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f2"/>
        <w:tblW w:w="5000" w:type="pct"/>
        <w:tblCellMar>
          <w:left w:w="28" w:type="dxa"/>
          <w:right w:w="28" w:type="dxa"/>
        </w:tblCellMar>
        <w:tblLook w:val="04A0" w:firstRow="1" w:lastRow="0" w:firstColumn="1" w:lastColumn="0" w:noHBand="0" w:noVBand="1"/>
      </w:tblPr>
      <w:tblGrid>
        <w:gridCol w:w="3451"/>
        <w:gridCol w:w="298"/>
        <w:gridCol w:w="298"/>
        <w:gridCol w:w="298"/>
        <w:gridCol w:w="298"/>
        <w:gridCol w:w="298"/>
        <w:gridCol w:w="298"/>
        <w:gridCol w:w="297"/>
        <w:gridCol w:w="297"/>
        <w:gridCol w:w="297"/>
        <w:gridCol w:w="297"/>
        <w:gridCol w:w="297"/>
        <w:gridCol w:w="297"/>
        <w:gridCol w:w="297"/>
        <w:gridCol w:w="297"/>
        <w:gridCol w:w="297"/>
        <w:gridCol w:w="297"/>
        <w:gridCol w:w="297"/>
        <w:gridCol w:w="297"/>
        <w:gridCol w:w="297"/>
        <w:gridCol w:w="311"/>
      </w:tblGrid>
      <w:tr w:rsidR="002B4DF3" w:rsidRPr="009C7B03" w:rsidTr="00267F4D">
        <w:trPr>
          <w:trHeight w:val="698"/>
        </w:trPr>
        <w:tc>
          <w:tcPr>
            <w:tcW w:w="1833" w:type="pct"/>
            <w:tcBorders>
              <w:right w:val="single" w:sz="4" w:space="0" w:color="auto"/>
            </w:tcBorders>
          </w:tcPr>
          <w:p w:rsidR="002B4DF3" w:rsidRPr="00AA7310" w:rsidRDefault="00CD2E60" w:rsidP="00267F4D">
            <w:pPr>
              <w:spacing w:after="0" w:line="264" w:lineRule="auto"/>
              <w:jc w:val="left"/>
              <w:rPr>
                <w:rFonts w:ascii="Times New Roman" w:hAnsi="Times New Roman"/>
              </w:rPr>
            </w:pPr>
            <w:r>
              <w:rPr>
                <w:rFonts w:ascii="Times New Roman" w:hAnsi="Times New Roman"/>
              </w:rPr>
              <w:t>Утверждено 14</w:t>
            </w:r>
            <w:r w:rsidR="005506D4" w:rsidRPr="00CD2E60">
              <w:rPr>
                <w:rFonts w:ascii="Times New Roman" w:hAnsi="Times New Roman"/>
              </w:rPr>
              <w:t xml:space="preserve"> июня</w:t>
            </w:r>
            <w:r w:rsidR="002B4DF3" w:rsidRPr="00CD2E60">
              <w:rPr>
                <w:rFonts w:ascii="Times New Roman" w:hAnsi="Times New Roman"/>
              </w:rPr>
              <w:t xml:space="preserve"> 2016 г.</w:t>
            </w:r>
          </w:p>
          <w:p w:rsidR="002B4DF3" w:rsidRPr="00AA7310" w:rsidRDefault="002B4DF3" w:rsidP="002B4DF3">
            <w:pPr>
              <w:spacing w:before="240" w:after="360" w:line="264" w:lineRule="auto"/>
              <w:jc w:val="left"/>
              <w:rPr>
                <w:rFonts w:ascii="Times New Roman" w:hAnsi="Times New Roman"/>
                <w:sz w:val="26"/>
                <w:szCs w:val="26"/>
              </w:rPr>
            </w:pPr>
            <w:r w:rsidRPr="00D43A32">
              <w:rPr>
                <w:rFonts w:ascii="Times New Roman" w:hAnsi="Times New Roman"/>
                <w:szCs w:val="26"/>
              </w:rPr>
              <w:t>Советом директоров</w:t>
            </w:r>
            <w:r w:rsidRPr="00D43A32">
              <w:rPr>
                <w:rFonts w:ascii="Times New Roman" w:hAnsi="Times New Roman"/>
                <w:szCs w:val="26"/>
              </w:rPr>
              <w:br/>
              <w:t>ОАО «КОМКОР»</w:t>
            </w:r>
          </w:p>
        </w:tc>
        <w:tc>
          <w:tcPr>
            <w:tcW w:w="3167" w:type="pct"/>
            <w:gridSpan w:val="20"/>
            <w:tcBorders>
              <w:top w:val="single" w:sz="4" w:space="0" w:color="auto"/>
              <w:left w:val="single" w:sz="4" w:space="0" w:color="auto"/>
              <w:bottom w:val="nil"/>
              <w:right w:val="single" w:sz="4" w:space="0" w:color="auto"/>
            </w:tcBorders>
          </w:tcPr>
          <w:p w:rsidR="002B4DF3" w:rsidRPr="00AA7310" w:rsidRDefault="002B4DF3" w:rsidP="008D00A6">
            <w:pPr>
              <w:spacing w:line="264" w:lineRule="auto"/>
              <w:jc w:val="left"/>
              <w:rPr>
                <w:rFonts w:ascii="Times New Roman" w:hAnsi="Times New Roman"/>
              </w:rPr>
            </w:pPr>
            <w:r w:rsidRPr="00AA7310">
              <w:rPr>
                <w:rFonts w:ascii="Times New Roman" w:hAnsi="Times New Roman"/>
              </w:rPr>
              <w:t>Дата присвоения</w:t>
            </w:r>
            <w:r w:rsidRPr="00AA7310">
              <w:rPr>
                <w:rFonts w:ascii="Times New Roman" w:hAnsi="Times New Roman"/>
              </w:rPr>
              <w:br/>
              <w:t>идентиф</w:t>
            </w:r>
            <w:r w:rsidR="008D00A6">
              <w:rPr>
                <w:rFonts w:ascii="Times New Roman" w:hAnsi="Times New Roman"/>
              </w:rPr>
              <w:t>икационного</w:t>
            </w:r>
            <w:r w:rsidR="008D00A6">
              <w:rPr>
                <w:rFonts w:ascii="Times New Roman" w:hAnsi="Times New Roman"/>
              </w:rPr>
              <w:br/>
              <w:t>номера программе «01</w:t>
            </w:r>
            <w:r>
              <w:rPr>
                <w:rFonts w:ascii="Times New Roman" w:hAnsi="Times New Roman"/>
              </w:rPr>
              <w:t xml:space="preserve">» </w:t>
            </w:r>
            <w:r w:rsidR="008D00A6">
              <w:rPr>
                <w:rFonts w:ascii="Times New Roman" w:hAnsi="Times New Roman"/>
              </w:rPr>
              <w:t>июля</w:t>
            </w:r>
            <w:r>
              <w:rPr>
                <w:rFonts w:ascii="Times New Roman" w:hAnsi="Times New Roman"/>
              </w:rPr>
              <w:t xml:space="preserve"> 2016</w:t>
            </w:r>
            <w:r w:rsidRPr="00AA7310">
              <w:rPr>
                <w:rFonts w:ascii="Times New Roman" w:hAnsi="Times New Roman"/>
              </w:rPr>
              <w:t> г.</w:t>
            </w:r>
          </w:p>
        </w:tc>
      </w:tr>
      <w:tr w:rsidR="002B4DF3" w:rsidRPr="009C7B03" w:rsidTr="00267F4D">
        <w:trPr>
          <w:trHeight w:val="60"/>
        </w:trPr>
        <w:tc>
          <w:tcPr>
            <w:tcW w:w="1833" w:type="pct"/>
            <w:tcBorders>
              <w:right w:val="single" w:sz="4" w:space="0" w:color="auto"/>
            </w:tcBorders>
          </w:tcPr>
          <w:p w:rsidR="002B4DF3" w:rsidRPr="00975008" w:rsidRDefault="002B4DF3" w:rsidP="00267F4D">
            <w:pPr>
              <w:spacing w:after="0" w:line="264" w:lineRule="auto"/>
              <w:jc w:val="center"/>
              <w:rPr>
                <w:rFonts w:ascii="Times New Roman" w:hAnsi="Times New Roman"/>
                <w:sz w:val="20"/>
                <w:szCs w:val="20"/>
              </w:rPr>
            </w:pPr>
            <w:r w:rsidRPr="00975008">
              <w:rPr>
                <w:rFonts w:ascii="Times New Roman" w:hAnsi="Times New Roman"/>
                <w:sz w:val="20"/>
                <w:szCs w:val="20"/>
              </w:rPr>
              <w:t>(указывается орган эмитента, утвердивший проспект ценных бумаг)</w:t>
            </w:r>
          </w:p>
        </w:tc>
        <w:tc>
          <w:tcPr>
            <w:tcW w:w="3167" w:type="pct"/>
            <w:gridSpan w:val="20"/>
            <w:tcBorders>
              <w:top w:val="nil"/>
              <w:left w:val="single" w:sz="4" w:space="0" w:color="auto"/>
              <w:bottom w:val="single" w:sz="4" w:space="0" w:color="auto"/>
              <w:right w:val="single" w:sz="4" w:space="0" w:color="auto"/>
            </w:tcBorders>
            <w:vAlign w:val="bottom"/>
          </w:tcPr>
          <w:p w:rsidR="002B4DF3" w:rsidRPr="00AA7310" w:rsidRDefault="002B4DF3" w:rsidP="00267F4D">
            <w:pPr>
              <w:spacing w:after="0" w:line="264" w:lineRule="auto"/>
              <w:jc w:val="center"/>
              <w:rPr>
                <w:rFonts w:ascii="Times New Roman" w:hAnsi="Times New Roman"/>
              </w:rPr>
            </w:pPr>
            <w:r w:rsidRPr="00AA7310">
              <w:rPr>
                <w:rFonts w:ascii="Times New Roman" w:hAnsi="Times New Roman"/>
              </w:rPr>
              <w:t>Идентификационный номер</w:t>
            </w:r>
          </w:p>
        </w:tc>
      </w:tr>
      <w:tr w:rsidR="002B4DF3" w:rsidRPr="009C7B03" w:rsidTr="00D72501">
        <w:tc>
          <w:tcPr>
            <w:tcW w:w="1833" w:type="pct"/>
            <w:vMerge w:val="restart"/>
          </w:tcPr>
          <w:p w:rsidR="002B4DF3" w:rsidRPr="00AA7310" w:rsidRDefault="002B4DF3" w:rsidP="00CD2E60">
            <w:pPr>
              <w:spacing w:before="240" w:after="0" w:line="264" w:lineRule="auto"/>
              <w:rPr>
                <w:rFonts w:ascii="Times New Roman" w:hAnsi="Times New Roman"/>
              </w:rPr>
            </w:pPr>
            <w:r>
              <w:rPr>
                <w:rFonts w:ascii="Times New Roman" w:hAnsi="Times New Roman"/>
              </w:rPr>
              <w:t xml:space="preserve">Протокол </w:t>
            </w:r>
            <w:r w:rsidRPr="00CD2E60">
              <w:rPr>
                <w:rFonts w:ascii="Times New Roman" w:hAnsi="Times New Roman"/>
              </w:rPr>
              <w:t>№ </w:t>
            </w:r>
            <w:r w:rsidR="00CD2E60">
              <w:rPr>
                <w:rFonts w:ascii="Times New Roman" w:hAnsi="Times New Roman"/>
              </w:rPr>
              <w:t xml:space="preserve">б/н от 14 </w:t>
            </w:r>
            <w:r w:rsidR="005506D4" w:rsidRPr="00CD2E60">
              <w:rPr>
                <w:rFonts w:ascii="Times New Roman" w:hAnsi="Times New Roman"/>
              </w:rPr>
              <w:t>июня</w:t>
            </w:r>
            <w:r w:rsidRPr="00CD2E60">
              <w:rPr>
                <w:rFonts w:ascii="Times New Roman" w:hAnsi="Times New Roman"/>
              </w:rPr>
              <w:t xml:space="preserve"> 2016 г.</w:t>
            </w:r>
          </w:p>
        </w:tc>
        <w:tc>
          <w:tcPr>
            <w:tcW w:w="158" w:type="pct"/>
            <w:tcBorders>
              <w:top w:val="single" w:sz="4" w:space="0" w:color="auto"/>
            </w:tcBorders>
          </w:tcPr>
          <w:p w:rsidR="002B4DF3" w:rsidRPr="009C7B03" w:rsidRDefault="00220BA1" w:rsidP="00267F4D">
            <w:pPr>
              <w:spacing w:after="0" w:line="264" w:lineRule="auto"/>
              <w:jc w:val="center"/>
              <w:rPr>
                <w:rFonts w:ascii="Times New Roman" w:hAnsi="Times New Roman"/>
                <w:b/>
              </w:rPr>
            </w:pPr>
            <w:r>
              <w:rPr>
                <w:rFonts w:ascii="Times New Roman" w:hAnsi="Times New Roman"/>
                <w:b/>
              </w:rPr>
              <w:t>4</w:t>
            </w:r>
          </w:p>
        </w:tc>
        <w:tc>
          <w:tcPr>
            <w:tcW w:w="158" w:type="pct"/>
            <w:tcBorders>
              <w:top w:val="single" w:sz="4" w:space="0" w:color="auto"/>
            </w:tcBorders>
          </w:tcPr>
          <w:p w:rsidR="002B4DF3" w:rsidRPr="009C7B03" w:rsidRDefault="00220BA1" w:rsidP="00267F4D">
            <w:pPr>
              <w:spacing w:after="0" w:line="264" w:lineRule="auto"/>
              <w:jc w:val="center"/>
              <w:rPr>
                <w:rFonts w:ascii="Times New Roman" w:hAnsi="Times New Roman"/>
                <w:b/>
              </w:rPr>
            </w:pPr>
            <w:r>
              <w:rPr>
                <w:rFonts w:ascii="Times New Roman" w:hAnsi="Times New Roman"/>
                <w:b/>
              </w:rPr>
              <w:t>-</w:t>
            </w:r>
          </w:p>
        </w:tc>
        <w:tc>
          <w:tcPr>
            <w:tcW w:w="158" w:type="pct"/>
            <w:tcBorders>
              <w:top w:val="single" w:sz="4" w:space="0" w:color="auto"/>
            </w:tcBorders>
          </w:tcPr>
          <w:p w:rsidR="002B4DF3" w:rsidRPr="009C7B03" w:rsidRDefault="00220BA1" w:rsidP="00267F4D">
            <w:pPr>
              <w:spacing w:after="0" w:line="264" w:lineRule="auto"/>
              <w:jc w:val="center"/>
              <w:rPr>
                <w:rFonts w:ascii="Times New Roman" w:hAnsi="Times New Roman"/>
                <w:b/>
              </w:rPr>
            </w:pPr>
            <w:r>
              <w:rPr>
                <w:rFonts w:ascii="Times New Roman" w:hAnsi="Times New Roman"/>
                <w:b/>
              </w:rPr>
              <w:t>1</w:t>
            </w:r>
          </w:p>
        </w:tc>
        <w:tc>
          <w:tcPr>
            <w:tcW w:w="158" w:type="pct"/>
            <w:tcBorders>
              <w:top w:val="single" w:sz="4" w:space="0" w:color="auto"/>
            </w:tcBorders>
          </w:tcPr>
          <w:p w:rsidR="002B4DF3" w:rsidRPr="009C7B03" w:rsidRDefault="00220BA1" w:rsidP="00267F4D">
            <w:pPr>
              <w:spacing w:after="0" w:line="264" w:lineRule="auto"/>
              <w:jc w:val="center"/>
              <w:rPr>
                <w:rFonts w:ascii="Times New Roman" w:hAnsi="Times New Roman"/>
                <w:b/>
              </w:rPr>
            </w:pPr>
            <w:r>
              <w:rPr>
                <w:rFonts w:ascii="Times New Roman" w:hAnsi="Times New Roman"/>
                <w:b/>
              </w:rPr>
              <w:t>6</w:t>
            </w:r>
          </w:p>
        </w:tc>
        <w:tc>
          <w:tcPr>
            <w:tcW w:w="158" w:type="pct"/>
            <w:tcBorders>
              <w:top w:val="single" w:sz="4" w:space="0" w:color="auto"/>
            </w:tcBorders>
          </w:tcPr>
          <w:p w:rsidR="002B4DF3" w:rsidRPr="009C7B03" w:rsidRDefault="00220BA1" w:rsidP="00267F4D">
            <w:pPr>
              <w:spacing w:after="0" w:line="264" w:lineRule="auto"/>
              <w:jc w:val="center"/>
              <w:rPr>
                <w:rFonts w:ascii="Times New Roman" w:hAnsi="Times New Roman"/>
                <w:b/>
              </w:rPr>
            </w:pPr>
            <w:r>
              <w:rPr>
                <w:rFonts w:ascii="Times New Roman" w:hAnsi="Times New Roman"/>
                <w:b/>
              </w:rPr>
              <w:t>1</w:t>
            </w:r>
          </w:p>
        </w:tc>
        <w:tc>
          <w:tcPr>
            <w:tcW w:w="158" w:type="pct"/>
            <w:tcBorders>
              <w:top w:val="single" w:sz="4" w:space="0" w:color="auto"/>
            </w:tcBorders>
          </w:tcPr>
          <w:p w:rsidR="002B4DF3" w:rsidRPr="009C7B03" w:rsidRDefault="00220BA1" w:rsidP="00267F4D">
            <w:pPr>
              <w:spacing w:after="0" w:line="264" w:lineRule="auto"/>
              <w:jc w:val="center"/>
              <w:rPr>
                <w:rFonts w:ascii="Times New Roman" w:hAnsi="Times New Roman"/>
                <w:b/>
              </w:rPr>
            </w:pPr>
            <w:r>
              <w:rPr>
                <w:rFonts w:ascii="Times New Roman" w:hAnsi="Times New Roman"/>
                <w:b/>
              </w:rPr>
              <w:t>0</w:t>
            </w:r>
          </w:p>
        </w:tc>
        <w:tc>
          <w:tcPr>
            <w:tcW w:w="158" w:type="pct"/>
            <w:tcBorders>
              <w:top w:val="single" w:sz="4" w:space="0" w:color="auto"/>
            </w:tcBorders>
          </w:tcPr>
          <w:p w:rsidR="002B4DF3" w:rsidRPr="009C7B03" w:rsidRDefault="00220BA1" w:rsidP="00267F4D">
            <w:pPr>
              <w:spacing w:after="0" w:line="264" w:lineRule="auto"/>
              <w:jc w:val="center"/>
              <w:rPr>
                <w:rFonts w:ascii="Times New Roman" w:hAnsi="Times New Roman"/>
                <w:b/>
              </w:rPr>
            </w:pPr>
            <w:r>
              <w:rPr>
                <w:rFonts w:ascii="Times New Roman" w:hAnsi="Times New Roman"/>
                <w:b/>
              </w:rPr>
              <w:t>4</w:t>
            </w:r>
          </w:p>
        </w:tc>
        <w:tc>
          <w:tcPr>
            <w:tcW w:w="158" w:type="pct"/>
            <w:tcBorders>
              <w:top w:val="single" w:sz="4" w:space="0" w:color="auto"/>
            </w:tcBorders>
          </w:tcPr>
          <w:p w:rsidR="002B4DF3" w:rsidRPr="009C7B03" w:rsidRDefault="00220BA1" w:rsidP="00267F4D">
            <w:pPr>
              <w:spacing w:after="0" w:line="264" w:lineRule="auto"/>
              <w:jc w:val="center"/>
              <w:rPr>
                <w:rFonts w:ascii="Times New Roman" w:hAnsi="Times New Roman"/>
                <w:b/>
              </w:rPr>
            </w:pPr>
            <w:r>
              <w:rPr>
                <w:rFonts w:ascii="Times New Roman" w:hAnsi="Times New Roman"/>
                <w:b/>
              </w:rPr>
              <w:t>-</w:t>
            </w:r>
          </w:p>
        </w:tc>
        <w:tc>
          <w:tcPr>
            <w:tcW w:w="158" w:type="pct"/>
            <w:tcBorders>
              <w:top w:val="single" w:sz="4" w:space="0" w:color="auto"/>
            </w:tcBorders>
          </w:tcPr>
          <w:p w:rsidR="002B4DF3" w:rsidRPr="009C7B03" w:rsidRDefault="00220BA1" w:rsidP="00267F4D">
            <w:pPr>
              <w:spacing w:after="0" w:line="264" w:lineRule="auto"/>
              <w:jc w:val="center"/>
              <w:rPr>
                <w:rFonts w:ascii="Times New Roman" w:hAnsi="Times New Roman"/>
                <w:b/>
              </w:rPr>
            </w:pPr>
            <w:r>
              <w:rPr>
                <w:rFonts w:ascii="Times New Roman" w:hAnsi="Times New Roman"/>
                <w:b/>
              </w:rPr>
              <w:t>Н</w:t>
            </w:r>
          </w:p>
        </w:tc>
        <w:tc>
          <w:tcPr>
            <w:tcW w:w="158" w:type="pct"/>
            <w:tcBorders>
              <w:top w:val="single" w:sz="4" w:space="0" w:color="auto"/>
            </w:tcBorders>
          </w:tcPr>
          <w:p w:rsidR="002B4DF3" w:rsidRPr="009C7B03" w:rsidRDefault="00220BA1" w:rsidP="00267F4D">
            <w:pPr>
              <w:spacing w:after="0" w:line="264" w:lineRule="auto"/>
              <w:jc w:val="center"/>
              <w:rPr>
                <w:rFonts w:ascii="Times New Roman" w:hAnsi="Times New Roman"/>
                <w:b/>
              </w:rPr>
            </w:pPr>
            <w:r>
              <w:rPr>
                <w:rFonts w:ascii="Times New Roman" w:hAnsi="Times New Roman"/>
                <w:b/>
              </w:rPr>
              <w:t>-</w:t>
            </w:r>
          </w:p>
        </w:tc>
        <w:tc>
          <w:tcPr>
            <w:tcW w:w="158" w:type="pct"/>
            <w:tcBorders>
              <w:top w:val="single" w:sz="4" w:space="0" w:color="auto"/>
            </w:tcBorders>
          </w:tcPr>
          <w:p w:rsidR="002B4DF3" w:rsidRPr="009C7B03" w:rsidRDefault="00220BA1" w:rsidP="00267F4D">
            <w:pPr>
              <w:spacing w:after="0" w:line="264" w:lineRule="auto"/>
              <w:jc w:val="center"/>
              <w:rPr>
                <w:rFonts w:ascii="Times New Roman" w:hAnsi="Times New Roman"/>
                <w:b/>
              </w:rPr>
            </w:pPr>
            <w:r>
              <w:rPr>
                <w:rFonts w:ascii="Times New Roman" w:hAnsi="Times New Roman"/>
                <w:b/>
              </w:rPr>
              <w:t>0</w:t>
            </w:r>
          </w:p>
        </w:tc>
        <w:tc>
          <w:tcPr>
            <w:tcW w:w="158" w:type="pct"/>
            <w:tcBorders>
              <w:top w:val="single" w:sz="4" w:space="0" w:color="auto"/>
            </w:tcBorders>
          </w:tcPr>
          <w:p w:rsidR="002B4DF3" w:rsidRPr="009C7B03" w:rsidRDefault="00220BA1" w:rsidP="00267F4D">
            <w:pPr>
              <w:spacing w:after="0" w:line="264" w:lineRule="auto"/>
              <w:jc w:val="center"/>
              <w:rPr>
                <w:rFonts w:ascii="Times New Roman" w:hAnsi="Times New Roman"/>
                <w:b/>
              </w:rPr>
            </w:pPr>
            <w:r>
              <w:rPr>
                <w:rFonts w:ascii="Times New Roman" w:hAnsi="Times New Roman"/>
                <w:b/>
              </w:rPr>
              <w:t>0</w:t>
            </w:r>
          </w:p>
        </w:tc>
        <w:tc>
          <w:tcPr>
            <w:tcW w:w="158" w:type="pct"/>
            <w:tcBorders>
              <w:top w:val="single" w:sz="4" w:space="0" w:color="auto"/>
            </w:tcBorders>
          </w:tcPr>
          <w:p w:rsidR="002B4DF3" w:rsidRPr="009C7B03" w:rsidRDefault="00220BA1" w:rsidP="00267F4D">
            <w:pPr>
              <w:spacing w:after="0" w:line="264" w:lineRule="auto"/>
              <w:jc w:val="center"/>
              <w:rPr>
                <w:rFonts w:ascii="Times New Roman" w:hAnsi="Times New Roman"/>
                <w:b/>
              </w:rPr>
            </w:pPr>
            <w:r>
              <w:rPr>
                <w:rFonts w:ascii="Times New Roman" w:hAnsi="Times New Roman"/>
                <w:b/>
              </w:rPr>
              <w:t>1</w:t>
            </w:r>
          </w:p>
        </w:tc>
        <w:tc>
          <w:tcPr>
            <w:tcW w:w="158" w:type="pct"/>
            <w:tcBorders>
              <w:top w:val="single" w:sz="4" w:space="0" w:color="auto"/>
            </w:tcBorders>
          </w:tcPr>
          <w:p w:rsidR="002B4DF3" w:rsidRPr="009C7B03" w:rsidRDefault="00220BA1" w:rsidP="00267F4D">
            <w:pPr>
              <w:spacing w:after="0" w:line="264" w:lineRule="auto"/>
              <w:jc w:val="center"/>
              <w:rPr>
                <w:rFonts w:ascii="Times New Roman" w:hAnsi="Times New Roman"/>
                <w:b/>
              </w:rPr>
            </w:pPr>
            <w:r>
              <w:rPr>
                <w:rFonts w:ascii="Times New Roman" w:hAnsi="Times New Roman"/>
                <w:b/>
              </w:rPr>
              <w:t>Р</w:t>
            </w:r>
          </w:p>
        </w:tc>
        <w:tc>
          <w:tcPr>
            <w:tcW w:w="158" w:type="pct"/>
            <w:tcBorders>
              <w:top w:val="single" w:sz="4" w:space="0" w:color="auto"/>
            </w:tcBorders>
          </w:tcPr>
          <w:p w:rsidR="002B4DF3" w:rsidRPr="009C7B03" w:rsidRDefault="00220BA1" w:rsidP="00267F4D">
            <w:pPr>
              <w:spacing w:after="0" w:line="264" w:lineRule="auto"/>
              <w:jc w:val="center"/>
              <w:rPr>
                <w:rFonts w:ascii="Times New Roman" w:hAnsi="Times New Roman"/>
                <w:b/>
              </w:rPr>
            </w:pPr>
            <w:r>
              <w:rPr>
                <w:rFonts w:ascii="Times New Roman" w:hAnsi="Times New Roman"/>
                <w:b/>
              </w:rPr>
              <w:t>-</w:t>
            </w:r>
          </w:p>
        </w:tc>
        <w:tc>
          <w:tcPr>
            <w:tcW w:w="158" w:type="pct"/>
            <w:tcBorders>
              <w:top w:val="single" w:sz="4" w:space="0" w:color="auto"/>
            </w:tcBorders>
          </w:tcPr>
          <w:p w:rsidR="002B4DF3" w:rsidRPr="009C7B03" w:rsidRDefault="00220BA1" w:rsidP="00267F4D">
            <w:pPr>
              <w:spacing w:after="0" w:line="264" w:lineRule="auto"/>
              <w:jc w:val="center"/>
              <w:rPr>
                <w:rFonts w:ascii="Times New Roman" w:hAnsi="Times New Roman"/>
                <w:b/>
              </w:rPr>
            </w:pPr>
            <w:r>
              <w:rPr>
                <w:rFonts w:ascii="Times New Roman" w:hAnsi="Times New Roman"/>
                <w:b/>
              </w:rPr>
              <w:t>0</w:t>
            </w:r>
          </w:p>
        </w:tc>
        <w:tc>
          <w:tcPr>
            <w:tcW w:w="158" w:type="pct"/>
            <w:tcBorders>
              <w:top w:val="single" w:sz="4" w:space="0" w:color="auto"/>
            </w:tcBorders>
          </w:tcPr>
          <w:p w:rsidR="002B4DF3" w:rsidRPr="009C7B03" w:rsidRDefault="00220BA1" w:rsidP="00267F4D">
            <w:pPr>
              <w:spacing w:after="0" w:line="264" w:lineRule="auto"/>
              <w:jc w:val="center"/>
              <w:rPr>
                <w:rFonts w:ascii="Times New Roman" w:hAnsi="Times New Roman"/>
                <w:b/>
              </w:rPr>
            </w:pPr>
            <w:r>
              <w:rPr>
                <w:rFonts w:ascii="Times New Roman" w:hAnsi="Times New Roman"/>
                <w:b/>
              </w:rPr>
              <w:t>2</w:t>
            </w:r>
          </w:p>
        </w:tc>
        <w:tc>
          <w:tcPr>
            <w:tcW w:w="158" w:type="pct"/>
            <w:tcBorders>
              <w:top w:val="single" w:sz="4" w:space="0" w:color="auto"/>
            </w:tcBorders>
          </w:tcPr>
          <w:p w:rsidR="002B4DF3" w:rsidRPr="009C7B03" w:rsidRDefault="00220BA1" w:rsidP="00267F4D">
            <w:pPr>
              <w:spacing w:after="0" w:line="264" w:lineRule="auto"/>
              <w:jc w:val="center"/>
              <w:rPr>
                <w:rFonts w:ascii="Times New Roman" w:hAnsi="Times New Roman"/>
                <w:b/>
              </w:rPr>
            </w:pPr>
            <w:r>
              <w:rPr>
                <w:rFonts w:ascii="Times New Roman" w:hAnsi="Times New Roman"/>
                <w:b/>
              </w:rPr>
              <w:t>Е</w:t>
            </w:r>
          </w:p>
        </w:tc>
        <w:tc>
          <w:tcPr>
            <w:tcW w:w="158" w:type="pct"/>
            <w:tcBorders>
              <w:top w:val="single" w:sz="4" w:space="0" w:color="auto"/>
            </w:tcBorders>
          </w:tcPr>
          <w:p w:rsidR="002B4DF3" w:rsidRPr="009C7B03" w:rsidRDefault="002B4DF3" w:rsidP="00267F4D">
            <w:pPr>
              <w:spacing w:after="0" w:line="264" w:lineRule="auto"/>
              <w:jc w:val="center"/>
              <w:rPr>
                <w:rFonts w:ascii="Times New Roman" w:hAnsi="Times New Roman"/>
                <w:b/>
              </w:rPr>
            </w:pPr>
            <w:bookmarkStart w:id="0" w:name="_GoBack"/>
            <w:bookmarkEnd w:id="0"/>
          </w:p>
        </w:tc>
        <w:tc>
          <w:tcPr>
            <w:tcW w:w="158" w:type="pct"/>
            <w:tcBorders>
              <w:top w:val="single" w:sz="4" w:space="0" w:color="auto"/>
            </w:tcBorders>
          </w:tcPr>
          <w:p w:rsidR="002B4DF3" w:rsidRPr="009C7B03" w:rsidRDefault="002B4DF3" w:rsidP="00267F4D">
            <w:pPr>
              <w:spacing w:after="0" w:line="264" w:lineRule="auto"/>
              <w:jc w:val="center"/>
              <w:rPr>
                <w:rFonts w:ascii="Times New Roman" w:hAnsi="Times New Roman"/>
                <w:b/>
              </w:rPr>
            </w:pPr>
          </w:p>
        </w:tc>
      </w:tr>
      <w:tr w:rsidR="002B4DF3" w:rsidRPr="009C7B03" w:rsidTr="00D72501">
        <w:tc>
          <w:tcPr>
            <w:tcW w:w="1833" w:type="pct"/>
            <w:vMerge/>
          </w:tcPr>
          <w:p w:rsidR="002B4DF3" w:rsidRPr="009C7B03" w:rsidRDefault="002B4DF3" w:rsidP="00267F4D">
            <w:pPr>
              <w:spacing w:after="0" w:line="264" w:lineRule="auto"/>
              <w:rPr>
                <w:rFonts w:ascii="Times New Roman" w:hAnsi="Times New Roman"/>
              </w:rPr>
            </w:pPr>
          </w:p>
        </w:tc>
        <w:tc>
          <w:tcPr>
            <w:tcW w:w="3167" w:type="pct"/>
            <w:gridSpan w:val="20"/>
          </w:tcPr>
          <w:p w:rsidR="002B4DF3" w:rsidRPr="00975008" w:rsidRDefault="002B4DF3" w:rsidP="00267F4D">
            <w:pPr>
              <w:spacing w:after="0" w:line="264" w:lineRule="auto"/>
              <w:jc w:val="center"/>
              <w:rPr>
                <w:rFonts w:ascii="Times New Roman" w:hAnsi="Times New Roman"/>
                <w:sz w:val="18"/>
                <w:szCs w:val="18"/>
              </w:rPr>
            </w:pPr>
            <w:r w:rsidRPr="00975008">
              <w:rPr>
                <w:rFonts w:ascii="Times New Roman" w:hAnsi="Times New Roman"/>
                <w:sz w:val="18"/>
                <w:szCs w:val="18"/>
              </w:rPr>
              <w:t>(указывается идентификационный номер, присвоенный программе облигаций)</w:t>
            </w:r>
          </w:p>
        </w:tc>
      </w:tr>
      <w:tr w:rsidR="002B4DF3" w:rsidRPr="009C7B03" w:rsidTr="00D72501">
        <w:tc>
          <w:tcPr>
            <w:tcW w:w="1833" w:type="pct"/>
            <w:vMerge/>
          </w:tcPr>
          <w:p w:rsidR="002B4DF3" w:rsidRPr="009C7B03" w:rsidRDefault="002B4DF3" w:rsidP="00267F4D">
            <w:pPr>
              <w:spacing w:after="0" w:line="264" w:lineRule="auto"/>
              <w:rPr>
                <w:rFonts w:ascii="Times New Roman" w:hAnsi="Times New Roman"/>
              </w:rPr>
            </w:pPr>
          </w:p>
        </w:tc>
        <w:tc>
          <w:tcPr>
            <w:tcW w:w="3167" w:type="pct"/>
            <w:gridSpan w:val="20"/>
          </w:tcPr>
          <w:p w:rsidR="002B4DF3" w:rsidRPr="00975008" w:rsidRDefault="002B4DF3" w:rsidP="00267F4D">
            <w:pPr>
              <w:spacing w:before="40" w:after="40" w:line="264" w:lineRule="auto"/>
              <w:jc w:val="center"/>
              <w:rPr>
                <w:rFonts w:ascii="Times New Roman" w:hAnsi="Times New Roman"/>
                <w:b/>
                <w:i/>
              </w:rPr>
            </w:pPr>
            <w:r w:rsidRPr="00975008">
              <w:rPr>
                <w:rFonts w:ascii="Times New Roman" w:hAnsi="Times New Roman"/>
                <w:b/>
                <w:i/>
              </w:rPr>
              <w:t>ЗАО «ФБ ММВБ»</w:t>
            </w:r>
          </w:p>
        </w:tc>
      </w:tr>
      <w:tr w:rsidR="002B4DF3" w:rsidRPr="009C7B03" w:rsidTr="00D72501">
        <w:tc>
          <w:tcPr>
            <w:tcW w:w="1833" w:type="pct"/>
            <w:vMerge/>
          </w:tcPr>
          <w:p w:rsidR="002B4DF3" w:rsidRPr="009C7B03" w:rsidRDefault="002B4DF3" w:rsidP="00267F4D">
            <w:pPr>
              <w:spacing w:after="0" w:line="264" w:lineRule="auto"/>
              <w:rPr>
                <w:rFonts w:ascii="Times New Roman" w:hAnsi="Times New Roman"/>
              </w:rPr>
            </w:pPr>
          </w:p>
        </w:tc>
        <w:tc>
          <w:tcPr>
            <w:tcW w:w="3167" w:type="pct"/>
            <w:gridSpan w:val="20"/>
          </w:tcPr>
          <w:p w:rsidR="002B4DF3" w:rsidRPr="00975008" w:rsidRDefault="002B4DF3" w:rsidP="00267F4D">
            <w:pPr>
              <w:pStyle w:val="afa"/>
              <w:shd w:val="clear" w:color="auto" w:fill="auto"/>
              <w:spacing w:after="720" w:line="264" w:lineRule="auto"/>
              <w:jc w:val="center"/>
            </w:pPr>
            <w:r>
              <w:rPr>
                <w:color w:val="000000"/>
                <w:lang w:bidi="ru-RU"/>
              </w:rPr>
              <w:t>(наименование биржи, присвоившей идентификационный номер программе облигаций)</w:t>
            </w:r>
          </w:p>
        </w:tc>
      </w:tr>
      <w:tr w:rsidR="002B4DF3" w:rsidRPr="009C7B03" w:rsidTr="00D72501">
        <w:tc>
          <w:tcPr>
            <w:tcW w:w="1833" w:type="pct"/>
            <w:vMerge/>
          </w:tcPr>
          <w:p w:rsidR="002B4DF3" w:rsidRPr="009C7B03" w:rsidRDefault="002B4DF3" w:rsidP="00267F4D">
            <w:pPr>
              <w:spacing w:after="0" w:line="264" w:lineRule="auto"/>
              <w:rPr>
                <w:rFonts w:ascii="Times New Roman" w:hAnsi="Times New Roman"/>
              </w:rPr>
            </w:pPr>
          </w:p>
        </w:tc>
        <w:tc>
          <w:tcPr>
            <w:tcW w:w="3167" w:type="pct"/>
            <w:gridSpan w:val="20"/>
          </w:tcPr>
          <w:p w:rsidR="002B4DF3" w:rsidRPr="00975008" w:rsidRDefault="002B4DF3" w:rsidP="00267F4D">
            <w:pPr>
              <w:spacing w:after="0" w:line="264" w:lineRule="auto"/>
              <w:jc w:val="center"/>
              <w:rPr>
                <w:rFonts w:ascii="Times New Roman" w:hAnsi="Times New Roman"/>
                <w:sz w:val="18"/>
                <w:szCs w:val="18"/>
              </w:rPr>
            </w:pPr>
            <w:r w:rsidRPr="00975008">
              <w:rPr>
                <w:rFonts w:ascii="Times New Roman" w:hAnsi="Times New Roman"/>
                <w:sz w:val="18"/>
                <w:szCs w:val="18"/>
              </w:rPr>
              <w:t>(наименование должности и подпись уполномоченного лица биржи, присвоившей идентификационный номер программе облигаций)</w:t>
            </w:r>
          </w:p>
          <w:p w:rsidR="002B4DF3" w:rsidRPr="00975008" w:rsidRDefault="002B4DF3" w:rsidP="00267F4D">
            <w:pPr>
              <w:spacing w:before="240" w:after="0" w:line="264" w:lineRule="auto"/>
              <w:jc w:val="center"/>
              <w:rPr>
                <w:rFonts w:ascii="Times New Roman" w:hAnsi="Times New Roman"/>
                <w:i/>
                <w:sz w:val="18"/>
                <w:szCs w:val="18"/>
              </w:rPr>
            </w:pPr>
            <w:r w:rsidRPr="00975008">
              <w:rPr>
                <w:rFonts w:ascii="Times New Roman" w:hAnsi="Times New Roman"/>
                <w:i/>
                <w:sz w:val="18"/>
                <w:szCs w:val="18"/>
              </w:rPr>
              <w:t>Печать</w:t>
            </w:r>
          </w:p>
        </w:tc>
      </w:tr>
    </w:tbl>
    <w:p w:rsidR="00267F4D" w:rsidRPr="00975008" w:rsidRDefault="00267F4D" w:rsidP="00267F4D">
      <w:pPr>
        <w:pStyle w:val="a3"/>
        <w:spacing w:before="240" w:after="480" w:line="264" w:lineRule="auto"/>
        <w:jc w:val="center"/>
        <w:rPr>
          <w:rFonts w:ascii="Times New Roman" w:hAnsi="Times New Roman"/>
          <w:b/>
          <w:sz w:val="28"/>
          <w:szCs w:val="28"/>
        </w:rPr>
      </w:pPr>
      <w:bookmarkStart w:id="1" w:name="bookmark0"/>
      <w:r w:rsidRPr="00975008">
        <w:rPr>
          <w:rFonts w:ascii="Times New Roman" w:hAnsi="Times New Roman"/>
          <w:b/>
          <w:sz w:val="28"/>
          <w:szCs w:val="28"/>
        </w:rPr>
        <w:t>ПРОСПЕКТ ЦЕННЫХ БУМАГ</w:t>
      </w:r>
      <w:bookmarkEnd w:id="1"/>
    </w:p>
    <w:p w:rsidR="00267F4D" w:rsidRPr="00975008" w:rsidRDefault="00267F4D" w:rsidP="00267F4D">
      <w:pPr>
        <w:pStyle w:val="63"/>
        <w:shd w:val="clear" w:color="auto" w:fill="auto"/>
        <w:spacing w:before="0" w:after="240" w:line="264" w:lineRule="auto"/>
        <w:rPr>
          <w:sz w:val="28"/>
          <w:szCs w:val="28"/>
        </w:rPr>
      </w:pPr>
      <w:r>
        <w:rPr>
          <w:color w:val="000000"/>
          <w:sz w:val="28"/>
          <w:szCs w:val="28"/>
          <w:lang w:bidi="ru-RU"/>
        </w:rPr>
        <w:t>Открытое а</w:t>
      </w:r>
      <w:r w:rsidRPr="00975008">
        <w:rPr>
          <w:color w:val="000000"/>
          <w:sz w:val="28"/>
          <w:szCs w:val="28"/>
          <w:lang w:bidi="ru-RU"/>
        </w:rPr>
        <w:t>кционерное общество</w:t>
      </w:r>
      <w:r>
        <w:rPr>
          <w:color w:val="000000"/>
          <w:sz w:val="28"/>
          <w:szCs w:val="28"/>
          <w:lang w:bidi="ru-RU"/>
        </w:rPr>
        <w:br/>
      </w:r>
      <w:r w:rsidRPr="00273509">
        <w:rPr>
          <w:sz w:val="28"/>
          <w:szCs w:val="28"/>
        </w:rPr>
        <w:t>«Московская телекоммуникационная корпорация»</w:t>
      </w:r>
    </w:p>
    <w:p w:rsidR="00267F4D" w:rsidRPr="00975008" w:rsidRDefault="00267F4D" w:rsidP="00267F4D">
      <w:pPr>
        <w:pStyle w:val="25"/>
        <w:shd w:val="clear" w:color="auto" w:fill="auto"/>
        <w:spacing w:before="0" w:line="264" w:lineRule="auto"/>
        <w:ind w:firstLine="0"/>
      </w:pPr>
      <w:r w:rsidRPr="00273509">
        <w:t>биржевые облигации документарные процентные неконвертируемые на предъявителя с обязательным централизованным хранением общей номинальной стоимостью всех выпусков биржевых облигаций, размещаемых в рамках программы биржевых облигаций серии П01-БО, до 25 000 000 000 (Двадцать пять миллиардов) российских рублей включительно или эквивалента этой суммы в иностранной валюте со сроком погашения в дату, которая наступает не позднее 3 640  (Три тысячи шестьсот сорокового) дня включительно с даты начала размещения выпуска биржевых облигаций в рамках программы биржевых облигаций серии П01-БО, размещаемые по открытой подписке</w:t>
      </w:r>
    </w:p>
    <w:p w:rsidR="00267F4D" w:rsidRDefault="00267F4D" w:rsidP="00267F4D">
      <w:pPr>
        <w:pStyle w:val="35"/>
        <w:shd w:val="clear" w:color="auto" w:fill="auto"/>
        <w:spacing w:before="120" w:after="120" w:line="264" w:lineRule="auto"/>
        <w:ind w:firstLine="0"/>
        <w:jc w:val="both"/>
        <w:rPr>
          <w:color w:val="000000"/>
          <w:sz w:val="24"/>
          <w:szCs w:val="24"/>
          <w:lang w:bidi="ru-RU"/>
        </w:rPr>
      </w:pPr>
      <w:r w:rsidRPr="00641DD1">
        <w:rPr>
          <w:color w:val="000000"/>
          <w:sz w:val="24"/>
          <w:szCs w:val="24"/>
          <w:lang w:bidi="ru-RU"/>
        </w:rPr>
        <w:t xml:space="preserve">Серия Программы биржевых облигаций: </w:t>
      </w:r>
      <w:r w:rsidRPr="00641DD1">
        <w:rPr>
          <w:b/>
          <w:i/>
          <w:color w:val="000000"/>
          <w:sz w:val="24"/>
          <w:szCs w:val="24"/>
          <w:lang w:bidi="ru-RU"/>
        </w:rPr>
        <w:t>П01-БО</w:t>
      </w:r>
    </w:p>
    <w:p w:rsidR="00267F4D" w:rsidRPr="00975008" w:rsidRDefault="00267F4D" w:rsidP="00267F4D">
      <w:pPr>
        <w:pStyle w:val="35"/>
        <w:shd w:val="clear" w:color="auto" w:fill="auto"/>
        <w:spacing w:before="120" w:after="120" w:line="264" w:lineRule="auto"/>
        <w:ind w:firstLine="0"/>
        <w:jc w:val="both"/>
        <w:rPr>
          <w:sz w:val="24"/>
          <w:szCs w:val="24"/>
        </w:rPr>
      </w:pPr>
      <w:r w:rsidRPr="00975008">
        <w:rPr>
          <w:color w:val="000000"/>
          <w:sz w:val="24"/>
          <w:szCs w:val="24"/>
          <w:lang w:bidi="ru-RU"/>
        </w:rPr>
        <w:t xml:space="preserve">Срок действия Программы </w:t>
      </w:r>
      <w:r>
        <w:rPr>
          <w:color w:val="000000"/>
          <w:sz w:val="24"/>
          <w:szCs w:val="24"/>
          <w:lang w:bidi="ru-RU"/>
        </w:rPr>
        <w:t>биржевых облигаций серии П01-БО составляет 20</w:t>
      </w:r>
      <w:r w:rsidRPr="00975008">
        <w:rPr>
          <w:color w:val="000000"/>
          <w:sz w:val="24"/>
          <w:szCs w:val="24"/>
          <w:lang w:bidi="ru-RU"/>
        </w:rPr>
        <w:t xml:space="preserve"> лет с даты присвоения ей идентификационного номера</w:t>
      </w:r>
    </w:p>
    <w:p w:rsidR="00267F4D" w:rsidRPr="00975008" w:rsidRDefault="00267F4D" w:rsidP="00267F4D">
      <w:pPr>
        <w:pStyle w:val="73"/>
        <w:shd w:val="clear" w:color="auto" w:fill="auto"/>
        <w:spacing w:before="120" w:after="120" w:line="264" w:lineRule="auto"/>
        <w:ind w:left="40"/>
        <w:rPr>
          <w:sz w:val="24"/>
          <w:szCs w:val="24"/>
        </w:rPr>
      </w:pPr>
      <w:r w:rsidRPr="00975008">
        <w:rPr>
          <w:color w:val="000000"/>
          <w:sz w:val="24"/>
          <w:szCs w:val="24"/>
          <w:lang w:bidi="ru-RU"/>
        </w:rPr>
        <w:t>Информация, содержащаяся в настоящем проспекте ценных бумаг, подлежит раскрытию</w:t>
      </w:r>
      <w:r w:rsidRPr="00975008">
        <w:rPr>
          <w:color w:val="000000"/>
          <w:sz w:val="24"/>
          <w:szCs w:val="24"/>
          <w:lang w:bidi="ru-RU"/>
        </w:rPr>
        <w:br/>
        <w:t>в соответствии с законодательством Российской Федерации о ценных бумагах.</w:t>
      </w:r>
    </w:p>
    <w:p w:rsidR="00267F4D" w:rsidRDefault="00267F4D" w:rsidP="00267F4D">
      <w:pPr>
        <w:pStyle w:val="63"/>
        <w:shd w:val="clear" w:color="auto" w:fill="auto"/>
        <w:spacing w:before="0" w:after="0" w:line="264" w:lineRule="auto"/>
        <w:rPr>
          <w:color w:val="000000"/>
          <w:sz w:val="28"/>
          <w:szCs w:val="28"/>
          <w:lang w:bidi="ru-RU"/>
        </w:rPr>
      </w:pPr>
      <w:r w:rsidRPr="00975008">
        <w:rPr>
          <w:color w:val="000000"/>
          <w:sz w:val="28"/>
          <w:szCs w:val="28"/>
          <w:lang w:bidi="ru-RU"/>
        </w:rPr>
        <w:t>БИРЖА, ПРИНЯВШАЯ РЕШЕНИЕ О ПРИСВОЕНИИ</w:t>
      </w:r>
      <w:r w:rsidRPr="00975008">
        <w:rPr>
          <w:color w:val="000000"/>
          <w:sz w:val="28"/>
          <w:szCs w:val="28"/>
          <w:lang w:bidi="ru-RU"/>
        </w:rPr>
        <w:br/>
        <w:t>ИДЕНТИФИКАЦИОННОГО НОМЕРА ПРОГРАММЕ БИРЖЕВЫХ</w:t>
      </w:r>
      <w:r w:rsidRPr="00975008">
        <w:rPr>
          <w:color w:val="000000"/>
          <w:sz w:val="28"/>
          <w:szCs w:val="28"/>
          <w:lang w:bidi="ru-RU"/>
        </w:rPr>
        <w:br/>
        <w:t>ОБЛИГАЦИЙ, НЕ ОТВЕЧАЕТ ЗА ДОСТОВЕРНОСТЬ</w:t>
      </w:r>
      <w:r w:rsidRPr="00975008">
        <w:rPr>
          <w:color w:val="000000"/>
          <w:sz w:val="28"/>
          <w:szCs w:val="28"/>
          <w:lang w:bidi="ru-RU"/>
        </w:rPr>
        <w:br/>
        <w:t>ИНФОРМАЦИИ, СОДЕРЖАЩЕЙСЯ В ДАННОМ ПРОСПЕКТЕ</w:t>
      </w:r>
      <w:r w:rsidRPr="00975008">
        <w:rPr>
          <w:color w:val="000000"/>
          <w:sz w:val="28"/>
          <w:szCs w:val="28"/>
          <w:lang w:bidi="ru-RU"/>
        </w:rPr>
        <w:br/>
        <w:t>ЦЕННЫХ БУМАГ, И ФАКТОМ ПРИСВОЕНИЯ</w:t>
      </w:r>
      <w:r w:rsidRPr="00975008">
        <w:rPr>
          <w:color w:val="000000"/>
          <w:sz w:val="28"/>
          <w:szCs w:val="28"/>
          <w:lang w:bidi="ru-RU"/>
        </w:rPr>
        <w:br/>
        <w:t>ИДЕНТИФИКАЦИОННОГО НОМЕРА ПРОГРАММЕ БИРЖЕВЫХ</w:t>
      </w:r>
      <w:r w:rsidRPr="00975008">
        <w:rPr>
          <w:color w:val="000000"/>
          <w:sz w:val="28"/>
          <w:szCs w:val="28"/>
          <w:lang w:bidi="ru-RU"/>
        </w:rPr>
        <w:br/>
        <w:t>ОБЛИГАЦИЙ НЕ ВЫРАЖАЕТ СВОЕГО ОТНОШЕНИЯ К</w:t>
      </w:r>
      <w:r w:rsidRPr="00975008">
        <w:rPr>
          <w:color w:val="000000"/>
          <w:sz w:val="28"/>
          <w:szCs w:val="28"/>
          <w:lang w:bidi="ru-RU"/>
        </w:rPr>
        <w:br/>
        <w:t>РАЗМЕЩАЕМЫМ ЦЕННЫМ БУМАГАМ</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51"/>
        <w:gridCol w:w="665"/>
        <w:gridCol w:w="397"/>
        <w:gridCol w:w="177"/>
        <w:gridCol w:w="1205"/>
        <w:gridCol w:w="405"/>
        <w:gridCol w:w="326"/>
        <w:gridCol w:w="2464"/>
        <w:gridCol w:w="132"/>
        <w:gridCol w:w="1333"/>
        <w:gridCol w:w="139"/>
        <w:gridCol w:w="134"/>
        <w:gridCol w:w="1747"/>
        <w:gridCol w:w="136"/>
      </w:tblGrid>
      <w:tr w:rsidR="00267F4D" w:rsidRPr="00641DD1" w:rsidTr="00D72501">
        <w:trPr>
          <w:cantSplit/>
        </w:trPr>
        <w:tc>
          <w:tcPr>
            <w:tcW w:w="81" w:type="pct"/>
            <w:tcBorders>
              <w:bottom w:val="nil"/>
              <w:right w:val="nil"/>
            </w:tcBorders>
            <w:vAlign w:val="bottom"/>
          </w:tcPr>
          <w:p w:rsidR="00267F4D" w:rsidRPr="00641DD1" w:rsidRDefault="00267F4D" w:rsidP="00267F4D">
            <w:pPr>
              <w:autoSpaceDE w:val="0"/>
              <w:autoSpaceDN w:val="0"/>
              <w:spacing w:after="0" w:line="240" w:lineRule="auto"/>
              <w:ind w:left="57"/>
              <w:rPr>
                <w:rFonts w:ascii="Times New Roman" w:eastAsia="Times New Roman" w:hAnsi="Times New Roman"/>
              </w:rPr>
            </w:pPr>
          </w:p>
        </w:tc>
        <w:tc>
          <w:tcPr>
            <w:tcW w:w="2996" w:type="pct"/>
            <w:gridSpan w:val="7"/>
            <w:tcBorders>
              <w:left w:val="nil"/>
              <w:right w:val="nil"/>
            </w:tcBorders>
            <w:vAlign w:val="bottom"/>
          </w:tcPr>
          <w:p w:rsidR="00267F4D" w:rsidRPr="00641DD1" w:rsidRDefault="00267F4D" w:rsidP="00267F4D">
            <w:pPr>
              <w:autoSpaceDE w:val="0"/>
              <w:autoSpaceDN w:val="0"/>
              <w:spacing w:after="0" w:line="240" w:lineRule="auto"/>
              <w:jc w:val="center"/>
              <w:rPr>
                <w:rFonts w:ascii="Times New Roman" w:eastAsia="Times New Roman" w:hAnsi="Times New Roman"/>
              </w:rPr>
            </w:pPr>
          </w:p>
          <w:p w:rsidR="00267F4D" w:rsidRPr="00641DD1" w:rsidRDefault="00267F4D" w:rsidP="00267F4D">
            <w:pPr>
              <w:autoSpaceDE w:val="0"/>
              <w:autoSpaceDN w:val="0"/>
              <w:spacing w:after="0" w:line="240" w:lineRule="auto"/>
              <w:jc w:val="center"/>
              <w:rPr>
                <w:rFonts w:ascii="Times New Roman" w:eastAsia="Times New Roman" w:hAnsi="Times New Roman"/>
              </w:rPr>
            </w:pPr>
            <w:r w:rsidRPr="00641DD1">
              <w:rPr>
                <w:rFonts w:ascii="Times New Roman" w:eastAsia="Times New Roman" w:hAnsi="Times New Roman"/>
              </w:rPr>
              <w:t>Генеральный директор</w:t>
            </w:r>
          </w:p>
          <w:p w:rsidR="00267F4D" w:rsidRPr="00641DD1" w:rsidRDefault="00267F4D" w:rsidP="00267F4D">
            <w:pPr>
              <w:autoSpaceDE w:val="0"/>
              <w:autoSpaceDN w:val="0"/>
              <w:spacing w:after="0" w:line="240" w:lineRule="auto"/>
              <w:jc w:val="center"/>
              <w:rPr>
                <w:rFonts w:ascii="Times New Roman" w:eastAsia="Times New Roman" w:hAnsi="Times New Roman"/>
              </w:rPr>
            </w:pPr>
            <w:r w:rsidRPr="00641DD1">
              <w:rPr>
                <w:rFonts w:ascii="Times New Roman" w:eastAsia="Times New Roman" w:hAnsi="Times New Roman"/>
              </w:rPr>
              <w:t>ОАО «КОМКОР»</w:t>
            </w:r>
          </w:p>
        </w:tc>
        <w:tc>
          <w:tcPr>
            <w:tcW w:w="70" w:type="pct"/>
            <w:tcBorders>
              <w:left w:val="nil"/>
              <w:bottom w:val="nil"/>
              <w:right w:val="nil"/>
            </w:tcBorders>
            <w:vAlign w:val="bottom"/>
          </w:tcPr>
          <w:p w:rsidR="00267F4D" w:rsidRPr="00641DD1" w:rsidRDefault="00267F4D" w:rsidP="00267F4D">
            <w:pPr>
              <w:autoSpaceDE w:val="0"/>
              <w:autoSpaceDN w:val="0"/>
              <w:spacing w:after="0" w:line="240" w:lineRule="auto"/>
              <w:rPr>
                <w:rFonts w:ascii="Times New Roman" w:eastAsia="Times New Roman" w:hAnsi="Times New Roman"/>
              </w:rPr>
            </w:pPr>
          </w:p>
        </w:tc>
        <w:tc>
          <w:tcPr>
            <w:tcW w:w="782" w:type="pct"/>
            <w:gridSpan w:val="2"/>
            <w:tcBorders>
              <w:left w:val="nil"/>
              <w:right w:val="nil"/>
            </w:tcBorders>
            <w:vAlign w:val="bottom"/>
          </w:tcPr>
          <w:p w:rsidR="00267F4D" w:rsidRPr="00641DD1" w:rsidRDefault="00267F4D" w:rsidP="00267F4D">
            <w:pPr>
              <w:autoSpaceDE w:val="0"/>
              <w:autoSpaceDN w:val="0"/>
              <w:spacing w:after="0" w:line="240" w:lineRule="auto"/>
              <w:jc w:val="center"/>
              <w:rPr>
                <w:rFonts w:ascii="Times New Roman" w:eastAsia="Times New Roman" w:hAnsi="Times New Roman"/>
              </w:rPr>
            </w:pPr>
          </w:p>
        </w:tc>
        <w:tc>
          <w:tcPr>
            <w:tcW w:w="71" w:type="pct"/>
            <w:tcBorders>
              <w:left w:val="nil"/>
              <w:bottom w:val="nil"/>
              <w:right w:val="nil"/>
            </w:tcBorders>
            <w:vAlign w:val="bottom"/>
          </w:tcPr>
          <w:p w:rsidR="00267F4D" w:rsidRPr="00641DD1" w:rsidRDefault="00267F4D" w:rsidP="00267F4D">
            <w:pPr>
              <w:autoSpaceDE w:val="0"/>
              <w:autoSpaceDN w:val="0"/>
              <w:spacing w:after="0" w:line="240" w:lineRule="auto"/>
              <w:rPr>
                <w:rFonts w:ascii="Times New Roman" w:eastAsia="Times New Roman" w:hAnsi="Times New Roman"/>
              </w:rPr>
            </w:pPr>
          </w:p>
        </w:tc>
        <w:tc>
          <w:tcPr>
            <w:tcW w:w="928" w:type="pct"/>
            <w:tcBorders>
              <w:left w:val="nil"/>
              <w:right w:val="nil"/>
            </w:tcBorders>
            <w:vAlign w:val="bottom"/>
          </w:tcPr>
          <w:p w:rsidR="00267F4D" w:rsidRPr="00641DD1" w:rsidRDefault="00267F4D" w:rsidP="00267F4D">
            <w:pPr>
              <w:autoSpaceDE w:val="0"/>
              <w:autoSpaceDN w:val="0"/>
              <w:spacing w:after="0" w:line="240" w:lineRule="auto"/>
              <w:jc w:val="center"/>
              <w:rPr>
                <w:rFonts w:ascii="Times New Roman" w:eastAsia="Times New Roman" w:hAnsi="Times New Roman"/>
              </w:rPr>
            </w:pPr>
            <w:r>
              <w:rPr>
                <w:rFonts w:ascii="Times New Roman" w:eastAsia="Times New Roman" w:hAnsi="Times New Roman"/>
              </w:rPr>
              <w:t>Назаров С.В.</w:t>
            </w:r>
          </w:p>
        </w:tc>
        <w:tc>
          <w:tcPr>
            <w:tcW w:w="71" w:type="pct"/>
            <w:tcBorders>
              <w:left w:val="nil"/>
              <w:bottom w:val="nil"/>
            </w:tcBorders>
            <w:vAlign w:val="bottom"/>
          </w:tcPr>
          <w:p w:rsidR="00267F4D" w:rsidRPr="00641DD1" w:rsidRDefault="00267F4D" w:rsidP="00267F4D">
            <w:pPr>
              <w:autoSpaceDE w:val="0"/>
              <w:autoSpaceDN w:val="0"/>
              <w:spacing w:after="0" w:line="240" w:lineRule="auto"/>
              <w:rPr>
                <w:rFonts w:ascii="Times New Roman" w:eastAsia="Times New Roman" w:hAnsi="Times New Roman"/>
              </w:rPr>
            </w:pPr>
          </w:p>
        </w:tc>
      </w:tr>
      <w:tr w:rsidR="00267F4D" w:rsidRPr="00641DD1" w:rsidTr="00D72501">
        <w:trPr>
          <w:cantSplit/>
        </w:trPr>
        <w:tc>
          <w:tcPr>
            <w:tcW w:w="81" w:type="pct"/>
            <w:tcBorders>
              <w:top w:val="nil"/>
              <w:bottom w:val="nil"/>
              <w:right w:val="nil"/>
            </w:tcBorders>
            <w:vAlign w:val="bottom"/>
          </w:tcPr>
          <w:p w:rsidR="00267F4D" w:rsidRPr="00641DD1" w:rsidRDefault="00267F4D" w:rsidP="00267F4D">
            <w:pPr>
              <w:autoSpaceDE w:val="0"/>
              <w:autoSpaceDN w:val="0"/>
              <w:spacing w:after="0" w:line="240" w:lineRule="auto"/>
              <w:jc w:val="center"/>
              <w:rPr>
                <w:rFonts w:ascii="Times New Roman" w:eastAsia="Times New Roman" w:hAnsi="Times New Roman"/>
                <w:sz w:val="20"/>
                <w:szCs w:val="20"/>
              </w:rPr>
            </w:pPr>
          </w:p>
        </w:tc>
        <w:tc>
          <w:tcPr>
            <w:tcW w:w="2996" w:type="pct"/>
            <w:gridSpan w:val="7"/>
            <w:tcBorders>
              <w:top w:val="nil"/>
              <w:left w:val="nil"/>
              <w:bottom w:val="nil"/>
              <w:right w:val="nil"/>
            </w:tcBorders>
          </w:tcPr>
          <w:p w:rsidR="00267F4D" w:rsidRPr="00641DD1" w:rsidRDefault="00267F4D" w:rsidP="00267F4D">
            <w:pPr>
              <w:autoSpaceDE w:val="0"/>
              <w:autoSpaceDN w:val="0"/>
              <w:spacing w:after="0" w:line="240" w:lineRule="auto"/>
              <w:jc w:val="center"/>
              <w:rPr>
                <w:rFonts w:ascii="Times New Roman" w:eastAsia="Times New Roman" w:hAnsi="Times New Roman"/>
                <w:sz w:val="20"/>
                <w:szCs w:val="20"/>
              </w:rPr>
            </w:pPr>
          </w:p>
        </w:tc>
        <w:tc>
          <w:tcPr>
            <w:tcW w:w="70" w:type="pct"/>
            <w:tcBorders>
              <w:top w:val="nil"/>
              <w:left w:val="nil"/>
              <w:bottom w:val="nil"/>
              <w:right w:val="nil"/>
            </w:tcBorders>
            <w:vAlign w:val="bottom"/>
          </w:tcPr>
          <w:p w:rsidR="00267F4D" w:rsidRPr="00641DD1" w:rsidRDefault="00267F4D" w:rsidP="00267F4D">
            <w:pPr>
              <w:autoSpaceDE w:val="0"/>
              <w:autoSpaceDN w:val="0"/>
              <w:spacing w:after="0" w:line="240" w:lineRule="auto"/>
              <w:ind w:left="57"/>
              <w:rPr>
                <w:rFonts w:ascii="Times New Roman" w:eastAsia="Times New Roman" w:hAnsi="Times New Roman"/>
                <w:sz w:val="20"/>
                <w:szCs w:val="20"/>
              </w:rPr>
            </w:pPr>
          </w:p>
        </w:tc>
        <w:tc>
          <w:tcPr>
            <w:tcW w:w="782" w:type="pct"/>
            <w:gridSpan w:val="2"/>
            <w:tcBorders>
              <w:top w:val="nil"/>
              <w:left w:val="nil"/>
              <w:bottom w:val="nil"/>
              <w:right w:val="nil"/>
            </w:tcBorders>
          </w:tcPr>
          <w:p w:rsidR="00267F4D" w:rsidRPr="00641DD1" w:rsidRDefault="00267F4D" w:rsidP="00267F4D">
            <w:pPr>
              <w:autoSpaceDE w:val="0"/>
              <w:autoSpaceDN w:val="0"/>
              <w:spacing w:after="0" w:line="240" w:lineRule="auto"/>
              <w:jc w:val="center"/>
              <w:rPr>
                <w:rFonts w:ascii="Times New Roman" w:eastAsia="Times New Roman" w:hAnsi="Times New Roman"/>
                <w:sz w:val="20"/>
                <w:szCs w:val="20"/>
              </w:rPr>
            </w:pPr>
            <w:r w:rsidRPr="00641DD1">
              <w:rPr>
                <w:rFonts w:ascii="Times New Roman" w:eastAsia="Times New Roman" w:hAnsi="Times New Roman"/>
                <w:sz w:val="20"/>
                <w:szCs w:val="20"/>
              </w:rPr>
              <w:t>(подпись)</w:t>
            </w:r>
          </w:p>
        </w:tc>
        <w:tc>
          <w:tcPr>
            <w:tcW w:w="71" w:type="pct"/>
            <w:tcBorders>
              <w:top w:val="nil"/>
              <w:left w:val="nil"/>
              <w:bottom w:val="nil"/>
              <w:right w:val="nil"/>
            </w:tcBorders>
          </w:tcPr>
          <w:p w:rsidR="00267F4D" w:rsidRPr="00641DD1" w:rsidRDefault="00267F4D" w:rsidP="00267F4D">
            <w:pPr>
              <w:autoSpaceDE w:val="0"/>
              <w:autoSpaceDN w:val="0"/>
              <w:spacing w:after="0" w:line="240" w:lineRule="auto"/>
              <w:rPr>
                <w:rFonts w:ascii="Times New Roman" w:eastAsia="Times New Roman" w:hAnsi="Times New Roman"/>
                <w:sz w:val="20"/>
                <w:szCs w:val="20"/>
              </w:rPr>
            </w:pPr>
          </w:p>
        </w:tc>
        <w:tc>
          <w:tcPr>
            <w:tcW w:w="928" w:type="pct"/>
            <w:tcBorders>
              <w:top w:val="nil"/>
              <w:left w:val="nil"/>
              <w:bottom w:val="nil"/>
              <w:right w:val="nil"/>
            </w:tcBorders>
          </w:tcPr>
          <w:p w:rsidR="00267F4D" w:rsidRPr="00641DD1" w:rsidRDefault="00267F4D" w:rsidP="00267F4D">
            <w:pPr>
              <w:autoSpaceDE w:val="0"/>
              <w:autoSpaceDN w:val="0"/>
              <w:spacing w:after="0" w:line="240" w:lineRule="auto"/>
              <w:jc w:val="center"/>
              <w:rPr>
                <w:rFonts w:ascii="Times New Roman" w:eastAsia="Times New Roman" w:hAnsi="Times New Roman"/>
                <w:sz w:val="20"/>
                <w:szCs w:val="20"/>
              </w:rPr>
            </w:pPr>
            <w:r w:rsidRPr="00641DD1">
              <w:rPr>
                <w:rFonts w:ascii="Times New Roman" w:eastAsia="Times New Roman" w:hAnsi="Times New Roman"/>
                <w:sz w:val="20"/>
                <w:szCs w:val="20"/>
              </w:rPr>
              <w:t>(И.О. Фамилия)</w:t>
            </w:r>
          </w:p>
        </w:tc>
        <w:tc>
          <w:tcPr>
            <w:tcW w:w="71" w:type="pct"/>
            <w:tcBorders>
              <w:top w:val="nil"/>
              <w:left w:val="nil"/>
              <w:bottom w:val="nil"/>
            </w:tcBorders>
            <w:vAlign w:val="bottom"/>
          </w:tcPr>
          <w:p w:rsidR="00267F4D" w:rsidRPr="00641DD1" w:rsidRDefault="00267F4D" w:rsidP="00267F4D">
            <w:pPr>
              <w:autoSpaceDE w:val="0"/>
              <w:autoSpaceDN w:val="0"/>
              <w:spacing w:after="0" w:line="240" w:lineRule="auto"/>
              <w:rPr>
                <w:rFonts w:ascii="Times New Roman" w:eastAsia="Times New Roman" w:hAnsi="Times New Roman"/>
                <w:sz w:val="16"/>
                <w:szCs w:val="16"/>
              </w:rPr>
            </w:pPr>
          </w:p>
        </w:tc>
      </w:tr>
      <w:tr w:rsidR="00267F4D" w:rsidRPr="00641DD1" w:rsidTr="00D72501">
        <w:trPr>
          <w:cantSplit/>
        </w:trPr>
        <w:tc>
          <w:tcPr>
            <w:tcW w:w="435" w:type="pct"/>
            <w:gridSpan w:val="2"/>
            <w:tcBorders>
              <w:top w:val="nil"/>
              <w:bottom w:val="nil"/>
              <w:right w:val="nil"/>
            </w:tcBorders>
            <w:vAlign w:val="bottom"/>
          </w:tcPr>
          <w:p w:rsidR="00267F4D" w:rsidRPr="00641DD1" w:rsidRDefault="00267F4D" w:rsidP="00267F4D">
            <w:pPr>
              <w:autoSpaceDE w:val="0"/>
              <w:autoSpaceDN w:val="0"/>
              <w:spacing w:after="0" w:line="240" w:lineRule="auto"/>
              <w:rPr>
                <w:rFonts w:ascii="Times New Roman" w:eastAsia="Times New Roman" w:hAnsi="Times New Roman"/>
              </w:rPr>
            </w:pPr>
            <w:r w:rsidRPr="00641DD1">
              <w:rPr>
                <w:rFonts w:ascii="Times New Roman" w:eastAsia="Times New Roman" w:hAnsi="Times New Roman"/>
              </w:rPr>
              <w:t xml:space="preserve"> Дата «</w:t>
            </w:r>
          </w:p>
        </w:tc>
        <w:tc>
          <w:tcPr>
            <w:tcW w:w="211" w:type="pct"/>
            <w:tcBorders>
              <w:top w:val="nil"/>
              <w:left w:val="nil"/>
              <w:right w:val="nil"/>
            </w:tcBorders>
            <w:vAlign w:val="bottom"/>
          </w:tcPr>
          <w:p w:rsidR="00267F4D" w:rsidRPr="00641DD1" w:rsidRDefault="003710FD" w:rsidP="003710FD">
            <w:pPr>
              <w:autoSpaceDE w:val="0"/>
              <w:autoSpaceDN w:val="0"/>
              <w:spacing w:after="0" w:line="240" w:lineRule="auto"/>
              <w:rPr>
                <w:rFonts w:ascii="Times New Roman" w:eastAsia="Times New Roman" w:hAnsi="Times New Roman"/>
              </w:rPr>
            </w:pPr>
            <w:r>
              <w:rPr>
                <w:rFonts w:ascii="Times New Roman" w:eastAsia="Times New Roman" w:hAnsi="Times New Roman"/>
              </w:rPr>
              <w:t>14</w:t>
            </w:r>
          </w:p>
        </w:tc>
        <w:tc>
          <w:tcPr>
            <w:tcW w:w="94" w:type="pct"/>
            <w:tcBorders>
              <w:top w:val="nil"/>
              <w:left w:val="nil"/>
              <w:bottom w:val="nil"/>
              <w:right w:val="nil"/>
            </w:tcBorders>
            <w:vAlign w:val="bottom"/>
          </w:tcPr>
          <w:p w:rsidR="00267F4D" w:rsidRPr="00641DD1" w:rsidRDefault="00267F4D" w:rsidP="00267F4D">
            <w:pPr>
              <w:autoSpaceDE w:val="0"/>
              <w:autoSpaceDN w:val="0"/>
              <w:spacing w:after="0" w:line="240" w:lineRule="auto"/>
              <w:rPr>
                <w:rFonts w:ascii="Times New Roman" w:eastAsia="Times New Roman" w:hAnsi="Times New Roman"/>
              </w:rPr>
            </w:pPr>
            <w:r w:rsidRPr="00641DD1">
              <w:rPr>
                <w:rFonts w:ascii="Times New Roman" w:eastAsia="Times New Roman" w:hAnsi="Times New Roman"/>
              </w:rPr>
              <w:t>»</w:t>
            </w:r>
          </w:p>
        </w:tc>
        <w:tc>
          <w:tcPr>
            <w:tcW w:w="640" w:type="pct"/>
            <w:tcBorders>
              <w:top w:val="nil"/>
              <w:left w:val="nil"/>
              <w:right w:val="nil"/>
            </w:tcBorders>
            <w:vAlign w:val="bottom"/>
          </w:tcPr>
          <w:p w:rsidR="00267F4D" w:rsidRPr="00641DD1" w:rsidRDefault="005506D4" w:rsidP="00267F4D">
            <w:pPr>
              <w:autoSpaceDE w:val="0"/>
              <w:autoSpaceDN w:val="0"/>
              <w:spacing w:after="0" w:line="240" w:lineRule="auto"/>
              <w:jc w:val="center"/>
              <w:rPr>
                <w:rFonts w:ascii="Times New Roman" w:eastAsia="Times New Roman" w:hAnsi="Times New Roman"/>
              </w:rPr>
            </w:pPr>
            <w:r>
              <w:rPr>
                <w:rFonts w:ascii="Times New Roman" w:eastAsia="Times New Roman" w:hAnsi="Times New Roman"/>
              </w:rPr>
              <w:t>июня</w:t>
            </w:r>
          </w:p>
        </w:tc>
        <w:tc>
          <w:tcPr>
            <w:tcW w:w="215" w:type="pct"/>
            <w:tcBorders>
              <w:top w:val="nil"/>
              <w:left w:val="nil"/>
              <w:bottom w:val="nil"/>
              <w:right w:val="nil"/>
            </w:tcBorders>
            <w:vAlign w:val="bottom"/>
          </w:tcPr>
          <w:p w:rsidR="00267F4D" w:rsidRPr="00641DD1" w:rsidRDefault="00267F4D" w:rsidP="00267F4D">
            <w:pPr>
              <w:autoSpaceDE w:val="0"/>
              <w:autoSpaceDN w:val="0"/>
              <w:spacing w:after="0" w:line="240" w:lineRule="auto"/>
              <w:jc w:val="right"/>
              <w:rPr>
                <w:rFonts w:ascii="Times New Roman" w:eastAsia="Times New Roman" w:hAnsi="Times New Roman"/>
              </w:rPr>
            </w:pPr>
            <w:r w:rsidRPr="00641DD1">
              <w:rPr>
                <w:rFonts w:ascii="Times New Roman" w:eastAsia="Times New Roman" w:hAnsi="Times New Roman"/>
              </w:rPr>
              <w:t>20</w:t>
            </w:r>
          </w:p>
        </w:tc>
        <w:tc>
          <w:tcPr>
            <w:tcW w:w="173" w:type="pct"/>
            <w:tcBorders>
              <w:top w:val="nil"/>
              <w:left w:val="nil"/>
              <w:right w:val="nil"/>
            </w:tcBorders>
            <w:vAlign w:val="bottom"/>
          </w:tcPr>
          <w:p w:rsidR="00267F4D" w:rsidRPr="00641DD1" w:rsidRDefault="00267F4D" w:rsidP="00267F4D">
            <w:pPr>
              <w:autoSpaceDE w:val="0"/>
              <w:autoSpaceDN w:val="0"/>
              <w:spacing w:after="0" w:line="240" w:lineRule="auto"/>
              <w:rPr>
                <w:rFonts w:ascii="Times New Roman" w:eastAsia="Times New Roman" w:hAnsi="Times New Roman"/>
              </w:rPr>
            </w:pPr>
            <w:r w:rsidRPr="00641DD1">
              <w:rPr>
                <w:rFonts w:ascii="Times New Roman" w:eastAsia="Times New Roman" w:hAnsi="Times New Roman"/>
              </w:rPr>
              <w:t>16</w:t>
            </w:r>
          </w:p>
        </w:tc>
        <w:tc>
          <w:tcPr>
            <w:tcW w:w="3232" w:type="pct"/>
            <w:gridSpan w:val="7"/>
            <w:tcBorders>
              <w:top w:val="nil"/>
              <w:left w:val="nil"/>
              <w:bottom w:val="nil"/>
            </w:tcBorders>
            <w:vAlign w:val="bottom"/>
          </w:tcPr>
          <w:p w:rsidR="00267F4D" w:rsidRPr="00641DD1" w:rsidRDefault="00267F4D" w:rsidP="00267F4D">
            <w:pPr>
              <w:autoSpaceDE w:val="0"/>
              <w:autoSpaceDN w:val="0"/>
              <w:spacing w:after="0" w:line="240" w:lineRule="auto"/>
              <w:ind w:left="57"/>
              <w:rPr>
                <w:rFonts w:ascii="Times New Roman" w:eastAsia="Times New Roman" w:hAnsi="Times New Roman"/>
              </w:rPr>
            </w:pPr>
            <w:r w:rsidRPr="00641DD1">
              <w:rPr>
                <w:rFonts w:ascii="Times New Roman" w:eastAsia="Times New Roman" w:hAnsi="Times New Roman"/>
              </w:rPr>
              <w:t>г.</w:t>
            </w:r>
          </w:p>
        </w:tc>
      </w:tr>
      <w:tr w:rsidR="00267F4D" w:rsidRPr="00641DD1" w:rsidTr="00D72501">
        <w:trPr>
          <w:cantSplit/>
        </w:trPr>
        <w:tc>
          <w:tcPr>
            <w:tcW w:w="81" w:type="pct"/>
            <w:tcBorders>
              <w:top w:val="nil"/>
              <w:bottom w:val="nil"/>
              <w:right w:val="nil"/>
            </w:tcBorders>
            <w:vAlign w:val="bottom"/>
          </w:tcPr>
          <w:p w:rsidR="00267F4D" w:rsidRPr="00641DD1" w:rsidRDefault="00267F4D" w:rsidP="00267F4D">
            <w:pPr>
              <w:autoSpaceDE w:val="0"/>
              <w:autoSpaceDN w:val="0"/>
              <w:spacing w:after="0" w:line="240" w:lineRule="auto"/>
              <w:ind w:left="57"/>
              <w:jc w:val="center"/>
              <w:rPr>
                <w:rFonts w:ascii="Times New Roman" w:eastAsia="Times New Roman" w:hAnsi="Times New Roman"/>
              </w:rPr>
            </w:pPr>
          </w:p>
        </w:tc>
        <w:tc>
          <w:tcPr>
            <w:tcW w:w="2996" w:type="pct"/>
            <w:gridSpan w:val="7"/>
            <w:tcBorders>
              <w:top w:val="nil"/>
              <w:left w:val="nil"/>
              <w:right w:val="nil"/>
            </w:tcBorders>
            <w:vAlign w:val="bottom"/>
          </w:tcPr>
          <w:p w:rsidR="00267F4D" w:rsidRPr="00641DD1" w:rsidRDefault="00267F4D" w:rsidP="00267F4D">
            <w:pPr>
              <w:autoSpaceDE w:val="0"/>
              <w:autoSpaceDN w:val="0"/>
              <w:spacing w:after="0" w:line="240" w:lineRule="auto"/>
              <w:ind w:left="57"/>
              <w:jc w:val="center"/>
              <w:rPr>
                <w:rFonts w:ascii="Times New Roman" w:eastAsia="Times New Roman" w:hAnsi="Times New Roman"/>
              </w:rPr>
            </w:pPr>
          </w:p>
          <w:p w:rsidR="00267F4D" w:rsidRPr="00641DD1" w:rsidRDefault="00267F4D" w:rsidP="00267F4D">
            <w:pPr>
              <w:autoSpaceDE w:val="0"/>
              <w:autoSpaceDN w:val="0"/>
              <w:spacing w:after="0" w:line="240" w:lineRule="auto"/>
              <w:ind w:left="57"/>
              <w:jc w:val="center"/>
              <w:rPr>
                <w:rFonts w:ascii="Times New Roman" w:eastAsia="Times New Roman" w:hAnsi="Times New Roman"/>
              </w:rPr>
            </w:pPr>
            <w:r w:rsidRPr="00641DD1">
              <w:rPr>
                <w:rFonts w:ascii="Times New Roman" w:eastAsia="Times New Roman" w:hAnsi="Times New Roman"/>
              </w:rPr>
              <w:t>Главный бухгалтер</w:t>
            </w:r>
          </w:p>
          <w:p w:rsidR="00267F4D" w:rsidRPr="00641DD1" w:rsidRDefault="00267F4D" w:rsidP="00267F4D">
            <w:pPr>
              <w:autoSpaceDE w:val="0"/>
              <w:autoSpaceDN w:val="0"/>
              <w:spacing w:after="0" w:line="240" w:lineRule="auto"/>
              <w:ind w:left="57"/>
              <w:jc w:val="center"/>
              <w:rPr>
                <w:rFonts w:ascii="Times New Roman" w:eastAsia="Times New Roman" w:hAnsi="Times New Roman"/>
              </w:rPr>
            </w:pPr>
            <w:r w:rsidRPr="00641DD1">
              <w:rPr>
                <w:rFonts w:ascii="Times New Roman" w:eastAsia="Times New Roman" w:hAnsi="Times New Roman"/>
              </w:rPr>
              <w:t>ОАО «КОМКОР»</w:t>
            </w:r>
          </w:p>
        </w:tc>
        <w:tc>
          <w:tcPr>
            <w:tcW w:w="70" w:type="pct"/>
            <w:tcBorders>
              <w:top w:val="nil"/>
              <w:left w:val="nil"/>
              <w:bottom w:val="nil"/>
              <w:right w:val="nil"/>
            </w:tcBorders>
            <w:vAlign w:val="bottom"/>
          </w:tcPr>
          <w:p w:rsidR="00267F4D" w:rsidRPr="00641DD1" w:rsidRDefault="00267F4D" w:rsidP="00267F4D">
            <w:pPr>
              <w:autoSpaceDE w:val="0"/>
              <w:autoSpaceDN w:val="0"/>
              <w:spacing w:after="0" w:line="240" w:lineRule="auto"/>
              <w:rPr>
                <w:rFonts w:ascii="Times New Roman" w:eastAsia="Times New Roman" w:hAnsi="Times New Roman"/>
              </w:rPr>
            </w:pPr>
          </w:p>
        </w:tc>
        <w:tc>
          <w:tcPr>
            <w:tcW w:w="708" w:type="pct"/>
            <w:tcBorders>
              <w:top w:val="nil"/>
              <w:left w:val="nil"/>
              <w:right w:val="nil"/>
            </w:tcBorders>
            <w:vAlign w:val="bottom"/>
          </w:tcPr>
          <w:p w:rsidR="00267F4D" w:rsidRPr="00641DD1" w:rsidRDefault="00267F4D" w:rsidP="00267F4D">
            <w:pPr>
              <w:autoSpaceDE w:val="0"/>
              <w:autoSpaceDN w:val="0"/>
              <w:spacing w:after="0" w:line="240" w:lineRule="auto"/>
              <w:jc w:val="center"/>
              <w:rPr>
                <w:rFonts w:ascii="Times New Roman" w:eastAsia="Times New Roman" w:hAnsi="Times New Roman"/>
              </w:rPr>
            </w:pPr>
          </w:p>
        </w:tc>
        <w:tc>
          <w:tcPr>
            <w:tcW w:w="74" w:type="pct"/>
            <w:tcBorders>
              <w:top w:val="nil"/>
              <w:left w:val="nil"/>
              <w:bottom w:val="nil"/>
              <w:right w:val="nil"/>
            </w:tcBorders>
            <w:vAlign w:val="bottom"/>
          </w:tcPr>
          <w:p w:rsidR="00267F4D" w:rsidRPr="00641DD1" w:rsidRDefault="00267F4D" w:rsidP="00267F4D">
            <w:pPr>
              <w:autoSpaceDE w:val="0"/>
              <w:autoSpaceDN w:val="0"/>
              <w:spacing w:after="0" w:line="240" w:lineRule="auto"/>
              <w:rPr>
                <w:rFonts w:ascii="Times New Roman" w:eastAsia="Times New Roman" w:hAnsi="Times New Roman"/>
              </w:rPr>
            </w:pPr>
          </w:p>
        </w:tc>
        <w:tc>
          <w:tcPr>
            <w:tcW w:w="999" w:type="pct"/>
            <w:gridSpan w:val="2"/>
            <w:tcBorders>
              <w:top w:val="nil"/>
              <w:left w:val="nil"/>
              <w:right w:val="nil"/>
            </w:tcBorders>
            <w:vAlign w:val="bottom"/>
          </w:tcPr>
          <w:p w:rsidR="00267F4D" w:rsidRPr="00641DD1" w:rsidRDefault="00267F4D" w:rsidP="00267F4D">
            <w:pPr>
              <w:autoSpaceDE w:val="0"/>
              <w:autoSpaceDN w:val="0"/>
              <w:spacing w:after="0" w:line="240" w:lineRule="auto"/>
              <w:jc w:val="center"/>
              <w:rPr>
                <w:rFonts w:ascii="Times New Roman" w:eastAsia="Times New Roman" w:hAnsi="Times New Roman"/>
              </w:rPr>
            </w:pPr>
            <w:r>
              <w:rPr>
                <w:rFonts w:ascii="Times New Roman" w:eastAsia="Times New Roman" w:hAnsi="Times New Roman"/>
              </w:rPr>
              <w:t>Васильева Н.И.</w:t>
            </w:r>
          </w:p>
        </w:tc>
        <w:tc>
          <w:tcPr>
            <w:tcW w:w="71" w:type="pct"/>
            <w:tcBorders>
              <w:top w:val="nil"/>
              <w:left w:val="nil"/>
              <w:bottom w:val="nil"/>
            </w:tcBorders>
            <w:vAlign w:val="bottom"/>
          </w:tcPr>
          <w:p w:rsidR="00267F4D" w:rsidRPr="00641DD1" w:rsidRDefault="00267F4D" w:rsidP="00267F4D">
            <w:pPr>
              <w:autoSpaceDE w:val="0"/>
              <w:autoSpaceDN w:val="0"/>
              <w:spacing w:after="0" w:line="240" w:lineRule="auto"/>
              <w:rPr>
                <w:rFonts w:ascii="Times New Roman" w:eastAsia="Times New Roman" w:hAnsi="Times New Roman"/>
              </w:rPr>
            </w:pPr>
          </w:p>
        </w:tc>
      </w:tr>
      <w:tr w:rsidR="00267F4D" w:rsidRPr="00641DD1" w:rsidTr="00D72501">
        <w:trPr>
          <w:cantSplit/>
        </w:trPr>
        <w:tc>
          <w:tcPr>
            <w:tcW w:w="81" w:type="pct"/>
            <w:tcBorders>
              <w:top w:val="nil"/>
              <w:bottom w:val="nil"/>
              <w:right w:val="nil"/>
            </w:tcBorders>
            <w:vAlign w:val="bottom"/>
          </w:tcPr>
          <w:p w:rsidR="00267F4D" w:rsidRPr="00641DD1" w:rsidRDefault="00267F4D" w:rsidP="00267F4D">
            <w:pPr>
              <w:autoSpaceDE w:val="0"/>
              <w:autoSpaceDN w:val="0"/>
              <w:spacing w:after="0" w:line="240" w:lineRule="auto"/>
              <w:jc w:val="center"/>
              <w:rPr>
                <w:rFonts w:ascii="Times New Roman" w:eastAsia="Times New Roman" w:hAnsi="Times New Roman"/>
                <w:sz w:val="20"/>
                <w:szCs w:val="20"/>
              </w:rPr>
            </w:pPr>
          </w:p>
        </w:tc>
        <w:tc>
          <w:tcPr>
            <w:tcW w:w="2996" w:type="pct"/>
            <w:gridSpan w:val="7"/>
            <w:tcBorders>
              <w:top w:val="nil"/>
              <w:left w:val="nil"/>
              <w:bottom w:val="nil"/>
              <w:right w:val="nil"/>
            </w:tcBorders>
          </w:tcPr>
          <w:p w:rsidR="00267F4D" w:rsidRPr="00641DD1" w:rsidRDefault="00267F4D" w:rsidP="00267F4D">
            <w:pPr>
              <w:autoSpaceDE w:val="0"/>
              <w:autoSpaceDN w:val="0"/>
              <w:spacing w:after="0" w:line="240" w:lineRule="auto"/>
              <w:jc w:val="center"/>
              <w:rPr>
                <w:rFonts w:ascii="Times New Roman" w:eastAsia="Times New Roman" w:hAnsi="Times New Roman"/>
                <w:sz w:val="20"/>
                <w:szCs w:val="20"/>
              </w:rPr>
            </w:pPr>
          </w:p>
        </w:tc>
        <w:tc>
          <w:tcPr>
            <w:tcW w:w="70" w:type="pct"/>
            <w:tcBorders>
              <w:top w:val="nil"/>
              <w:left w:val="nil"/>
              <w:bottom w:val="nil"/>
              <w:right w:val="nil"/>
            </w:tcBorders>
            <w:vAlign w:val="bottom"/>
          </w:tcPr>
          <w:p w:rsidR="00267F4D" w:rsidRPr="00641DD1" w:rsidRDefault="00267F4D" w:rsidP="00267F4D">
            <w:pPr>
              <w:autoSpaceDE w:val="0"/>
              <w:autoSpaceDN w:val="0"/>
              <w:spacing w:after="0" w:line="240" w:lineRule="auto"/>
              <w:ind w:left="57"/>
              <w:rPr>
                <w:rFonts w:ascii="Times New Roman" w:eastAsia="Times New Roman" w:hAnsi="Times New Roman"/>
                <w:sz w:val="20"/>
                <w:szCs w:val="20"/>
              </w:rPr>
            </w:pPr>
          </w:p>
        </w:tc>
        <w:tc>
          <w:tcPr>
            <w:tcW w:w="708" w:type="pct"/>
            <w:tcBorders>
              <w:top w:val="nil"/>
              <w:left w:val="nil"/>
              <w:bottom w:val="nil"/>
              <w:right w:val="nil"/>
            </w:tcBorders>
          </w:tcPr>
          <w:p w:rsidR="00267F4D" w:rsidRPr="00641DD1" w:rsidRDefault="00267F4D" w:rsidP="00267F4D">
            <w:pPr>
              <w:autoSpaceDE w:val="0"/>
              <w:autoSpaceDN w:val="0"/>
              <w:spacing w:after="0" w:line="240" w:lineRule="auto"/>
              <w:jc w:val="center"/>
              <w:rPr>
                <w:rFonts w:ascii="Times New Roman" w:eastAsia="Times New Roman" w:hAnsi="Times New Roman"/>
                <w:sz w:val="20"/>
                <w:szCs w:val="20"/>
              </w:rPr>
            </w:pPr>
            <w:r w:rsidRPr="00641DD1">
              <w:rPr>
                <w:rFonts w:ascii="Times New Roman" w:eastAsia="Times New Roman" w:hAnsi="Times New Roman"/>
                <w:sz w:val="20"/>
                <w:szCs w:val="20"/>
              </w:rPr>
              <w:t>(подпись)</w:t>
            </w:r>
          </w:p>
          <w:p w:rsidR="00267F4D" w:rsidRPr="00641DD1" w:rsidRDefault="00267F4D" w:rsidP="00267F4D">
            <w:pPr>
              <w:autoSpaceDE w:val="0"/>
              <w:autoSpaceDN w:val="0"/>
              <w:spacing w:after="0" w:line="240" w:lineRule="auto"/>
              <w:jc w:val="center"/>
              <w:rPr>
                <w:rFonts w:ascii="Times New Roman" w:eastAsia="Times New Roman" w:hAnsi="Times New Roman"/>
                <w:sz w:val="20"/>
                <w:szCs w:val="20"/>
              </w:rPr>
            </w:pPr>
            <w:r w:rsidRPr="00641DD1">
              <w:rPr>
                <w:rFonts w:ascii="Times New Roman" w:eastAsia="Times New Roman" w:hAnsi="Times New Roman"/>
                <w:sz w:val="20"/>
                <w:szCs w:val="20"/>
              </w:rPr>
              <w:t>М.П.</w:t>
            </w:r>
          </w:p>
        </w:tc>
        <w:tc>
          <w:tcPr>
            <w:tcW w:w="74" w:type="pct"/>
            <w:tcBorders>
              <w:top w:val="nil"/>
              <w:left w:val="nil"/>
              <w:bottom w:val="nil"/>
              <w:right w:val="nil"/>
            </w:tcBorders>
          </w:tcPr>
          <w:p w:rsidR="00267F4D" w:rsidRPr="00641DD1" w:rsidRDefault="00267F4D" w:rsidP="00267F4D">
            <w:pPr>
              <w:autoSpaceDE w:val="0"/>
              <w:autoSpaceDN w:val="0"/>
              <w:spacing w:after="0" w:line="240" w:lineRule="auto"/>
              <w:rPr>
                <w:rFonts w:ascii="Times New Roman" w:eastAsia="Times New Roman" w:hAnsi="Times New Roman"/>
                <w:sz w:val="20"/>
                <w:szCs w:val="20"/>
              </w:rPr>
            </w:pPr>
          </w:p>
        </w:tc>
        <w:tc>
          <w:tcPr>
            <w:tcW w:w="999" w:type="pct"/>
            <w:gridSpan w:val="2"/>
            <w:tcBorders>
              <w:top w:val="nil"/>
              <w:left w:val="nil"/>
              <w:bottom w:val="nil"/>
              <w:right w:val="nil"/>
            </w:tcBorders>
          </w:tcPr>
          <w:p w:rsidR="00267F4D" w:rsidRPr="00641DD1" w:rsidRDefault="00267F4D" w:rsidP="00267F4D">
            <w:pPr>
              <w:autoSpaceDE w:val="0"/>
              <w:autoSpaceDN w:val="0"/>
              <w:spacing w:after="0" w:line="240" w:lineRule="auto"/>
              <w:jc w:val="center"/>
              <w:rPr>
                <w:rFonts w:ascii="Times New Roman" w:eastAsia="Times New Roman" w:hAnsi="Times New Roman"/>
                <w:sz w:val="20"/>
                <w:szCs w:val="20"/>
              </w:rPr>
            </w:pPr>
            <w:r w:rsidRPr="00641DD1">
              <w:rPr>
                <w:rFonts w:ascii="Times New Roman" w:eastAsia="Times New Roman" w:hAnsi="Times New Roman"/>
                <w:sz w:val="20"/>
                <w:szCs w:val="20"/>
              </w:rPr>
              <w:t>(И.О. Фамилия)</w:t>
            </w:r>
          </w:p>
        </w:tc>
        <w:tc>
          <w:tcPr>
            <w:tcW w:w="71" w:type="pct"/>
            <w:tcBorders>
              <w:top w:val="nil"/>
              <w:left w:val="nil"/>
              <w:bottom w:val="nil"/>
            </w:tcBorders>
            <w:vAlign w:val="bottom"/>
          </w:tcPr>
          <w:p w:rsidR="00267F4D" w:rsidRPr="00641DD1" w:rsidRDefault="00267F4D" w:rsidP="00267F4D">
            <w:pPr>
              <w:autoSpaceDE w:val="0"/>
              <w:autoSpaceDN w:val="0"/>
              <w:spacing w:after="0" w:line="240" w:lineRule="auto"/>
              <w:rPr>
                <w:rFonts w:ascii="Times New Roman" w:eastAsia="Times New Roman" w:hAnsi="Times New Roman"/>
                <w:sz w:val="20"/>
                <w:szCs w:val="20"/>
              </w:rPr>
            </w:pPr>
          </w:p>
        </w:tc>
      </w:tr>
      <w:tr w:rsidR="00267F4D" w:rsidRPr="00641DD1" w:rsidTr="00D72501">
        <w:trPr>
          <w:cantSplit/>
        </w:trPr>
        <w:tc>
          <w:tcPr>
            <w:tcW w:w="435" w:type="pct"/>
            <w:gridSpan w:val="2"/>
            <w:tcBorders>
              <w:top w:val="nil"/>
              <w:bottom w:val="nil"/>
              <w:right w:val="nil"/>
            </w:tcBorders>
            <w:vAlign w:val="bottom"/>
          </w:tcPr>
          <w:p w:rsidR="00267F4D" w:rsidRPr="00641DD1" w:rsidRDefault="00267F4D" w:rsidP="00267F4D">
            <w:pPr>
              <w:autoSpaceDE w:val="0"/>
              <w:autoSpaceDN w:val="0"/>
              <w:spacing w:after="0" w:line="240" w:lineRule="auto"/>
              <w:ind w:left="57"/>
              <w:rPr>
                <w:rFonts w:ascii="Times New Roman" w:eastAsia="Times New Roman" w:hAnsi="Times New Roman"/>
              </w:rPr>
            </w:pPr>
            <w:r w:rsidRPr="00641DD1">
              <w:rPr>
                <w:rFonts w:ascii="Times New Roman" w:eastAsia="Times New Roman" w:hAnsi="Times New Roman"/>
              </w:rPr>
              <w:t>Дата «</w:t>
            </w:r>
          </w:p>
        </w:tc>
        <w:tc>
          <w:tcPr>
            <w:tcW w:w="211" w:type="pct"/>
            <w:tcBorders>
              <w:top w:val="nil"/>
              <w:left w:val="nil"/>
              <w:right w:val="nil"/>
            </w:tcBorders>
            <w:vAlign w:val="bottom"/>
          </w:tcPr>
          <w:p w:rsidR="00267F4D" w:rsidRPr="00641DD1" w:rsidRDefault="003710FD" w:rsidP="00267F4D">
            <w:pPr>
              <w:autoSpaceDE w:val="0"/>
              <w:autoSpaceDN w:val="0"/>
              <w:spacing w:after="0" w:line="240" w:lineRule="auto"/>
              <w:jc w:val="center"/>
              <w:rPr>
                <w:rFonts w:ascii="Times New Roman" w:eastAsia="Times New Roman" w:hAnsi="Times New Roman"/>
              </w:rPr>
            </w:pPr>
            <w:r>
              <w:rPr>
                <w:rFonts w:ascii="Times New Roman" w:eastAsia="Times New Roman" w:hAnsi="Times New Roman"/>
              </w:rPr>
              <w:t>14</w:t>
            </w:r>
          </w:p>
        </w:tc>
        <w:tc>
          <w:tcPr>
            <w:tcW w:w="94" w:type="pct"/>
            <w:tcBorders>
              <w:top w:val="nil"/>
              <w:left w:val="nil"/>
              <w:bottom w:val="nil"/>
              <w:right w:val="nil"/>
            </w:tcBorders>
            <w:vAlign w:val="bottom"/>
          </w:tcPr>
          <w:p w:rsidR="00267F4D" w:rsidRPr="00641DD1" w:rsidRDefault="00267F4D" w:rsidP="00267F4D">
            <w:pPr>
              <w:autoSpaceDE w:val="0"/>
              <w:autoSpaceDN w:val="0"/>
              <w:spacing w:after="0" w:line="240" w:lineRule="auto"/>
              <w:rPr>
                <w:rFonts w:ascii="Times New Roman" w:eastAsia="Times New Roman" w:hAnsi="Times New Roman"/>
              </w:rPr>
            </w:pPr>
            <w:r w:rsidRPr="00641DD1">
              <w:rPr>
                <w:rFonts w:ascii="Times New Roman" w:eastAsia="Times New Roman" w:hAnsi="Times New Roman"/>
              </w:rPr>
              <w:t>»</w:t>
            </w:r>
          </w:p>
        </w:tc>
        <w:tc>
          <w:tcPr>
            <w:tcW w:w="640" w:type="pct"/>
            <w:tcBorders>
              <w:top w:val="nil"/>
              <w:left w:val="nil"/>
              <w:right w:val="nil"/>
            </w:tcBorders>
            <w:vAlign w:val="bottom"/>
          </w:tcPr>
          <w:p w:rsidR="00267F4D" w:rsidRPr="00641DD1" w:rsidRDefault="005506D4" w:rsidP="00267F4D">
            <w:pPr>
              <w:autoSpaceDE w:val="0"/>
              <w:autoSpaceDN w:val="0"/>
              <w:spacing w:after="0" w:line="240" w:lineRule="auto"/>
              <w:jc w:val="center"/>
              <w:rPr>
                <w:rFonts w:ascii="Times New Roman" w:eastAsia="Times New Roman" w:hAnsi="Times New Roman"/>
              </w:rPr>
            </w:pPr>
            <w:r>
              <w:rPr>
                <w:rFonts w:ascii="Times New Roman" w:eastAsia="Times New Roman" w:hAnsi="Times New Roman"/>
              </w:rPr>
              <w:t>июня</w:t>
            </w:r>
          </w:p>
        </w:tc>
        <w:tc>
          <w:tcPr>
            <w:tcW w:w="215" w:type="pct"/>
            <w:tcBorders>
              <w:top w:val="nil"/>
              <w:left w:val="nil"/>
              <w:bottom w:val="nil"/>
              <w:right w:val="nil"/>
            </w:tcBorders>
            <w:vAlign w:val="bottom"/>
          </w:tcPr>
          <w:p w:rsidR="00267F4D" w:rsidRPr="00641DD1" w:rsidRDefault="00267F4D" w:rsidP="00267F4D">
            <w:pPr>
              <w:autoSpaceDE w:val="0"/>
              <w:autoSpaceDN w:val="0"/>
              <w:spacing w:after="0" w:line="240" w:lineRule="auto"/>
              <w:jc w:val="right"/>
              <w:rPr>
                <w:rFonts w:ascii="Times New Roman" w:eastAsia="Times New Roman" w:hAnsi="Times New Roman"/>
              </w:rPr>
            </w:pPr>
            <w:r w:rsidRPr="00641DD1">
              <w:rPr>
                <w:rFonts w:ascii="Times New Roman" w:eastAsia="Times New Roman" w:hAnsi="Times New Roman"/>
              </w:rPr>
              <w:t>20</w:t>
            </w:r>
          </w:p>
        </w:tc>
        <w:tc>
          <w:tcPr>
            <w:tcW w:w="173" w:type="pct"/>
            <w:tcBorders>
              <w:top w:val="nil"/>
              <w:left w:val="nil"/>
              <w:right w:val="nil"/>
            </w:tcBorders>
            <w:vAlign w:val="bottom"/>
          </w:tcPr>
          <w:p w:rsidR="00267F4D" w:rsidRPr="00641DD1" w:rsidRDefault="00267F4D" w:rsidP="00267F4D">
            <w:pPr>
              <w:autoSpaceDE w:val="0"/>
              <w:autoSpaceDN w:val="0"/>
              <w:spacing w:after="0" w:line="240" w:lineRule="auto"/>
              <w:rPr>
                <w:rFonts w:ascii="Times New Roman" w:eastAsia="Times New Roman" w:hAnsi="Times New Roman"/>
              </w:rPr>
            </w:pPr>
            <w:r w:rsidRPr="00641DD1">
              <w:rPr>
                <w:rFonts w:ascii="Times New Roman" w:eastAsia="Times New Roman" w:hAnsi="Times New Roman"/>
              </w:rPr>
              <w:t>16</w:t>
            </w:r>
          </w:p>
        </w:tc>
        <w:tc>
          <w:tcPr>
            <w:tcW w:w="3232" w:type="pct"/>
            <w:gridSpan w:val="7"/>
            <w:tcBorders>
              <w:top w:val="nil"/>
              <w:left w:val="nil"/>
              <w:bottom w:val="nil"/>
            </w:tcBorders>
            <w:vAlign w:val="bottom"/>
          </w:tcPr>
          <w:p w:rsidR="00267F4D" w:rsidRPr="00641DD1" w:rsidRDefault="00267F4D" w:rsidP="00267F4D">
            <w:pPr>
              <w:autoSpaceDE w:val="0"/>
              <w:autoSpaceDN w:val="0"/>
              <w:spacing w:after="0" w:line="240" w:lineRule="auto"/>
              <w:ind w:left="57"/>
              <w:rPr>
                <w:rFonts w:ascii="Times New Roman" w:eastAsia="Times New Roman" w:hAnsi="Times New Roman"/>
              </w:rPr>
            </w:pPr>
            <w:r w:rsidRPr="00641DD1">
              <w:rPr>
                <w:rFonts w:ascii="Times New Roman" w:eastAsia="Times New Roman" w:hAnsi="Times New Roman"/>
              </w:rPr>
              <w:t>г.</w:t>
            </w:r>
          </w:p>
        </w:tc>
      </w:tr>
      <w:tr w:rsidR="00267F4D" w:rsidRPr="00641DD1" w:rsidTr="00D72501">
        <w:tblPrEx>
          <w:tblBorders>
            <w:top w:val="none" w:sz="0" w:space="0" w:color="auto"/>
            <w:insideH w:val="none" w:sz="0" w:space="0" w:color="auto"/>
            <w:insideV w:val="none" w:sz="0" w:space="0" w:color="auto"/>
          </w:tblBorders>
        </w:tblPrEx>
        <w:trPr>
          <w:cantSplit/>
        </w:trPr>
        <w:tc>
          <w:tcPr>
            <w:tcW w:w="5000" w:type="pct"/>
            <w:gridSpan w:val="14"/>
            <w:tcBorders>
              <w:top w:val="nil"/>
              <w:bottom w:val="single" w:sz="4" w:space="0" w:color="auto"/>
            </w:tcBorders>
            <w:vAlign w:val="bottom"/>
          </w:tcPr>
          <w:p w:rsidR="00267F4D" w:rsidRPr="00641DD1" w:rsidRDefault="00267F4D" w:rsidP="00267F4D">
            <w:pPr>
              <w:autoSpaceDE w:val="0"/>
              <w:autoSpaceDN w:val="0"/>
              <w:spacing w:after="0" w:line="240" w:lineRule="auto"/>
              <w:rPr>
                <w:rFonts w:ascii="Times New Roman" w:eastAsia="Times New Roman" w:hAnsi="Times New Roman"/>
                <w:sz w:val="20"/>
                <w:szCs w:val="20"/>
              </w:rPr>
            </w:pPr>
          </w:p>
        </w:tc>
      </w:tr>
    </w:tbl>
    <w:p w:rsidR="002B4DF3" w:rsidRPr="002B4DF3" w:rsidRDefault="002B4DF3" w:rsidP="00F70C93">
      <w:pPr>
        <w:autoSpaceDE w:val="0"/>
        <w:autoSpaceDN w:val="0"/>
        <w:spacing w:after="0" w:line="240" w:lineRule="auto"/>
        <w:rPr>
          <w:rFonts w:ascii="Times New Roman" w:eastAsia="Times New Roman" w:hAnsi="Times New Roman"/>
          <w:sz w:val="20"/>
          <w:szCs w:val="20"/>
          <w:lang w:eastAsia="ru-RU"/>
        </w:rPr>
      </w:pPr>
    </w:p>
    <w:p w:rsidR="002B4DF3" w:rsidRPr="002B4DF3" w:rsidRDefault="002B4DF3" w:rsidP="00F70C93">
      <w:pPr>
        <w:autoSpaceDE w:val="0"/>
        <w:autoSpaceDN w:val="0"/>
        <w:spacing w:after="0" w:line="240" w:lineRule="auto"/>
        <w:rPr>
          <w:rFonts w:ascii="Times New Roman" w:eastAsia="Times New Roman" w:hAnsi="Times New Roman"/>
          <w:sz w:val="20"/>
          <w:szCs w:val="20"/>
          <w:lang w:eastAsia="ru-RU"/>
        </w:rPr>
      </w:pPr>
    </w:p>
    <w:p w:rsidR="00F70C93" w:rsidRDefault="00F70C93" w:rsidP="00F70C93">
      <w:pPr>
        <w:jc w:val="center"/>
        <w:rPr>
          <w:rFonts w:ascii="Times New Roman" w:hAnsi="Times New Roman"/>
          <w:b/>
          <w:sz w:val="21"/>
          <w:szCs w:val="21"/>
        </w:rPr>
      </w:pPr>
      <w:r>
        <w:br w:type="page"/>
      </w:r>
      <w:r w:rsidRPr="007B126E">
        <w:rPr>
          <w:rFonts w:ascii="Times New Roman" w:hAnsi="Times New Roman"/>
          <w:b/>
          <w:sz w:val="21"/>
          <w:szCs w:val="21"/>
        </w:rPr>
        <w:lastRenderedPageBreak/>
        <w:t>ОГЛАВЛЕНИЕ</w:t>
      </w:r>
    </w:p>
    <w:sdt>
      <w:sdtPr>
        <w:rPr>
          <w:rFonts w:ascii="Times New Roman" w:eastAsia="Calibri" w:hAnsi="Times New Roman"/>
          <w:b w:val="0"/>
          <w:bCs w:val="0"/>
          <w:color w:val="auto"/>
          <w:sz w:val="22"/>
          <w:szCs w:val="22"/>
          <w:lang w:eastAsia="en-US"/>
        </w:rPr>
        <w:id w:val="2128193566"/>
        <w:docPartObj>
          <w:docPartGallery w:val="Table of Contents"/>
          <w:docPartUnique/>
        </w:docPartObj>
      </w:sdtPr>
      <w:sdtEndPr/>
      <w:sdtContent>
        <w:p w:rsidR="00A418D4" w:rsidRPr="00267E2C" w:rsidRDefault="00A418D4">
          <w:pPr>
            <w:pStyle w:val="a6"/>
            <w:rPr>
              <w:rFonts w:ascii="Times New Roman" w:hAnsi="Times New Roman"/>
            </w:rPr>
          </w:pPr>
        </w:p>
        <w:p w:rsidR="00754235" w:rsidRPr="00754235" w:rsidRDefault="007D07E3">
          <w:pPr>
            <w:pStyle w:val="12"/>
            <w:rPr>
              <w:rFonts w:eastAsiaTheme="minorEastAsia"/>
              <w:noProof/>
              <w:sz w:val="22"/>
              <w:szCs w:val="22"/>
            </w:rPr>
          </w:pPr>
          <w:r w:rsidRPr="00754235">
            <w:fldChar w:fldCharType="begin"/>
          </w:r>
          <w:r w:rsidR="00A418D4" w:rsidRPr="00754235">
            <w:instrText xml:space="preserve"> TOC \o "1-3" \h \z \u </w:instrText>
          </w:r>
          <w:r w:rsidRPr="00754235">
            <w:fldChar w:fldCharType="separate"/>
          </w:r>
          <w:hyperlink w:anchor="_Toc452138013" w:history="1">
            <w:r w:rsidR="00754235" w:rsidRPr="00754235">
              <w:rPr>
                <w:rStyle w:val="af3"/>
                <w:b/>
                <w:bCs/>
                <w:noProof/>
              </w:rPr>
              <w:t>Введение</w:t>
            </w:r>
            <w:r w:rsidR="00754235" w:rsidRPr="00754235">
              <w:rPr>
                <w:noProof/>
                <w:webHidden/>
              </w:rPr>
              <w:tab/>
            </w:r>
            <w:r w:rsidR="00754235" w:rsidRPr="00754235">
              <w:rPr>
                <w:noProof/>
                <w:webHidden/>
              </w:rPr>
              <w:fldChar w:fldCharType="begin"/>
            </w:r>
            <w:r w:rsidR="00754235" w:rsidRPr="00754235">
              <w:rPr>
                <w:noProof/>
                <w:webHidden/>
              </w:rPr>
              <w:instrText xml:space="preserve"> PAGEREF _Toc452138013 \h </w:instrText>
            </w:r>
            <w:r w:rsidR="00754235" w:rsidRPr="00754235">
              <w:rPr>
                <w:noProof/>
                <w:webHidden/>
              </w:rPr>
            </w:r>
            <w:r w:rsidR="00754235" w:rsidRPr="00754235">
              <w:rPr>
                <w:noProof/>
                <w:webHidden/>
              </w:rPr>
              <w:fldChar w:fldCharType="separate"/>
            </w:r>
            <w:r w:rsidR="000169D1">
              <w:rPr>
                <w:noProof/>
                <w:webHidden/>
              </w:rPr>
              <w:t>9</w:t>
            </w:r>
            <w:r w:rsidR="00754235" w:rsidRPr="00754235">
              <w:rPr>
                <w:noProof/>
                <w:webHidden/>
              </w:rPr>
              <w:fldChar w:fldCharType="end"/>
            </w:r>
          </w:hyperlink>
        </w:p>
        <w:p w:rsidR="00754235" w:rsidRPr="00754235" w:rsidRDefault="00220BA1">
          <w:pPr>
            <w:pStyle w:val="12"/>
            <w:rPr>
              <w:rFonts w:eastAsiaTheme="minorEastAsia"/>
              <w:noProof/>
              <w:sz w:val="22"/>
              <w:szCs w:val="22"/>
            </w:rPr>
          </w:pPr>
          <w:hyperlink w:anchor="_Toc452138014" w:history="1">
            <w:r w:rsidR="00754235" w:rsidRPr="00754235">
              <w:rPr>
                <w:rStyle w:val="af3"/>
                <w:b/>
                <w:bCs/>
                <w:noProof/>
              </w:rPr>
              <w:t>Раздел</w:t>
            </w:r>
            <w:r w:rsidR="00754235" w:rsidRPr="00754235">
              <w:rPr>
                <w:rStyle w:val="af3"/>
                <w:b/>
                <w:noProof/>
              </w:rPr>
              <w:t xml:space="preserve"> I. Сведения о банковских счетах, об аудиторе (аудиторской организации), оценщике и о финансовом консультанте Эмитента, а также об иных лицах, подписавших проспект ценных бумаг</w:t>
            </w:r>
            <w:r w:rsidR="00754235" w:rsidRPr="00754235">
              <w:rPr>
                <w:noProof/>
                <w:webHidden/>
              </w:rPr>
              <w:tab/>
            </w:r>
            <w:r w:rsidR="00754235" w:rsidRPr="00754235">
              <w:rPr>
                <w:noProof/>
                <w:webHidden/>
              </w:rPr>
              <w:fldChar w:fldCharType="begin"/>
            </w:r>
            <w:r w:rsidR="00754235" w:rsidRPr="00754235">
              <w:rPr>
                <w:noProof/>
                <w:webHidden/>
              </w:rPr>
              <w:instrText xml:space="preserve"> PAGEREF _Toc452138014 \h </w:instrText>
            </w:r>
            <w:r w:rsidR="00754235" w:rsidRPr="00754235">
              <w:rPr>
                <w:noProof/>
                <w:webHidden/>
              </w:rPr>
            </w:r>
            <w:r w:rsidR="00754235" w:rsidRPr="00754235">
              <w:rPr>
                <w:noProof/>
                <w:webHidden/>
              </w:rPr>
              <w:fldChar w:fldCharType="separate"/>
            </w:r>
            <w:r w:rsidR="000169D1">
              <w:rPr>
                <w:noProof/>
                <w:webHidden/>
              </w:rPr>
              <w:t>31</w:t>
            </w:r>
            <w:r w:rsidR="00754235" w:rsidRPr="00754235">
              <w:rPr>
                <w:noProof/>
                <w:webHidden/>
              </w:rPr>
              <w:fldChar w:fldCharType="end"/>
            </w:r>
          </w:hyperlink>
        </w:p>
        <w:p w:rsidR="00754235" w:rsidRPr="00754235" w:rsidRDefault="00220BA1" w:rsidP="00E10A95">
          <w:pPr>
            <w:pStyle w:val="21"/>
            <w:rPr>
              <w:rFonts w:eastAsiaTheme="minorEastAsia"/>
            </w:rPr>
          </w:pPr>
          <w:hyperlink w:anchor="_Toc452138015" w:history="1">
            <w:r w:rsidR="00754235" w:rsidRPr="00754235">
              <w:rPr>
                <w:rStyle w:val="af3"/>
                <w:b/>
                <w:i/>
              </w:rPr>
              <w:t>1.1. Сведения о банковских счетах Эмитента</w:t>
            </w:r>
            <w:r w:rsidR="00754235" w:rsidRPr="00754235">
              <w:rPr>
                <w:webHidden/>
              </w:rPr>
              <w:tab/>
            </w:r>
            <w:r w:rsidR="00754235" w:rsidRPr="00754235">
              <w:rPr>
                <w:webHidden/>
              </w:rPr>
              <w:fldChar w:fldCharType="begin"/>
            </w:r>
            <w:r w:rsidR="00754235" w:rsidRPr="00754235">
              <w:rPr>
                <w:webHidden/>
              </w:rPr>
              <w:instrText xml:space="preserve"> PAGEREF _Toc452138015 \h </w:instrText>
            </w:r>
            <w:r w:rsidR="00754235" w:rsidRPr="00754235">
              <w:rPr>
                <w:webHidden/>
              </w:rPr>
            </w:r>
            <w:r w:rsidR="00754235" w:rsidRPr="00754235">
              <w:rPr>
                <w:webHidden/>
              </w:rPr>
              <w:fldChar w:fldCharType="separate"/>
            </w:r>
            <w:r w:rsidR="000169D1">
              <w:rPr>
                <w:webHidden/>
              </w:rPr>
              <w:t>31</w:t>
            </w:r>
            <w:r w:rsidR="00754235" w:rsidRPr="00754235">
              <w:rPr>
                <w:webHidden/>
              </w:rPr>
              <w:fldChar w:fldCharType="end"/>
            </w:r>
          </w:hyperlink>
        </w:p>
        <w:p w:rsidR="00754235" w:rsidRPr="00754235" w:rsidRDefault="00220BA1" w:rsidP="00E10A95">
          <w:pPr>
            <w:pStyle w:val="21"/>
            <w:rPr>
              <w:rFonts w:eastAsiaTheme="minorEastAsia"/>
            </w:rPr>
          </w:pPr>
          <w:hyperlink w:anchor="_Toc452138016" w:history="1">
            <w:r w:rsidR="00754235" w:rsidRPr="00754235">
              <w:rPr>
                <w:rStyle w:val="af3"/>
                <w:b/>
                <w:i/>
              </w:rPr>
              <w:t>1.2. Сведения об аудиторе (аудиторской организации) Эмитента</w:t>
            </w:r>
            <w:r w:rsidR="00754235" w:rsidRPr="00754235">
              <w:rPr>
                <w:webHidden/>
              </w:rPr>
              <w:tab/>
            </w:r>
            <w:r w:rsidR="00754235" w:rsidRPr="00754235">
              <w:rPr>
                <w:webHidden/>
              </w:rPr>
              <w:fldChar w:fldCharType="begin"/>
            </w:r>
            <w:r w:rsidR="00754235" w:rsidRPr="00754235">
              <w:rPr>
                <w:webHidden/>
              </w:rPr>
              <w:instrText xml:space="preserve"> PAGEREF _Toc452138016 \h </w:instrText>
            </w:r>
            <w:r w:rsidR="00754235" w:rsidRPr="00754235">
              <w:rPr>
                <w:webHidden/>
              </w:rPr>
            </w:r>
            <w:r w:rsidR="00754235" w:rsidRPr="00754235">
              <w:rPr>
                <w:webHidden/>
              </w:rPr>
              <w:fldChar w:fldCharType="separate"/>
            </w:r>
            <w:r w:rsidR="000169D1">
              <w:rPr>
                <w:webHidden/>
              </w:rPr>
              <w:t>32</w:t>
            </w:r>
            <w:r w:rsidR="00754235" w:rsidRPr="00754235">
              <w:rPr>
                <w:webHidden/>
              </w:rPr>
              <w:fldChar w:fldCharType="end"/>
            </w:r>
          </w:hyperlink>
        </w:p>
        <w:p w:rsidR="00754235" w:rsidRPr="00754235" w:rsidRDefault="00220BA1" w:rsidP="00E10A95">
          <w:pPr>
            <w:pStyle w:val="21"/>
            <w:rPr>
              <w:rFonts w:eastAsiaTheme="minorEastAsia"/>
            </w:rPr>
          </w:pPr>
          <w:hyperlink w:anchor="_Toc452138017" w:history="1">
            <w:r w:rsidR="00754235" w:rsidRPr="00754235">
              <w:rPr>
                <w:rStyle w:val="af3"/>
                <w:b/>
                <w:i/>
              </w:rPr>
              <w:t>1.3. Сведения об оценщике Эмитента</w:t>
            </w:r>
            <w:r w:rsidR="00754235" w:rsidRPr="00754235">
              <w:rPr>
                <w:webHidden/>
              </w:rPr>
              <w:tab/>
            </w:r>
            <w:r w:rsidR="00754235" w:rsidRPr="00754235">
              <w:rPr>
                <w:webHidden/>
              </w:rPr>
              <w:fldChar w:fldCharType="begin"/>
            </w:r>
            <w:r w:rsidR="00754235" w:rsidRPr="00754235">
              <w:rPr>
                <w:webHidden/>
              </w:rPr>
              <w:instrText xml:space="preserve"> PAGEREF _Toc452138017 \h </w:instrText>
            </w:r>
            <w:r w:rsidR="00754235" w:rsidRPr="00754235">
              <w:rPr>
                <w:webHidden/>
              </w:rPr>
            </w:r>
            <w:r w:rsidR="00754235" w:rsidRPr="00754235">
              <w:rPr>
                <w:webHidden/>
              </w:rPr>
              <w:fldChar w:fldCharType="separate"/>
            </w:r>
            <w:r w:rsidR="000169D1">
              <w:rPr>
                <w:webHidden/>
              </w:rPr>
              <w:t>35</w:t>
            </w:r>
            <w:r w:rsidR="00754235" w:rsidRPr="00754235">
              <w:rPr>
                <w:webHidden/>
              </w:rPr>
              <w:fldChar w:fldCharType="end"/>
            </w:r>
          </w:hyperlink>
        </w:p>
        <w:p w:rsidR="00754235" w:rsidRPr="00754235" w:rsidRDefault="00220BA1" w:rsidP="00E10A95">
          <w:pPr>
            <w:pStyle w:val="21"/>
            <w:rPr>
              <w:rFonts w:eastAsiaTheme="minorEastAsia"/>
            </w:rPr>
          </w:pPr>
          <w:hyperlink w:anchor="_Toc452138018" w:history="1">
            <w:r w:rsidR="00754235" w:rsidRPr="00754235">
              <w:rPr>
                <w:rStyle w:val="af3"/>
                <w:b/>
                <w:i/>
              </w:rPr>
              <w:t>1.4. Сведения о консультантах Эмитента</w:t>
            </w:r>
            <w:r w:rsidR="00754235" w:rsidRPr="00754235">
              <w:rPr>
                <w:webHidden/>
              </w:rPr>
              <w:tab/>
            </w:r>
            <w:r w:rsidR="00754235" w:rsidRPr="00754235">
              <w:rPr>
                <w:webHidden/>
              </w:rPr>
              <w:fldChar w:fldCharType="begin"/>
            </w:r>
            <w:r w:rsidR="00754235" w:rsidRPr="00754235">
              <w:rPr>
                <w:webHidden/>
              </w:rPr>
              <w:instrText xml:space="preserve"> PAGEREF _Toc452138018 \h </w:instrText>
            </w:r>
            <w:r w:rsidR="00754235" w:rsidRPr="00754235">
              <w:rPr>
                <w:webHidden/>
              </w:rPr>
            </w:r>
            <w:r w:rsidR="00754235" w:rsidRPr="00754235">
              <w:rPr>
                <w:webHidden/>
              </w:rPr>
              <w:fldChar w:fldCharType="separate"/>
            </w:r>
            <w:r w:rsidR="000169D1">
              <w:rPr>
                <w:webHidden/>
              </w:rPr>
              <w:t>35</w:t>
            </w:r>
            <w:r w:rsidR="00754235" w:rsidRPr="00754235">
              <w:rPr>
                <w:webHidden/>
              </w:rPr>
              <w:fldChar w:fldCharType="end"/>
            </w:r>
          </w:hyperlink>
        </w:p>
        <w:p w:rsidR="00754235" w:rsidRPr="00754235" w:rsidRDefault="00220BA1" w:rsidP="00E10A95">
          <w:pPr>
            <w:pStyle w:val="21"/>
            <w:rPr>
              <w:rFonts w:eastAsiaTheme="minorEastAsia"/>
            </w:rPr>
          </w:pPr>
          <w:hyperlink w:anchor="_Toc452138019" w:history="1">
            <w:r w:rsidR="00754235" w:rsidRPr="00754235">
              <w:rPr>
                <w:rStyle w:val="af3"/>
                <w:b/>
                <w:i/>
              </w:rPr>
              <w:t>1.5. Сведения об иных лицах, подписавших проспект ценных бумаг</w:t>
            </w:r>
            <w:r w:rsidR="00754235" w:rsidRPr="00754235">
              <w:rPr>
                <w:webHidden/>
              </w:rPr>
              <w:tab/>
            </w:r>
            <w:r w:rsidR="00754235" w:rsidRPr="00754235">
              <w:rPr>
                <w:webHidden/>
              </w:rPr>
              <w:fldChar w:fldCharType="begin"/>
            </w:r>
            <w:r w:rsidR="00754235" w:rsidRPr="00754235">
              <w:rPr>
                <w:webHidden/>
              </w:rPr>
              <w:instrText xml:space="preserve"> PAGEREF _Toc452138019 \h </w:instrText>
            </w:r>
            <w:r w:rsidR="00754235" w:rsidRPr="00754235">
              <w:rPr>
                <w:webHidden/>
              </w:rPr>
            </w:r>
            <w:r w:rsidR="00754235" w:rsidRPr="00754235">
              <w:rPr>
                <w:webHidden/>
              </w:rPr>
              <w:fldChar w:fldCharType="separate"/>
            </w:r>
            <w:r w:rsidR="000169D1">
              <w:rPr>
                <w:webHidden/>
              </w:rPr>
              <w:t>36</w:t>
            </w:r>
            <w:r w:rsidR="00754235" w:rsidRPr="00754235">
              <w:rPr>
                <w:webHidden/>
              </w:rPr>
              <w:fldChar w:fldCharType="end"/>
            </w:r>
          </w:hyperlink>
        </w:p>
        <w:p w:rsidR="00754235" w:rsidRPr="00754235" w:rsidRDefault="00220BA1">
          <w:pPr>
            <w:pStyle w:val="12"/>
            <w:rPr>
              <w:rFonts w:eastAsiaTheme="minorEastAsia"/>
              <w:noProof/>
              <w:sz w:val="22"/>
              <w:szCs w:val="22"/>
            </w:rPr>
          </w:pPr>
          <w:hyperlink w:anchor="_Toc452138020" w:history="1">
            <w:r w:rsidR="00754235" w:rsidRPr="00754235">
              <w:rPr>
                <w:rStyle w:val="af3"/>
                <w:b/>
                <w:bCs/>
                <w:noProof/>
              </w:rPr>
              <w:t>Раздел</w:t>
            </w:r>
            <w:r w:rsidR="00754235" w:rsidRPr="00754235">
              <w:rPr>
                <w:rStyle w:val="af3"/>
                <w:b/>
                <w:noProof/>
              </w:rPr>
              <w:t xml:space="preserve"> II. Основная информация о финансово-экономическом состоянии Эмитента</w:t>
            </w:r>
            <w:r w:rsidR="00754235" w:rsidRPr="00754235">
              <w:rPr>
                <w:noProof/>
                <w:webHidden/>
              </w:rPr>
              <w:tab/>
            </w:r>
            <w:r w:rsidR="00754235" w:rsidRPr="00754235">
              <w:rPr>
                <w:noProof/>
                <w:webHidden/>
              </w:rPr>
              <w:fldChar w:fldCharType="begin"/>
            </w:r>
            <w:r w:rsidR="00754235" w:rsidRPr="00754235">
              <w:rPr>
                <w:noProof/>
                <w:webHidden/>
              </w:rPr>
              <w:instrText xml:space="preserve"> PAGEREF _Toc452138020 \h </w:instrText>
            </w:r>
            <w:r w:rsidR="00754235" w:rsidRPr="00754235">
              <w:rPr>
                <w:noProof/>
                <w:webHidden/>
              </w:rPr>
            </w:r>
            <w:r w:rsidR="00754235" w:rsidRPr="00754235">
              <w:rPr>
                <w:noProof/>
                <w:webHidden/>
              </w:rPr>
              <w:fldChar w:fldCharType="separate"/>
            </w:r>
            <w:r w:rsidR="000169D1">
              <w:rPr>
                <w:noProof/>
                <w:webHidden/>
              </w:rPr>
              <w:t>37</w:t>
            </w:r>
            <w:r w:rsidR="00754235" w:rsidRPr="00754235">
              <w:rPr>
                <w:noProof/>
                <w:webHidden/>
              </w:rPr>
              <w:fldChar w:fldCharType="end"/>
            </w:r>
          </w:hyperlink>
        </w:p>
        <w:p w:rsidR="00754235" w:rsidRPr="00754235" w:rsidRDefault="00220BA1" w:rsidP="00E10A95">
          <w:pPr>
            <w:pStyle w:val="21"/>
            <w:rPr>
              <w:rFonts w:eastAsiaTheme="minorEastAsia"/>
            </w:rPr>
          </w:pPr>
          <w:hyperlink w:anchor="_Toc452138021" w:history="1">
            <w:r w:rsidR="00754235" w:rsidRPr="00754235">
              <w:rPr>
                <w:rStyle w:val="af3"/>
                <w:b/>
                <w:i/>
              </w:rPr>
              <w:t>2.1. Показатели финансово-экономической деятельности Эмитента</w:t>
            </w:r>
            <w:r w:rsidR="00754235" w:rsidRPr="00754235">
              <w:rPr>
                <w:webHidden/>
              </w:rPr>
              <w:tab/>
            </w:r>
            <w:r w:rsidR="00754235" w:rsidRPr="00754235">
              <w:rPr>
                <w:webHidden/>
              </w:rPr>
              <w:fldChar w:fldCharType="begin"/>
            </w:r>
            <w:r w:rsidR="00754235" w:rsidRPr="00754235">
              <w:rPr>
                <w:webHidden/>
              </w:rPr>
              <w:instrText xml:space="preserve"> PAGEREF _Toc452138021 \h </w:instrText>
            </w:r>
            <w:r w:rsidR="00754235" w:rsidRPr="00754235">
              <w:rPr>
                <w:webHidden/>
              </w:rPr>
            </w:r>
            <w:r w:rsidR="00754235" w:rsidRPr="00754235">
              <w:rPr>
                <w:webHidden/>
              </w:rPr>
              <w:fldChar w:fldCharType="separate"/>
            </w:r>
            <w:r w:rsidR="000169D1">
              <w:rPr>
                <w:webHidden/>
              </w:rPr>
              <w:t>37</w:t>
            </w:r>
            <w:r w:rsidR="00754235" w:rsidRPr="00754235">
              <w:rPr>
                <w:webHidden/>
              </w:rPr>
              <w:fldChar w:fldCharType="end"/>
            </w:r>
          </w:hyperlink>
        </w:p>
        <w:p w:rsidR="00754235" w:rsidRPr="00754235" w:rsidRDefault="00220BA1" w:rsidP="00E10A95">
          <w:pPr>
            <w:pStyle w:val="21"/>
            <w:rPr>
              <w:rFonts w:eastAsiaTheme="minorEastAsia"/>
            </w:rPr>
          </w:pPr>
          <w:hyperlink w:anchor="_Toc452138022" w:history="1">
            <w:r w:rsidR="00754235" w:rsidRPr="00754235">
              <w:rPr>
                <w:rStyle w:val="af3"/>
                <w:b/>
                <w:i/>
              </w:rPr>
              <w:t>2.2. Рыночная капитализация Эмитента</w:t>
            </w:r>
            <w:r w:rsidR="00754235" w:rsidRPr="00754235">
              <w:rPr>
                <w:webHidden/>
              </w:rPr>
              <w:tab/>
            </w:r>
            <w:r w:rsidR="00754235" w:rsidRPr="00754235">
              <w:rPr>
                <w:webHidden/>
              </w:rPr>
              <w:fldChar w:fldCharType="begin"/>
            </w:r>
            <w:r w:rsidR="00754235" w:rsidRPr="00754235">
              <w:rPr>
                <w:webHidden/>
              </w:rPr>
              <w:instrText xml:space="preserve"> PAGEREF _Toc452138022 \h </w:instrText>
            </w:r>
            <w:r w:rsidR="00754235" w:rsidRPr="00754235">
              <w:rPr>
                <w:webHidden/>
              </w:rPr>
            </w:r>
            <w:r w:rsidR="00754235" w:rsidRPr="00754235">
              <w:rPr>
                <w:webHidden/>
              </w:rPr>
              <w:fldChar w:fldCharType="separate"/>
            </w:r>
            <w:r w:rsidR="000169D1">
              <w:rPr>
                <w:webHidden/>
              </w:rPr>
              <w:t>38</w:t>
            </w:r>
            <w:r w:rsidR="00754235" w:rsidRPr="00754235">
              <w:rPr>
                <w:webHidden/>
              </w:rPr>
              <w:fldChar w:fldCharType="end"/>
            </w:r>
          </w:hyperlink>
        </w:p>
        <w:p w:rsidR="00754235" w:rsidRPr="00754235" w:rsidRDefault="00220BA1" w:rsidP="00E10A95">
          <w:pPr>
            <w:pStyle w:val="21"/>
            <w:rPr>
              <w:rFonts w:eastAsiaTheme="minorEastAsia"/>
            </w:rPr>
          </w:pPr>
          <w:hyperlink w:anchor="_Toc452138023" w:history="1">
            <w:r w:rsidR="00754235" w:rsidRPr="00754235">
              <w:rPr>
                <w:rStyle w:val="af3"/>
                <w:b/>
                <w:i/>
              </w:rPr>
              <w:t>2.3. Обязательства Эмитента</w:t>
            </w:r>
            <w:r w:rsidR="00754235" w:rsidRPr="00754235">
              <w:rPr>
                <w:webHidden/>
              </w:rPr>
              <w:tab/>
            </w:r>
            <w:r w:rsidR="00754235" w:rsidRPr="00754235">
              <w:rPr>
                <w:webHidden/>
              </w:rPr>
              <w:fldChar w:fldCharType="begin"/>
            </w:r>
            <w:r w:rsidR="00754235" w:rsidRPr="00754235">
              <w:rPr>
                <w:webHidden/>
              </w:rPr>
              <w:instrText xml:space="preserve"> PAGEREF _Toc452138023 \h </w:instrText>
            </w:r>
            <w:r w:rsidR="00754235" w:rsidRPr="00754235">
              <w:rPr>
                <w:webHidden/>
              </w:rPr>
            </w:r>
            <w:r w:rsidR="00754235" w:rsidRPr="00754235">
              <w:rPr>
                <w:webHidden/>
              </w:rPr>
              <w:fldChar w:fldCharType="separate"/>
            </w:r>
            <w:r w:rsidR="000169D1">
              <w:rPr>
                <w:webHidden/>
              </w:rPr>
              <w:t>38</w:t>
            </w:r>
            <w:r w:rsidR="00754235" w:rsidRPr="00754235">
              <w:rPr>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24" w:history="1">
            <w:r w:rsidR="00754235" w:rsidRPr="00754235">
              <w:rPr>
                <w:rStyle w:val="af3"/>
                <w:rFonts w:ascii="Times New Roman" w:hAnsi="Times New Roman"/>
                <w:i/>
                <w:noProof/>
              </w:rPr>
              <w:t>2.3.1. Заемные средства и кредиторская задолженность</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_Toc452138024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38</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25" w:history="1">
            <w:r w:rsidR="00754235" w:rsidRPr="00754235">
              <w:rPr>
                <w:rStyle w:val="af3"/>
                <w:rFonts w:ascii="Times New Roman" w:hAnsi="Times New Roman"/>
                <w:i/>
                <w:noProof/>
              </w:rPr>
              <w:t>2.3.2. Кредитная история Эмитента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_Toc452138025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41</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26" w:history="1">
            <w:r w:rsidR="00754235" w:rsidRPr="00754235">
              <w:rPr>
                <w:rStyle w:val="af3"/>
                <w:rFonts w:ascii="Times New Roman" w:hAnsi="Times New Roman"/>
                <w:i/>
                <w:noProof/>
              </w:rPr>
              <w:t>2.3.3. Обязательства Эмитента из предоставленного им обеспечения</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_Toc452138026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45</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27" w:history="1">
            <w:r w:rsidR="00754235" w:rsidRPr="00754235">
              <w:rPr>
                <w:rStyle w:val="af3"/>
                <w:rFonts w:ascii="Times New Roman" w:hAnsi="Times New Roman"/>
                <w:i/>
                <w:noProof/>
              </w:rPr>
              <w:t>2.3.4. Прочие обязательства Эмитента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_Toc452138027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50</w:t>
            </w:r>
            <w:r w:rsidR="00754235" w:rsidRPr="00754235">
              <w:rPr>
                <w:rFonts w:ascii="Times New Roman" w:hAnsi="Times New Roman"/>
                <w:noProof/>
                <w:webHidden/>
              </w:rPr>
              <w:fldChar w:fldCharType="end"/>
            </w:r>
          </w:hyperlink>
        </w:p>
        <w:p w:rsidR="00754235" w:rsidRPr="00754235" w:rsidRDefault="00220BA1" w:rsidP="00E10A95">
          <w:pPr>
            <w:pStyle w:val="21"/>
            <w:rPr>
              <w:rFonts w:eastAsiaTheme="minorEastAsia"/>
            </w:rPr>
          </w:pPr>
          <w:hyperlink w:anchor="_Toc452138028" w:history="1">
            <w:r w:rsidR="00754235" w:rsidRPr="00754235">
              <w:rPr>
                <w:rStyle w:val="af3"/>
                <w:b/>
                <w:i/>
              </w:rPr>
              <w:t>2.4. Цели эмиссии и направления использования средств, полученных в результате размещения эмиссионных ценных бумаг</w:t>
            </w:r>
            <w:r w:rsidR="00754235" w:rsidRPr="00754235">
              <w:rPr>
                <w:webHidden/>
              </w:rPr>
              <w:tab/>
            </w:r>
            <w:r w:rsidR="00754235" w:rsidRPr="00754235">
              <w:rPr>
                <w:webHidden/>
              </w:rPr>
              <w:fldChar w:fldCharType="begin"/>
            </w:r>
            <w:r w:rsidR="00754235" w:rsidRPr="00754235">
              <w:rPr>
                <w:webHidden/>
              </w:rPr>
              <w:instrText xml:space="preserve"> PAGEREF _Toc452138028 \h </w:instrText>
            </w:r>
            <w:r w:rsidR="00754235" w:rsidRPr="00754235">
              <w:rPr>
                <w:webHidden/>
              </w:rPr>
            </w:r>
            <w:r w:rsidR="00754235" w:rsidRPr="00754235">
              <w:rPr>
                <w:webHidden/>
              </w:rPr>
              <w:fldChar w:fldCharType="separate"/>
            </w:r>
            <w:r w:rsidR="000169D1">
              <w:rPr>
                <w:webHidden/>
              </w:rPr>
              <w:t>50</w:t>
            </w:r>
            <w:r w:rsidR="00754235" w:rsidRPr="00754235">
              <w:rPr>
                <w:webHidden/>
              </w:rPr>
              <w:fldChar w:fldCharType="end"/>
            </w:r>
          </w:hyperlink>
        </w:p>
        <w:p w:rsidR="00754235" w:rsidRPr="00754235" w:rsidRDefault="00220BA1" w:rsidP="00E10A95">
          <w:pPr>
            <w:pStyle w:val="21"/>
            <w:rPr>
              <w:rFonts w:eastAsiaTheme="minorEastAsia"/>
            </w:rPr>
          </w:pPr>
          <w:hyperlink w:anchor="_Toc452138029" w:history="1">
            <w:r w:rsidR="00754235" w:rsidRPr="00754235">
              <w:rPr>
                <w:rStyle w:val="af3"/>
                <w:b/>
                <w:i/>
              </w:rPr>
              <w:t>2.5. Риски, связанные с приобретением размещаемых эмиссионных ценных бумаг</w:t>
            </w:r>
            <w:r w:rsidR="00754235" w:rsidRPr="00754235">
              <w:rPr>
                <w:webHidden/>
              </w:rPr>
              <w:tab/>
            </w:r>
            <w:r w:rsidR="00754235" w:rsidRPr="00754235">
              <w:rPr>
                <w:webHidden/>
              </w:rPr>
              <w:fldChar w:fldCharType="begin"/>
            </w:r>
            <w:r w:rsidR="00754235" w:rsidRPr="00754235">
              <w:rPr>
                <w:webHidden/>
              </w:rPr>
              <w:instrText xml:space="preserve"> PAGEREF _Toc452138029 \h </w:instrText>
            </w:r>
            <w:r w:rsidR="00754235" w:rsidRPr="00754235">
              <w:rPr>
                <w:webHidden/>
              </w:rPr>
            </w:r>
            <w:r w:rsidR="00754235" w:rsidRPr="00754235">
              <w:rPr>
                <w:webHidden/>
              </w:rPr>
              <w:fldChar w:fldCharType="separate"/>
            </w:r>
            <w:r w:rsidR="000169D1">
              <w:rPr>
                <w:webHidden/>
              </w:rPr>
              <w:t>50</w:t>
            </w:r>
            <w:r w:rsidR="00754235" w:rsidRPr="00754235">
              <w:rPr>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30" w:history="1">
            <w:r w:rsidR="00754235" w:rsidRPr="00754235">
              <w:rPr>
                <w:rStyle w:val="af3"/>
                <w:rFonts w:ascii="Times New Roman" w:hAnsi="Times New Roman"/>
                <w:i/>
                <w:noProof/>
              </w:rPr>
              <w:t>2.5.1. Отраслевые риски</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_Toc452138030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51</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31" w:history="1">
            <w:r w:rsidR="00754235" w:rsidRPr="00754235">
              <w:rPr>
                <w:rStyle w:val="af3"/>
                <w:rFonts w:ascii="Times New Roman" w:hAnsi="Times New Roman"/>
                <w:i/>
                <w:noProof/>
              </w:rPr>
              <w:t>2.5.2. Страновые и региональные риски</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_Toc452138031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54</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32" w:history="1">
            <w:r w:rsidR="00754235" w:rsidRPr="00754235">
              <w:rPr>
                <w:rStyle w:val="af3"/>
                <w:rFonts w:ascii="Times New Roman" w:hAnsi="Times New Roman"/>
                <w:i/>
                <w:noProof/>
              </w:rPr>
              <w:t>2.5.3. Финансовые риски</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_Toc452138032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59</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33" w:history="1">
            <w:r w:rsidR="00754235" w:rsidRPr="00754235">
              <w:rPr>
                <w:rStyle w:val="af3"/>
                <w:rFonts w:ascii="Times New Roman" w:hAnsi="Times New Roman"/>
                <w:i/>
                <w:noProof/>
              </w:rPr>
              <w:t>2.5.4. Правовые риски</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_Toc452138033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61</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34" w:history="1">
            <w:r w:rsidR="00754235" w:rsidRPr="00754235">
              <w:rPr>
                <w:rStyle w:val="af3"/>
                <w:rFonts w:ascii="Times New Roman" w:hAnsi="Times New Roman"/>
                <w:i/>
                <w:noProof/>
              </w:rPr>
              <w:t>2.5.5. Риск потери деловой репутации (репутационный риск)</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_Toc452138034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66</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35" w:history="1">
            <w:r w:rsidR="00754235" w:rsidRPr="00754235">
              <w:rPr>
                <w:rStyle w:val="af3"/>
                <w:rFonts w:ascii="Times New Roman" w:hAnsi="Times New Roman"/>
                <w:i/>
                <w:noProof/>
              </w:rPr>
              <w:t>2.5.6. Стратегический риск</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_Toc452138035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67</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36" w:history="1">
            <w:r w:rsidR="00754235" w:rsidRPr="00754235">
              <w:rPr>
                <w:rStyle w:val="af3"/>
                <w:rFonts w:ascii="Times New Roman" w:hAnsi="Times New Roman"/>
                <w:i/>
                <w:noProof/>
              </w:rPr>
              <w:t>2.5.7. Риски, связанные с деятельностью Эмитента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_Toc452138036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67</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37" w:history="1">
            <w:r w:rsidR="00754235" w:rsidRPr="00754235">
              <w:rPr>
                <w:rStyle w:val="af3"/>
                <w:rFonts w:ascii="Times New Roman" w:hAnsi="Times New Roman"/>
                <w:i/>
                <w:noProof/>
              </w:rPr>
              <w:t>2.5.8. Банковские риски</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_Toc452138037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68</w:t>
            </w:r>
            <w:r w:rsidR="00754235" w:rsidRPr="00754235">
              <w:rPr>
                <w:rFonts w:ascii="Times New Roman" w:hAnsi="Times New Roman"/>
                <w:noProof/>
                <w:webHidden/>
              </w:rPr>
              <w:fldChar w:fldCharType="end"/>
            </w:r>
          </w:hyperlink>
        </w:p>
        <w:p w:rsidR="00754235" w:rsidRPr="00754235" w:rsidRDefault="00220BA1">
          <w:pPr>
            <w:pStyle w:val="12"/>
            <w:rPr>
              <w:rFonts w:eastAsiaTheme="minorEastAsia"/>
              <w:noProof/>
              <w:sz w:val="22"/>
              <w:szCs w:val="22"/>
            </w:rPr>
          </w:pPr>
          <w:hyperlink w:anchor="_Toc452138038" w:history="1">
            <w:r w:rsidR="00754235" w:rsidRPr="00754235">
              <w:rPr>
                <w:rStyle w:val="af3"/>
                <w:b/>
                <w:bCs/>
                <w:noProof/>
              </w:rPr>
              <w:t>Раздел</w:t>
            </w:r>
            <w:r w:rsidR="00754235" w:rsidRPr="00754235">
              <w:rPr>
                <w:rStyle w:val="af3"/>
                <w:b/>
                <w:noProof/>
              </w:rPr>
              <w:t xml:space="preserve"> III. Подробная информация об Эмитенте</w:t>
            </w:r>
            <w:r w:rsidR="00754235" w:rsidRPr="00754235">
              <w:rPr>
                <w:noProof/>
                <w:webHidden/>
              </w:rPr>
              <w:tab/>
            </w:r>
            <w:r w:rsidR="00754235" w:rsidRPr="00754235">
              <w:rPr>
                <w:noProof/>
                <w:webHidden/>
              </w:rPr>
              <w:fldChar w:fldCharType="begin"/>
            </w:r>
            <w:r w:rsidR="00754235" w:rsidRPr="00754235">
              <w:rPr>
                <w:noProof/>
                <w:webHidden/>
              </w:rPr>
              <w:instrText xml:space="preserve"> PAGEREF _Toc452138038 \h </w:instrText>
            </w:r>
            <w:r w:rsidR="00754235" w:rsidRPr="00754235">
              <w:rPr>
                <w:noProof/>
                <w:webHidden/>
              </w:rPr>
            </w:r>
            <w:r w:rsidR="00754235" w:rsidRPr="00754235">
              <w:rPr>
                <w:noProof/>
                <w:webHidden/>
              </w:rPr>
              <w:fldChar w:fldCharType="separate"/>
            </w:r>
            <w:r w:rsidR="000169D1">
              <w:rPr>
                <w:noProof/>
                <w:webHidden/>
              </w:rPr>
              <w:t>69</w:t>
            </w:r>
            <w:r w:rsidR="00754235" w:rsidRPr="00754235">
              <w:rPr>
                <w:noProof/>
                <w:webHidden/>
              </w:rPr>
              <w:fldChar w:fldCharType="end"/>
            </w:r>
          </w:hyperlink>
        </w:p>
        <w:p w:rsidR="00754235" w:rsidRPr="00754235" w:rsidRDefault="00220BA1" w:rsidP="00E10A95">
          <w:pPr>
            <w:pStyle w:val="21"/>
            <w:rPr>
              <w:rFonts w:eastAsiaTheme="minorEastAsia"/>
            </w:rPr>
          </w:pPr>
          <w:hyperlink w:anchor="_Toc452138039" w:history="1">
            <w:r w:rsidR="00754235" w:rsidRPr="00754235">
              <w:rPr>
                <w:rStyle w:val="af3"/>
                <w:b/>
                <w:i/>
              </w:rPr>
              <w:t>3.1. История создания и развитие Эмитента</w:t>
            </w:r>
            <w:r w:rsidR="00754235" w:rsidRPr="00754235">
              <w:rPr>
                <w:webHidden/>
              </w:rPr>
              <w:tab/>
            </w:r>
            <w:r w:rsidR="00754235" w:rsidRPr="00754235">
              <w:rPr>
                <w:webHidden/>
              </w:rPr>
              <w:fldChar w:fldCharType="begin"/>
            </w:r>
            <w:r w:rsidR="00754235" w:rsidRPr="00754235">
              <w:rPr>
                <w:webHidden/>
              </w:rPr>
              <w:instrText xml:space="preserve"> PAGEREF _Toc452138039 \h </w:instrText>
            </w:r>
            <w:r w:rsidR="00754235" w:rsidRPr="00754235">
              <w:rPr>
                <w:webHidden/>
              </w:rPr>
            </w:r>
            <w:r w:rsidR="00754235" w:rsidRPr="00754235">
              <w:rPr>
                <w:webHidden/>
              </w:rPr>
              <w:fldChar w:fldCharType="separate"/>
            </w:r>
            <w:r w:rsidR="000169D1">
              <w:rPr>
                <w:webHidden/>
              </w:rPr>
              <w:t>69</w:t>
            </w:r>
            <w:r w:rsidR="00754235" w:rsidRPr="00754235">
              <w:rPr>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40" w:history="1">
            <w:r w:rsidR="00754235" w:rsidRPr="00754235">
              <w:rPr>
                <w:rStyle w:val="af3"/>
                <w:rFonts w:ascii="Times New Roman" w:hAnsi="Times New Roman"/>
                <w:i/>
                <w:noProof/>
              </w:rPr>
              <w:t>3.1.1. Данные о фирменном наименовании (наименовании) Эмитента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_Toc452138040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69</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41" w:history="1">
            <w:r w:rsidR="00754235" w:rsidRPr="00754235">
              <w:rPr>
                <w:rStyle w:val="af3"/>
                <w:rFonts w:ascii="Times New Roman" w:hAnsi="Times New Roman"/>
                <w:i/>
                <w:noProof/>
              </w:rPr>
              <w:t>3.1.2. Сведения о государственной регистрации Эмитента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_Toc452138041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70</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42" w:history="1">
            <w:r w:rsidR="00754235" w:rsidRPr="00754235">
              <w:rPr>
                <w:rStyle w:val="af3"/>
                <w:rFonts w:ascii="Times New Roman" w:hAnsi="Times New Roman"/>
                <w:i/>
                <w:noProof/>
              </w:rPr>
              <w:t>3.1.3. Сведения о создании и развитии Эмитента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_Toc452138042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70</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43" w:history="1">
            <w:r w:rsidR="00754235" w:rsidRPr="00754235">
              <w:rPr>
                <w:rStyle w:val="af3"/>
                <w:rFonts w:ascii="Times New Roman" w:hAnsi="Times New Roman"/>
                <w:i/>
                <w:noProof/>
              </w:rPr>
              <w:t>3.1.4. Контактная информация</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_Toc452138043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73</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44" w:history="1">
            <w:r w:rsidR="00754235" w:rsidRPr="00754235">
              <w:rPr>
                <w:rStyle w:val="af3"/>
                <w:rFonts w:ascii="Times New Roman" w:hAnsi="Times New Roman"/>
                <w:i/>
                <w:noProof/>
              </w:rPr>
              <w:t>3.1.5. Идентификационный номер налогоплательщика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_Toc452138044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74</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45" w:history="1">
            <w:r w:rsidR="00754235" w:rsidRPr="00754235">
              <w:rPr>
                <w:rStyle w:val="af3"/>
                <w:rFonts w:ascii="Times New Roman" w:hAnsi="Times New Roman"/>
                <w:i/>
                <w:noProof/>
              </w:rPr>
              <w:t>3.1.6. Филиалы и представительства Эмитента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_Toc452138045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74</w:t>
            </w:r>
            <w:r w:rsidR="00754235" w:rsidRPr="00754235">
              <w:rPr>
                <w:rFonts w:ascii="Times New Roman" w:hAnsi="Times New Roman"/>
                <w:noProof/>
                <w:webHidden/>
              </w:rPr>
              <w:fldChar w:fldCharType="end"/>
            </w:r>
          </w:hyperlink>
        </w:p>
        <w:p w:rsidR="00754235" w:rsidRPr="00754235" w:rsidRDefault="00220BA1" w:rsidP="00E10A95">
          <w:pPr>
            <w:pStyle w:val="21"/>
            <w:rPr>
              <w:rFonts w:eastAsiaTheme="minorEastAsia"/>
            </w:rPr>
          </w:pPr>
          <w:hyperlink w:anchor="_Toc452138046" w:history="1">
            <w:r w:rsidR="00754235" w:rsidRPr="00754235">
              <w:rPr>
                <w:rStyle w:val="af3"/>
                <w:b/>
                <w:i/>
              </w:rPr>
              <w:t>3.2. Основная хозяйственная деятельность Эмитента</w:t>
            </w:r>
            <w:r w:rsidR="00754235" w:rsidRPr="00754235">
              <w:rPr>
                <w:webHidden/>
              </w:rPr>
              <w:tab/>
            </w:r>
            <w:r w:rsidR="00754235" w:rsidRPr="00754235">
              <w:rPr>
                <w:webHidden/>
              </w:rPr>
              <w:fldChar w:fldCharType="begin"/>
            </w:r>
            <w:r w:rsidR="00754235" w:rsidRPr="00754235">
              <w:rPr>
                <w:webHidden/>
              </w:rPr>
              <w:instrText xml:space="preserve"> PAGEREF _Toc452138046 \h </w:instrText>
            </w:r>
            <w:r w:rsidR="00754235" w:rsidRPr="00754235">
              <w:rPr>
                <w:webHidden/>
              </w:rPr>
            </w:r>
            <w:r w:rsidR="00754235" w:rsidRPr="00754235">
              <w:rPr>
                <w:webHidden/>
              </w:rPr>
              <w:fldChar w:fldCharType="separate"/>
            </w:r>
            <w:r w:rsidR="000169D1">
              <w:rPr>
                <w:webHidden/>
              </w:rPr>
              <w:t>74</w:t>
            </w:r>
            <w:r w:rsidR="00754235" w:rsidRPr="00754235">
              <w:rPr>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47" w:history="1">
            <w:r w:rsidR="00754235" w:rsidRPr="00754235">
              <w:rPr>
                <w:rStyle w:val="af3"/>
                <w:rFonts w:ascii="Times New Roman" w:hAnsi="Times New Roman"/>
                <w:i/>
                <w:noProof/>
              </w:rPr>
              <w:t>3.2.1. Основные виды экономической деятельности Эмитента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_Toc452138047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74</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48" w:history="1">
            <w:r w:rsidR="00754235" w:rsidRPr="00754235">
              <w:rPr>
                <w:rStyle w:val="af3"/>
                <w:rFonts w:ascii="Times New Roman" w:hAnsi="Times New Roman"/>
                <w:i/>
                <w:noProof/>
              </w:rPr>
              <w:t>3.2.2. Основная хозяйственная деятельность Эмитента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_Toc452138048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74</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49" w:history="1">
            <w:r w:rsidR="00754235" w:rsidRPr="00754235">
              <w:rPr>
                <w:rStyle w:val="af3"/>
                <w:rFonts w:ascii="Times New Roman" w:hAnsi="Times New Roman"/>
                <w:i/>
                <w:noProof/>
              </w:rPr>
              <w:t>3.2.3. Материалы, товары (сырье) и поставщики Эмитента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_Toc452138049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76</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50" w:history="1">
            <w:r w:rsidR="00754235" w:rsidRPr="00754235">
              <w:rPr>
                <w:rStyle w:val="af3"/>
                <w:rFonts w:ascii="Times New Roman" w:hAnsi="Times New Roman"/>
                <w:i/>
                <w:noProof/>
              </w:rPr>
              <w:t>3.2.4. Рынки сбыта продукции (работ, услуг) Эмитента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_Toc452138050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77</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51" w:history="1">
            <w:r w:rsidR="00754235" w:rsidRPr="00754235">
              <w:rPr>
                <w:rStyle w:val="af3"/>
                <w:rFonts w:ascii="Times New Roman" w:hAnsi="Times New Roman"/>
                <w:i/>
                <w:noProof/>
              </w:rPr>
              <w:t>3.2.5. Сведения о наличии у Эмитента разрешений (лицензий) или допусков к отдельным видам работ</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_Toc452138051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78</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52" w:history="1">
            <w:r w:rsidR="00754235" w:rsidRPr="00754235">
              <w:rPr>
                <w:rStyle w:val="af3"/>
                <w:rFonts w:ascii="Times New Roman" w:hAnsi="Times New Roman"/>
                <w:i/>
                <w:noProof/>
              </w:rPr>
              <w:t>3.2.6. Сведения о деятельности отдельных категорий эмитентов эмиссионных ценных бумаг</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_Toc452138052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82</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53" w:history="1">
            <w:r w:rsidR="00754235" w:rsidRPr="00754235">
              <w:rPr>
                <w:rStyle w:val="af3"/>
                <w:rFonts w:ascii="Times New Roman" w:hAnsi="Times New Roman"/>
                <w:i/>
                <w:noProof/>
              </w:rPr>
              <w:t>3.2.7. Дополнительные сведения об эмитентах, основной деятельностью которых является добыча полезных ископаемых</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_Toc452138053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82</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54" w:history="1">
            <w:r w:rsidR="00754235" w:rsidRPr="00754235">
              <w:rPr>
                <w:rStyle w:val="af3"/>
                <w:rFonts w:ascii="Times New Roman" w:hAnsi="Times New Roman"/>
                <w:i/>
                <w:noProof/>
              </w:rPr>
              <w:t>3.2.8. Дополнительные сведения об эмитентах, основной деятельностью которых является оказание услуг связи</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_Toc452138054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82</w:t>
            </w:r>
            <w:r w:rsidR="00754235" w:rsidRPr="00754235">
              <w:rPr>
                <w:rFonts w:ascii="Times New Roman" w:hAnsi="Times New Roman"/>
                <w:noProof/>
                <w:webHidden/>
              </w:rPr>
              <w:fldChar w:fldCharType="end"/>
            </w:r>
          </w:hyperlink>
        </w:p>
        <w:p w:rsidR="00754235" w:rsidRPr="00754235" w:rsidRDefault="00220BA1" w:rsidP="00E10A95">
          <w:pPr>
            <w:pStyle w:val="21"/>
            <w:rPr>
              <w:rFonts w:eastAsiaTheme="minorEastAsia"/>
            </w:rPr>
          </w:pPr>
          <w:hyperlink w:anchor="_Toc452138055" w:history="1">
            <w:r w:rsidR="00754235" w:rsidRPr="00754235">
              <w:rPr>
                <w:rStyle w:val="af3"/>
                <w:b/>
                <w:i/>
              </w:rPr>
              <w:t>3.3. Планы будущей деятельности Эмитента</w:t>
            </w:r>
            <w:r w:rsidR="00754235" w:rsidRPr="00754235">
              <w:rPr>
                <w:webHidden/>
              </w:rPr>
              <w:tab/>
            </w:r>
            <w:r w:rsidR="00754235" w:rsidRPr="00754235">
              <w:rPr>
                <w:webHidden/>
              </w:rPr>
              <w:fldChar w:fldCharType="begin"/>
            </w:r>
            <w:r w:rsidR="00754235" w:rsidRPr="00754235">
              <w:rPr>
                <w:webHidden/>
              </w:rPr>
              <w:instrText xml:space="preserve"> PAGEREF _Toc452138055 \h </w:instrText>
            </w:r>
            <w:r w:rsidR="00754235" w:rsidRPr="00754235">
              <w:rPr>
                <w:webHidden/>
              </w:rPr>
            </w:r>
            <w:r w:rsidR="00754235" w:rsidRPr="00754235">
              <w:rPr>
                <w:webHidden/>
              </w:rPr>
              <w:fldChar w:fldCharType="separate"/>
            </w:r>
            <w:r w:rsidR="000169D1">
              <w:rPr>
                <w:webHidden/>
              </w:rPr>
              <w:t>97</w:t>
            </w:r>
            <w:r w:rsidR="00754235" w:rsidRPr="00754235">
              <w:rPr>
                <w:webHidden/>
              </w:rPr>
              <w:fldChar w:fldCharType="end"/>
            </w:r>
          </w:hyperlink>
        </w:p>
        <w:p w:rsidR="00754235" w:rsidRPr="00754235" w:rsidRDefault="00220BA1" w:rsidP="00E10A95">
          <w:pPr>
            <w:pStyle w:val="21"/>
            <w:rPr>
              <w:rFonts w:eastAsiaTheme="minorEastAsia"/>
            </w:rPr>
          </w:pPr>
          <w:hyperlink w:anchor="_Toc452138056" w:history="1">
            <w:r w:rsidR="00754235" w:rsidRPr="00754235">
              <w:rPr>
                <w:rStyle w:val="af3"/>
                <w:b/>
                <w:i/>
              </w:rPr>
              <w:t>3.4. Участие Эмитента в банковских группах, банковских холдингах, холдингах и ассоциациях</w:t>
            </w:r>
            <w:r w:rsidR="00754235" w:rsidRPr="00754235">
              <w:rPr>
                <w:webHidden/>
              </w:rPr>
              <w:tab/>
            </w:r>
            <w:r w:rsidR="00754235" w:rsidRPr="00754235">
              <w:rPr>
                <w:webHidden/>
              </w:rPr>
              <w:fldChar w:fldCharType="begin"/>
            </w:r>
            <w:r w:rsidR="00754235" w:rsidRPr="00754235">
              <w:rPr>
                <w:webHidden/>
              </w:rPr>
              <w:instrText xml:space="preserve"> PAGEREF _Toc452138056 \h </w:instrText>
            </w:r>
            <w:r w:rsidR="00754235" w:rsidRPr="00754235">
              <w:rPr>
                <w:webHidden/>
              </w:rPr>
            </w:r>
            <w:r w:rsidR="00754235" w:rsidRPr="00754235">
              <w:rPr>
                <w:webHidden/>
              </w:rPr>
              <w:fldChar w:fldCharType="separate"/>
            </w:r>
            <w:r w:rsidR="000169D1">
              <w:rPr>
                <w:webHidden/>
              </w:rPr>
              <w:t>98</w:t>
            </w:r>
            <w:r w:rsidR="00754235" w:rsidRPr="00754235">
              <w:rPr>
                <w:webHidden/>
              </w:rPr>
              <w:fldChar w:fldCharType="end"/>
            </w:r>
          </w:hyperlink>
        </w:p>
        <w:p w:rsidR="00754235" w:rsidRPr="00754235" w:rsidRDefault="00220BA1" w:rsidP="00E10A95">
          <w:pPr>
            <w:pStyle w:val="21"/>
            <w:rPr>
              <w:rFonts w:eastAsiaTheme="minorEastAsia"/>
            </w:rPr>
          </w:pPr>
          <w:hyperlink w:anchor="_Toc452138057" w:history="1">
            <w:r w:rsidR="00754235" w:rsidRPr="00754235">
              <w:rPr>
                <w:rStyle w:val="af3"/>
                <w:b/>
                <w:i/>
              </w:rPr>
              <w:t>3.5. Дочерние и зависимые хозяйственные общества Эмитента</w:t>
            </w:r>
            <w:r w:rsidR="00754235" w:rsidRPr="00754235">
              <w:rPr>
                <w:webHidden/>
              </w:rPr>
              <w:tab/>
            </w:r>
            <w:r w:rsidR="00754235" w:rsidRPr="00754235">
              <w:rPr>
                <w:webHidden/>
              </w:rPr>
              <w:fldChar w:fldCharType="begin"/>
            </w:r>
            <w:r w:rsidR="00754235" w:rsidRPr="00754235">
              <w:rPr>
                <w:webHidden/>
              </w:rPr>
              <w:instrText xml:space="preserve"> PAGEREF _Toc452138057 \h </w:instrText>
            </w:r>
            <w:r w:rsidR="00754235" w:rsidRPr="00754235">
              <w:rPr>
                <w:webHidden/>
              </w:rPr>
            </w:r>
            <w:r w:rsidR="00754235" w:rsidRPr="00754235">
              <w:rPr>
                <w:webHidden/>
              </w:rPr>
              <w:fldChar w:fldCharType="separate"/>
            </w:r>
            <w:r w:rsidR="000169D1">
              <w:rPr>
                <w:webHidden/>
              </w:rPr>
              <w:t>99</w:t>
            </w:r>
            <w:r w:rsidR="00754235" w:rsidRPr="00754235">
              <w:rPr>
                <w:webHidden/>
              </w:rPr>
              <w:fldChar w:fldCharType="end"/>
            </w:r>
          </w:hyperlink>
        </w:p>
        <w:p w:rsidR="00754235" w:rsidRPr="00754235" w:rsidRDefault="00220BA1" w:rsidP="00E10A95">
          <w:pPr>
            <w:pStyle w:val="21"/>
            <w:rPr>
              <w:rFonts w:eastAsiaTheme="minorEastAsia"/>
            </w:rPr>
          </w:pPr>
          <w:hyperlink w:anchor="_Toc452138058" w:history="1">
            <w:r w:rsidR="00754235" w:rsidRPr="00754235">
              <w:rPr>
                <w:rStyle w:val="af3"/>
                <w:b/>
                <w:i/>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00754235" w:rsidRPr="00754235">
              <w:rPr>
                <w:webHidden/>
              </w:rPr>
              <w:tab/>
            </w:r>
            <w:r w:rsidR="00754235" w:rsidRPr="00754235">
              <w:rPr>
                <w:webHidden/>
              </w:rPr>
              <w:fldChar w:fldCharType="begin"/>
            </w:r>
            <w:r w:rsidR="00754235" w:rsidRPr="00754235">
              <w:rPr>
                <w:webHidden/>
              </w:rPr>
              <w:instrText xml:space="preserve"> PAGEREF _Toc452138058 \h </w:instrText>
            </w:r>
            <w:r w:rsidR="00754235" w:rsidRPr="00754235">
              <w:rPr>
                <w:webHidden/>
              </w:rPr>
            </w:r>
            <w:r w:rsidR="00754235" w:rsidRPr="00754235">
              <w:rPr>
                <w:webHidden/>
              </w:rPr>
              <w:fldChar w:fldCharType="separate"/>
            </w:r>
            <w:r w:rsidR="000169D1">
              <w:rPr>
                <w:webHidden/>
              </w:rPr>
              <w:t>101</w:t>
            </w:r>
            <w:r w:rsidR="00754235" w:rsidRPr="00754235">
              <w:rPr>
                <w:webHidden/>
              </w:rPr>
              <w:fldChar w:fldCharType="end"/>
            </w:r>
          </w:hyperlink>
        </w:p>
        <w:p w:rsidR="00754235" w:rsidRPr="00754235" w:rsidRDefault="00220BA1" w:rsidP="00E10A95">
          <w:pPr>
            <w:pStyle w:val="21"/>
            <w:rPr>
              <w:rFonts w:eastAsiaTheme="minorEastAsia"/>
            </w:rPr>
          </w:pPr>
          <w:hyperlink w:anchor="_Toc452138059" w:history="1">
            <w:r w:rsidR="00754235" w:rsidRPr="00754235">
              <w:rPr>
                <w:rStyle w:val="af3"/>
                <w:b/>
                <w:i/>
              </w:rPr>
              <w:t>3.7. Подконтрольные Эмитенту организации, имеющие для него существенное значение</w:t>
            </w:r>
            <w:r w:rsidR="00754235" w:rsidRPr="00754235">
              <w:rPr>
                <w:webHidden/>
              </w:rPr>
              <w:tab/>
            </w:r>
            <w:r w:rsidR="00754235" w:rsidRPr="00754235">
              <w:rPr>
                <w:webHidden/>
              </w:rPr>
              <w:fldChar w:fldCharType="begin"/>
            </w:r>
            <w:r w:rsidR="00754235" w:rsidRPr="00754235">
              <w:rPr>
                <w:webHidden/>
              </w:rPr>
              <w:instrText xml:space="preserve"> PAGEREF _Toc452138059 \h </w:instrText>
            </w:r>
            <w:r w:rsidR="00754235" w:rsidRPr="00754235">
              <w:rPr>
                <w:webHidden/>
              </w:rPr>
            </w:r>
            <w:r w:rsidR="00754235" w:rsidRPr="00754235">
              <w:rPr>
                <w:webHidden/>
              </w:rPr>
              <w:fldChar w:fldCharType="separate"/>
            </w:r>
            <w:r w:rsidR="000169D1">
              <w:rPr>
                <w:webHidden/>
              </w:rPr>
              <w:t>105</w:t>
            </w:r>
            <w:r w:rsidR="00754235" w:rsidRPr="00754235">
              <w:rPr>
                <w:webHidden/>
              </w:rPr>
              <w:fldChar w:fldCharType="end"/>
            </w:r>
          </w:hyperlink>
        </w:p>
        <w:p w:rsidR="00754235" w:rsidRPr="00754235" w:rsidRDefault="00220BA1">
          <w:pPr>
            <w:pStyle w:val="12"/>
            <w:rPr>
              <w:rFonts w:eastAsiaTheme="minorEastAsia"/>
              <w:noProof/>
              <w:sz w:val="22"/>
              <w:szCs w:val="22"/>
            </w:rPr>
          </w:pPr>
          <w:hyperlink w:anchor="_Toc452138060" w:history="1">
            <w:r w:rsidR="00754235" w:rsidRPr="00754235">
              <w:rPr>
                <w:rStyle w:val="af3"/>
                <w:b/>
                <w:bCs/>
                <w:noProof/>
              </w:rPr>
              <w:t>Раздел</w:t>
            </w:r>
            <w:r w:rsidR="00754235" w:rsidRPr="00754235">
              <w:rPr>
                <w:rStyle w:val="af3"/>
                <w:b/>
                <w:noProof/>
              </w:rPr>
              <w:t xml:space="preserve"> IV. Сведения о финансово-хозяйственной деятельности эмитента</w:t>
            </w:r>
            <w:r w:rsidR="00754235" w:rsidRPr="00754235">
              <w:rPr>
                <w:noProof/>
                <w:webHidden/>
              </w:rPr>
              <w:tab/>
            </w:r>
            <w:r w:rsidR="00754235" w:rsidRPr="00754235">
              <w:rPr>
                <w:noProof/>
                <w:webHidden/>
              </w:rPr>
              <w:fldChar w:fldCharType="begin"/>
            </w:r>
            <w:r w:rsidR="00754235" w:rsidRPr="00754235">
              <w:rPr>
                <w:noProof/>
                <w:webHidden/>
              </w:rPr>
              <w:instrText xml:space="preserve"> PAGEREF _Toc452138060 \h </w:instrText>
            </w:r>
            <w:r w:rsidR="00754235" w:rsidRPr="00754235">
              <w:rPr>
                <w:noProof/>
                <w:webHidden/>
              </w:rPr>
            </w:r>
            <w:r w:rsidR="00754235" w:rsidRPr="00754235">
              <w:rPr>
                <w:noProof/>
                <w:webHidden/>
              </w:rPr>
              <w:fldChar w:fldCharType="separate"/>
            </w:r>
            <w:r w:rsidR="000169D1">
              <w:rPr>
                <w:noProof/>
                <w:webHidden/>
              </w:rPr>
              <w:t>107</w:t>
            </w:r>
            <w:r w:rsidR="00754235" w:rsidRPr="00754235">
              <w:rPr>
                <w:noProof/>
                <w:webHidden/>
              </w:rPr>
              <w:fldChar w:fldCharType="end"/>
            </w:r>
          </w:hyperlink>
        </w:p>
        <w:p w:rsidR="00754235" w:rsidRPr="00754235" w:rsidRDefault="00220BA1" w:rsidP="00E10A95">
          <w:pPr>
            <w:pStyle w:val="21"/>
            <w:rPr>
              <w:rFonts w:eastAsiaTheme="minorEastAsia"/>
            </w:rPr>
          </w:pPr>
          <w:hyperlink w:anchor="_Toc452138061" w:history="1">
            <w:r w:rsidR="00754235" w:rsidRPr="00754235">
              <w:rPr>
                <w:rStyle w:val="af3"/>
                <w:b/>
                <w:bCs/>
                <w:i/>
                <w:iCs/>
              </w:rPr>
              <w:t>4.1. Результаты финансово-хозяйственной деятельности эмитента</w:t>
            </w:r>
            <w:r w:rsidR="00754235" w:rsidRPr="00754235">
              <w:rPr>
                <w:webHidden/>
              </w:rPr>
              <w:tab/>
            </w:r>
            <w:r w:rsidR="00754235" w:rsidRPr="00754235">
              <w:rPr>
                <w:webHidden/>
              </w:rPr>
              <w:fldChar w:fldCharType="begin"/>
            </w:r>
            <w:r w:rsidR="00754235" w:rsidRPr="00754235">
              <w:rPr>
                <w:webHidden/>
              </w:rPr>
              <w:instrText xml:space="preserve"> PAGEREF _Toc452138061 \h </w:instrText>
            </w:r>
            <w:r w:rsidR="00754235" w:rsidRPr="00754235">
              <w:rPr>
                <w:webHidden/>
              </w:rPr>
            </w:r>
            <w:r w:rsidR="00754235" w:rsidRPr="00754235">
              <w:rPr>
                <w:webHidden/>
              </w:rPr>
              <w:fldChar w:fldCharType="separate"/>
            </w:r>
            <w:r w:rsidR="000169D1">
              <w:rPr>
                <w:webHidden/>
              </w:rPr>
              <w:t>107</w:t>
            </w:r>
            <w:r w:rsidR="00754235" w:rsidRPr="00754235">
              <w:rPr>
                <w:webHidden/>
              </w:rPr>
              <w:fldChar w:fldCharType="end"/>
            </w:r>
          </w:hyperlink>
        </w:p>
        <w:p w:rsidR="00754235" w:rsidRPr="00754235" w:rsidRDefault="00220BA1" w:rsidP="00E10A95">
          <w:pPr>
            <w:pStyle w:val="21"/>
            <w:rPr>
              <w:rFonts w:eastAsiaTheme="minorEastAsia"/>
            </w:rPr>
          </w:pPr>
          <w:hyperlink w:anchor="_Toc452138062" w:history="1">
            <w:r w:rsidR="00754235" w:rsidRPr="00754235">
              <w:rPr>
                <w:rStyle w:val="af3"/>
                <w:b/>
                <w:bCs/>
                <w:i/>
                <w:iCs/>
              </w:rPr>
              <w:t>4.2. Ликвидность эмитента, достаточность капитала и оборотных средств</w:t>
            </w:r>
            <w:r w:rsidR="00754235" w:rsidRPr="00754235">
              <w:rPr>
                <w:webHidden/>
              </w:rPr>
              <w:tab/>
            </w:r>
            <w:r w:rsidR="00754235" w:rsidRPr="00754235">
              <w:rPr>
                <w:webHidden/>
              </w:rPr>
              <w:fldChar w:fldCharType="begin"/>
            </w:r>
            <w:r w:rsidR="00754235" w:rsidRPr="00754235">
              <w:rPr>
                <w:webHidden/>
              </w:rPr>
              <w:instrText xml:space="preserve"> PAGEREF _Toc452138062 \h </w:instrText>
            </w:r>
            <w:r w:rsidR="00754235" w:rsidRPr="00754235">
              <w:rPr>
                <w:webHidden/>
              </w:rPr>
            </w:r>
            <w:r w:rsidR="00754235" w:rsidRPr="00754235">
              <w:rPr>
                <w:webHidden/>
              </w:rPr>
              <w:fldChar w:fldCharType="separate"/>
            </w:r>
            <w:r w:rsidR="000169D1">
              <w:rPr>
                <w:webHidden/>
              </w:rPr>
              <w:t>108</w:t>
            </w:r>
            <w:r w:rsidR="00754235" w:rsidRPr="00754235">
              <w:rPr>
                <w:webHidden/>
              </w:rPr>
              <w:fldChar w:fldCharType="end"/>
            </w:r>
          </w:hyperlink>
        </w:p>
        <w:p w:rsidR="00754235" w:rsidRPr="00754235" w:rsidRDefault="00220BA1" w:rsidP="00E10A95">
          <w:pPr>
            <w:pStyle w:val="21"/>
            <w:rPr>
              <w:rFonts w:eastAsiaTheme="minorEastAsia"/>
            </w:rPr>
          </w:pPr>
          <w:hyperlink w:anchor="_Toc452138063" w:history="1">
            <w:r w:rsidR="00754235" w:rsidRPr="00754235">
              <w:rPr>
                <w:rStyle w:val="af3"/>
                <w:b/>
                <w:bCs/>
                <w:i/>
                <w:iCs/>
              </w:rPr>
              <w:t>4.3. Размер и структура капитала и оборотных средств эмитента</w:t>
            </w:r>
            <w:r w:rsidR="00754235" w:rsidRPr="00754235">
              <w:rPr>
                <w:webHidden/>
              </w:rPr>
              <w:tab/>
            </w:r>
            <w:r w:rsidR="00754235" w:rsidRPr="00754235">
              <w:rPr>
                <w:webHidden/>
              </w:rPr>
              <w:fldChar w:fldCharType="begin"/>
            </w:r>
            <w:r w:rsidR="00754235" w:rsidRPr="00754235">
              <w:rPr>
                <w:webHidden/>
              </w:rPr>
              <w:instrText xml:space="preserve"> PAGEREF _Toc452138063 \h </w:instrText>
            </w:r>
            <w:r w:rsidR="00754235" w:rsidRPr="00754235">
              <w:rPr>
                <w:webHidden/>
              </w:rPr>
            </w:r>
            <w:r w:rsidR="00754235" w:rsidRPr="00754235">
              <w:rPr>
                <w:webHidden/>
              </w:rPr>
              <w:fldChar w:fldCharType="separate"/>
            </w:r>
            <w:r w:rsidR="000169D1">
              <w:rPr>
                <w:webHidden/>
              </w:rPr>
              <w:t>110</w:t>
            </w:r>
            <w:r w:rsidR="00754235" w:rsidRPr="00754235">
              <w:rPr>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64" w:history="1">
            <w:r w:rsidR="00754235" w:rsidRPr="00754235">
              <w:rPr>
                <w:rStyle w:val="af3"/>
                <w:rFonts w:ascii="Times New Roman" w:hAnsi="Times New Roman"/>
                <w:bCs/>
                <w:i/>
                <w:noProof/>
              </w:rPr>
              <w:t>4.3.1. Размер и структура капитала и оборотных средств эмитента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_Toc452138064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110</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65" w:history="1">
            <w:r w:rsidR="00754235" w:rsidRPr="00754235">
              <w:rPr>
                <w:rStyle w:val="af3"/>
                <w:rFonts w:ascii="Times New Roman" w:hAnsi="Times New Roman"/>
                <w:bCs/>
                <w:i/>
                <w:noProof/>
              </w:rPr>
              <w:t>4.3.2. Финансовые вложения эмитента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_Toc452138065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112</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066" w:history="1">
            <w:r w:rsidR="00754235" w:rsidRPr="00754235">
              <w:rPr>
                <w:rStyle w:val="af3"/>
                <w:rFonts w:ascii="Times New Roman" w:hAnsi="Times New Roman"/>
                <w:bCs/>
                <w:i/>
                <w:noProof/>
              </w:rPr>
              <w:t>4.3.3. Нематериальные активы эмитента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_Toc452138066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117</w:t>
            </w:r>
            <w:r w:rsidR="00754235" w:rsidRPr="00754235">
              <w:rPr>
                <w:rFonts w:ascii="Times New Roman" w:hAnsi="Times New Roman"/>
                <w:noProof/>
                <w:webHidden/>
              </w:rPr>
              <w:fldChar w:fldCharType="end"/>
            </w:r>
          </w:hyperlink>
        </w:p>
        <w:p w:rsidR="00754235" w:rsidRPr="00754235" w:rsidRDefault="00220BA1" w:rsidP="00E10A95">
          <w:pPr>
            <w:pStyle w:val="21"/>
            <w:rPr>
              <w:rFonts w:eastAsiaTheme="minorEastAsia"/>
            </w:rPr>
          </w:pPr>
          <w:hyperlink w:anchor="_Toc452138067" w:history="1">
            <w:r w:rsidR="00754235" w:rsidRPr="00754235">
              <w:rPr>
                <w:rStyle w:val="af3"/>
                <w:b/>
                <w:bCs/>
                <w:i/>
                <w:iCs/>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754235" w:rsidRPr="00754235">
              <w:rPr>
                <w:webHidden/>
              </w:rPr>
              <w:tab/>
            </w:r>
            <w:r w:rsidR="00754235" w:rsidRPr="00754235">
              <w:rPr>
                <w:webHidden/>
              </w:rPr>
              <w:fldChar w:fldCharType="begin"/>
            </w:r>
            <w:r w:rsidR="00754235" w:rsidRPr="00754235">
              <w:rPr>
                <w:webHidden/>
              </w:rPr>
              <w:instrText xml:space="preserve"> PAGEREF _Toc452138067 \h </w:instrText>
            </w:r>
            <w:r w:rsidR="00754235" w:rsidRPr="00754235">
              <w:rPr>
                <w:webHidden/>
              </w:rPr>
            </w:r>
            <w:r w:rsidR="00754235" w:rsidRPr="00754235">
              <w:rPr>
                <w:webHidden/>
              </w:rPr>
              <w:fldChar w:fldCharType="separate"/>
            </w:r>
            <w:r w:rsidR="000169D1">
              <w:rPr>
                <w:webHidden/>
              </w:rPr>
              <w:t>118</w:t>
            </w:r>
            <w:r w:rsidR="00754235" w:rsidRPr="00754235">
              <w:rPr>
                <w:webHidden/>
              </w:rPr>
              <w:fldChar w:fldCharType="end"/>
            </w:r>
          </w:hyperlink>
        </w:p>
        <w:p w:rsidR="00754235" w:rsidRPr="00754235" w:rsidRDefault="00220BA1" w:rsidP="00E10A95">
          <w:pPr>
            <w:pStyle w:val="21"/>
            <w:rPr>
              <w:rFonts w:eastAsiaTheme="minorEastAsia"/>
            </w:rPr>
          </w:pPr>
          <w:hyperlink w:anchor="_Toc452138068" w:history="1">
            <w:r w:rsidR="00754235" w:rsidRPr="00754235">
              <w:rPr>
                <w:rStyle w:val="af3"/>
                <w:b/>
                <w:bCs/>
                <w:i/>
                <w:iCs/>
              </w:rPr>
              <w:t>4.5. Анализ тенденций развития в сфере основной деятельности эмитента</w:t>
            </w:r>
            <w:r w:rsidR="00754235" w:rsidRPr="00754235">
              <w:rPr>
                <w:webHidden/>
              </w:rPr>
              <w:tab/>
            </w:r>
            <w:r w:rsidR="00754235" w:rsidRPr="00754235">
              <w:rPr>
                <w:webHidden/>
              </w:rPr>
              <w:fldChar w:fldCharType="begin"/>
            </w:r>
            <w:r w:rsidR="00754235" w:rsidRPr="00754235">
              <w:rPr>
                <w:webHidden/>
              </w:rPr>
              <w:instrText xml:space="preserve"> PAGEREF _Toc452138068 \h </w:instrText>
            </w:r>
            <w:r w:rsidR="00754235" w:rsidRPr="00754235">
              <w:rPr>
                <w:webHidden/>
              </w:rPr>
            </w:r>
            <w:r w:rsidR="00754235" w:rsidRPr="00754235">
              <w:rPr>
                <w:webHidden/>
              </w:rPr>
              <w:fldChar w:fldCharType="separate"/>
            </w:r>
            <w:r w:rsidR="000169D1">
              <w:rPr>
                <w:webHidden/>
              </w:rPr>
              <w:t>120</w:t>
            </w:r>
            <w:r w:rsidR="00754235" w:rsidRPr="00754235">
              <w:rPr>
                <w:webHidden/>
              </w:rPr>
              <w:fldChar w:fldCharType="end"/>
            </w:r>
          </w:hyperlink>
        </w:p>
        <w:p w:rsidR="00754235" w:rsidRPr="00754235" w:rsidRDefault="00220BA1" w:rsidP="00E10A95">
          <w:pPr>
            <w:pStyle w:val="21"/>
            <w:rPr>
              <w:rFonts w:eastAsiaTheme="minorEastAsia"/>
            </w:rPr>
          </w:pPr>
          <w:hyperlink w:anchor="_Toc452138069" w:history="1">
            <w:r w:rsidR="00754235" w:rsidRPr="00754235">
              <w:rPr>
                <w:rStyle w:val="af3"/>
                <w:b/>
                <w:bCs/>
                <w:i/>
                <w:iCs/>
              </w:rPr>
              <w:t>4.6. Анализ факторов и условий, влияющих на деятельность эмитента</w:t>
            </w:r>
            <w:r w:rsidR="00754235" w:rsidRPr="00754235">
              <w:rPr>
                <w:webHidden/>
              </w:rPr>
              <w:tab/>
            </w:r>
            <w:r w:rsidR="00754235" w:rsidRPr="00754235">
              <w:rPr>
                <w:webHidden/>
              </w:rPr>
              <w:fldChar w:fldCharType="begin"/>
            </w:r>
            <w:r w:rsidR="00754235" w:rsidRPr="00754235">
              <w:rPr>
                <w:webHidden/>
              </w:rPr>
              <w:instrText xml:space="preserve"> PAGEREF _Toc452138069 \h </w:instrText>
            </w:r>
            <w:r w:rsidR="00754235" w:rsidRPr="00754235">
              <w:rPr>
                <w:webHidden/>
              </w:rPr>
            </w:r>
            <w:r w:rsidR="00754235" w:rsidRPr="00754235">
              <w:rPr>
                <w:webHidden/>
              </w:rPr>
              <w:fldChar w:fldCharType="separate"/>
            </w:r>
            <w:r w:rsidR="000169D1">
              <w:rPr>
                <w:webHidden/>
              </w:rPr>
              <w:t>122</w:t>
            </w:r>
            <w:r w:rsidR="00754235" w:rsidRPr="00754235">
              <w:rPr>
                <w:webHidden/>
              </w:rPr>
              <w:fldChar w:fldCharType="end"/>
            </w:r>
          </w:hyperlink>
        </w:p>
        <w:p w:rsidR="00754235" w:rsidRPr="00754235" w:rsidRDefault="00220BA1" w:rsidP="00E10A95">
          <w:pPr>
            <w:pStyle w:val="21"/>
            <w:rPr>
              <w:rFonts w:eastAsiaTheme="minorEastAsia"/>
            </w:rPr>
          </w:pPr>
          <w:hyperlink w:anchor="_Toc452138070" w:history="1">
            <w:r w:rsidR="00754235" w:rsidRPr="00754235">
              <w:rPr>
                <w:rStyle w:val="af3"/>
                <w:b/>
                <w:bCs/>
                <w:i/>
                <w:iCs/>
              </w:rPr>
              <w:t>4.7. Конкуренты эмитента</w:t>
            </w:r>
            <w:r w:rsidR="00754235" w:rsidRPr="00754235">
              <w:rPr>
                <w:webHidden/>
              </w:rPr>
              <w:tab/>
            </w:r>
            <w:r w:rsidR="00754235" w:rsidRPr="00754235">
              <w:rPr>
                <w:webHidden/>
              </w:rPr>
              <w:fldChar w:fldCharType="begin"/>
            </w:r>
            <w:r w:rsidR="00754235" w:rsidRPr="00754235">
              <w:rPr>
                <w:webHidden/>
              </w:rPr>
              <w:instrText xml:space="preserve"> PAGEREF _Toc452138070 \h </w:instrText>
            </w:r>
            <w:r w:rsidR="00754235" w:rsidRPr="00754235">
              <w:rPr>
                <w:webHidden/>
              </w:rPr>
            </w:r>
            <w:r w:rsidR="00754235" w:rsidRPr="00754235">
              <w:rPr>
                <w:webHidden/>
              </w:rPr>
              <w:fldChar w:fldCharType="separate"/>
            </w:r>
            <w:r w:rsidR="000169D1">
              <w:rPr>
                <w:webHidden/>
              </w:rPr>
              <w:t>124</w:t>
            </w:r>
            <w:r w:rsidR="00754235" w:rsidRPr="00754235">
              <w:rPr>
                <w:webHidden/>
              </w:rPr>
              <w:fldChar w:fldCharType="end"/>
            </w:r>
          </w:hyperlink>
        </w:p>
        <w:p w:rsidR="00754235" w:rsidRPr="00754235" w:rsidRDefault="00220BA1">
          <w:pPr>
            <w:pStyle w:val="12"/>
            <w:rPr>
              <w:rFonts w:eastAsiaTheme="minorEastAsia"/>
              <w:noProof/>
              <w:sz w:val="22"/>
              <w:szCs w:val="22"/>
            </w:rPr>
          </w:pPr>
          <w:hyperlink w:anchor="_Toc452138071" w:history="1">
            <w:r w:rsidR="00754235" w:rsidRPr="00754235">
              <w:rPr>
                <w:rStyle w:val="af3"/>
                <w:b/>
                <w:bCs/>
                <w:noProof/>
                <w:kern w:val="32"/>
              </w:rPr>
              <w:t>Раздел</w:t>
            </w:r>
            <w:r w:rsidR="00754235" w:rsidRPr="00754235">
              <w:rPr>
                <w:rStyle w:val="af3"/>
                <w:noProof/>
              </w:rPr>
              <w:t xml:space="preserve"> </w:t>
            </w:r>
            <w:r w:rsidR="00754235" w:rsidRPr="00754235">
              <w:rPr>
                <w:rStyle w:val="af3"/>
                <w:b/>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00754235" w:rsidRPr="00754235">
              <w:rPr>
                <w:noProof/>
                <w:webHidden/>
              </w:rPr>
              <w:tab/>
            </w:r>
            <w:r w:rsidR="00754235" w:rsidRPr="00754235">
              <w:rPr>
                <w:noProof/>
                <w:webHidden/>
              </w:rPr>
              <w:fldChar w:fldCharType="begin"/>
            </w:r>
            <w:r w:rsidR="00754235" w:rsidRPr="00754235">
              <w:rPr>
                <w:noProof/>
                <w:webHidden/>
              </w:rPr>
              <w:instrText xml:space="preserve"> PAGEREF _Toc452138071 \h </w:instrText>
            </w:r>
            <w:r w:rsidR="00754235" w:rsidRPr="00754235">
              <w:rPr>
                <w:noProof/>
                <w:webHidden/>
              </w:rPr>
            </w:r>
            <w:r w:rsidR="00754235" w:rsidRPr="00754235">
              <w:rPr>
                <w:noProof/>
                <w:webHidden/>
              </w:rPr>
              <w:fldChar w:fldCharType="separate"/>
            </w:r>
            <w:r w:rsidR="000169D1">
              <w:rPr>
                <w:noProof/>
                <w:webHidden/>
              </w:rPr>
              <w:t>126</w:t>
            </w:r>
            <w:r w:rsidR="00754235" w:rsidRPr="00754235">
              <w:rPr>
                <w:noProof/>
                <w:webHidden/>
              </w:rPr>
              <w:fldChar w:fldCharType="end"/>
            </w:r>
          </w:hyperlink>
        </w:p>
        <w:p w:rsidR="00754235" w:rsidRPr="00754235" w:rsidRDefault="00220BA1" w:rsidP="00E10A95">
          <w:pPr>
            <w:pStyle w:val="21"/>
            <w:rPr>
              <w:rFonts w:eastAsiaTheme="minorEastAsia"/>
            </w:rPr>
          </w:pPr>
          <w:hyperlink w:anchor="_Toc452138072" w:history="1">
            <w:r w:rsidR="00754235" w:rsidRPr="00754235">
              <w:rPr>
                <w:rStyle w:val="af3"/>
                <w:b/>
                <w:bCs/>
                <w:i/>
                <w:iCs/>
              </w:rPr>
              <w:t>5.1. Сведения о структуре и компетенции органов управления эмитента</w:t>
            </w:r>
            <w:r w:rsidR="00754235" w:rsidRPr="00754235">
              <w:rPr>
                <w:webHidden/>
              </w:rPr>
              <w:tab/>
            </w:r>
            <w:r w:rsidR="00754235" w:rsidRPr="00754235">
              <w:rPr>
                <w:webHidden/>
              </w:rPr>
              <w:fldChar w:fldCharType="begin"/>
            </w:r>
            <w:r w:rsidR="00754235" w:rsidRPr="00754235">
              <w:rPr>
                <w:webHidden/>
              </w:rPr>
              <w:instrText xml:space="preserve"> PAGEREF _Toc452138072 \h </w:instrText>
            </w:r>
            <w:r w:rsidR="00754235" w:rsidRPr="00754235">
              <w:rPr>
                <w:webHidden/>
              </w:rPr>
            </w:r>
            <w:r w:rsidR="00754235" w:rsidRPr="00754235">
              <w:rPr>
                <w:webHidden/>
              </w:rPr>
              <w:fldChar w:fldCharType="separate"/>
            </w:r>
            <w:r w:rsidR="000169D1">
              <w:rPr>
                <w:webHidden/>
              </w:rPr>
              <w:t>126</w:t>
            </w:r>
            <w:r w:rsidR="00754235" w:rsidRPr="00754235">
              <w:rPr>
                <w:webHidden/>
              </w:rPr>
              <w:fldChar w:fldCharType="end"/>
            </w:r>
          </w:hyperlink>
        </w:p>
        <w:p w:rsidR="00754235" w:rsidRPr="00754235" w:rsidRDefault="00220BA1" w:rsidP="00E10A95">
          <w:pPr>
            <w:pStyle w:val="21"/>
            <w:rPr>
              <w:rFonts w:eastAsiaTheme="minorEastAsia"/>
            </w:rPr>
          </w:pPr>
          <w:hyperlink w:anchor="_Toc452138073" w:history="1">
            <w:r w:rsidR="00754235" w:rsidRPr="00754235">
              <w:rPr>
                <w:rStyle w:val="af3"/>
                <w:b/>
                <w:bCs/>
                <w:i/>
                <w:iCs/>
              </w:rPr>
              <w:t>5.2. Информация о лицах, входящих в состав органов управления Эмитента</w:t>
            </w:r>
            <w:r w:rsidR="00754235" w:rsidRPr="00754235">
              <w:rPr>
                <w:webHidden/>
              </w:rPr>
              <w:tab/>
            </w:r>
            <w:r w:rsidR="00754235" w:rsidRPr="00754235">
              <w:rPr>
                <w:webHidden/>
              </w:rPr>
              <w:fldChar w:fldCharType="begin"/>
            </w:r>
            <w:r w:rsidR="00754235" w:rsidRPr="00754235">
              <w:rPr>
                <w:webHidden/>
              </w:rPr>
              <w:instrText xml:space="preserve"> PAGEREF _Toc452138073 \h </w:instrText>
            </w:r>
            <w:r w:rsidR="00754235" w:rsidRPr="00754235">
              <w:rPr>
                <w:webHidden/>
              </w:rPr>
            </w:r>
            <w:r w:rsidR="00754235" w:rsidRPr="00754235">
              <w:rPr>
                <w:webHidden/>
              </w:rPr>
              <w:fldChar w:fldCharType="separate"/>
            </w:r>
            <w:r w:rsidR="000169D1">
              <w:rPr>
                <w:webHidden/>
              </w:rPr>
              <w:t>128</w:t>
            </w:r>
            <w:r w:rsidR="00754235" w:rsidRPr="00754235">
              <w:rPr>
                <w:webHidden/>
              </w:rPr>
              <w:fldChar w:fldCharType="end"/>
            </w:r>
          </w:hyperlink>
        </w:p>
        <w:p w:rsidR="00754235" w:rsidRPr="00754235" w:rsidRDefault="00220BA1" w:rsidP="00E10A95">
          <w:pPr>
            <w:pStyle w:val="21"/>
            <w:rPr>
              <w:rFonts w:eastAsiaTheme="minorEastAsia"/>
            </w:rPr>
          </w:pPr>
          <w:hyperlink w:anchor="_Toc452138074" w:history="1">
            <w:r w:rsidR="00754235" w:rsidRPr="00754235">
              <w:rPr>
                <w:rStyle w:val="af3"/>
                <w:b/>
                <w:bCs/>
                <w:i/>
                <w:iCs/>
              </w:rPr>
              <w:t>5.3. Сведения о размере вознаграждения, льгот и (или) компенсации расходов по каждому органу управления Эмитента</w:t>
            </w:r>
            <w:r w:rsidR="00754235" w:rsidRPr="00754235">
              <w:rPr>
                <w:webHidden/>
              </w:rPr>
              <w:tab/>
            </w:r>
            <w:r w:rsidR="00754235" w:rsidRPr="00754235">
              <w:rPr>
                <w:webHidden/>
              </w:rPr>
              <w:fldChar w:fldCharType="begin"/>
            </w:r>
            <w:r w:rsidR="00754235" w:rsidRPr="00754235">
              <w:rPr>
                <w:webHidden/>
              </w:rPr>
              <w:instrText xml:space="preserve"> PAGEREF _Toc452138074 \h </w:instrText>
            </w:r>
            <w:r w:rsidR="00754235" w:rsidRPr="00754235">
              <w:rPr>
                <w:webHidden/>
              </w:rPr>
            </w:r>
            <w:r w:rsidR="00754235" w:rsidRPr="00754235">
              <w:rPr>
                <w:webHidden/>
              </w:rPr>
              <w:fldChar w:fldCharType="separate"/>
            </w:r>
            <w:r w:rsidR="000169D1">
              <w:rPr>
                <w:webHidden/>
              </w:rPr>
              <w:t>136</w:t>
            </w:r>
            <w:r w:rsidR="00754235" w:rsidRPr="00754235">
              <w:rPr>
                <w:webHidden/>
              </w:rPr>
              <w:fldChar w:fldCharType="end"/>
            </w:r>
          </w:hyperlink>
        </w:p>
        <w:p w:rsidR="00754235" w:rsidRPr="00754235" w:rsidRDefault="00220BA1" w:rsidP="00E10A95">
          <w:pPr>
            <w:pStyle w:val="21"/>
            <w:rPr>
              <w:rFonts w:eastAsiaTheme="minorEastAsia"/>
            </w:rPr>
          </w:pPr>
          <w:hyperlink w:anchor="_Toc452138075" w:history="1">
            <w:r w:rsidR="00754235" w:rsidRPr="00754235">
              <w:rPr>
                <w:rStyle w:val="af3"/>
                <w:b/>
                <w:bCs/>
                <w:i/>
                <w:iCs/>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00754235" w:rsidRPr="00754235">
              <w:rPr>
                <w:webHidden/>
              </w:rPr>
              <w:tab/>
            </w:r>
            <w:r w:rsidR="00754235" w:rsidRPr="00754235">
              <w:rPr>
                <w:webHidden/>
              </w:rPr>
              <w:fldChar w:fldCharType="begin"/>
            </w:r>
            <w:r w:rsidR="00754235" w:rsidRPr="00754235">
              <w:rPr>
                <w:webHidden/>
              </w:rPr>
              <w:instrText xml:space="preserve"> PAGEREF _Toc452138075 \h </w:instrText>
            </w:r>
            <w:r w:rsidR="00754235" w:rsidRPr="00754235">
              <w:rPr>
                <w:webHidden/>
              </w:rPr>
            </w:r>
            <w:r w:rsidR="00754235" w:rsidRPr="00754235">
              <w:rPr>
                <w:webHidden/>
              </w:rPr>
              <w:fldChar w:fldCharType="separate"/>
            </w:r>
            <w:r w:rsidR="000169D1">
              <w:rPr>
                <w:webHidden/>
              </w:rPr>
              <w:t>137</w:t>
            </w:r>
            <w:r w:rsidR="00754235" w:rsidRPr="00754235">
              <w:rPr>
                <w:webHidden/>
              </w:rPr>
              <w:fldChar w:fldCharType="end"/>
            </w:r>
          </w:hyperlink>
        </w:p>
        <w:p w:rsidR="00754235" w:rsidRPr="00754235" w:rsidRDefault="00220BA1" w:rsidP="00E10A95">
          <w:pPr>
            <w:pStyle w:val="21"/>
            <w:rPr>
              <w:rFonts w:eastAsiaTheme="minorEastAsia"/>
            </w:rPr>
          </w:pPr>
          <w:hyperlink w:anchor="_Toc452138076" w:history="1">
            <w:r w:rsidR="00754235" w:rsidRPr="00754235">
              <w:rPr>
                <w:rStyle w:val="af3"/>
                <w:b/>
                <w:bCs/>
                <w:i/>
                <w:iCs/>
              </w:rPr>
              <w:t>5.5. Информация о лицах, входящих в состав органов контроля за финансово-хозяйственной деятельностью Эмитента</w:t>
            </w:r>
            <w:r w:rsidR="00754235" w:rsidRPr="00754235">
              <w:rPr>
                <w:webHidden/>
              </w:rPr>
              <w:tab/>
            </w:r>
            <w:r w:rsidR="00754235" w:rsidRPr="00754235">
              <w:rPr>
                <w:webHidden/>
              </w:rPr>
              <w:fldChar w:fldCharType="begin"/>
            </w:r>
            <w:r w:rsidR="00754235" w:rsidRPr="00754235">
              <w:rPr>
                <w:webHidden/>
              </w:rPr>
              <w:instrText xml:space="preserve"> PAGEREF _Toc452138076 \h </w:instrText>
            </w:r>
            <w:r w:rsidR="00754235" w:rsidRPr="00754235">
              <w:rPr>
                <w:webHidden/>
              </w:rPr>
            </w:r>
            <w:r w:rsidR="00754235" w:rsidRPr="00754235">
              <w:rPr>
                <w:webHidden/>
              </w:rPr>
              <w:fldChar w:fldCharType="separate"/>
            </w:r>
            <w:r w:rsidR="000169D1">
              <w:rPr>
                <w:webHidden/>
              </w:rPr>
              <w:t>139</w:t>
            </w:r>
            <w:r w:rsidR="00754235" w:rsidRPr="00754235">
              <w:rPr>
                <w:webHidden/>
              </w:rPr>
              <w:fldChar w:fldCharType="end"/>
            </w:r>
          </w:hyperlink>
        </w:p>
        <w:p w:rsidR="00754235" w:rsidRPr="00754235" w:rsidRDefault="00220BA1" w:rsidP="00E10A95">
          <w:pPr>
            <w:pStyle w:val="21"/>
            <w:rPr>
              <w:rFonts w:eastAsiaTheme="minorEastAsia"/>
            </w:rPr>
          </w:pPr>
          <w:hyperlink w:anchor="_Toc452138077" w:history="1">
            <w:r w:rsidR="00754235" w:rsidRPr="00754235">
              <w:rPr>
                <w:rStyle w:val="af3"/>
                <w:b/>
                <w:bCs/>
                <w:i/>
                <w:iCs/>
              </w:rPr>
              <w:t>5.6. Сведения о размере вознаграждения и (или) компенсации расходов по органу контроля за финансово-хозяйственной деятельностью Эмитента</w:t>
            </w:r>
            <w:r w:rsidR="00754235" w:rsidRPr="00754235">
              <w:rPr>
                <w:webHidden/>
              </w:rPr>
              <w:tab/>
            </w:r>
            <w:r w:rsidR="00754235" w:rsidRPr="00754235">
              <w:rPr>
                <w:webHidden/>
              </w:rPr>
              <w:fldChar w:fldCharType="begin"/>
            </w:r>
            <w:r w:rsidR="00754235" w:rsidRPr="00754235">
              <w:rPr>
                <w:webHidden/>
              </w:rPr>
              <w:instrText xml:space="preserve"> PAGEREF _Toc452138077 \h </w:instrText>
            </w:r>
            <w:r w:rsidR="00754235" w:rsidRPr="00754235">
              <w:rPr>
                <w:webHidden/>
              </w:rPr>
            </w:r>
            <w:r w:rsidR="00754235" w:rsidRPr="00754235">
              <w:rPr>
                <w:webHidden/>
              </w:rPr>
              <w:fldChar w:fldCharType="separate"/>
            </w:r>
            <w:r w:rsidR="000169D1">
              <w:rPr>
                <w:webHidden/>
              </w:rPr>
              <w:t>143</w:t>
            </w:r>
            <w:r w:rsidR="00754235" w:rsidRPr="00754235">
              <w:rPr>
                <w:webHidden/>
              </w:rPr>
              <w:fldChar w:fldCharType="end"/>
            </w:r>
          </w:hyperlink>
        </w:p>
        <w:p w:rsidR="00754235" w:rsidRPr="00754235" w:rsidRDefault="00220BA1" w:rsidP="00E10A95">
          <w:pPr>
            <w:pStyle w:val="21"/>
            <w:rPr>
              <w:rFonts w:eastAsiaTheme="minorEastAsia"/>
            </w:rPr>
          </w:pPr>
          <w:hyperlink w:anchor="_Toc452138078" w:history="1">
            <w:r w:rsidR="00754235" w:rsidRPr="00754235">
              <w:rPr>
                <w:rStyle w:val="af3"/>
                <w:b/>
                <w:bCs/>
                <w:i/>
                <w:iCs/>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00754235" w:rsidRPr="00754235">
              <w:rPr>
                <w:webHidden/>
              </w:rPr>
              <w:tab/>
            </w:r>
            <w:r w:rsidR="00754235" w:rsidRPr="00754235">
              <w:rPr>
                <w:webHidden/>
              </w:rPr>
              <w:fldChar w:fldCharType="begin"/>
            </w:r>
            <w:r w:rsidR="00754235" w:rsidRPr="00754235">
              <w:rPr>
                <w:webHidden/>
              </w:rPr>
              <w:instrText xml:space="preserve"> PAGEREF _Toc452138078 \h </w:instrText>
            </w:r>
            <w:r w:rsidR="00754235" w:rsidRPr="00754235">
              <w:rPr>
                <w:webHidden/>
              </w:rPr>
            </w:r>
            <w:r w:rsidR="00754235" w:rsidRPr="00754235">
              <w:rPr>
                <w:webHidden/>
              </w:rPr>
              <w:fldChar w:fldCharType="separate"/>
            </w:r>
            <w:r w:rsidR="000169D1">
              <w:rPr>
                <w:webHidden/>
              </w:rPr>
              <w:t>143</w:t>
            </w:r>
            <w:r w:rsidR="00754235" w:rsidRPr="00754235">
              <w:rPr>
                <w:webHidden/>
              </w:rPr>
              <w:fldChar w:fldCharType="end"/>
            </w:r>
          </w:hyperlink>
        </w:p>
        <w:p w:rsidR="00754235" w:rsidRPr="00754235" w:rsidRDefault="00220BA1" w:rsidP="00E10A95">
          <w:pPr>
            <w:pStyle w:val="21"/>
            <w:rPr>
              <w:rFonts w:eastAsiaTheme="minorEastAsia"/>
            </w:rPr>
          </w:pPr>
          <w:hyperlink w:anchor="_Toc452138079" w:history="1">
            <w:r w:rsidR="00754235" w:rsidRPr="00754235">
              <w:rPr>
                <w:rStyle w:val="af3"/>
                <w:b/>
                <w:bCs/>
                <w:i/>
                <w:iCs/>
              </w:rPr>
              <w:t>5.8. Сведения о любых обязательствах Эмитента перед сотрудниками (работниками), касающихся возможности их участия в уставном капитале Эмитента</w:t>
            </w:r>
            <w:r w:rsidR="00754235" w:rsidRPr="00754235">
              <w:rPr>
                <w:webHidden/>
              </w:rPr>
              <w:tab/>
            </w:r>
            <w:r w:rsidR="00754235" w:rsidRPr="00754235">
              <w:rPr>
                <w:webHidden/>
              </w:rPr>
              <w:fldChar w:fldCharType="begin"/>
            </w:r>
            <w:r w:rsidR="00754235" w:rsidRPr="00754235">
              <w:rPr>
                <w:webHidden/>
              </w:rPr>
              <w:instrText xml:space="preserve"> PAGEREF _Toc452138079 \h </w:instrText>
            </w:r>
            <w:r w:rsidR="00754235" w:rsidRPr="00754235">
              <w:rPr>
                <w:webHidden/>
              </w:rPr>
            </w:r>
            <w:r w:rsidR="00754235" w:rsidRPr="00754235">
              <w:rPr>
                <w:webHidden/>
              </w:rPr>
              <w:fldChar w:fldCharType="separate"/>
            </w:r>
            <w:r w:rsidR="000169D1">
              <w:rPr>
                <w:webHidden/>
              </w:rPr>
              <w:t>144</w:t>
            </w:r>
            <w:r w:rsidR="00754235" w:rsidRPr="00754235">
              <w:rPr>
                <w:webHidden/>
              </w:rPr>
              <w:fldChar w:fldCharType="end"/>
            </w:r>
          </w:hyperlink>
        </w:p>
        <w:p w:rsidR="00754235" w:rsidRPr="00754235" w:rsidRDefault="00220BA1">
          <w:pPr>
            <w:pStyle w:val="12"/>
            <w:rPr>
              <w:rFonts w:eastAsiaTheme="minorEastAsia"/>
              <w:noProof/>
              <w:sz w:val="22"/>
              <w:szCs w:val="22"/>
            </w:rPr>
          </w:pPr>
          <w:hyperlink w:anchor="_Toc452138080" w:history="1">
            <w:r w:rsidR="00754235" w:rsidRPr="00754235">
              <w:rPr>
                <w:rStyle w:val="af3"/>
                <w:b/>
                <w:bCs/>
                <w:noProof/>
              </w:rPr>
              <w:t>Раздел</w:t>
            </w:r>
            <w:r w:rsidR="00754235" w:rsidRPr="00754235">
              <w:rPr>
                <w:rStyle w:val="af3"/>
                <w:b/>
                <w:noProof/>
              </w:rPr>
              <w:t xml:space="preserve"> VI. Сведения об участниках (акционерах) эмитента и о совершенных эмитентом сделках, в совершении которых имелась заинтересованность</w:t>
            </w:r>
            <w:r w:rsidR="00754235" w:rsidRPr="00754235">
              <w:rPr>
                <w:noProof/>
                <w:webHidden/>
              </w:rPr>
              <w:tab/>
            </w:r>
            <w:r w:rsidR="00754235" w:rsidRPr="00754235">
              <w:rPr>
                <w:noProof/>
                <w:webHidden/>
              </w:rPr>
              <w:fldChar w:fldCharType="begin"/>
            </w:r>
            <w:r w:rsidR="00754235" w:rsidRPr="00754235">
              <w:rPr>
                <w:noProof/>
                <w:webHidden/>
              </w:rPr>
              <w:instrText xml:space="preserve"> PAGEREF _Toc452138080 \h </w:instrText>
            </w:r>
            <w:r w:rsidR="00754235" w:rsidRPr="00754235">
              <w:rPr>
                <w:noProof/>
                <w:webHidden/>
              </w:rPr>
            </w:r>
            <w:r w:rsidR="00754235" w:rsidRPr="00754235">
              <w:rPr>
                <w:noProof/>
                <w:webHidden/>
              </w:rPr>
              <w:fldChar w:fldCharType="separate"/>
            </w:r>
            <w:r w:rsidR="000169D1">
              <w:rPr>
                <w:noProof/>
                <w:webHidden/>
              </w:rPr>
              <w:t>146</w:t>
            </w:r>
            <w:r w:rsidR="00754235" w:rsidRPr="00754235">
              <w:rPr>
                <w:noProof/>
                <w:webHidden/>
              </w:rPr>
              <w:fldChar w:fldCharType="end"/>
            </w:r>
          </w:hyperlink>
        </w:p>
        <w:p w:rsidR="00754235" w:rsidRPr="00754235" w:rsidRDefault="00220BA1" w:rsidP="00E10A95">
          <w:pPr>
            <w:pStyle w:val="21"/>
            <w:rPr>
              <w:rFonts w:eastAsiaTheme="minorEastAsia"/>
            </w:rPr>
          </w:pPr>
          <w:hyperlink w:anchor="_Toc452138081" w:history="1">
            <w:r w:rsidR="00754235" w:rsidRPr="00754235">
              <w:rPr>
                <w:rStyle w:val="af3"/>
                <w:b/>
                <w:i/>
              </w:rPr>
              <w:t>6.1. Сведения об общем количестве акционеров (участников) эмитента</w:t>
            </w:r>
            <w:r w:rsidR="00754235" w:rsidRPr="00754235">
              <w:rPr>
                <w:webHidden/>
              </w:rPr>
              <w:tab/>
            </w:r>
            <w:r w:rsidR="00754235" w:rsidRPr="00754235">
              <w:rPr>
                <w:webHidden/>
              </w:rPr>
              <w:fldChar w:fldCharType="begin"/>
            </w:r>
            <w:r w:rsidR="00754235" w:rsidRPr="00754235">
              <w:rPr>
                <w:webHidden/>
              </w:rPr>
              <w:instrText xml:space="preserve"> PAGEREF _Toc452138081 \h </w:instrText>
            </w:r>
            <w:r w:rsidR="00754235" w:rsidRPr="00754235">
              <w:rPr>
                <w:webHidden/>
              </w:rPr>
            </w:r>
            <w:r w:rsidR="00754235" w:rsidRPr="00754235">
              <w:rPr>
                <w:webHidden/>
              </w:rPr>
              <w:fldChar w:fldCharType="separate"/>
            </w:r>
            <w:r w:rsidR="000169D1">
              <w:rPr>
                <w:webHidden/>
              </w:rPr>
              <w:t>146</w:t>
            </w:r>
            <w:r w:rsidR="00754235" w:rsidRPr="00754235">
              <w:rPr>
                <w:webHidden/>
              </w:rPr>
              <w:fldChar w:fldCharType="end"/>
            </w:r>
          </w:hyperlink>
        </w:p>
        <w:p w:rsidR="00754235" w:rsidRPr="00754235" w:rsidRDefault="00220BA1" w:rsidP="00E10A95">
          <w:pPr>
            <w:pStyle w:val="21"/>
            <w:rPr>
              <w:rFonts w:eastAsiaTheme="minorEastAsia"/>
            </w:rPr>
          </w:pPr>
          <w:hyperlink w:anchor="_Toc452138082" w:history="1">
            <w:r w:rsidR="00754235" w:rsidRPr="00754235">
              <w:rPr>
                <w:rStyle w:val="af3"/>
                <w:b/>
                <w:i/>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их лицах, а в случае отсутствия таких лиц - об участниках (акционерах), владеющих не менее чем 20 процентами уставного капитала или не менее чем 20 процентами их обыкновенных акций таких участников (акционеров) эмитента</w:t>
            </w:r>
            <w:r w:rsidR="00754235" w:rsidRPr="00754235">
              <w:rPr>
                <w:webHidden/>
              </w:rPr>
              <w:tab/>
            </w:r>
            <w:r w:rsidR="00754235" w:rsidRPr="00754235">
              <w:rPr>
                <w:webHidden/>
              </w:rPr>
              <w:fldChar w:fldCharType="begin"/>
            </w:r>
            <w:r w:rsidR="00754235" w:rsidRPr="00754235">
              <w:rPr>
                <w:webHidden/>
              </w:rPr>
              <w:instrText xml:space="preserve"> PAGEREF _Toc452138082 \h </w:instrText>
            </w:r>
            <w:r w:rsidR="00754235" w:rsidRPr="00754235">
              <w:rPr>
                <w:webHidden/>
              </w:rPr>
            </w:r>
            <w:r w:rsidR="00754235" w:rsidRPr="00754235">
              <w:rPr>
                <w:webHidden/>
              </w:rPr>
              <w:fldChar w:fldCharType="separate"/>
            </w:r>
            <w:r w:rsidR="000169D1">
              <w:rPr>
                <w:webHidden/>
              </w:rPr>
              <w:t>146</w:t>
            </w:r>
            <w:r w:rsidR="00754235" w:rsidRPr="00754235">
              <w:rPr>
                <w:webHidden/>
              </w:rPr>
              <w:fldChar w:fldCharType="end"/>
            </w:r>
          </w:hyperlink>
        </w:p>
        <w:p w:rsidR="00754235" w:rsidRPr="00754235" w:rsidRDefault="00220BA1" w:rsidP="00E10A95">
          <w:pPr>
            <w:pStyle w:val="21"/>
            <w:rPr>
              <w:rFonts w:eastAsiaTheme="minorEastAsia"/>
            </w:rPr>
          </w:pPr>
          <w:hyperlink w:anchor="_Toc452138083" w:history="1">
            <w:r w:rsidR="00754235" w:rsidRPr="00754235">
              <w:rPr>
                <w:rStyle w:val="af3"/>
                <w:b/>
                <w:i/>
              </w:rPr>
              <w:t>6.3. Сведения о доле участия государства или муниципального образования в уставном капитале эмитента, наличии специального права ("золотой акции")</w:t>
            </w:r>
            <w:r w:rsidR="00754235" w:rsidRPr="00754235">
              <w:rPr>
                <w:webHidden/>
              </w:rPr>
              <w:tab/>
            </w:r>
            <w:r w:rsidR="00754235" w:rsidRPr="00754235">
              <w:rPr>
                <w:webHidden/>
              </w:rPr>
              <w:fldChar w:fldCharType="begin"/>
            </w:r>
            <w:r w:rsidR="00754235" w:rsidRPr="00754235">
              <w:rPr>
                <w:webHidden/>
              </w:rPr>
              <w:instrText xml:space="preserve"> PAGEREF _Toc452138083 \h </w:instrText>
            </w:r>
            <w:r w:rsidR="00754235" w:rsidRPr="00754235">
              <w:rPr>
                <w:webHidden/>
              </w:rPr>
            </w:r>
            <w:r w:rsidR="00754235" w:rsidRPr="00754235">
              <w:rPr>
                <w:webHidden/>
              </w:rPr>
              <w:fldChar w:fldCharType="separate"/>
            </w:r>
            <w:r w:rsidR="000169D1">
              <w:rPr>
                <w:webHidden/>
              </w:rPr>
              <w:t>148</w:t>
            </w:r>
            <w:r w:rsidR="00754235" w:rsidRPr="00754235">
              <w:rPr>
                <w:webHidden/>
              </w:rPr>
              <w:fldChar w:fldCharType="end"/>
            </w:r>
          </w:hyperlink>
        </w:p>
        <w:p w:rsidR="00754235" w:rsidRPr="00754235" w:rsidRDefault="00220BA1" w:rsidP="00E10A95">
          <w:pPr>
            <w:pStyle w:val="21"/>
            <w:rPr>
              <w:rFonts w:eastAsiaTheme="minorEastAsia"/>
            </w:rPr>
          </w:pPr>
          <w:hyperlink w:anchor="_Toc452138084" w:history="1">
            <w:r w:rsidR="00754235" w:rsidRPr="00754235">
              <w:rPr>
                <w:rStyle w:val="af3"/>
                <w:b/>
                <w:i/>
              </w:rPr>
              <w:t>6.4. Сведения об ограничениях на участие в уставном капитале эмитента</w:t>
            </w:r>
            <w:r w:rsidR="00754235" w:rsidRPr="00754235">
              <w:rPr>
                <w:webHidden/>
              </w:rPr>
              <w:tab/>
            </w:r>
            <w:r w:rsidR="00754235" w:rsidRPr="00754235">
              <w:rPr>
                <w:webHidden/>
              </w:rPr>
              <w:fldChar w:fldCharType="begin"/>
            </w:r>
            <w:r w:rsidR="00754235" w:rsidRPr="00754235">
              <w:rPr>
                <w:webHidden/>
              </w:rPr>
              <w:instrText xml:space="preserve"> PAGEREF _Toc452138084 \h </w:instrText>
            </w:r>
            <w:r w:rsidR="00754235" w:rsidRPr="00754235">
              <w:rPr>
                <w:webHidden/>
              </w:rPr>
            </w:r>
            <w:r w:rsidR="00754235" w:rsidRPr="00754235">
              <w:rPr>
                <w:webHidden/>
              </w:rPr>
              <w:fldChar w:fldCharType="separate"/>
            </w:r>
            <w:r w:rsidR="000169D1">
              <w:rPr>
                <w:webHidden/>
              </w:rPr>
              <w:t>148</w:t>
            </w:r>
            <w:r w:rsidR="00754235" w:rsidRPr="00754235">
              <w:rPr>
                <w:webHidden/>
              </w:rPr>
              <w:fldChar w:fldCharType="end"/>
            </w:r>
          </w:hyperlink>
        </w:p>
        <w:p w:rsidR="00754235" w:rsidRPr="00754235" w:rsidRDefault="00220BA1" w:rsidP="00E10A95">
          <w:pPr>
            <w:pStyle w:val="21"/>
            <w:rPr>
              <w:rFonts w:eastAsiaTheme="minorEastAsia"/>
            </w:rPr>
          </w:pPr>
          <w:hyperlink w:anchor="_Toc452138085" w:history="1">
            <w:r w:rsidR="00754235" w:rsidRPr="00754235">
              <w:rPr>
                <w:rStyle w:val="af3"/>
                <w:b/>
                <w:i/>
              </w:rPr>
              <w:t>6.5. Сведения об изменениях в составе и размере участия участников (акционеров) эмитента, владеющих не менее чем пятью процентами его уставного капитала или не менее чем пятью процентами его обыкновенных акций</w:t>
            </w:r>
            <w:r w:rsidR="00754235" w:rsidRPr="00754235">
              <w:rPr>
                <w:webHidden/>
              </w:rPr>
              <w:tab/>
            </w:r>
            <w:r w:rsidR="00754235" w:rsidRPr="00754235">
              <w:rPr>
                <w:webHidden/>
              </w:rPr>
              <w:fldChar w:fldCharType="begin"/>
            </w:r>
            <w:r w:rsidR="00754235" w:rsidRPr="00754235">
              <w:rPr>
                <w:webHidden/>
              </w:rPr>
              <w:instrText xml:space="preserve"> PAGEREF _Toc452138085 \h </w:instrText>
            </w:r>
            <w:r w:rsidR="00754235" w:rsidRPr="00754235">
              <w:rPr>
                <w:webHidden/>
              </w:rPr>
            </w:r>
            <w:r w:rsidR="00754235" w:rsidRPr="00754235">
              <w:rPr>
                <w:webHidden/>
              </w:rPr>
              <w:fldChar w:fldCharType="separate"/>
            </w:r>
            <w:r w:rsidR="000169D1">
              <w:rPr>
                <w:webHidden/>
              </w:rPr>
              <w:t>148</w:t>
            </w:r>
            <w:r w:rsidR="00754235" w:rsidRPr="00754235">
              <w:rPr>
                <w:webHidden/>
              </w:rPr>
              <w:fldChar w:fldCharType="end"/>
            </w:r>
          </w:hyperlink>
        </w:p>
        <w:p w:rsidR="00754235" w:rsidRPr="00754235" w:rsidRDefault="00220BA1" w:rsidP="00E10A95">
          <w:pPr>
            <w:pStyle w:val="21"/>
            <w:rPr>
              <w:rFonts w:eastAsiaTheme="minorEastAsia"/>
            </w:rPr>
          </w:pPr>
          <w:hyperlink w:anchor="_Toc452138086" w:history="1">
            <w:r w:rsidR="00754235" w:rsidRPr="00754235">
              <w:rPr>
                <w:rStyle w:val="af3"/>
                <w:b/>
                <w:i/>
              </w:rPr>
              <w:t>6.6. Сведения о совершенных эмитентом сделках, в совершении которых имелась заинтересованность</w:t>
            </w:r>
            <w:r w:rsidR="00754235" w:rsidRPr="00754235">
              <w:rPr>
                <w:webHidden/>
              </w:rPr>
              <w:tab/>
            </w:r>
            <w:r w:rsidR="00754235" w:rsidRPr="00754235">
              <w:rPr>
                <w:webHidden/>
              </w:rPr>
              <w:fldChar w:fldCharType="begin"/>
            </w:r>
            <w:r w:rsidR="00754235" w:rsidRPr="00754235">
              <w:rPr>
                <w:webHidden/>
              </w:rPr>
              <w:instrText xml:space="preserve"> PAGEREF _Toc452138086 \h </w:instrText>
            </w:r>
            <w:r w:rsidR="00754235" w:rsidRPr="00754235">
              <w:rPr>
                <w:webHidden/>
              </w:rPr>
            </w:r>
            <w:r w:rsidR="00754235" w:rsidRPr="00754235">
              <w:rPr>
                <w:webHidden/>
              </w:rPr>
              <w:fldChar w:fldCharType="separate"/>
            </w:r>
            <w:r w:rsidR="000169D1">
              <w:rPr>
                <w:webHidden/>
              </w:rPr>
              <w:t>162</w:t>
            </w:r>
            <w:r w:rsidR="00754235" w:rsidRPr="00754235">
              <w:rPr>
                <w:webHidden/>
              </w:rPr>
              <w:fldChar w:fldCharType="end"/>
            </w:r>
          </w:hyperlink>
        </w:p>
        <w:p w:rsidR="00754235" w:rsidRPr="00754235" w:rsidRDefault="00220BA1" w:rsidP="00E10A95">
          <w:pPr>
            <w:pStyle w:val="21"/>
            <w:rPr>
              <w:rFonts w:eastAsiaTheme="minorEastAsia"/>
            </w:rPr>
          </w:pPr>
          <w:hyperlink w:anchor="_Toc452138087" w:history="1">
            <w:r w:rsidR="00754235" w:rsidRPr="00754235">
              <w:rPr>
                <w:rStyle w:val="af3"/>
                <w:b/>
                <w:i/>
              </w:rPr>
              <w:t>6.7. Сведения о размере дебиторской задолженности</w:t>
            </w:r>
            <w:r w:rsidR="00754235" w:rsidRPr="00754235">
              <w:rPr>
                <w:webHidden/>
              </w:rPr>
              <w:tab/>
            </w:r>
            <w:r w:rsidR="00754235" w:rsidRPr="00754235">
              <w:rPr>
                <w:webHidden/>
              </w:rPr>
              <w:fldChar w:fldCharType="begin"/>
            </w:r>
            <w:r w:rsidR="00754235" w:rsidRPr="00754235">
              <w:rPr>
                <w:webHidden/>
              </w:rPr>
              <w:instrText xml:space="preserve"> PAGEREF _Toc452138087 \h </w:instrText>
            </w:r>
            <w:r w:rsidR="00754235" w:rsidRPr="00754235">
              <w:rPr>
                <w:webHidden/>
              </w:rPr>
            </w:r>
            <w:r w:rsidR="00754235" w:rsidRPr="00754235">
              <w:rPr>
                <w:webHidden/>
              </w:rPr>
              <w:fldChar w:fldCharType="separate"/>
            </w:r>
            <w:r w:rsidR="000169D1">
              <w:rPr>
                <w:webHidden/>
              </w:rPr>
              <w:t>167</w:t>
            </w:r>
            <w:r w:rsidR="00754235" w:rsidRPr="00754235">
              <w:rPr>
                <w:webHidden/>
              </w:rPr>
              <w:fldChar w:fldCharType="end"/>
            </w:r>
          </w:hyperlink>
        </w:p>
        <w:p w:rsidR="00754235" w:rsidRPr="00754235" w:rsidRDefault="00220BA1">
          <w:pPr>
            <w:pStyle w:val="12"/>
            <w:rPr>
              <w:rFonts w:eastAsiaTheme="minorEastAsia"/>
              <w:noProof/>
              <w:sz w:val="22"/>
              <w:szCs w:val="22"/>
            </w:rPr>
          </w:pPr>
          <w:hyperlink w:anchor="_Toc452138088" w:history="1">
            <w:r w:rsidR="00754235" w:rsidRPr="00754235">
              <w:rPr>
                <w:rStyle w:val="af3"/>
                <w:b/>
                <w:bCs/>
                <w:noProof/>
              </w:rPr>
              <w:t>Раздел VII. Бухгалтерская отчетность эмитента и иная финансовая информация</w:t>
            </w:r>
            <w:r w:rsidR="00754235" w:rsidRPr="00754235">
              <w:rPr>
                <w:noProof/>
                <w:webHidden/>
              </w:rPr>
              <w:tab/>
            </w:r>
            <w:r w:rsidR="00754235" w:rsidRPr="00754235">
              <w:rPr>
                <w:noProof/>
                <w:webHidden/>
              </w:rPr>
              <w:fldChar w:fldCharType="begin"/>
            </w:r>
            <w:r w:rsidR="00754235" w:rsidRPr="00754235">
              <w:rPr>
                <w:noProof/>
                <w:webHidden/>
              </w:rPr>
              <w:instrText xml:space="preserve"> PAGEREF _Toc452138088 \h </w:instrText>
            </w:r>
            <w:r w:rsidR="00754235" w:rsidRPr="00754235">
              <w:rPr>
                <w:noProof/>
                <w:webHidden/>
              </w:rPr>
            </w:r>
            <w:r w:rsidR="00754235" w:rsidRPr="00754235">
              <w:rPr>
                <w:noProof/>
                <w:webHidden/>
              </w:rPr>
              <w:fldChar w:fldCharType="separate"/>
            </w:r>
            <w:r w:rsidR="000169D1">
              <w:rPr>
                <w:noProof/>
                <w:webHidden/>
              </w:rPr>
              <w:t>175</w:t>
            </w:r>
            <w:r w:rsidR="00754235" w:rsidRPr="00754235">
              <w:rPr>
                <w:noProof/>
                <w:webHidden/>
              </w:rPr>
              <w:fldChar w:fldCharType="end"/>
            </w:r>
          </w:hyperlink>
        </w:p>
        <w:p w:rsidR="00754235" w:rsidRPr="00754235" w:rsidRDefault="00220BA1" w:rsidP="00E10A95">
          <w:pPr>
            <w:pStyle w:val="21"/>
            <w:rPr>
              <w:rFonts w:eastAsiaTheme="minorEastAsia"/>
            </w:rPr>
          </w:pPr>
          <w:hyperlink w:anchor="_Toc452138089" w:history="1">
            <w:r w:rsidR="00754235" w:rsidRPr="00754235">
              <w:rPr>
                <w:rStyle w:val="af3"/>
                <w:b/>
                <w:bCs/>
                <w:i/>
                <w:iCs/>
              </w:rPr>
              <w:t>7.1. Годовая бухгалтерская отчетность эмитента</w:t>
            </w:r>
            <w:r w:rsidR="00754235" w:rsidRPr="00754235">
              <w:rPr>
                <w:webHidden/>
              </w:rPr>
              <w:tab/>
            </w:r>
            <w:r w:rsidR="00754235" w:rsidRPr="00754235">
              <w:rPr>
                <w:webHidden/>
              </w:rPr>
              <w:fldChar w:fldCharType="begin"/>
            </w:r>
            <w:r w:rsidR="00754235" w:rsidRPr="00754235">
              <w:rPr>
                <w:webHidden/>
              </w:rPr>
              <w:instrText xml:space="preserve"> PAGEREF _Toc452138089 \h </w:instrText>
            </w:r>
            <w:r w:rsidR="00754235" w:rsidRPr="00754235">
              <w:rPr>
                <w:webHidden/>
              </w:rPr>
            </w:r>
            <w:r w:rsidR="00754235" w:rsidRPr="00754235">
              <w:rPr>
                <w:webHidden/>
              </w:rPr>
              <w:fldChar w:fldCharType="separate"/>
            </w:r>
            <w:r w:rsidR="000169D1">
              <w:rPr>
                <w:webHidden/>
              </w:rPr>
              <w:t>175</w:t>
            </w:r>
            <w:r w:rsidR="00754235" w:rsidRPr="00754235">
              <w:rPr>
                <w:webHidden/>
              </w:rPr>
              <w:fldChar w:fldCharType="end"/>
            </w:r>
          </w:hyperlink>
        </w:p>
        <w:p w:rsidR="00754235" w:rsidRPr="00754235" w:rsidRDefault="00220BA1" w:rsidP="00E10A95">
          <w:pPr>
            <w:pStyle w:val="21"/>
            <w:rPr>
              <w:rFonts w:eastAsiaTheme="minorEastAsia"/>
            </w:rPr>
          </w:pPr>
          <w:hyperlink w:anchor="_Toc452138090" w:history="1">
            <w:r w:rsidR="00754235" w:rsidRPr="00754235">
              <w:rPr>
                <w:rStyle w:val="af3"/>
                <w:b/>
                <w:bCs/>
                <w:i/>
                <w:iCs/>
              </w:rPr>
              <w:t>7.2. Промежуточная бухгалтерская отчетность эмитента</w:t>
            </w:r>
            <w:r w:rsidR="00754235" w:rsidRPr="00754235">
              <w:rPr>
                <w:webHidden/>
              </w:rPr>
              <w:tab/>
            </w:r>
            <w:r w:rsidR="00754235" w:rsidRPr="00754235">
              <w:rPr>
                <w:webHidden/>
              </w:rPr>
              <w:fldChar w:fldCharType="begin"/>
            </w:r>
            <w:r w:rsidR="00754235" w:rsidRPr="00754235">
              <w:rPr>
                <w:webHidden/>
              </w:rPr>
              <w:instrText xml:space="preserve"> PAGEREF _Toc452138090 \h </w:instrText>
            </w:r>
            <w:r w:rsidR="00754235" w:rsidRPr="00754235">
              <w:rPr>
                <w:webHidden/>
              </w:rPr>
            </w:r>
            <w:r w:rsidR="00754235" w:rsidRPr="00754235">
              <w:rPr>
                <w:webHidden/>
              </w:rPr>
              <w:fldChar w:fldCharType="separate"/>
            </w:r>
            <w:r w:rsidR="000169D1">
              <w:rPr>
                <w:webHidden/>
              </w:rPr>
              <w:t>176</w:t>
            </w:r>
            <w:r w:rsidR="00754235" w:rsidRPr="00754235">
              <w:rPr>
                <w:webHidden/>
              </w:rPr>
              <w:fldChar w:fldCharType="end"/>
            </w:r>
          </w:hyperlink>
        </w:p>
        <w:p w:rsidR="00754235" w:rsidRPr="00754235" w:rsidRDefault="00220BA1" w:rsidP="00E10A95">
          <w:pPr>
            <w:pStyle w:val="21"/>
            <w:rPr>
              <w:rFonts w:eastAsiaTheme="minorEastAsia"/>
            </w:rPr>
          </w:pPr>
          <w:hyperlink w:anchor="_Toc452138091" w:history="1">
            <w:r w:rsidR="00754235" w:rsidRPr="00754235">
              <w:rPr>
                <w:rStyle w:val="af3"/>
                <w:b/>
                <w:bCs/>
                <w:i/>
                <w:iCs/>
              </w:rPr>
              <w:t>7.3. Консолидированная финансовая отчетность эмитента</w:t>
            </w:r>
            <w:r w:rsidR="00754235" w:rsidRPr="00754235">
              <w:rPr>
                <w:webHidden/>
              </w:rPr>
              <w:tab/>
            </w:r>
            <w:r w:rsidR="00754235" w:rsidRPr="00754235">
              <w:rPr>
                <w:webHidden/>
              </w:rPr>
              <w:fldChar w:fldCharType="begin"/>
            </w:r>
            <w:r w:rsidR="00754235" w:rsidRPr="00754235">
              <w:rPr>
                <w:webHidden/>
              </w:rPr>
              <w:instrText xml:space="preserve"> PAGEREF _Toc452138091 \h </w:instrText>
            </w:r>
            <w:r w:rsidR="00754235" w:rsidRPr="00754235">
              <w:rPr>
                <w:webHidden/>
              </w:rPr>
            </w:r>
            <w:r w:rsidR="00754235" w:rsidRPr="00754235">
              <w:rPr>
                <w:webHidden/>
              </w:rPr>
              <w:fldChar w:fldCharType="separate"/>
            </w:r>
            <w:r w:rsidR="000169D1">
              <w:rPr>
                <w:webHidden/>
              </w:rPr>
              <w:t>176</w:t>
            </w:r>
            <w:r w:rsidR="00754235" w:rsidRPr="00754235">
              <w:rPr>
                <w:webHidden/>
              </w:rPr>
              <w:fldChar w:fldCharType="end"/>
            </w:r>
          </w:hyperlink>
        </w:p>
        <w:p w:rsidR="00754235" w:rsidRPr="00754235" w:rsidRDefault="00220BA1" w:rsidP="00E10A95">
          <w:pPr>
            <w:pStyle w:val="21"/>
            <w:rPr>
              <w:rFonts w:eastAsiaTheme="minorEastAsia"/>
            </w:rPr>
          </w:pPr>
          <w:hyperlink w:anchor="_Toc452138092" w:history="1">
            <w:r w:rsidR="00754235" w:rsidRPr="00754235">
              <w:rPr>
                <w:rStyle w:val="af3"/>
                <w:b/>
                <w:bCs/>
                <w:i/>
                <w:iCs/>
              </w:rPr>
              <w:t>7.4. Сведения об учетной политике эмитента</w:t>
            </w:r>
            <w:r w:rsidR="00754235" w:rsidRPr="00754235">
              <w:rPr>
                <w:webHidden/>
              </w:rPr>
              <w:tab/>
            </w:r>
            <w:r w:rsidR="00754235" w:rsidRPr="00754235">
              <w:rPr>
                <w:webHidden/>
              </w:rPr>
              <w:fldChar w:fldCharType="begin"/>
            </w:r>
            <w:r w:rsidR="00754235" w:rsidRPr="00754235">
              <w:rPr>
                <w:webHidden/>
              </w:rPr>
              <w:instrText xml:space="preserve"> PAGEREF _Toc452138092 \h </w:instrText>
            </w:r>
            <w:r w:rsidR="00754235" w:rsidRPr="00754235">
              <w:rPr>
                <w:webHidden/>
              </w:rPr>
            </w:r>
            <w:r w:rsidR="00754235" w:rsidRPr="00754235">
              <w:rPr>
                <w:webHidden/>
              </w:rPr>
              <w:fldChar w:fldCharType="separate"/>
            </w:r>
            <w:r w:rsidR="000169D1">
              <w:rPr>
                <w:webHidden/>
              </w:rPr>
              <w:t>177</w:t>
            </w:r>
            <w:r w:rsidR="00754235" w:rsidRPr="00754235">
              <w:rPr>
                <w:webHidden/>
              </w:rPr>
              <w:fldChar w:fldCharType="end"/>
            </w:r>
          </w:hyperlink>
        </w:p>
        <w:p w:rsidR="00754235" w:rsidRPr="00754235" w:rsidRDefault="00220BA1" w:rsidP="00E10A95">
          <w:pPr>
            <w:pStyle w:val="21"/>
            <w:rPr>
              <w:rFonts w:eastAsiaTheme="minorEastAsia"/>
            </w:rPr>
          </w:pPr>
          <w:hyperlink w:anchor="_Toc452138093" w:history="1">
            <w:r w:rsidR="00754235" w:rsidRPr="00754235">
              <w:rPr>
                <w:rStyle w:val="af3"/>
                <w:b/>
                <w:bCs/>
                <w:i/>
                <w:iCs/>
              </w:rPr>
              <w:t>7.5. Сведения об общей сумме экспорта, а также о доле, которую составляет экспорт в общем объеме продаж</w:t>
            </w:r>
            <w:r w:rsidR="00754235" w:rsidRPr="00754235">
              <w:rPr>
                <w:webHidden/>
              </w:rPr>
              <w:tab/>
            </w:r>
            <w:r w:rsidR="00754235" w:rsidRPr="00754235">
              <w:rPr>
                <w:webHidden/>
              </w:rPr>
              <w:fldChar w:fldCharType="begin"/>
            </w:r>
            <w:r w:rsidR="00754235" w:rsidRPr="00754235">
              <w:rPr>
                <w:webHidden/>
              </w:rPr>
              <w:instrText xml:space="preserve"> PAGEREF _Toc452138093 \h </w:instrText>
            </w:r>
            <w:r w:rsidR="00754235" w:rsidRPr="00754235">
              <w:rPr>
                <w:webHidden/>
              </w:rPr>
            </w:r>
            <w:r w:rsidR="00754235" w:rsidRPr="00754235">
              <w:rPr>
                <w:webHidden/>
              </w:rPr>
              <w:fldChar w:fldCharType="separate"/>
            </w:r>
            <w:r w:rsidR="000169D1">
              <w:rPr>
                <w:webHidden/>
              </w:rPr>
              <w:t>178</w:t>
            </w:r>
            <w:r w:rsidR="00754235" w:rsidRPr="00754235">
              <w:rPr>
                <w:webHidden/>
              </w:rPr>
              <w:fldChar w:fldCharType="end"/>
            </w:r>
          </w:hyperlink>
        </w:p>
        <w:p w:rsidR="00754235" w:rsidRPr="00754235" w:rsidRDefault="00220BA1" w:rsidP="00E10A95">
          <w:pPr>
            <w:pStyle w:val="21"/>
            <w:rPr>
              <w:rFonts w:eastAsiaTheme="minorEastAsia"/>
            </w:rPr>
          </w:pPr>
          <w:hyperlink w:anchor="_Toc452138094" w:history="1">
            <w:r w:rsidR="00754235" w:rsidRPr="00754235">
              <w:rPr>
                <w:rStyle w:val="af3"/>
                <w:b/>
                <w:bCs/>
                <w:i/>
                <w:iCs/>
              </w:rPr>
              <w:t>7.6. Сведения о существенных изменениях, произошедших в составе имущества эмитента после даты окончания последнего завершенного отчетного года</w:t>
            </w:r>
            <w:r w:rsidR="00754235" w:rsidRPr="00754235">
              <w:rPr>
                <w:webHidden/>
              </w:rPr>
              <w:tab/>
            </w:r>
            <w:r w:rsidR="00754235" w:rsidRPr="00754235">
              <w:rPr>
                <w:webHidden/>
              </w:rPr>
              <w:fldChar w:fldCharType="begin"/>
            </w:r>
            <w:r w:rsidR="00754235" w:rsidRPr="00754235">
              <w:rPr>
                <w:webHidden/>
              </w:rPr>
              <w:instrText xml:space="preserve"> PAGEREF _Toc452138094 \h </w:instrText>
            </w:r>
            <w:r w:rsidR="00754235" w:rsidRPr="00754235">
              <w:rPr>
                <w:webHidden/>
              </w:rPr>
            </w:r>
            <w:r w:rsidR="00754235" w:rsidRPr="00754235">
              <w:rPr>
                <w:webHidden/>
              </w:rPr>
              <w:fldChar w:fldCharType="separate"/>
            </w:r>
            <w:r w:rsidR="000169D1">
              <w:rPr>
                <w:webHidden/>
              </w:rPr>
              <w:t>178</w:t>
            </w:r>
            <w:r w:rsidR="00754235" w:rsidRPr="00754235">
              <w:rPr>
                <w:webHidden/>
              </w:rPr>
              <w:fldChar w:fldCharType="end"/>
            </w:r>
          </w:hyperlink>
        </w:p>
        <w:p w:rsidR="00754235" w:rsidRPr="00754235" w:rsidRDefault="00220BA1" w:rsidP="00E10A95">
          <w:pPr>
            <w:pStyle w:val="21"/>
            <w:rPr>
              <w:rFonts w:eastAsiaTheme="minorEastAsia"/>
            </w:rPr>
          </w:pPr>
          <w:hyperlink w:anchor="_Toc452138095" w:history="1">
            <w:r w:rsidR="00754235" w:rsidRPr="00754235">
              <w:rPr>
                <w:rStyle w:val="af3"/>
                <w:b/>
                <w:bCs/>
                <w:i/>
                <w:iCs/>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754235" w:rsidRPr="00754235">
              <w:rPr>
                <w:webHidden/>
              </w:rPr>
              <w:tab/>
            </w:r>
            <w:r w:rsidR="00754235" w:rsidRPr="00754235">
              <w:rPr>
                <w:webHidden/>
              </w:rPr>
              <w:fldChar w:fldCharType="begin"/>
            </w:r>
            <w:r w:rsidR="00754235" w:rsidRPr="00754235">
              <w:rPr>
                <w:webHidden/>
              </w:rPr>
              <w:instrText xml:space="preserve"> PAGEREF _Toc452138095 \h </w:instrText>
            </w:r>
            <w:r w:rsidR="00754235" w:rsidRPr="00754235">
              <w:rPr>
                <w:webHidden/>
              </w:rPr>
            </w:r>
            <w:r w:rsidR="00754235" w:rsidRPr="00754235">
              <w:rPr>
                <w:webHidden/>
              </w:rPr>
              <w:fldChar w:fldCharType="separate"/>
            </w:r>
            <w:r w:rsidR="000169D1">
              <w:rPr>
                <w:webHidden/>
              </w:rPr>
              <w:t>178</w:t>
            </w:r>
            <w:r w:rsidR="00754235" w:rsidRPr="00754235">
              <w:rPr>
                <w:webHidden/>
              </w:rPr>
              <w:fldChar w:fldCharType="end"/>
            </w:r>
          </w:hyperlink>
        </w:p>
        <w:p w:rsidR="00754235" w:rsidRPr="00754235" w:rsidRDefault="00220BA1">
          <w:pPr>
            <w:pStyle w:val="12"/>
            <w:rPr>
              <w:rFonts w:eastAsiaTheme="minorEastAsia"/>
              <w:noProof/>
              <w:sz w:val="22"/>
              <w:szCs w:val="22"/>
            </w:rPr>
          </w:pPr>
          <w:hyperlink w:anchor="_Toc452138096" w:history="1">
            <w:r w:rsidR="00754235" w:rsidRPr="00754235">
              <w:rPr>
                <w:rStyle w:val="af3"/>
                <w:b/>
                <w:bCs/>
                <w:noProof/>
              </w:rPr>
              <w:t>VIII. Сведения о размещаемых эмиссионных ценных бумагах, а также об объеме, о сроке, об условиях и о порядке их размещения</w:t>
            </w:r>
            <w:r w:rsidR="00754235" w:rsidRPr="00754235">
              <w:rPr>
                <w:noProof/>
                <w:webHidden/>
              </w:rPr>
              <w:tab/>
            </w:r>
            <w:r w:rsidR="00754235" w:rsidRPr="00754235">
              <w:rPr>
                <w:noProof/>
                <w:webHidden/>
              </w:rPr>
              <w:fldChar w:fldCharType="begin"/>
            </w:r>
            <w:r w:rsidR="00754235" w:rsidRPr="00754235">
              <w:rPr>
                <w:noProof/>
                <w:webHidden/>
              </w:rPr>
              <w:instrText xml:space="preserve"> PAGEREF _Toc452138096 \h </w:instrText>
            </w:r>
            <w:r w:rsidR="00754235" w:rsidRPr="00754235">
              <w:rPr>
                <w:noProof/>
                <w:webHidden/>
              </w:rPr>
            </w:r>
            <w:r w:rsidR="00754235" w:rsidRPr="00754235">
              <w:rPr>
                <w:noProof/>
                <w:webHidden/>
              </w:rPr>
              <w:fldChar w:fldCharType="separate"/>
            </w:r>
            <w:r w:rsidR="000169D1">
              <w:rPr>
                <w:noProof/>
                <w:webHidden/>
              </w:rPr>
              <w:t>179</w:t>
            </w:r>
            <w:r w:rsidR="00754235" w:rsidRPr="00754235">
              <w:rPr>
                <w:noProof/>
                <w:webHidden/>
              </w:rPr>
              <w:fldChar w:fldCharType="end"/>
            </w:r>
          </w:hyperlink>
        </w:p>
        <w:p w:rsidR="00754235" w:rsidRPr="00754235" w:rsidRDefault="00220BA1" w:rsidP="00E10A95">
          <w:pPr>
            <w:pStyle w:val="21"/>
            <w:rPr>
              <w:rFonts w:eastAsiaTheme="minorEastAsia"/>
            </w:rPr>
          </w:pPr>
          <w:hyperlink w:anchor="_Toc452138097" w:history="1">
            <w:r w:rsidR="00754235" w:rsidRPr="00754235">
              <w:rPr>
                <w:rStyle w:val="af3"/>
                <w:rFonts w:eastAsiaTheme="majorEastAsia"/>
                <w:b/>
                <w:bCs/>
                <w:i/>
              </w:rPr>
              <w:t>8.1. Вид, категория (тип) ценных бумаг</w:t>
            </w:r>
            <w:r w:rsidR="00754235" w:rsidRPr="00754235">
              <w:rPr>
                <w:webHidden/>
              </w:rPr>
              <w:tab/>
            </w:r>
            <w:r w:rsidR="00754235" w:rsidRPr="00754235">
              <w:rPr>
                <w:webHidden/>
              </w:rPr>
              <w:fldChar w:fldCharType="begin"/>
            </w:r>
            <w:r w:rsidR="00754235" w:rsidRPr="00754235">
              <w:rPr>
                <w:webHidden/>
              </w:rPr>
              <w:instrText xml:space="preserve"> PAGEREF _Toc452138097 \h </w:instrText>
            </w:r>
            <w:r w:rsidR="00754235" w:rsidRPr="00754235">
              <w:rPr>
                <w:webHidden/>
              </w:rPr>
            </w:r>
            <w:r w:rsidR="00754235" w:rsidRPr="00754235">
              <w:rPr>
                <w:webHidden/>
              </w:rPr>
              <w:fldChar w:fldCharType="separate"/>
            </w:r>
            <w:r w:rsidR="000169D1">
              <w:rPr>
                <w:webHidden/>
              </w:rPr>
              <w:t>179</w:t>
            </w:r>
            <w:r w:rsidR="00754235" w:rsidRPr="00754235">
              <w:rPr>
                <w:webHidden/>
              </w:rPr>
              <w:fldChar w:fldCharType="end"/>
            </w:r>
          </w:hyperlink>
        </w:p>
        <w:p w:rsidR="00754235" w:rsidRPr="00754235" w:rsidRDefault="00220BA1" w:rsidP="00E10A95">
          <w:pPr>
            <w:pStyle w:val="21"/>
            <w:rPr>
              <w:rFonts w:eastAsiaTheme="minorEastAsia"/>
            </w:rPr>
          </w:pPr>
          <w:hyperlink w:anchor="_Toc452138098" w:history="1">
            <w:r w:rsidR="00754235" w:rsidRPr="00754235">
              <w:rPr>
                <w:rStyle w:val="af3"/>
                <w:rFonts w:eastAsiaTheme="majorEastAsia"/>
                <w:b/>
                <w:bCs/>
                <w:i/>
              </w:rPr>
              <w:t>8.2. Форма ценных бумаг</w:t>
            </w:r>
            <w:r w:rsidR="00754235" w:rsidRPr="00754235">
              <w:rPr>
                <w:webHidden/>
              </w:rPr>
              <w:tab/>
            </w:r>
            <w:r w:rsidR="00754235" w:rsidRPr="00754235">
              <w:rPr>
                <w:webHidden/>
              </w:rPr>
              <w:fldChar w:fldCharType="begin"/>
            </w:r>
            <w:r w:rsidR="00754235" w:rsidRPr="00754235">
              <w:rPr>
                <w:webHidden/>
              </w:rPr>
              <w:instrText xml:space="preserve"> PAGEREF _Toc452138098 \h </w:instrText>
            </w:r>
            <w:r w:rsidR="00754235" w:rsidRPr="00754235">
              <w:rPr>
                <w:webHidden/>
              </w:rPr>
            </w:r>
            <w:r w:rsidR="00754235" w:rsidRPr="00754235">
              <w:rPr>
                <w:webHidden/>
              </w:rPr>
              <w:fldChar w:fldCharType="separate"/>
            </w:r>
            <w:r w:rsidR="000169D1">
              <w:rPr>
                <w:webHidden/>
              </w:rPr>
              <w:t>179</w:t>
            </w:r>
            <w:r w:rsidR="00754235" w:rsidRPr="00754235">
              <w:rPr>
                <w:webHidden/>
              </w:rPr>
              <w:fldChar w:fldCharType="end"/>
            </w:r>
          </w:hyperlink>
        </w:p>
        <w:p w:rsidR="00754235" w:rsidRPr="00754235" w:rsidRDefault="00220BA1" w:rsidP="00E10A95">
          <w:pPr>
            <w:pStyle w:val="21"/>
            <w:rPr>
              <w:rFonts w:eastAsiaTheme="minorEastAsia"/>
            </w:rPr>
          </w:pPr>
          <w:hyperlink w:anchor="_Toc452138099" w:history="1">
            <w:r w:rsidR="00754235" w:rsidRPr="00754235">
              <w:rPr>
                <w:rStyle w:val="af3"/>
                <w:rFonts w:eastAsiaTheme="majorEastAsia"/>
                <w:b/>
                <w:bCs/>
                <w:i/>
              </w:rPr>
              <w:t>8.3. Указание на обязательное централизованное хранение</w:t>
            </w:r>
            <w:r w:rsidR="00754235" w:rsidRPr="00754235">
              <w:rPr>
                <w:webHidden/>
              </w:rPr>
              <w:tab/>
            </w:r>
            <w:r w:rsidR="00754235" w:rsidRPr="00754235">
              <w:rPr>
                <w:webHidden/>
              </w:rPr>
              <w:fldChar w:fldCharType="begin"/>
            </w:r>
            <w:r w:rsidR="00754235" w:rsidRPr="00754235">
              <w:rPr>
                <w:webHidden/>
              </w:rPr>
              <w:instrText xml:space="preserve"> PAGEREF _Toc452138099 \h </w:instrText>
            </w:r>
            <w:r w:rsidR="00754235" w:rsidRPr="00754235">
              <w:rPr>
                <w:webHidden/>
              </w:rPr>
            </w:r>
            <w:r w:rsidR="00754235" w:rsidRPr="00754235">
              <w:rPr>
                <w:webHidden/>
              </w:rPr>
              <w:fldChar w:fldCharType="separate"/>
            </w:r>
            <w:r w:rsidR="000169D1">
              <w:rPr>
                <w:webHidden/>
              </w:rPr>
              <w:t>179</w:t>
            </w:r>
            <w:r w:rsidR="00754235" w:rsidRPr="00754235">
              <w:rPr>
                <w:webHidden/>
              </w:rPr>
              <w:fldChar w:fldCharType="end"/>
            </w:r>
          </w:hyperlink>
        </w:p>
        <w:p w:rsidR="00754235" w:rsidRPr="00754235" w:rsidRDefault="00220BA1" w:rsidP="00E10A95">
          <w:pPr>
            <w:pStyle w:val="21"/>
            <w:rPr>
              <w:rFonts w:eastAsiaTheme="minorEastAsia"/>
            </w:rPr>
          </w:pPr>
          <w:hyperlink w:anchor="_Toc452138100" w:history="1">
            <w:r w:rsidR="00754235" w:rsidRPr="00754235">
              <w:rPr>
                <w:rStyle w:val="af3"/>
                <w:rFonts w:eastAsiaTheme="majorEastAsia"/>
                <w:b/>
                <w:bCs/>
                <w:i/>
              </w:rPr>
              <w:t>8.4. Номинальная стоимость каждой ценной бумаги выпуска (дополнительного выпуска)</w:t>
            </w:r>
            <w:r w:rsidR="00754235" w:rsidRPr="00754235">
              <w:rPr>
                <w:webHidden/>
              </w:rPr>
              <w:tab/>
            </w:r>
            <w:r w:rsidR="00754235" w:rsidRPr="00754235">
              <w:rPr>
                <w:webHidden/>
              </w:rPr>
              <w:fldChar w:fldCharType="begin"/>
            </w:r>
            <w:r w:rsidR="00754235" w:rsidRPr="00754235">
              <w:rPr>
                <w:webHidden/>
              </w:rPr>
              <w:instrText xml:space="preserve"> PAGEREF _Toc452138100 \h </w:instrText>
            </w:r>
            <w:r w:rsidR="00754235" w:rsidRPr="00754235">
              <w:rPr>
                <w:webHidden/>
              </w:rPr>
            </w:r>
            <w:r w:rsidR="00754235" w:rsidRPr="00754235">
              <w:rPr>
                <w:webHidden/>
              </w:rPr>
              <w:fldChar w:fldCharType="separate"/>
            </w:r>
            <w:r w:rsidR="000169D1">
              <w:rPr>
                <w:webHidden/>
              </w:rPr>
              <w:t>181</w:t>
            </w:r>
            <w:r w:rsidR="00754235" w:rsidRPr="00754235">
              <w:rPr>
                <w:webHidden/>
              </w:rPr>
              <w:fldChar w:fldCharType="end"/>
            </w:r>
          </w:hyperlink>
        </w:p>
        <w:p w:rsidR="00754235" w:rsidRPr="00754235" w:rsidRDefault="00220BA1" w:rsidP="00E10A95">
          <w:pPr>
            <w:pStyle w:val="21"/>
            <w:rPr>
              <w:rFonts w:eastAsiaTheme="minorEastAsia"/>
            </w:rPr>
          </w:pPr>
          <w:hyperlink w:anchor="_Toc452138101" w:history="1">
            <w:r w:rsidR="00754235" w:rsidRPr="00754235">
              <w:rPr>
                <w:rStyle w:val="af3"/>
                <w:rFonts w:eastAsiaTheme="majorEastAsia"/>
                <w:b/>
                <w:bCs/>
                <w:i/>
              </w:rPr>
              <w:t>8.5. Количество ценных бумаг выпуска (дополнительного выпуска)</w:t>
            </w:r>
            <w:r w:rsidR="00754235" w:rsidRPr="00754235">
              <w:rPr>
                <w:webHidden/>
              </w:rPr>
              <w:tab/>
            </w:r>
            <w:r w:rsidR="00754235" w:rsidRPr="00754235">
              <w:rPr>
                <w:webHidden/>
              </w:rPr>
              <w:fldChar w:fldCharType="begin"/>
            </w:r>
            <w:r w:rsidR="00754235" w:rsidRPr="00754235">
              <w:rPr>
                <w:webHidden/>
              </w:rPr>
              <w:instrText xml:space="preserve"> PAGEREF _Toc452138101 \h </w:instrText>
            </w:r>
            <w:r w:rsidR="00754235" w:rsidRPr="00754235">
              <w:rPr>
                <w:webHidden/>
              </w:rPr>
            </w:r>
            <w:r w:rsidR="00754235" w:rsidRPr="00754235">
              <w:rPr>
                <w:webHidden/>
              </w:rPr>
              <w:fldChar w:fldCharType="separate"/>
            </w:r>
            <w:r w:rsidR="000169D1">
              <w:rPr>
                <w:webHidden/>
              </w:rPr>
              <w:t>181</w:t>
            </w:r>
            <w:r w:rsidR="00754235" w:rsidRPr="00754235">
              <w:rPr>
                <w:webHidden/>
              </w:rPr>
              <w:fldChar w:fldCharType="end"/>
            </w:r>
          </w:hyperlink>
        </w:p>
        <w:p w:rsidR="00754235" w:rsidRPr="00754235" w:rsidRDefault="00220BA1" w:rsidP="00E10A95">
          <w:pPr>
            <w:pStyle w:val="21"/>
            <w:rPr>
              <w:rFonts w:eastAsiaTheme="minorEastAsia"/>
            </w:rPr>
          </w:pPr>
          <w:hyperlink w:anchor="_Toc452138102" w:history="1">
            <w:r w:rsidR="00754235" w:rsidRPr="00754235">
              <w:rPr>
                <w:rStyle w:val="af3"/>
                <w:rFonts w:eastAsiaTheme="majorEastAsia"/>
                <w:b/>
                <w:bCs/>
                <w:i/>
              </w:rPr>
              <w:t>8.6. Общее количество ценных бумаг данного выпуска, размещенных ранее</w:t>
            </w:r>
            <w:r w:rsidR="00754235" w:rsidRPr="00754235">
              <w:rPr>
                <w:webHidden/>
              </w:rPr>
              <w:tab/>
            </w:r>
            <w:r w:rsidR="00754235" w:rsidRPr="00754235">
              <w:rPr>
                <w:webHidden/>
              </w:rPr>
              <w:fldChar w:fldCharType="begin"/>
            </w:r>
            <w:r w:rsidR="00754235" w:rsidRPr="00754235">
              <w:rPr>
                <w:webHidden/>
              </w:rPr>
              <w:instrText xml:space="preserve"> PAGEREF _Toc452138102 \h </w:instrText>
            </w:r>
            <w:r w:rsidR="00754235" w:rsidRPr="00754235">
              <w:rPr>
                <w:webHidden/>
              </w:rPr>
            </w:r>
            <w:r w:rsidR="00754235" w:rsidRPr="00754235">
              <w:rPr>
                <w:webHidden/>
              </w:rPr>
              <w:fldChar w:fldCharType="separate"/>
            </w:r>
            <w:r w:rsidR="000169D1">
              <w:rPr>
                <w:webHidden/>
              </w:rPr>
              <w:t>181</w:t>
            </w:r>
            <w:r w:rsidR="00754235" w:rsidRPr="00754235">
              <w:rPr>
                <w:webHidden/>
              </w:rPr>
              <w:fldChar w:fldCharType="end"/>
            </w:r>
          </w:hyperlink>
        </w:p>
        <w:p w:rsidR="00754235" w:rsidRPr="00754235" w:rsidRDefault="00220BA1" w:rsidP="00E10A95">
          <w:pPr>
            <w:pStyle w:val="21"/>
            <w:rPr>
              <w:rFonts w:eastAsiaTheme="minorEastAsia"/>
            </w:rPr>
          </w:pPr>
          <w:hyperlink w:anchor="_Toc452138103" w:history="1">
            <w:r w:rsidR="00754235" w:rsidRPr="00754235">
              <w:rPr>
                <w:rStyle w:val="af3"/>
                <w:rFonts w:eastAsiaTheme="majorEastAsia"/>
                <w:b/>
                <w:bCs/>
                <w:i/>
              </w:rPr>
              <w:t>8.7. Права владельца каждой ценной бумаги выпуска (дополнительного выпуска)</w:t>
            </w:r>
            <w:r w:rsidR="00754235" w:rsidRPr="00754235">
              <w:rPr>
                <w:webHidden/>
              </w:rPr>
              <w:tab/>
            </w:r>
            <w:r w:rsidR="00754235" w:rsidRPr="00754235">
              <w:rPr>
                <w:webHidden/>
              </w:rPr>
              <w:fldChar w:fldCharType="begin"/>
            </w:r>
            <w:r w:rsidR="00754235" w:rsidRPr="00754235">
              <w:rPr>
                <w:webHidden/>
              </w:rPr>
              <w:instrText xml:space="preserve"> PAGEREF _Toc452138103 \h </w:instrText>
            </w:r>
            <w:r w:rsidR="00754235" w:rsidRPr="00754235">
              <w:rPr>
                <w:webHidden/>
              </w:rPr>
            </w:r>
            <w:r w:rsidR="00754235" w:rsidRPr="00754235">
              <w:rPr>
                <w:webHidden/>
              </w:rPr>
              <w:fldChar w:fldCharType="separate"/>
            </w:r>
            <w:r w:rsidR="000169D1">
              <w:rPr>
                <w:webHidden/>
              </w:rPr>
              <w:t>181</w:t>
            </w:r>
            <w:r w:rsidR="00754235" w:rsidRPr="00754235">
              <w:rPr>
                <w:webHidden/>
              </w:rPr>
              <w:fldChar w:fldCharType="end"/>
            </w:r>
          </w:hyperlink>
        </w:p>
        <w:p w:rsidR="00754235" w:rsidRPr="00754235" w:rsidRDefault="00220BA1" w:rsidP="00E10A95">
          <w:pPr>
            <w:pStyle w:val="21"/>
            <w:rPr>
              <w:rFonts w:eastAsiaTheme="minorEastAsia"/>
            </w:rPr>
          </w:pPr>
          <w:hyperlink w:anchor="_Toc452138104" w:history="1">
            <w:r w:rsidR="00754235" w:rsidRPr="00754235">
              <w:rPr>
                <w:rStyle w:val="af3"/>
                <w:rFonts w:eastAsiaTheme="majorEastAsia"/>
                <w:b/>
                <w:bCs/>
                <w:i/>
              </w:rPr>
              <w:t>8.8. Условия и порядок размещения ценных бумаг выпуска (дополнительного выпуска)</w:t>
            </w:r>
            <w:r w:rsidR="00754235" w:rsidRPr="00754235">
              <w:rPr>
                <w:webHidden/>
              </w:rPr>
              <w:tab/>
            </w:r>
            <w:r w:rsidR="00754235" w:rsidRPr="00754235">
              <w:rPr>
                <w:webHidden/>
              </w:rPr>
              <w:fldChar w:fldCharType="begin"/>
            </w:r>
            <w:r w:rsidR="00754235" w:rsidRPr="00754235">
              <w:rPr>
                <w:webHidden/>
              </w:rPr>
              <w:instrText xml:space="preserve"> PAGEREF _Toc452138104 \h </w:instrText>
            </w:r>
            <w:r w:rsidR="00754235" w:rsidRPr="00754235">
              <w:rPr>
                <w:webHidden/>
              </w:rPr>
            </w:r>
            <w:r w:rsidR="00754235" w:rsidRPr="00754235">
              <w:rPr>
                <w:webHidden/>
              </w:rPr>
              <w:fldChar w:fldCharType="separate"/>
            </w:r>
            <w:r w:rsidR="000169D1">
              <w:rPr>
                <w:webHidden/>
              </w:rPr>
              <w:t>182</w:t>
            </w:r>
            <w:r w:rsidR="00754235" w:rsidRPr="00754235">
              <w:rPr>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05" w:history="1">
            <w:r w:rsidR="00754235" w:rsidRPr="00754235">
              <w:rPr>
                <w:rStyle w:val="af3"/>
                <w:rFonts w:ascii="Times New Roman" w:eastAsiaTheme="majorEastAsia" w:hAnsi="Times New Roman"/>
                <w:bCs/>
                <w:i/>
                <w:noProof/>
              </w:rPr>
              <w:t>8.8.1. Способ размещения ценных бумаг</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_Toc452138105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182</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06" w:history="1">
            <w:r w:rsidR="00754235" w:rsidRPr="00754235">
              <w:rPr>
                <w:rStyle w:val="af3"/>
                <w:rFonts w:ascii="Times New Roman" w:eastAsiaTheme="majorEastAsia" w:hAnsi="Times New Roman"/>
                <w:bCs/>
                <w:i/>
                <w:noProof/>
              </w:rPr>
              <w:t>8.8.2. Срок размещения ценных бумаг</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_Toc452138106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182</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07" w:history="1">
            <w:r w:rsidR="00754235" w:rsidRPr="00754235">
              <w:rPr>
                <w:rStyle w:val="af3"/>
                <w:rFonts w:ascii="Times New Roman" w:eastAsiaTheme="majorEastAsia" w:hAnsi="Times New Roman"/>
                <w:bCs/>
                <w:i/>
                <w:noProof/>
              </w:rPr>
              <w:t>8.8.3. Порядок размещения ценных бумаг</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_Toc452138107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183</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08" w:history="1">
            <w:r w:rsidR="00754235" w:rsidRPr="00754235">
              <w:rPr>
                <w:rStyle w:val="af3"/>
                <w:rFonts w:ascii="Times New Roman" w:eastAsiaTheme="majorEastAsia" w:hAnsi="Times New Roman"/>
                <w:bCs/>
                <w:i/>
                <w:noProof/>
              </w:rPr>
              <w:t>8.8.4. Цена (цены) или порядок определения цены размещения ценных бумаг</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_Toc452138108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199</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09" w:history="1">
            <w:r w:rsidR="00754235" w:rsidRPr="00754235">
              <w:rPr>
                <w:rStyle w:val="af3"/>
                <w:rFonts w:ascii="Times New Roman" w:eastAsiaTheme="majorEastAsia" w:hAnsi="Times New Roman"/>
                <w:bCs/>
                <w:i/>
                <w:noProof/>
              </w:rPr>
              <w:t>8.8.5. Порядок осуществления преимущественного права приобретения размещаемых ценных бумаг</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_Toc452138109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200</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10" w:history="1">
            <w:r w:rsidR="00754235" w:rsidRPr="00754235">
              <w:rPr>
                <w:rStyle w:val="af3"/>
                <w:rFonts w:ascii="Times New Roman" w:eastAsiaTheme="majorEastAsia" w:hAnsi="Times New Roman"/>
                <w:bCs/>
                <w:i/>
                <w:noProof/>
              </w:rPr>
              <w:t>8.8.6. Условия и порядок оплаты ценных бумаг</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_Toc452138110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200</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11" w:history="1">
            <w:r w:rsidR="00754235" w:rsidRPr="00754235">
              <w:rPr>
                <w:rStyle w:val="af3"/>
                <w:rFonts w:ascii="Times New Roman" w:eastAsiaTheme="majorEastAsia" w:hAnsi="Times New Roman"/>
                <w:bCs/>
                <w:i/>
                <w:noProof/>
              </w:rPr>
              <w:t>8.8.7. Сведения о документе, содержащем фактические итоги размещения ценных бумаг, который представляется после завершения размещения ценных бумаг</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_Toc452138111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201</w:t>
            </w:r>
            <w:r w:rsidR="00754235" w:rsidRPr="00754235">
              <w:rPr>
                <w:rFonts w:ascii="Times New Roman" w:hAnsi="Times New Roman"/>
                <w:noProof/>
                <w:webHidden/>
              </w:rPr>
              <w:fldChar w:fldCharType="end"/>
            </w:r>
          </w:hyperlink>
        </w:p>
        <w:p w:rsidR="00754235" w:rsidRPr="00754235" w:rsidRDefault="00220BA1" w:rsidP="00E10A95">
          <w:pPr>
            <w:pStyle w:val="21"/>
            <w:rPr>
              <w:rFonts w:eastAsiaTheme="minorEastAsia"/>
            </w:rPr>
          </w:pPr>
          <w:hyperlink w:anchor="_Toc452138112" w:history="1">
            <w:r w:rsidR="00754235" w:rsidRPr="00754235">
              <w:rPr>
                <w:rStyle w:val="af3"/>
                <w:rFonts w:eastAsiaTheme="majorEastAsia"/>
                <w:b/>
                <w:bCs/>
                <w:i/>
              </w:rPr>
              <w:t>8.9. Порядок и условия погашения и выплаты доходов по облигациям</w:t>
            </w:r>
            <w:r w:rsidR="00754235" w:rsidRPr="00754235">
              <w:rPr>
                <w:webHidden/>
              </w:rPr>
              <w:tab/>
            </w:r>
            <w:r w:rsidR="00754235" w:rsidRPr="00754235">
              <w:rPr>
                <w:webHidden/>
              </w:rPr>
              <w:fldChar w:fldCharType="begin"/>
            </w:r>
            <w:r w:rsidR="00754235" w:rsidRPr="00754235">
              <w:rPr>
                <w:webHidden/>
              </w:rPr>
              <w:instrText xml:space="preserve"> PAGEREF _Toc452138112 \h </w:instrText>
            </w:r>
            <w:r w:rsidR="00754235" w:rsidRPr="00754235">
              <w:rPr>
                <w:webHidden/>
              </w:rPr>
            </w:r>
            <w:r w:rsidR="00754235" w:rsidRPr="00754235">
              <w:rPr>
                <w:webHidden/>
              </w:rPr>
              <w:fldChar w:fldCharType="separate"/>
            </w:r>
            <w:r w:rsidR="000169D1">
              <w:rPr>
                <w:webHidden/>
              </w:rPr>
              <w:t>201</w:t>
            </w:r>
            <w:r w:rsidR="00754235" w:rsidRPr="00754235">
              <w:rPr>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13" w:history="1">
            <w:r w:rsidR="00754235" w:rsidRPr="00754235">
              <w:rPr>
                <w:rStyle w:val="af3"/>
                <w:rFonts w:ascii="Times New Roman" w:eastAsiaTheme="majorEastAsia" w:hAnsi="Times New Roman"/>
                <w:bCs/>
                <w:i/>
                <w:noProof/>
              </w:rPr>
              <w:t>8.9.1. Форма погашения облигаций</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_Toc452138113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201</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14" w:history="1">
            <w:r w:rsidR="00754235" w:rsidRPr="00754235">
              <w:rPr>
                <w:rStyle w:val="af3"/>
                <w:rFonts w:ascii="Times New Roman" w:eastAsiaTheme="majorEastAsia" w:hAnsi="Times New Roman"/>
                <w:bCs/>
                <w:i/>
                <w:noProof/>
              </w:rPr>
              <w:t>8.9.2. Порядок и условия погашения облигаций</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_Toc452138114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202</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15" w:history="1">
            <w:r w:rsidR="00754235" w:rsidRPr="00754235">
              <w:rPr>
                <w:rStyle w:val="af3"/>
                <w:rFonts w:ascii="Times New Roman" w:eastAsiaTheme="majorEastAsia" w:hAnsi="Times New Roman"/>
                <w:bCs/>
                <w:i/>
                <w:noProof/>
              </w:rPr>
              <w:t>8.9.3. Порядок определения дохода, выплачиваемого по каждой облигации</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_Toc452138115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204</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16" w:history="1">
            <w:r w:rsidR="00754235" w:rsidRPr="00754235">
              <w:rPr>
                <w:rStyle w:val="af3"/>
                <w:rFonts w:ascii="Times New Roman" w:eastAsiaTheme="majorEastAsia" w:hAnsi="Times New Roman"/>
                <w:bCs/>
                <w:i/>
                <w:noProof/>
              </w:rPr>
              <w:t>8.9.4. Порядок и срок выплаты дохода по облигациям</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_Toc452138116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206</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17" w:history="1">
            <w:r w:rsidR="00754235" w:rsidRPr="00754235">
              <w:rPr>
                <w:rStyle w:val="af3"/>
                <w:rFonts w:ascii="Times New Roman" w:eastAsiaTheme="majorEastAsia" w:hAnsi="Times New Roman"/>
                <w:bCs/>
                <w:i/>
                <w:noProof/>
              </w:rPr>
              <w:t>8.9.5. Порядок и условия досрочного погашения облигаций</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_Toc452138117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208</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18" w:history="1">
            <w:r w:rsidR="00754235" w:rsidRPr="00754235">
              <w:rPr>
                <w:rStyle w:val="af3"/>
                <w:rFonts w:ascii="Times New Roman" w:eastAsiaTheme="majorEastAsia" w:hAnsi="Times New Roman"/>
                <w:bCs/>
                <w:i/>
                <w:noProof/>
              </w:rPr>
              <w:t>8.9.5.1. Досрочное погашение по требованию их владельцев</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_Toc452138118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208</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19" w:history="1">
            <w:r w:rsidR="00754235" w:rsidRPr="00754235">
              <w:rPr>
                <w:rStyle w:val="af3"/>
                <w:rFonts w:ascii="Times New Roman" w:eastAsiaTheme="majorEastAsia" w:hAnsi="Times New Roman"/>
                <w:bCs/>
                <w:i/>
                <w:noProof/>
              </w:rPr>
              <w:t>8.9.5.2. Досрочное погашение по усмотрению эмитента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_Toc452138119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215</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20" w:history="1">
            <w:r w:rsidR="00754235" w:rsidRPr="00754235">
              <w:rPr>
                <w:rStyle w:val="af3"/>
                <w:rFonts w:ascii="Times New Roman" w:eastAsiaTheme="majorEastAsia" w:hAnsi="Times New Roman"/>
                <w:bCs/>
                <w:i/>
                <w:noProof/>
              </w:rPr>
              <w:t>8.9.5.2.1. Срок (порядок определения срока), в течение которого эмитентом может быть принято решение о досрочном погашении облигаций по его усмотрению</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_Toc452138120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215</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21" w:history="1">
            <w:r w:rsidR="00754235" w:rsidRPr="00754235">
              <w:rPr>
                <w:rStyle w:val="af3"/>
                <w:rFonts w:ascii="Times New Roman" w:eastAsiaTheme="majorEastAsia" w:hAnsi="Times New Roman"/>
                <w:bCs/>
                <w:i/>
                <w:noProof/>
              </w:rPr>
              <w:t>8.9.5.2.2. Срок (порядок определения срока), в течение которого эмитентом может быть принято решение о частичном досрочном погашении облигаций по его усмотрению</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_Toc452138121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217</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22" w:history="1">
            <w:r w:rsidR="00754235" w:rsidRPr="00754235">
              <w:rPr>
                <w:rStyle w:val="af3"/>
                <w:rFonts w:ascii="Times New Roman" w:eastAsiaTheme="majorEastAsia" w:hAnsi="Times New Roman"/>
                <w:bCs/>
                <w:i/>
                <w:noProof/>
              </w:rPr>
              <w:t>8.9.5.2.3. Срок (порядок определения срока), в течение которого эмитентом может быть принято решение о досрочном погашении облигаций по его усмотрению</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_Toc452138122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218</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23" w:history="1">
            <w:r w:rsidR="00754235" w:rsidRPr="00754235">
              <w:rPr>
                <w:rStyle w:val="af3"/>
                <w:rFonts w:ascii="Times New Roman" w:eastAsiaTheme="majorEastAsia" w:hAnsi="Times New Roman"/>
                <w:bCs/>
                <w:i/>
                <w:noProof/>
              </w:rPr>
              <w:t>8.9.5.2.4. Порядок осуществления выплат владельцам Биржевых облигаций при осуществлении досрочного погашения (частичного досрочного погашения) Биржевых облигаций по усмотрению Эмитента: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_Toc452138123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219</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24" w:history="1">
            <w:r w:rsidR="00754235" w:rsidRPr="00754235">
              <w:rPr>
                <w:rStyle w:val="af3"/>
                <w:rFonts w:ascii="Times New Roman" w:eastAsiaTheme="majorEastAsia" w:hAnsi="Times New Roman"/>
                <w:bCs/>
                <w:i/>
                <w:noProof/>
              </w:rPr>
              <w:t>8.9.6. Сведения о платежных агентах по облигациям</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_Toc452138124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221</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25" w:history="1">
            <w:r w:rsidR="00754235" w:rsidRPr="00754235">
              <w:rPr>
                <w:rStyle w:val="af3"/>
                <w:rFonts w:ascii="Times New Roman" w:eastAsiaTheme="majorEastAsia" w:hAnsi="Times New Roman"/>
                <w:bCs/>
                <w:i/>
                <w:noProof/>
              </w:rPr>
              <w:t>8.9.7. Сведения о действиях владельцев облигаций и порядке раскрытия информации в случае дефолта по облигациям</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_Toc452138125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221</w:t>
            </w:r>
            <w:r w:rsidR="00754235" w:rsidRPr="00754235">
              <w:rPr>
                <w:rFonts w:ascii="Times New Roman" w:hAnsi="Times New Roman"/>
                <w:noProof/>
                <w:webHidden/>
              </w:rPr>
              <w:fldChar w:fldCharType="end"/>
            </w:r>
          </w:hyperlink>
        </w:p>
        <w:p w:rsidR="00754235" w:rsidRPr="00754235" w:rsidRDefault="00220BA1" w:rsidP="00E10A95">
          <w:pPr>
            <w:pStyle w:val="21"/>
            <w:rPr>
              <w:rFonts w:eastAsiaTheme="minorEastAsia"/>
            </w:rPr>
          </w:pPr>
          <w:hyperlink w:anchor="_Toc452138126" w:history="1">
            <w:r w:rsidR="00754235" w:rsidRPr="00754235">
              <w:rPr>
                <w:rStyle w:val="af3"/>
                <w:rFonts w:eastAsiaTheme="majorEastAsia"/>
                <w:b/>
                <w:bCs/>
                <w:i/>
              </w:rPr>
              <w:t>8.10. Сведения о приобретении облигаций</w:t>
            </w:r>
            <w:r w:rsidR="00754235" w:rsidRPr="00754235">
              <w:rPr>
                <w:webHidden/>
              </w:rPr>
              <w:tab/>
            </w:r>
            <w:r w:rsidR="00754235" w:rsidRPr="00754235">
              <w:rPr>
                <w:webHidden/>
              </w:rPr>
              <w:fldChar w:fldCharType="begin"/>
            </w:r>
            <w:r w:rsidR="00754235" w:rsidRPr="00754235">
              <w:rPr>
                <w:webHidden/>
              </w:rPr>
              <w:instrText xml:space="preserve"> PAGEREF _Toc452138126 \h </w:instrText>
            </w:r>
            <w:r w:rsidR="00754235" w:rsidRPr="00754235">
              <w:rPr>
                <w:webHidden/>
              </w:rPr>
            </w:r>
            <w:r w:rsidR="00754235" w:rsidRPr="00754235">
              <w:rPr>
                <w:webHidden/>
              </w:rPr>
              <w:fldChar w:fldCharType="separate"/>
            </w:r>
            <w:r w:rsidR="000169D1">
              <w:rPr>
                <w:webHidden/>
              </w:rPr>
              <w:t>226</w:t>
            </w:r>
            <w:r w:rsidR="00754235" w:rsidRPr="00754235">
              <w:rPr>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27" w:history="1">
            <w:r w:rsidR="00754235" w:rsidRPr="00754235">
              <w:rPr>
                <w:rStyle w:val="af3"/>
                <w:rFonts w:ascii="Times New Roman" w:hAnsi="Times New Roman"/>
                <w:bCs/>
                <w:i/>
                <w:noProof/>
              </w:rPr>
              <w:t>8.10.1. Приобретение эмитентом облигаций по требованию их владельца (владельцев):</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_Toc452138127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227</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28" w:history="1">
            <w:r w:rsidR="00754235" w:rsidRPr="00754235">
              <w:rPr>
                <w:rStyle w:val="af3"/>
                <w:rFonts w:ascii="Times New Roman" w:hAnsi="Times New Roman"/>
                <w:bCs/>
                <w:i/>
                <w:noProof/>
              </w:rPr>
              <w:t>8.10.2. Приобретение эмитентом облигаций по соглашению с их владельцем (владельцами):</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_Toc452138128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230</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29" w:history="1">
            <w:r w:rsidR="00754235" w:rsidRPr="00754235">
              <w:rPr>
                <w:rStyle w:val="af3"/>
                <w:rFonts w:ascii="Times New Roman" w:hAnsi="Times New Roman"/>
                <w:bCs/>
                <w:i/>
                <w:noProof/>
              </w:rPr>
              <w:t>8.10.3. В случае приобретения Эмитентом Биржевых облигаций по соглашению с их владельцем (владельцами) и по требованию их владельца (владельцев) они зачисляются на счет депо Эмитента в НРД, предназначенный для учета прав на выпущенные им ценные бумаги.</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_Toc452138129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232</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30" w:history="1">
            <w:r w:rsidR="00754235" w:rsidRPr="00754235">
              <w:rPr>
                <w:rStyle w:val="af3"/>
                <w:rFonts w:ascii="Times New Roman" w:hAnsi="Times New Roman"/>
                <w:bCs/>
                <w:i/>
                <w:noProof/>
              </w:rPr>
              <w:t>8.10.4. В случае, если в дату приобретения Биржевые облигации не обращаются на торгах Биржи, Эмитент приобретает Биржевые облигации у их Владельцев на следующих условиях и в следующем порядке:</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_Toc452138130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233</w:t>
            </w:r>
            <w:r w:rsidR="00754235" w:rsidRPr="00754235">
              <w:rPr>
                <w:rFonts w:ascii="Times New Roman" w:hAnsi="Times New Roman"/>
                <w:noProof/>
                <w:webHidden/>
              </w:rPr>
              <w:fldChar w:fldCharType="end"/>
            </w:r>
          </w:hyperlink>
        </w:p>
        <w:p w:rsidR="00754235" w:rsidRPr="00754235" w:rsidRDefault="00220BA1" w:rsidP="00E10A95">
          <w:pPr>
            <w:pStyle w:val="21"/>
            <w:rPr>
              <w:rFonts w:eastAsiaTheme="minorEastAsia"/>
            </w:rPr>
          </w:pPr>
          <w:hyperlink w:anchor="_Toc452138131" w:history="1">
            <w:r w:rsidR="00754235" w:rsidRPr="00754235">
              <w:rPr>
                <w:rStyle w:val="af3"/>
                <w:rFonts w:eastAsiaTheme="majorEastAsia"/>
                <w:b/>
                <w:bCs/>
                <w:i/>
              </w:rPr>
              <w:t>8.11. Порядок раскрытия эмитентом информации о выпуске (дополнительном выпуске) ценных бумаг</w:t>
            </w:r>
            <w:r w:rsidR="00754235" w:rsidRPr="00754235">
              <w:rPr>
                <w:webHidden/>
              </w:rPr>
              <w:tab/>
            </w:r>
            <w:r w:rsidR="00754235" w:rsidRPr="00754235">
              <w:rPr>
                <w:webHidden/>
              </w:rPr>
              <w:fldChar w:fldCharType="begin"/>
            </w:r>
            <w:r w:rsidR="00754235" w:rsidRPr="00754235">
              <w:rPr>
                <w:webHidden/>
              </w:rPr>
              <w:instrText xml:space="preserve"> PAGEREF _Toc452138131 \h </w:instrText>
            </w:r>
            <w:r w:rsidR="00754235" w:rsidRPr="00754235">
              <w:rPr>
                <w:webHidden/>
              </w:rPr>
            </w:r>
            <w:r w:rsidR="00754235" w:rsidRPr="00754235">
              <w:rPr>
                <w:webHidden/>
              </w:rPr>
              <w:fldChar w:fldCharType="separate"/>
            </w:r>
            <w:r w:rsidR="000169D1">
              <w:rPr>
                <w:webHidden/>
              </w:rPr>
              <w:t>235</w:t>
            </w:r>
            <w:r w:rsidR="00754235" w:rsidRPr="00754235">
              <w:rPr>
                <w:webHidden/>
              </w:rPr>
              <w:fldChar w:fldCharType="end"/>
            </w:r>
          </w:hyperlink>
        </w:p>
        <w:p w:rsidR="00754235" w:rsidRPr="00754235" w:rsidRDefault="00220BA1" w:rsidP="00E10A95">
          <w:pPr>
            <w:pStyle w:val="21"/>
            <w:rPr>
              <w:rFonts w:eastAsiaTheme="minorEastAsia"/>
            </w:rPr>
          </w:pPr>
          <w:hyperlink w:anchor="_Toc452138132" w:history="1">
            <w:r w:rsidR="00754235" w:rsidRPr="00754235">
              <w:rPr>
                <w:rStyle w:val="af3"/>
                <w:rFonts w:eastAsiaTheme="majorEastAsia"/>
                <w:b/>
                <w:bCs/>
                <w:i/>
              </w:rPr>
              <w:t>8.12. Сведения об обеспечении исполнения обязательств по облигациям выпуска (дополнительного выпуска)</w:t>
            </w:r>
            <w:r w:rsidR="00754235" w:rsidRPr="00754235">
              <w:rPr>
                <w:webHidden/>
              </w:rPr>
              <w:tab/>
            </w:r>
            <w:r w:rsidR="00754235" w:rsidRPr="00754235">
              <w:rPr>
                <w:webHidden/>
              </w:rPr>
              <w:fldChar w:fldCharType="begin"/>
            </w:r>
            <w:r w:rsidR="00754235" w:rsidRPr="00754235">
              <w:rPr>
                <w:webHidden/>
              </w:rPr>
              <w:instrText xml:space="preserve"> PAGEREF _Toc452138132 \h </w:instrText>
            </w:r>
            <w:r w:rsidR="00754235" w:rsidRPr="00754235">
              <w:rPr>
                <w:webHidden/>
              </w:rPr>
            </w:r>
            <w:r w:rsidR="00754235" w:rsidRPr="00754235">
              <w:rPr>
                <w:webHidden/>
              </w:rPr>
              <w:fldChar w:fldCharType="separate"/>
            </w:r>
            <w:r w:rsidR="000169D1">
              <w:rPr>
                <w:webHidden/>
              </w:rPr>
              <w:t>249</w:t>
            </w:r>
            <w:r w:rsidR="00754235" w:rsidRPr="00754235">
              <w:rPr>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33" w:history="1">
            <w:r w:rsidR="00754235" w:rsidRPr="00754235">
              <w:rPr>
                <w:rStyle w:val="af3"/>
                <w:rFonts w:ascii="Times New Roman" w:eastAsiaTheme="majorEastAsia" w:hAnsi="Times New Roman"/>
                <w:bCs/>
                <w:i/>
                <w:noProof/>
              </w:rPr>
              <w:t>8.12.1. Сведения о лице, предоставляющем обеспечение исполнения обязательств по облигациям</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_Toc452138133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249</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34" w:history="1">
            <w:r w:rsidR="00754235" w:rsidRPr="00754235">
              <w:rPr>
                <w:rStyle w:val="af3"/>
                <w:rFonts w:ascii="Times New Roman" w:eastAsiaTheme="majorEastAsia" w:hAnsi="Times New Roman"/>
                <w:bCs/>
                <w:i/>
                <w:noProof/>
              </w:rPr>
              <w:t>8.12.2. Условия обеспечения исполнения обязательств по облигациям</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_Toc452138134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249</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35" w:history="1">
            <w:r w:rsidR="00754235" w:rsidRPr="00754235">
              <w:rPr>
                <w:rStyle w:val="af3"/>
                <w:rFonts w:ascii="Times New Roman" w:eastAsiaTheme="majorEastAsia" w:hAnsi="Times New Roman"/>
                <w:bCs/>
                <w:i/>
                <w:noProof/>
              </w:rPr>
              <w:t>8.12.3. Дополнительные сведения о размещаемых облигациях с ипотечным покрытием</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_Toc452138135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249</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36" w:history="1">
            <w:r w:rsidR="00754235" w:rsidRPr="00754235">
              <w:rPr>
                <w:rStyle w:val="af3"/>
                <w:rFonts w:ascii="Times New Roman" w:eastAsiaTheme="majorEastAsia" w:hAnsi="Times New Roman"/>
                <w:bCs/>
                <w:i/>
                <w:noProof/>
              </w:rPr>
              <w:t>8.12.4. Дополнительные сведения о размещаемых облигациях с залоговым обеспечением денежными требованиями</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_Toc452138136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249</w:t>
            </w:r>
            <w:r w:rsidR="00754235" w:rsidRPr="00754235">
              <w:rPr>
                <w:rFonts w:ascii="Times New Roman" w:hAnsi="Times New Roman"/>
                <w:noProof/>
                <w:webHidden/>
              </w:rPr>
              <w:fldChar w:fldCharType="end"/>
            </w:r>
          </w:hyperlink>
        </w:p>
        <w:p w:rsidR="00754235" w:rsidRPr="00754235" w:rsidRDefault="00220BA1" w:rsidP="00E10A95">
          <w:pPr>
            <w:pStyle w:val="21"/>
            <w:rPr>
              <w:rFonts w:eastAsiaTheme="minorEastAsia"/>
            </w:rPr>
          </w:pPr>
          <w:hyperlink w:anchor="_Toc452138137" w:history="1">
            <w:r w:rsidR="00754235" w:rsidRPr="00754235">
              <w:rPr>
                <w:rStyle w:val="af3"/>
                <w:rFonts w:eastAsiaTheme="majorEastAsia"/>
                <w:b/>
                <w:bCs/>
                <w:i/>
              </w:rPr>
              <w:t>8.13. Сведения о представителе владельцев облигаций</w:t>
            </w:r>
            <w:r w:rsidR="00754235" w:rsidRPr="00754235">
              <w:rPr>
                <w:webHidden/>
              </w:rPr>
              <w:tab/>
            </w:r>
            <w:r w:rsidR="00754235" w:rsidRPr="00754235">
              <w:rPr>
                <w:webHidden/>
              </w:rPr>
              <w:fldChar w:fldCharType="begin"/>
            </w:r>
            <w:r w:rsidR="00754235" w:rsidRPr="00754235">
              <w:rPr>
                <w:webHidden/>
              </w:rPr>
              <w:instrText xml:space="preserve"> PAGEREF _Toc452138137 \h </w:instrText>
            </w:r>
            <w:r w:rsidR="00754235" w:rsidRPr="00754235">
              <w:rPr>
                <w:webHidden/>
              </w:rPr>
            </w:r>
            <w:r w:rsidR="00754235" w:rsidRPr="00754235">
              <w:rPr>
                <w:webHidden/>
              </w:rPr>
              <w:fldChar w:fldCharType="separate"/>
            </w:r>
            <w:r w:rsidR="000169D1">
              <w:rPr>
                <w:webHidden/>
              </w:rPr>
              <w:t>249</w:t>
            </w:r>
            <w:r w:rsidR="00754235" w:rsidRPr="00754235">
              <w:rPr>
                <w:webHidden/>
              </w:rPr>
              <w:fldChar w:fldCharType="end"/>
            </w:r>
          </w:hyperlink>
        </w:p>
        <w:p w:rsidR="00754235" w:rsidRPr="00754235" w:rsidRDefault="00220BA1" w:rsidP="00E10A95">
          <w:pPr>
            <w:pStyle w:val="21"/>
            <w:rPr>
              <w:rFonts w:eastAsiaTheme="minorEastAsia"/>
            </w:rPr>
          </w:pPr>
          <w:hyperlink w:anchor="_Toc452138138" w:history="1">
            <w:r w:rsidR="00754235" w:rsidRPr="00754235">
              <w:rPr>
                <w:rStyle w:val="af3"/>
                <w:rFonts w:eastAsiaTheme="majorEastAsia"/>
                <w:b/>
                <w:bCs/>
                <w:i/>
              </w:rPr>
              <w:t>8.14. Сведения об отнесении приобретения облигаций к категории инвестиций с повышенным риском</w:t>
            </w:r>
            <w:r w:rsidR="00754235" w:rsidRPr="00754235">
              <w:rPr>
                <w:webHidden/>
              </w:rPr>
              <w:tab/>
            </w:r>
            <w:r w:rsidR="00754235" w:rsidRPr="00754235">
              <w:rPr>
                <w:webHidden/>
              </w:rPr>
              <w:fldChar w:fldCharType="begin"/>
            </w:r>
            <w:r w:rsidR="00754235" w:rsidRPr="00754235">
              <w:rPr>
                <w:webHidden/>
              </w:rPr>
              <w:instrText xml:space="preserve"> PAGEREF _Toc452138138 \h </w:instrText>
            </w:r>
            <w:r w:rsidR="00754235" w:rsidRPr="00754235">
              <w:rPr>
                <w:webHidden/>
              </w:rPr>
            </w:r>
            <w:r w:rsidR="00754235" w:rsidRPr="00754235">
              <w:rPr>
                <w:webHidden/>
              </w:rPr>
              <w:fldChar w:fldCharType="separate"/>
            </w:r>
            <w:r w:rsidR="000169D1">
              <w:rPr>
                <w:webHidden/>
              </w:rPr>
              <w:t>250</w:t>
            </w:r>
            <w:r w:rsidR="00754235" w:rsidRPr="00754235">
              <w:rPr>
                <w:webHidden/>
              </w:rPr>
              <w:fldChar w:fldCharType="end"/>
            </w:r>
          </w:hyperlink>
        </w:p>
        <w:p w:rsidR="00754235" w:rsidRPr="00754235" w:rsidRDefault="00220BA1" w:rsidP="00E10A95">
          <w:pPr>
            <w:pStyle w:val="21"/>
            <w:rPr>
              <w:rFonts w:eastAsiaTheme="minorEastAsia"/>
            </w:rPr>
          </w:pPr>
          <w:hyperlink w:anchor="_Toc452138139" w:history="1">
            <w:r w:rsidR="00754235" w:rsidRPr="00754235">
              <w:rPr>
                <w:rStyle w:val="af3"/>
                <w:rFonts w:eastAsiaTheme="majorEastAsia"/>
                <w:b/>
                <w:bCs/>
                <w:i/>
              </w:rPr>
              <w:t>8.15. Дополнительные сведения о размещаемых российских депозитарных расписках</w:t>
            </w:r>
            <w:r w:rsidR="00754235" w:rsidRPr="00754235">
              <w:rPr>
                <w:webHidden/>
              </w:rPr>
              <w:tab/>
            </w:r>
            <w:r w:rsidR="00754235" w:rsidRPr="00754235">
              <w:rPr>
                <w:webHidden/>
              </w:rPr>
              <w:fldChar w:fldCharType="begin"/>
            </w:r>
            <w:r w:rsidR="00754235" w:rsidRPr="00754235">
              <w:rPr>
                <w:webHidden/>
              </w:rPr>
              <w:instrText xml:space="preserve"> PAGEREF _Toc452138139 \h </w:instrText>
            </w:r>
            <w:r w:rsidR="00754235" w:rsidRPr="00754235">
              <w:rPr>
                <w:webHidden/>
              </w:rPr>
            </w:r>
            <w:r w:rsidR="00754235" w:rsidRPr="00754235">
              <w:rPr>
                <w:webHidden/>
              </w:rPr>
              <w:fldChar w:fldCharType="separate"/>
            </w:r>
            <w:r w:rsidR="000169D1">
              <w:rPr>
                <w:webHidden/>
              </w:rPr>
              <w:t>250</w:t>
            </w:r>
            <w:r w:rsidR="00754235" w:rsidRPr="00754235">
              <w:rPr>
                <w:webHidden/>
              </w:rPr>
              <w:fldChar w:fldCharType="end"/>
            </w:r>
          </w:hyperlink>
        </w:p>
        <w:p w:rsidR="00754235" w:rsidRPr="00754235" w:rsidRDefault="00220BA1" w:rsidP="00E10A95">
          <w:pPr>
            <w:pStyle w:val="21"/>
            <w:rPr>
              <w:rFonts w:eastAsiaTheme="minorEastAsia"/>
            </w:rPr>
          </w:pPr>
          <w:hyperlink w:anchor="_Toc452138140" w:history="1">
            <w:r w:rsidR="00754235" w:rsidRPr="00754235">
              <w:rPr>
                <w:rStyle w:val="af3"/>
                <w:rFonts w:eastAsiaTheme="majorEastAsia"/>
                <w:b/>
                <w:bCs/>
                <w:i/>
              </w:rPr>
              <w:t>8.16. Наличие ограничений на приобретение и обращение размещаемых эмиссионных ценных бумаг</w:t>
            </w:r>
            <w:r w:rsidR="00754235" w:rsidRPr="00754235">
              <w:rPr>
                <w:webHidden/>
              </w:rPr>
              <w:tab/>
            </w:r>
            <w:r w:rsidR="00754235" w:rsidRPr="00754235">
              <w:rPr>
                <w:webHidden/>
              </w:rPr>
              <w:fldChar w:fldCharType="begin"/>
            </w:r>
            <w:r w:rsidR="00754235" w:rsidRPr="00754235">
              <w:rPr>
                <w:webHidden/>
              </w:rPr>
              <w:instrText xml:space="preserve"> PAGEREF _Toc452138140 \h </w:instrText>
            </w:r>
            <w:r w:rsidR="00754235" w:rsidRPr="00754235">
              <w:rPr>
                <w:webHidden/>
              </w:rPr>
            </w:r>
            <w:r w:rsidR="00754235" w:rsidRPr="00754235">
              <w:rPr>
                <w:webHidden/>
              </w:rPr>
              <w:fldChar w:fldCharType="separate"/>
            </w:r>
            <w:r w:rsidR="000169D1">
              <w:rPr>
                <w:webHidden/>
              </w:rPr>
              <w:t>250</w:t>
            </w:r>
            <w:r w:rsidR="00754235" w:rsidRPr="00754235">
              <w:rPr>
                <w:webHidden/>
              </w:rPr>
              <w:fldChar w:fldCharType="end"/>
            </w:r>
          </w:hyperlink>
        </w:p>
        <w:p w:rsidR="00754235" w:rsidRPr="00754235" w:rsidRDefault="00220BA1" w:rsidP="00E10A95">
          <w:pPr>
            <w:pStyle w:val="21"/>
            <w:rPr>
              <w:rFonts w:eastAsiaTheme="minorEastAsia"/>
            </w:rPr>
          </w:pPr>
          <w:hyperlink w:anchor="_Toc452138141" w:history="1">
            <w:r w:rsidR="00754235" w:rsidRPr="00754235">
              <w:rPr>
                <w:rStyle w:val="af3"/>
                <w:rFonts w:eastAsiaTheme="majorEastAsia"/>
                <w:b/>
                <w:bCs/>
                <w:i/>
              </w:rPr>
              <w:t>8.17. Сведения о динамике изменения цен на эмиссионные ценные бумаги эмитента</w:t>
            </w:r>
            <w:r w:rsidR="00754235" w:rsidRPr="00754235">
              <w:rPr>
                <w:webHidden/>
              </w:rPr>
              <w:tab/>
            </w:r>
            <w:r w:rsidR="00754235" w:rsidRPr="00754235">
              <w:rPr>
                <w:webHidden/>
              </w:rPr>
              <w:fldChar w:fldCharType="begin"/>
            </w:r>
            <w:r w:rsidR="00754235" w:rsidRPr="00754235">
              <w:rPr>
                <w:webHidden/>
              </w:rPr>
              <w:instrText xml:space="preserve"> PAGEREF _Toc452138141 \h </w:instrText>
            </w:r>
            <w:r w:rsidR="00754235" w:rsidRPr="00754235">
              <w:rPr>
                <w:webHidden/>
              </w:rPr>
            </w:r>
            <w:r w:rsidR="00754235" w:rsidRPr="00754235">
              <w:rPr>
                <w:webHidden/>
              </w:rPr>
              <w:fldChar w:fldCharType="separate"/>
            </w:r>
            <w:r w:rsidR="000169D1">
              <w:rPr>
                <w:webHidden/>
              </w:rPr>
              <w:t>251</w:t>
            </w:r>
            <w:r w:rsidR="00754235" w:rsidRPr="00754235">
              <w:rPr>
                <w:webHidden/>
              </w:rPr>
              <w:fldChar w:fldCharType="end"/>
            </w:r>
          </w:hyperlink>
        </w:p>
        <w:p w:rsidR="00754235" w:rsidRPr="00754235" w:rsidRDefault="00220BA1" w:rsidP="00E10A95">
          <w:pPr>
            <w:pStyle w:val="21"/>
            <w:rPr>
              <w:rFonts w:eastAsiaTheme="minorEastAsia"/>
            </w:rPr>
          </w:pPr>
          <w:hyperlink w:anchor="_Toc452138142" w:history="1">
            <w:r w:rsidR="00754235" w:rsidRPr="00754235">
              <w:rPr>
                <w:rStyle w:val="af3"/>
                <w:rFonts w:eastAsiaTheme="majorEastAsia"/>
                <w:b/>
                <w:bCs/>
                <w:i/>
              </w:rPr>
              <w:t>8.18. Сведения об организаторах торговли, на которых предполагается размещение и (или) обращение размещаемых эмиссионных ценных бумаг</w:t>
            </w:r>
            <w:r w:rsidR="00754235" w:rsidRPr="00754235">
              <w:rPr>
                <w:webHidden/>
              </w:rPr>
              <w:tab/>
            </w:r>
            <w:r w:rsidR="00754235" w:rsidRPr="00754235">
              <w:rPr>
                <w:webHidden/>
              </w:rPr>
              <w:fldChar w:fldCharType="begin"/>
            </w:r>
            <w:r w:rsidR="00754235" w:rsidRPr="00754235">
              <w:rPr>
                <w:webHidden/>
              </w:rPr>
              <w:instrText xml:space="preserve"> PAGEREF _Toc452138142 \h </w:instrText>
            </w:r>
            <w:r w:rsidR="00754235" w:rsidRPr="00754235">
              <w:rPr>
                <w:webHidden/>
              </w:rPr>
            </w:r>
            <w:r w:rsidR="00754235" w:rsidRPr="00754235">
              <w:rPr>
                <w:webHidden/>
              </w:rPr>
              <w:fldChar w:fldCharType="separate"/>
            </w:r>
            <w:r w:rsidR="000169D1">
              <w:rPr>
                <w:webHidden/>
              </w:rPr>
              <w:t>251</w:t>
            </w:r>
            <w:r w:rsidR="00754235" w:rsidRPr="00754235">
              <w:rPr>
                <w:webHidden/>
              </w:rPr>
              <w:fldChar w:fldCharType="end"/>
            </w:r>
          </w:hyperlink>
        </w:p>
        <w:p w:rsidR="00754235" w:rsidRPr="00754235" w:rsidRDefault="00220BA1" w:rsidP="00E10A95">
          <w:pPr>
            <w:pStyle w:val="21"/>
            <w:rPr>
              <w:rFonts w:eastAsiaTheme="minorEastAsia"/>
            </w:rPr>
          </w:pPr>
          <w:hyperlink w:anchor="_Toc452138143" w:history="1">
            <w:r w:rsidR="00754235" w:rsidRPr="00754235">
              <w:rPr>
                <w:rStyle w:val="af3"/>
                <w:rFonts w:eastAsiaTheme="majorEastAsia"/>
                <w:b/>
                <w:bCs/>
                <w:i/>
              </w:rPr>
              <w:t>8.19. Иные сведения о размещаемых ценных бумагах</w:t>
            </w:r>
            <w:r w:rsidR="00754235" w:rsidRPr="00754235">
              <w:rPr>
                <w:webHidden/>
              </w:rPr>
              <w:tab/>
            </w:r>
            <w:r w:rsidR="00754235" w:rsidRPr="00754235">
              <w:rPr>
                <w:webHidden/>
              </w:rPr>
              <w:fldChar w:fldCharType="begin"/>
            </w:r>
            <w:r w:rsidR="00754235" w:rsidRPr="00754235">
              <w:rPr>
                <w:webHidden/>
              </w:rPr>
              <w:instrText xml:space="preserve"> PAGEREF _Toc452138143 \h </w:instrText>
            </w:r>
            <w:r w:rsidR="00754235" w:rsidRPr="00754235">
              <w:rPr>
                <w:webHidden/>
              </w:rPr>
            </w:r>
            <w:r w:rsidR="00754235" w:rsidRPr="00754235">
              <w:rPr>
                <w:webHidden/>
              </w:rPr>
              <w:fldChar w:fldCharType="separate"/>
            </w:r>
            <w:r w:rsidR="000169D1">
              <w:rPr>
                <w:webHidden/>
              </w:rPr>
              <w:t>251</w:t>
            </w:r>
            <w:r w:rsidR="00754235" w:rsidRPr="00754235">
              <w:rPr>
                <w:webHidden/>
              </w:rPr>
              <w:fldChar w:fldCharType="end"/>
            </w:r>
          </w:hyperlink>
        </w:p>
        <w:p w:rsidR="00754235" w:rsidRPr="00754235" w:rsidRDefault="00220BA1">
          <w:pPr>
            <w:pStyle w:val="12"/>
            <w:rPr>
              <w:rFonts w:eastAsiaTheme="minorEastAsia"/>
              <w:noProof/>
              <w:sz w:val="22"/>
              <w:szCs w:val="22"/>
            </w:rPr>
          </w:pPr>
          <w:hyperlink w:anchor="_Toc452138144" w:history="1">
            <w:r w:rsidR="00754235" w:rsidRPr="00754235">
              <w:rPr>
                <w:rStyle w:val="af3"/>
                <w:b/>
                <w:bCs/>
                <w:noProof/>
              </w:rPr>
              <w:t>Раздел</w:t>
            </w:r>
            <w:r w:rsidR="00754235" w:rsidRPr="00754235">
              <w:rPr>
                <w:rStyle w:val="af3"/>
                <w:noProof/>
              </w:rPr>
              <w:t xml:space="preserve"> </w:t>
            </w:r>
            <w:r w:rsidR="00754235" w:rsidRPr="00754235">
              <w:rPr>
                <w:rStyle w:val="af3"/>
                <w:b/>
                <w:noProof/>
              </w:rPr>
              <w:t>IX. Дополнительные сведения об Эмитенте и о размещенных им эмиссионных ценных бумагах</w:t>
            </w:r>
            <w:r w:rsidR="00754235" w:rsidRPr="00754235">
              <w:rPr>
                <w:noProof/>
                <w:webHidden/>
              </w:rPr>
              <w:tab/>
            </w:r>
            <w:r w:rsidR="00754235" w:rsidRPr="00754235">
              <w:rPr>
                <w:noProof/>
                <w:webHidden/>
              </w:rPr>
              <w:fldChar w:fldCharType="begin"/>
            </w:r>
            <w:r w:rsidR="00754235" w:rsidRPr="00754235">
              <w:rPr>
                <w:noProof/>
                <w:webHidden/>
              </w:rPr>
              <w:instrText xml:space="preserve"> PAGEREF _Toc452138144 \h </w:instrText>
            </w:r>
            <w:r w:rsidR="00754235" w:rsidRPr="00754235">
              <w:rPr>
                <w:noProof/>
                <w:webHidden/>
              </w:rPr>
            </w:r>
            <w:r w:rsidR="00754235" w:rsidRPr="00754235">
              <w:rPr>
                <w:noProof/>
                <w:webHidden/>
              </w:rPr>
              <w:fldChar w:fldCharType="separate"/>
            </w:r>
            <w:r w:rsidR="000169D1">
              <w:rPr>
                <w:noProof/>
                <w:webHidden/>
              </w:rPr>
              <w:t>254</w:t>
            </w:r>
            <w:r w:rsidR="00754235" w:rsidRPr="00754235">
              <w:rPr>
                <w:noProof/>
                <w:webHidden/>
              </w:rPr>
              <w:fldChar w:fldCharType="end"/>
            </w:r>
          </w:hyperlink>
        </w:p>
        <w:p w:rsidR="00754235" w:rsidRPr="00754235" w:rsidRDefault="00220BA1" w:rsidP="00E10A95">
          <w:pPr>
            <w:pStyle w:val="21"/>
            <w:rPr>
              <w:rFonts w:eastAsiaTheme="minorEastAsia"/>
            </w:rPr>
          </w:pPr>
          <w:hyperlink w:anchor="_Toc452138145" w:history="1">
            <w:r w:rsidR="00754235" w:rsidRPr="00754235">
              <w:rPr>
                <w:rStyle w:val="af3"/>
                <w:b/>
                <w:i/>
              </w:rPr>
              <w:t>9.1. Дополнительные сведения об Эмитенте</w:t>
            </w:r>
            <w:r w:rsidR="00754235" w:rsidRPr="00754235">
              <w:rPr>
                <w:webHidden/>
              </w:rPr>
              <w:tab/>
            </w:r>
            <w:r w:rsidR="00754235" w:rsidRPr="00754235">
              <w:rPr>
                <w:webHidden/>
              </w:rPr>
              <w:fldChar w:fldCharType="begin"/>
            </w:r>
            <w:r w:rsidR="00754235" w:rsidRPr="00754235">
              <w:rPr>
                <w:webHidden/>
              </w:rPr>
              <w:instrText xml:space="preserve"> PAGEREF _Toc452138145 \h </w:instrText>
            </w:r>
            <w:r w:rsidR="00754235" w:rsidRPr="00754235">
              <w:rPr>
                <w:webHidden/>
              </w:rPr>
            </w:r>
            <w:r w:rsidR="00754235" w:rsidRPr="00754235">
              <w:rPr>
                <w:webHidden/>
              </w:rPr>
              <w:fldChar w:fldCharType="separate"/>
            </w:r>
            <w:r w:rsidR="000169D1">
              <w:rPr>
                <w:webHidden/>
              </w:rPr>
              <w:t>254</w:t>
            </w:r>
            <w:r w:rsidR="00754235" w:rsidRPr="00754235">
              <w:rPr>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46" w:history="1">
            <w:r w:rsidR="00754235" w:rsidRPr="00754235">
              <w:rPr>
                <w:rStyle w:val="af3"/>
                <w:rFonts w:ascii="Times New Roman" w:hAnsi="Times New Roman"/>
                <w:i/>
                <w:noProof/>
              </w:rPr>
              <w:t>9.1.1. Сведения о размере, структуре уставного капитала Эмитента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_Toc452138146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254</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47" w:history="1">
            <w:r w:rsidR="00754235" w:rsidRPr="00754235">
              <w:rPr>
                <w:rStyle w:val="af3"/>
                <w:rFonts w:ascii="Times New Roman" w:hAnsi="Times New Roman"/>
                <w:i/>
                <w:noProof/>
              </w:rPr>
              <w:t>9.1.2. Сведения об изменении размера уставного капитала Эмитента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_Toc452138147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254</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48" w:history="1">
            <w:r w:rsidR="00754235" w:rsidRPr="00754235">
              <w:rPr>
                <w:rStyle w:val="af3"/>
                <w:rFonts w:ascii="Times New Roman" w:hAnsi="Times New Roman"/>
                <w:i/>
                <w:noProof/>
              </w:rPr>
              <w:t>9.1.3. Сведения о порядке созыва и проведения собрания (заседания) высшего органа управления Эмитента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_Toc452138148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254</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49" w:history="1">
            <w:r w:rsidR="00754235" w:rsidRPr="00754235">
              <w:rPr>
                <w:rStyle w:val="af3"/>
                <w:rFonts w:ascii="Times New Roman" w:hAnsi="Times New Roman"/>
                <w:i/>
                <w:noProof/>
              </w:rPr>
              <w:t>9.1.4. Сведения о коммерческих организациях, в которых Эмитент владеет не менее чем 5 процентами уставного  капитала  либо не менее чем 5 процентами обыкновенных акций</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_Toc452138149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258</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50" w:history="1">
            <w:r w:rsidR="00754235" w:rsidRPr="00754235">
              <w:rPr>
                <w:rStyle w:val="af3"/>
                <w:rFonts w:ascii="Times New Roman" w:hAnsi="Times New Roman"/>
                <w:i/>
                <w:noProof/>
              </w:rPr>
              <w:t>9.1.5. Сведения о существенных сделках, совершенных Эмитентом</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_Toc452138150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260</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51" w:history="1">
            <w:r w:rsidR="00754235" w:rsidRPr="00754235">
              <w:rPr>
                <w:rStyle w:val="af3"/>
                <w:rFonts w:ascii="Times New Roman" w:hAnsi="Times New Roman"/>
                <w:i/>
                <w:noProof/>
              </w:rPr>
              <w:t>9.1.6. Сведения о кредитных рейтингах Эмитента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_Toc452138151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287</w:t>
            </w:r>
            <w:r w:rsidR="00754235" w:rsidRPr="00754235">
              <w:rPr>
                <w:rFonts w:ascii="Times New Roman" w:hAnsi="Times New Roman"/>
                <w:noProof/>
                <w:webHidden/>
              </w:rPr>
              <w:fldChar w:fldCharType="end"/>
            </w:r>
          </w:hyperlink>
        </w:p>
        <w:p w:rsidR="00754235" w:rsidRPr="00754235" w:rsidRDefault="00220BA1" w:rsidP="00E10A95">
          <w:pPr>
            <w:pStyle w:val="21"/>
            <w:rPr>
              <w:rFonts w:eastAsiaTheme="minorEastAsia"/>
            </w:rPr>
          </w:pPr>
          <w:hyperlink w:anchor="_Toc452138152" w:history="1">
            <w:r w:rsidR="00754235" w:rsidRPr="00754235">
              <w:rPr>
                <w:rStyle w:val="af3"/>
                <w:b/>
                <w:i/>
              </w:rPr>
              <w:t>9.2. Сведения о каждой категории (типе) акций Эмитента</w:t>
            </w:r>
            <w:r w:rsidR="00754235" w:rsidRPr="00754235">
              <w:rPr>
                <w:webHidden/>
              </w:rPr>
              <w:tab/>
            </w:r>
            <w:r w:rsidR="00754235" w:rsidRPr="00754235">
              <w:rPr>
                <w:webHidden/>
              </w:rPr>
              <w:fldChar w:fldCharType="begin"/>
            </w:r>
            <w:r w:rsidR="00754235" w:rsidRPr="00754235">
              <w:rPr>
                <w:webHidden/>
              </w:rPr>
              <w:instrText xml:space="preserve"> PAGEREF _Toc452138152 \h </w:instrText>
            </w:r>
            <w:r w:rsidR="00754235" w:rsidRPr="00754235">
              <w:rPr>
                <w:webHidden/>
              </w:rPr>
            </w:r>
            <w:r w:rsidR="00754235" w:rsidRPr="00754235">
              <w:rPr>
                <w:webHidden/>
              </w:rPr>
              <w:fldChar w:fldCharType="separate"/>
            </w:r>
            <w:r w:rsidR="000169D1">
              <w:rPr>
                <w:webHidden/>
              </w:rPr>
              <w:t>287</w:t>
            </w:r>
            <w:r w:rsidR="00754235" w:rsidRPr="00754235">
              <w:rPr>
                <w:webHidden/>
              </w:rPr>
              <w:fldChar w:fldCharType="end"/>
            </w:r>
          </w:hyperlink>
        </w:p>
        <w:p w:rsidR="00754235" w:rsidRPr="00754235" w:rsidRDefault="00220BA1" w:rsidP="00E10A95">
          <w:pPr>
            <w:pStyle w:val="21"/>
            <w:rPr>
              <w:rFonts w:eastAsiaTheme="minorEastAsia"/>
            </w:rPr>
          </w:pPr>
          <w:hyperlink w:anchor="_Toc452138153" w:history="1">
            <w:r w:rsidR="00754235" w:rsidRPr="00754235">
              <w:rPr>
                <w:rStyle w:val="af3"/>
                <w:b/>
                <w:i/>
              </w:rPr>
              <w:t>9.3. Сведения о предыдущих выпусках эмиссионных ценных бумаг Эмитента, за исключением акций</w:t>
            </w:r>
            <w:r w:rsidR="00754235" w:rsidRPr="00754235">
              <w:rPr>
                <w:webHidden/>
              </w:rPr>
              <w:tab/>
            </w:r>
            <w:r w:rsidR="00754235" w:rsidRPr="00754235">
              <w:rPr>
                <w:webHidden/>
              </w:rPr>
              <w:fldChar w:fldCharType="begin"/>
            </w:r>
            <w:r w:rsidR="00754235" w:rsidRPr="00754235">
              <w:rPr>
                <w:webHidden/>
              </w:rPr>
              <w:instrText xml:space="preserve"> PAGEREF _Toc452138153 \h </w:instrText>
            </w:r>
            <w:r w:rsidR="00754235" w:rsidRPr="00754235">
              <w:rPr>
                <w:webHidden/>
              </w:rPr>
            </w:r>
            <w:r w:rsidR="00754235" w:rsidRPr="00754235">
              <w:rPr>
                <w:webHidden/>
              </w:rPr>
              <w:fldChar w:fldCharType="separate"/>
            </w:r>
            <w:r w:rsidR="000169D1">
              <w:rPr>
                <w:webHidden/>
              </w:rPr>
              <w:t>288</w:t>
            </w:r>
            <w:r w:rsidR="00754235" w:rsidRPr="00754235">
              <w:rPr>
                <w:webHidden/>
              </w:rPr>
              <w:fldChar w:fldCharType="end"/>
            </w:r>
          </w:hyperlink>
        </w:p>
        <w:p w:rsidR="00754235" w:rsidRPr="00754235" w:rsidRDefault="00220BA1" w:rsidP="00E10A95">
          <w:pPr>
            <w:pStyle w:val="21"/>
            <w:rPr>
              <w:rFonts w:eastAsiaTheme="minorEastAsia"/>
            </w:rPr>
          </w:pPr>
          <w:hyperlink w:anchor="_Toc452138154" w:history="1">
            <w:r w:rsidR="00754235" w:rsidRPr="00754235">
              <w:rPr>
                <w:rStyle w:val="af3"/>
                <w:b/>
                <w:i/>
              </w:rPr>
              <w:t>9.4.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r w:rsidR="00754235" w:rsidRPr="00754235">
              <w:rPr>
                <w:webHidden/>
              </w:rPr>
              <w:tab/>
            </w:r>
            <w:r w:rsidR="00754235" w:rsidRPr="00754235">
              <w:rPr>
                <w:webHidden/>
              </w:rPr>
              <w:fldChar w:fldCharType="begin"/>
            </w:r>
            <w:r w:rsidR="00754235" w:rsidRPr="00754235">
              <w:rPr>
                <w:webHidden/>
              </w:rPr>
              <w:instrText xml:space="preserve"> PAGEREF _Toc452138154 \h </w:instrText>
            </w:r>
            <w:r w:rsidR="00754235" w:rsidRPr="00754235">
              <w:rPr>
                <w:webHidden/>
              </w:rPr>
            </w:r>
            <w:r w:rsidR="00754235" w:rsidRPr="00754235">
              <w:rPr>
                <w:webHidden/>
              </w:rPr>
              <w:fldChar w:fldCharType="separate"/>
            </w:r>
            <w:r w:rsidR="000169D1">
              <w:rPr>
                <w:webHidden/>
              </w:rPr>
              <w:t>288</w:t>
            </w:r>
            <w:r w:rsidR="00754235" w:rsidRPr="00754235">
              <w:rPr>
                <w:webHidden/>
              </w:rPr>
              <w:fldChar w:fldCharType="end"/>
            </w:r>
          </w:hyperlink>
        </w:p>
        <w:p w:rsidR="00754235" w:rsidRPr="00754235" w:rsidRDefault="00220BA1" w:rsidP="00E10A95">
          <w:pPr>
            <w:pStyle w:val="21"/>
            <w:rPr>
              <w:rFonts w:eastAsiaTheme="minorEastAsia"/>
            </w:rPr>
          </w:pPr>
          <w:hyperlink w:anchor="_Toc452138155" w:history="1">
            <w:r w:rsidR="00754235" w:rsidRPr="00754235">
              <w:rPr>
                <w:rStyle w:val="af3"/>
                <w:b/>
                <w:i/>
              </w:rPr>
              <w:t>9.5. Сведения об организациях, осуществляющих учет прав на эмиссионные ценные бумаги Эмитента</w:t>
            </w:r>
            <w:r w:rsidR="00754235" w:rsidRPr="00754235">
              <w:rPr>
                <w:webHidden/>
              </w:rPr>
              <w:tab/>
            </w:r>
            <w:r w:rsidR="00754235" w:rsidRPr="00754235">
              <w:rPr>
                <w:webHidden/>
              </w:rPr>
              <w:fldChar w:fldCharType="begin"/>
            </w:r>
            <w:r w:rsidR="00754235" w:rsidRPr="00754235">
              <w:rPr>
                <w:webHidden/>
              </w:rPr>
              <w:instrText xml:space="preserve"> PAGEREF _Toc452138155 \h </w:instrText>
            </w:r>
            <w:r w:rsidR="00754235" w:rsidRPr="00754235">
              <w:rPr>
                <w:webHidden/>
              </w:rPr>
            </w:r>
            <w:r w:rsidR="00754235" w:rsidRPr="00754235">
              <w:rPr>
                <w:webHidden/>
              </w:rPr>
              <w:fldChar w:fldCharType="separate"/>
            </w:r>
            <w:r w:rsidR="000169D1">
              <w:rPr>
                <w:webHidden/>
              </w:rPr>
              <w:t>288</w:t>
            </w:r>
            <w:r w:rsidR="00754235" w:rsidRPr="00754235">
              <w:rPr>
                <w:webHidden/>
              </w:rPr>
              <w:fldChar w:fldCharType="end"/>
            </w:r>
          </w:hyperlink>
        </w:p>
        <w:p w:rsidR="00754235" w:rsidRPr="00754235" w:rsidRDefault="00220BA1" w:rsidP="00E10A95">
          <w:pPr>
            <w:pStyle w:val="21"/>
            <w:rPr>
              <w:rFonts w:eastAsiaTheme="minorEastAsia"/>
            </w:rPr>
          </w:pPr>
          <w:hyperlink w:anchor="_Toc452138156" w:history="1">
            <w:r w:rsidR="00754235" w:rsidRPr="00754235">
              <w:rPr>
                <w:rStyle w:val="af3"/>
                <w:b/>
                <w:bCs/>
                <w:i/>
                <w:iCs/>
              </w:rPr>
              <w:t>9.6.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754235" w:rsidRPr="00754235">
              <w:rPr>
                <w:webHidden/>
              </w:rPr>
              <w:tab/>
            </w:r>
            <w:r w:rsidR="00754235" w:rsidRPr="00754235">
              <w:rPr>
                <w:webHidden/>
              </w:rPr>
              <w:fldChar w:fldCharType="begin"/>
            </w:r>
            <w:r w:rsidR="00754235" w:rsidRPr="00754235">
              <w:rPr>
                <w:webHidden/>
              </w:rPr>
              <w:instrText xml:space="preserve"> PAGEREF _Toc452138156 \h </w:instrText>
            </w:r>
            <w:r w:rsidR="00754235" w:rsidRPr="00754235">
              <w:rPr>
                <w:webHidden/>
              </w:rPr>
            </w:r>
            <w:r w:rsidR="00754235" w:rsidRPr="00754235">
              <w:rPr>
                <w:webHidden/>
              </w:rPr>
              <w:fldChar w:fldCharType="separate"/>
            </w:r>
            <w:r w:rsidR="000169D1">
              <w:rPr>
                <w:webHidden/>
              </w:rPr>
              <w:t>289</w:t>
            </w:r>
            <w:r w:rsidR="00754235" w:rsidRPr="00754235">
              <w:rPr>
                <w:webHidden/>
              </w:rPr>
              <w:fldChar w:fldCharType="end"/>
            </w:r>
          </w:hyperlink>
        </w:p>
        <w:p w:rsidR="00754235" w:rsidRPr="00754235" w:rsidRDefault="00220BA1" w:rsidP="00E10A95">
          <w:pPr>
            <w:pStyle w:val="21"/>
            <w:rPr>
              <w:rFonts w:eastAsiaTheme="minorEastAsia"/>
            </w:rPr>
          </w:pPr>
          <w:hyperlink w:anchor="_Toc452138157" w:history="1">
            <w:r w:rsidR="00754235" w:rsidRPr="00754235">
              <w:rPr>
                <w:rStyle w:val="af3"/>
                <w:b/>
                <w:bCs/>
                <w:i/>
                <w:iCs/>
              </w:rPr>
              <w:t>9.7. Сведения об объявленных (начисленных) и о выплаченных дивидендах по акциям Эмитента, а также о доходах по облигациям Эмитента</w:t>
            </w:r>
            <w:r w:rsidR="00754235" w:rsidRPr="00754235">
              <w:rPr>
                <w:webHidden/>
              </w:rPr>
              <w:tab/>
            </w:r>
            <w:r w:rsidR="00754235" w:rsidRPr="00754235">
              <w:rPr>
                <w:webHidden/>
              </w:rPr>
              <w:fldChar w:fldCharType="begin"/>
            </w:r>
            <w:r w:rsidR="00754235" w:rsidRPr="00754235">
              <w:rPr>
                <w:webHidden/>
              </w:rPr>
              <w:instrText xml:space="preserve"> PAGEREF _Toc452138157 \h </w:instrText>
            </w:r>
            <w:r w:rsidR="00754235" w:rsidRPr="00754235">
              <w:rPr>
                <w:webHidden/>
              </w:rPr>
            </w:r>
            <w:r w:rsidR="00754235" w:rsidRPr="00754235">
              <w:rPr>
                <w:webHidden/>
              </w:rPr>
              <w:fldChar w:fldCharType="separate"/>
            </w:r>
            <w:r w:rsidR="000169D1">
              <w:rPr>
                <w:webHidden/>
              </w:rPr>
              <w:t>290</w:t>
            </w:r>
            <w:r w:rsidR="00754235" w:rsidRPr="00754235">
              <w:rPr>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58" w:history="1">
            <w:r w:rsidR="00754235" w:rsidRPr="00754235">
              <w:rPr>
                <w:rStyle w:val="af3"/>
                <w:rFonts w:ascii="Times New Roman" w:hAnsi="Times New Roman"/>
                <w:bCs/>
                <w:i/>
                <w:noProof/>
              </w:rPr>
              <w:t>9.7.1. Сведения об объявленных и выплаченных дивидендах по акциям Эмитента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_Toc452138158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290</w:t>
            </w:r>
            <w:r w:rsidR="00754235" w:rsidRPr="00754235">
              <w:rPr>
                <w:rFonts w:ascii="Times New Roman" w:hAnsi="Times New Roman"/>
                <w:noProof/>
                <w:webHidden/>
              </w:rPr>
              <w:fldChar w:fldCharType="end"/>
            </w:r>
          </w:hyperlink>
        </w:p>
        <w:p w:rsidR="00754235" w:rsidRPr="00754235" w:rsidRDefault="00220BA1">
          <w:pPr>
            <w:pStyle w:val="31"/>
            <w:tabs>
              <w:tab w:val="right" w:leader="dot" w:pos="9345"/>
            </w:tabs>
            <w:rPr>
              <w:rFonts w:ascii="Times New Roman" w:eastAsiaTheme="minorEastAsia" w:hAnsi="Times New Roman"/>
              <w:noProof/>
            </w:rPr>
          </w:pPr>
          <w:hyperlink w:anchor="_Toc452138159" w:history="1">
            <w:r w:rsidR="00754235" w:rsidRPr="00754235">
              <w:rPr>
                <w:rStyle w:val="af3"/>
                <w:rFonts w:ascii="Times New Roman" w:hAnsi="Times New Roman"/>
                <w:bCs/>
                <w:i/>
                <w:noProof/>
              </w:rPr>
              <w:t>9.7.2. Сведения о начисленных и выплаченных доходах по облигациям Эмитента</w:t>
            </w:r>
            <w:r w:rsidR="00754235" w:rsidRPr="00754235">
              <w:rPr>
                <w:rFonts w:ascii="Times New Roman" w:hAnsi="Times New Roman"/>
                <w:noProof/>
                <w:webHidden/>
              </w:rPr>
              <w:tab/>
            </w:r>
            <w:r w:rsidR="00754235" w:rsidRPr="00754235">
              <w:rPr>
                <w:rFonts w:ascii="Times New Roman" w:hAnsi="Times New Roman"/>
                <w:noProof/>
                <w:webHidden/>
              </w:rPr>
              <w:fldChar w:fldCharType="begin"/>
            </w:r>
            <w:r w:rsidR="00754235" w:rsidRPr="00754235">
              <w:rPr>
                <w:rFonts w:ascii="Times New Roman" w:hAnsi="Times New Roman"/>
                <w:noProof/>
                <w:webHidden/>
              </w:rPr>
              <w:instrText xml:space="preserve"> PAGEREF _Toc452138159 \h </w:instrText>
            </w:r>
            <w:r w:rsidR="00754235" w:rsidRPr="00754235">
              <w:rPr>
                <w:rFonts w:ascii="Times New Roman" w:hAnsi="Times New Roman"/>
                <w:noProof/>
                <w:webHidden/>
              </w:rPr>
            </w:r>
            <w:r w:rsidR="00754235" w:rsidRPr="00754235">
              <w:rPr>
                <w:rFonts w:ascii="Times New Roman" w:hAnsi="Times New Roman"/>
                <w:noProof/>
                <w:webHidden/>
              </w:rPr>
              <w:fldChar w:fldCharType="separate"/>
            </w:r>
            <w:r w:rsidR="000169D1">
              <w:rPr>
                <w:rFonts w:ascii="Times New Roman" w:hAnsi="Times New Roman"/>
                <w:noProof/>
                <w:webHidden/>
              </w:rPr>
              <w:t>290</w:t>
            </w:r>
            <w:r w:rsidR="00754235" w:rsidRPr="00754235">
              <w:rPr>
                <w:rFonts w:ascii="Times New Roman" w:hAnsi="Times New Roman"/>
                <w:noProof/>
                <w:webHidden/>
              </w:rPr>
              <w:fldChar w:fldCharType="end"/>
            </w:r>
          </w:hyperlink>
        </w:p>
        <w:p w:rsidR="00754235" w:rsidRPr="00754235" w:rsidRDefault="00220BA1" w:rsidP="00E10A95">
          <w:pPr>
            <w:pStyle w:val="21"/>
            <w:rPr>
              <w:rFonts w:eastAsiaTheme="minorEastAsia"/>
            </w:rPr>
          </w:pPr>
          <w:hyperlink w:anchor="_Toc452138160" w:history="1">
            <w:r w:rsidR="00754235" w:rsidRPr="00754235">
              <w:rPr>
                <w:rStyle w:val="af3"/>
                <w:b/>
                <w:bCs/>
                <w:i/>
                <w:iCs/>
              </w:rPr>
              <w:t>9.8. Иные сведения</w:t>
            </w:r>
            <w:r w:rsidR="00754235" w:rsidRPr="00754235">
              <w:rPr>
                <w:webHidden/>
              </w:rPr>
              <w:tab/>
            </w:r>
            <w:r w:rsidR="00754235" w:rsidRPr="00754235">
              <w:rPr>
                <w:webHidden/>
              </w:rPr>
              <w:fldChar w:fldCharType="begin"/>
            </w:r>
            <w:r w:rsidR="00754235" w:rsidRPr="00754235">
              <w:rPr>
                <w:webHidden/>
              </w:rPr>
              <w:instrText xml:space="preserve"> PAGEREF _Toc452138160 \h </w:instrText>
            </w:r>
            <w:r w:rsidR="00754235" w:rsidRPr="00754235">
              <w:rPr>
                <w:webHidden/>
              </w:rPr>
            </w:r>
            <w:r w:rsidR="00754235" w:rsidRPr="00754235">
              <w:rPr>
                <w:webHidden/>
              </w:rPr>
              <w:fldChar w:fldCharType="separate"/>
            </w:r>
            <w:r w:rsidR="000169D1">
              <w:rPr>
                <w:webHidden/>
              </w:rPr>
              <w:t>290</w:t>
            </w:r>
            <w:r w:rsidR="00754235" w:rsidRPr="00754235">
              <w:rPr>
                <w:webHidden/>
              </w:rPr>
              <w:fldChar w:fldCharType="end"/>
            </w:r>
          </w:hyperlink>
        </w:p>
        <w:p w:rsidR="00BA474B" w:rsidRDefault="007D07E3" w:rsidP="00E10A95">
          <w:pPr>
            <w:tabs>
              <w:tab w:val="right" w:leader="dot" w:pos="9337"/>
            </w:tabs>
            <w:spacing w:after="100"/>
            <w:ind w:left="221"/>
            <w:rPr>
              <w:rFonts w:ascii="Times New Roman" w:hAnsi="Times New Roman"/>
              <w:bCs/>
            </w:rPr>
          </w:pPr>
          <w:r w:rsidRPr="00754235">
            <w:rPr>
              <w:rFonts w:ascii="Times New Roman" w:hAnsi="Times New Roman"/>
              <w:b/>
              <w:bCs/>
            </w:rPr>
            <w:fldChar w:fldCharType="end"/>
          </w:r>
          <w:r w:rsidR="00BA474B">
            <w:rPr>
              <w:rFonts w:ascii="Times New Roman" w:hAnsi="Times New Roman"/>
              <w:b/>
              <w:bCs/>
              <w:i/>
            </w:rPr>
            <w:t>Приложение № 1</w:t>
          </w:r>
          <w:r w:rsidR="00BA474B" w:rsidRPr="00BA474B">
            <w:rPr>
              <w:rFonts w:ascii="Times New Roman" w:hAnsi="Times New Roman"/>
              <w:bCs/>
            </w:rPr>
            <w:tab/>
            <w:t>29</w:t>
          </w:r>
          <w:r w:rsidR="003224D9">
            <w:rPr>
              <w:rFonts w:ascii="Times New Roman" w:hAnsi="Times New Roman"/>
              <w:bCs/>
            </w:rPr>
            <w:t>1</w:t>
          </w:r>
        </w:p>
        <w:p w:rsidR="00E10A95" w:rsidRDefault="00E10A95" w:rsidP="00E10A95">
          <w:pPr>
            <w:tabs>
              <w:tab w:val="right" w:leader="dot" w:pos="9337"/>
            </w:tabs>
            <w:spacing w:after="100"/>
            <w:ind w:left="221"/>
            <w:rPr>
              <w:rFonts w:ascii="Times New Roman" w:hAnsi="Times New Roman"/>
              <w:bCs/>
            </w:rPr>
          </w:pPr>
          <w:r>
            <w:rPr>
              <w:rFonts w:ascii="Times New Roman" w:hAnsi="Times New Roman"/>
              <w:b/>
              <w:bCs/>
              <w:i/>
            </w:rPr>
            <w:t>Приложение № 2</w:t>
          </w:r>
          <w:r w:rsidR="003224D9">
            <w:rPr>
              <w:rFonts w:ascii="Times New Roman" w:hAnsi="Times New Roman"/>
              <w:bCs/>
            </w:rPr>
            <w:tab/>
            <w:t>335</w:t>
          </w:r>
        </w:p>
        <w:p w:rsidR="00E10A95" w:rsidRPr="00E10A95" w:rsidRDefault="00E10A95" w:rsidP="00E10A95">
          <w:pPr>
            <w:tabs>
              <w:tab w:val="right" w:leader="dot" w:pos="9337"/>
            </w:tabs>
            <w:spacing w:after="100"/>
            <w:ind w:left="221"/>
            <w:rPr>
              <w:rFonts w:ascii="Times New Roman" w:hAnsi="Times New Roman"/>
              <w:bCs/>
            </w:rPr>
          </w:pPr>
          <w:r>
            <w:rPr>
              <w:rFonts w:ascii="Times New Roman" w:hAnsi="Times New Roman"/>
              <w:b/>
              <w:bCs/>
              <w:i/>
            </w:rPr>
            <w:t>Приложение № 3</w:t>
          </w:r>
          <w:r w:rsidR="003224D9">
            <w:rPr>
              <w:rFonts w:ascii="Times New Roman" w:hAnsi="Times New Roman"/>
              <w:bCs/>
            </w:rPr>
            <w:tab/>
            <w:t>388</w:t>
          </w:r>
        </w:p>
        <w:p w:rsidR="00E10A95" w:rsidRPr="00E10A95" w:rsidRDefault="00E10A95" w:rsidP="00E10A95">
          <w:pPr>
            <w:tabs>
              <w:tab w:val="right" w:leader="dot" w:pos="9337"/>
            </w:tabs>
            <w:spacing w:after="100"/>
            <w:ind w:left="221"/>
            <w:rPr>
              <w:rFonts w:ascii="Times New Roman" w:hAnsi="Times New Roman"/>
              <w:bCs/>
            </w:rPr>
          </w:pPr>
          <w:r>
            <w:rPr>
              <w:rFonts w:ascii="Times New Roman" w:hAnsi="Times New Roman"/>
              <w:b/>
              <w:bCs/>
              <w:i/>
            </w:rPr>
            <w:t>Приложение № 4</w:t>
          </w:r>
          <w:r w:rsidR="003224D9">
            <w:rPr>
              <w:rFonts w:ascii="Times New Roman" w:hAnsi="Times New Roman"/>
              <w:bCs/>
            </w:rPr>
            <w:tab/>
            <w:t>45</w:t>
          </w:r>
          <w:r w:rsidRPr="00E10A95">
            <w:rPr>
              <w:rFonts w:ascii="Times New Roman" w:hAnsi="Times New Roman"/>
              <w:bCs/>
            </w:rPr>
            <w:t>2</w:t>
          </w:r>
        </w:p>
        <w:p w:rsidR="00E10A95" w:rsidRPr="00E10A95" w:rsidRDefault="00E10A95" w:rsidP="00E10A95">
          <w:pPr>
            <w:tabs>
              <w:tab w:val="right" w:leader="dot" w:pos="9337"/>
            </w:tabs>
            <w:spacing w:after="100"/>
            <w:ind w:left="221"/>
            <w:rPr>
              <w:rFonts w:ascii="Times New Roman" w:hAnsi="Times New Roman"/>
              <w:bCs/>
            </w:rPr>
          </w:pPr>
          <w:r>
            <w:rPr>
              <w:rFonts w:ascii="Times New Roman" w:hAnsi="Times New Roman"/>
              <w:b/>
              <w:bCs/>
              <w:i/>
            </w:rPr>
            <w:t>Приложение № 5</w:t>
          </w:r>
          <w:r w:rsidR="003224D9">
            <w:rPr>
              <w:rFonts w:ascii="Times New Roman" w:hAnsi="Times New Roman"/>
              <w:bCs/>
            </w:rPr>
            <w:tab/>
            <w:t>45</w:t>
          </w:r>
          <w:r w:rsidRPr="00E10A95">
            <w:rPr>
              <w:rFonts w:ascii="Times New Roman" w:hAnsi="Times New Roman"/>
              <w:bCs/>
            </w:rPr>
            <w:t>9</w:t>
          </w:r>
        </w:p>
        <w:p w:rsidR="00A52256" w:rsidRPr="00E10A95" w:rsidRDefault="00A52256" w:rsidP="00A52256">
          <w:pPr>
            <w:tabs>
              <w:tab w:val="right" w:leader="dot" w:pos="9337"/>
            </w:tabs>
            <w:spacing w:after="100"/>
            <w:ind w:left="221"/>
            <w:rPr>
              <w:rFonts w:ascii="Times New Roman" w:hAnsi="Times New Roman"/>
              <w:bCs/>
            </w:rPr>
          </w:pPr>
          <w:r>
            <w:rPr>
              <w:rFonts w:ascii="Times New Roman" w:hAnsi="Times New Roman"/>
              <w:b/>
              <w:bCs/>
              <w:i/>
            </w:rPr>
            <w:t>Приложение № 6</w:t>
          </w:r>
          <w:r>
            <w:rPr>
              <w:rFonts w:ascii="Times New Roman" w:hAnsi="Times New Roman"/>
              <w:bCs/>
            </w:rPr>
            <w:tab/>
          </w:r>
          <w:r w:rsidR="003224D9">
            <w:rPr>
              <w:rFonts w:ascii="Times New Roman" w:hAnsi="Times New Roman"/>
              <w:bCs/>
            </w:rPr>
            <w:t>5</w:t>
          </w:r>
          <w:r w:rsidR="00C403E5">
            <w:rPr>
              <w:rFonts w:ascii="Times New Roman" w:hAnsi="Times New Roman"/>
              <w:bCs/>
            </w:rPr>
            <w:t>33</w:t>
          </w:r>
        </w:p>
        <w:p w:rsidR="00A52256" w:rsidRPr="00E10A95" w:rsidRDefault="00A52256" w:rsidP="00A52256">
          <w:pPr>
            <w:tabs>
              <w:tab w:val="right" w:leader="dot" w:pos="9337"/>
            </w:tabs>
            <w:spacing w:after="100"/>
            <w:ind w:left="221"/>
            <w:rPr>
              <w:rFonts w:ascii="Times New Roman" w:hAnsi="Times New Roman"/>
              <w:bCs/>
            </w:rPr>
          </w:pPr>
          <w:r>
            <w:rPr>
              <w:rFonts w:ascii="Times New Roman" w:hAnsi="Times New Roman"/>
              <w:b/>
              <w:bCs/>
              <w:i/>
            </w:rPr>
            <w:t>Приложение № 7</w:t>
          </w:r>
          <w:r>
            <w:rPr>
              <w:rFonts w:ascii="Times New Roman" w:hAnsi="Times New Roman"/>
              <w:bCs/>
            </w:rPr>
            <w:tab/>
          </w:r>
          <w:r w:rsidR="003224D9">
            <w:rPr>
              <w:rFonts w:ascii="Times New Roman" w:hAnsi="Times New Roman"/>
              <w:bCs/>
            </w:rPr>
            <w:t>5</w:t>
          </w:r>
          <w:r w:rsidR="00301E44">
            <w:rPr>
              <w:rFonts w:ascii="Times New Roman" w:hAnsi="Times New Roman"/>
              <w:bCs/>
            </w:rPr>
            <w:t>98</w:t>
          </w:r>
        </w:p>
        <w:p w:rsidR="00A418D4" w:rsidRPr="00267E2C" w:rsidRDefault="00220BA1">
          <w:pPr>
            <w:rPr>
              <w:rFonts w:ascii="Times New Roman" w:hAnsi="Times New Roman"/>
            </w:rPr>
          </w:pPr>
        </w:p>
      </w:sdtContent>
    </w:sdt>
    <w:p w:rsidR="00206F4A" w:rsidRDefault="00206F4A"/>
    <w:p w:rsidR="00F70C93" w:rsidRDefault="00F70C93" w:rsidP="00575AEB">
      <w:pPr>
        <w:keepNext/>
        <w:keepLines/>
        <w:spacing w:before="200" w:line="240" w:lineRule="auto"/>
        <w:jc w:val="center"/>
        <w:outlineLvl w:val="0"/>
        <w:rPr>
          <w:rFonts w:ascii="Times New Roman" w:hAnsi="Times New Roman"/>
          <w:b/>
          <w:sz w:val="24"/>
          <w:szCs w:val="24"/>
        </w:rPr>
      </w:pPr>
      <w:r>
        <w:br w:type="page"/>
      </w:r>
      <w:bookmarkStart w:id="2" w:name="_Toc452138013"/>
      <w:r w:rsidRPr="0082456D">
        <w:rPr>
          <w:rFonts w:ascii="Times New Roman" w:eastAsia="Times New Roman" w:hAnsi="Times New Roman"/>
          <w:b/>
          <w:bCs/>
          <w:sz w:val="28"/>
          <w:szCs w:val="28"/>
        </w:rPr>
        <w:lastRenderedPageBreak/>
        <w:t>Введение</w:t>
      </w:r>
      <w:bookmarkEnd w:id="2"/>
    </w:p>
    <w:p w:rsidR="00113CF6" w:rsidRPr="00113CF6" w:rsidRDefault="00113CF6" w:rsidP="00575AEB">
      <w:pPr>
        <w:spacing w:before="200" w:line="240" w:lineRule="auto"/>
        <w:rPr>
          <w:rFonts w:ascii="Times New Roman" w:hAnsi="Times New Roman"/>
          <w:b/>
          <w:i/>
          <w:sz w:val="21"/>
          <w:szCs w:val="21"/>
        </w:rPr>
      </w:pPr>
      <w:r w:rsidRPr="00113CF6">
        <w:rPr>
          <w:rFonts w:ascii="Times New Roman" w:hAnsi="Times New Roman"/>
          <w:b/>
          <w:i/>
          <w:sz w:val="21"/>
          <w:szCs w:val="21"/>
        </w:rPr>
        <w:t xml:space="preserve">Для целей настоящего Проспекта ценных бумаг под Эмитентом понимается </w:t>
      </w:r>
      <w:r w:rsidRPr="00113CF6">
        <w:rPr>
          <w:rFonts w:ascii="Times New Roman" w:hAnsi="Times New Roman"/>
          <w:b/>
          <w:bCs/>
          <w:i/>
          <w:sz w:val="21"/>
          <w:szCs w:val="21"/>
        </w:rPr>
        <w:t>Открытое</w:t>
      </w:r>
      <w:r w:rsidRPr="00113CF6">
        <w:rPr>
          <w:rFonts w:ascii="Times New Roman" w:hAnsi="Times New Roman"/>
          <w:b/>
          <w:i/>
          <w:sz w:val="21"/>
          <w:szCs w:val="21"/>
        </w:rPr>
        <w:t xml:space="preserve"> акционерное общество «Московская телекоммуникационная корпорация» (далее также «Эмитент», «ОАО «КОМКОР» или «Общество»</w:t>
      </w:r>
      <w:r w:rsidR="00676C56">
        <w:rPr>
          <w:rFonts w:ascii="Times New Roman" w:hAnsi="Times New Roman"/>
          <w:b/>
          <w:i/>
          <w:sz w:val="21"/>
          <w:szCs w:val="21"/>
        </w:rPr>
        <w:t>)</w:t>
      </w:r>
      <w:r w:rsidRPr="00113CF6">
        <w:rPr>
          <w:rFonts w:ascii="Times New Roman" w:hAnsi="Times New Roman"/>
          <w:b/>
          <w:i/>
          <w:sz w:val="21"/>
          <w:szCs w:val="21"/>
        </w:rPr>
        <w:t>.</w:t>
      </w:r>
    </w:p>
    <w:p w:rsidR="00113CF6" w:rsidRPr="00113CF6" w:rsidRDefault="00113CF6" w:rsidP="00575AEB">
      <w:pPr>
        <w:spacing w:before="200" w:line="240" w:lineRule="auto"/>
        <w:rPr>
          <w:rFonts w:ascii="Times New Roman" w:hAnsi="Times New Roman"/>
          <w:b/>
          <w:bCs/>
          <w:i/>
          <w:iCs/>
          <w:sz w:val="21"/>
          <w:szCs w:val="21"/>
        </w:rPr>
      </w:pPr>
      <w:r w:rsidRPr="00113CF6">
        <w:rPr>
          <w:rFonts w:ascii="Times New Roman" w:hAnsi="Times New Roman"/>
          <w:b/>
          <w:bCs/>
          <w:i/>
          <w:iCs/>
          <w:sz w:val="21"/>
          <w:szCs w:val="21"/>
        </w:rPr>
        <w:t>Далее по тексту используются следующие термины:</w:t>
      </w:r>
    </w:p>
    <w:p w:rsidR="00113CF6" w:rsidRPr="00113CF6" w:rsidRDefault="00113CF6" w:rsidP="00DE20F0">
      <w:pPr>
        <w:numPr>
          <w:ilvl w:val="0"/>
          <w:numId w:val="33"/>
        </w:numPr>
        <w:spacing w:before="200" w:line="240" w:lineRule="auto"/>
        <w:ind w:firstLine="0"/>
        <w:rPr>
          <w:rFonts w:ascii="Times New Roman" w:hAnsi="Times New Roman"/>
          <w:b/>
          <w:bCs/>
          <w:i/>
          <w:iCs/>
          <w:sz w:val="21"/>
          <w:szCs w:val="21"/>
        </w:rPr>
      </w:pPr>
      <w:r w:rsidRPr="00113CF6">
        <w:rPr>
          <w:rFonts w:ascii="Times New Roman" w:hAnsi="Times New Roman"/>
          <w:b/>
          <w:bCs/>
          <w:i/>
          <w:iCs/>
          <w:sz w:val="21"/>
          <w:szCs w:val="21"/>
        </w:rPr>
        <w:t>Биржевая облигация или Биржевая облигация выпуска – биржевая облигация, размещаемая в рамках Выпуска (как этот термин определен ниже) в соответствии с настоящим Проспектом ценных бумаг и решением о выпуске Биржевых облигаций;</w:t>
      </w:r>
    </w:p>
    <w:p w:rsidR="00113CF6" w:rsidRPr="00113CF6" w:rsidRDefault="00113CF6" w:rsidP="00DE20F0">
      <w:pPr>
        <w:numPr>
          <w:ilvl w:val="0"/>
          <w:numId w:val="33"/>
        </w:numPr>
        <w:spacing w:before="200" w:line="240" w:lineRule="auto"/>
        <w:ind w:firstLine="0"/>
        <w:rPr>
          <w:rFonts w:ascii="Times New Roman" w:hAnsi="Times New Roman"/>
          <w:b/>
          <w:bCs/>
          <w:i/>
          <w:iCs/>
          <w:sz w:val="21"/>
          <w:szCs w:val="21"/>
        </w:rPr>
      </w:pPr>
      <w:r w:rsidRPr="00113CF6">
        <w:rPr>
          <w:rFonts w:ascii="Times New Roman" w:hAnsi="Times New Roman"/>
          <w:b/>
          <w:bCs/>
          <w:i/>
          <w:iCs/>
          <w:sz w:val="21"/>
          <w:szCs w:val="21"/>
        </w:rPr>
        <w:t xml:space="preserve">Программа или Программа облигаций – </w:t>
      </w:r>
      <w:r w:rsidR="00804050" w:rsidRPr="00804050">
        <w:rPr>
          <w:rFonts w:ascii="Times New Roman" w:hAnsi="Times New Roman"/>
          <w:b/>
          <w:bCs/>
          <w:i/>
          <w:iCs/>
          <w:sz w:val="21"/>
          <w:szCs w:val="21"/>
        </w:rPr>
        <w:t>программа биржевых облигаций серии П01-БО, содержащая определяемые общим образом права владельцев биржевых облигаций и иные общие условия для одного или нескольких выпусков биржевых облигаций;</w:t>
      </w:r>
    </w:p>
    <w:p w:rsidR="00113CF6" w:rsidRPr="00113CF6" w:rsidRDefault="00113CF6" w:rsidP="00DE20F0">
      <w:pPr>
        <w:numPr>
          <w:ilvl w:val="0"/>
          <w:numId w:val="33"/>
        </w:numPr>
        <w:spacing w:before="200" w:line="240" w:lineRule="auto"/>
        <w:ind w:firstLine="0"/>
        <w:rPr>
          <w:rFonts w:ascii="Times New Roman" w:hAnsi="Times New Roman"/>
          <w:b/>
          <w:bCs/>
          <w:i/>
          <w:iCs/>
          <w:sz w:val="21"/>
          <w:szCs w:val="21"/>
        </w:rPr>
      </w:pPr>
      <w:r w:rsidRPr="00113CF6">
        <w:rPr>
          <w:rFonts w:ascii="Times New Roman" w:hAnsi="Times New Roman"/>
          <w:b/>
          <w:bCs/>
          <w:i/>
          <w:iCs/>
          <w:sz w:val="21"/>
          <w:szCs w:val="21"/>
        </w:rPr>
        <w:t xml:space="preserve">Условия выпуска - </w:t>
      </w:r>
      <w:r w:rsidR="00804050" w:rsidRPr="00804050">
        <w:rPr>
          <w:rFonts w:ascii="Times New Roman" w:hAnsi="Times New Roman"/>
          <w:b/>
          <w:bCs/>
          <w:i/>
          <w:iCs/>
          <w:sz w:val="21"/>
          <w:szCs w:val="21"/>
        </w:rPr>
        <w:t>Условия выпуска биржевых облигаций в рамках Программы биржевых облигаций, содержащие конкретные условия отдельного выпуска Биржевых облигаций</w:t>
      </w:r>
      <w:r w:rsidRPr="00113CF6">
        <w:rPr>
          <w:rFonts w:ascii="Times New Roman" w:hAnsi="Times New Roman"/>
          <w:b/>
          <w:bCs/>
          <w:i/>
          <w:iCs/>
          <w:sz w:val="21"/>
          <w:szCs w:val="21"/>
        </w:rPr>
        <w:t>;</w:t>
      </w:r>
    </w:p>
    <w:p w:rsidR="00113CF6" w:rsidRPr="00113CF6" w:rsidRDefault="00113CF6" w:rsidP="00DE20F0">
      <w:pPr>
        <w:numPr>
          <w:ilvl w:val="0"/>
          <w:numId w:val="33"/>
        </w:numPr>
        <w:spacing w:before="200" w:line="240" w:lineRule="auto"/>
        <w:ind w:firstLine="0"/>
        <w:rPr>
          <w:rFonts w:ascii="Times New Roman" w:hAnsi="Times New Roman"/>
          <w:b/>
          <w:bCs/>
          <w:i/>
          <w:iCs/>
          <w:sz w:val="21"/>
          <w:szCs w:val="21"/>
        </w:rPr>
      </w:pPr>
      <w:r w:rsidRPr="00113CF6">
        <w:rPr>
          <w:rFonts w:ascii="Times New Roman" w:hAnsi="Times New Roman"/>
          <w:b/>
          <w:bCs/>
          <w:i/>
          <w:iCs/>
          <w:sz w:val="21"/>
          <w:szCs w:val="21"/>
        </w:rPr>
        <w:t>Выпуск – отдельный выпуск Биржевых облигаций, размещаемых в рамках Программы;</w:t>
      </w:r>
    </w:p>
    <w:p w:rsidR="00113CF6" w:rsidRPr="00113CF6" w:rsidRDefault="00113CF6" w:rsidP="00DE20F0">
      <w:pPr>
        <w:numPr>
          <w:ilvl w:val="0"/>
          <w:numId w:val="33"/>
        </w:numPr>
        <w:spacing w:before="200" w:line="240" w:lineRule="auto"/>
        <w:ind w:firstLine="0"/>
        <w:rPr>
          <w:rFonts w:ascii="Times New Roman" w:hAnsi="Times New Roman"/>
          <w:b/>
          <w:bCs/>
          <w:i/>
          <w:iCs/>
          <w:sz w:val="21"/>
          <w:szCs w:val="21"/>
        </w:rPr>
      </w:pPr>
      <w:r w:rsidRPr="00113CF6">
        <w:rPr>
          <w:rFonts w:ascii="Times New Roman" w:hAnsi="Times New Roman"/>
          <w:b/>
          <w:bCs/>
          <w:i/>
          <w:iCs/>
          <w:sz w:val="21"/>
          <w:szCs w:val="21"/>
        </w:rPr>
        <w:t>Дополнительный выпуск – дополнительный выпуск Биржевых облигаций, размещаемых дополнительно к ранее размещенным Биржевым облигациям того же Выпуска в рамках Программы.</w:t>
      </w:r>
    </w:p>
    <w:p w:rsidR="00113CF6" w:rsidRPr="00113CF6" w:rsidRDefault="00113CF6" w:rsidP="00575AEB">
      <w:pPr>
        <w:widowControl w:val="0"/>
        <w:autoSpaceDE w:val="0"/>
        <w:autoSpaceDN w:val="0"/>
        <w:spacing w:before="200" w:line="240" w:lineRule="auto"/>
        <w:rPr>
          <w:rFonts w:ascii="Times New Roman" w:eastAsia="Times New Roman" w:hAnsi="Times New Roman"/>
          <w:b/>
          <w:sz w:val="21"/>
          <w:szCs w:val="21"/>
          <w:lang w:eastAsia="ru-RU"/>
        </w:rPr>
      </w:pPr>
      <w:r w:rsidRPr="00113CF6">
        <w:rPr>
          <w:rFonts w:ascii="Times New Roman" w:eastAsia="Times New Roman" w:hAnsi="Times New Roman"/>
          <w:b/>
          <w:sz w:val="21"/>
          <w:szCs w:val="21"/>
          <w:lang w:eastAsia="ru-RU"/>
        </w:rPr>
        <w:t>Краткое изложение основной информации, приведенной далее в Проспекте ценных бумаг:</w:t>
      </w:r>
    </w:p>
    <w:p w:rsidR="00113CF6" w:rsidRPr="00113CF6" w:rsidRDefault="00113CF6" w:rsidP="00575AEB">
      <w:pPr>
        <w:widowControl w:val="0"/>
        <w:autoSpaceDE w:val="0"/>
        <w:autoSpaceDN w:val="0"/>
        <w:spacing w:before="200" w:line="240" w:lineRule="auto"/>
        <w:rPr>
          <w:rFonts w:ascii="Times New Roman" w:eastAsia="Times New Roman" w:hAnsi="Times New Roman"/>
          <w:b/>
          <w:i/>
          <w:sz w:val="24"/>
          <w:szCs w:val="24"/>
          <w:lang w:eastAsia="ru-RU"/>
        </w:rPr>
      </w:pPr>
      <w:r w:rsidRPr="00113CF6">
        <w:rPr>
          <w:rFonts w:ascii="Times New Roman" w:eastAsia="Times New Roman" w:hAnsi="Times New Roman"/>
          <w:b/>
          <w:i/>
          <w:sz w:val="24"/>
          <w:szCs w:val="24"/>
          <w:lang w:eastAsia="ru-RU"/>
        </w:rPr>
        <w:t xml:space="preserve">а) Основные сведения об Эмитенте: </w:t>
      </w:r>
    </w:p>
    <w:p w:rsidR="00113CF6" w:rsidRPr="00113CF6" w:rsidRDefault="00113CF6" w:rsidP="00575AEB">
      <w:pPr>
        <w:autoSpaceDE w:val="0"/>
        <w:autoSpaceDN w:val="0"/>
        <w:spacing w:before="200" w:line="240" w:lineRule="auto"/>
        <w:rPr>
          <w:rFonts w:ascii="Times New Roman" w:eastAsia="Times New Roman" w:hAnsi="Times New Roman"/>
          <w:bCs/>
          <w:iCs/>
          <w:sz w:val="21"/>
          <w:szCs w:val="21"/>
        </w:rPr>
      </w:pPr>
      <w:r w:rsidRPr="00113CF6">
        <w:rPr>
          <w:rFonts w:ascii="Times New Roman" w:eastAsia="Times New Roman" w:hAnsi="Times New Roman"/>
          <w:bCs/>
          <w:iCs/>
          <w:sz w:val="21"/>
          <w:szCs w:val="21"/>
        </w:rPr>
        <w:t>Полное фирменное наименование Эмитента:</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Открытое акционерное общество «Московская телекоммуникационная корпорация» - на русском языке.</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lang w:val="en-US"/>
        </w:rPr>
      </w:pPr>
      <w:r w:rsidRPr="00113CF6">
        <w:rPr>
          <w:rFonts w:ascii="Times New Roman" w:eastAsia="Times New Roman" w:hAnsi="Times New Roman"/>
          <w:b/>
          <w:bCs/>
          <w:i/>
          <w:iCs/>
          <w:sz w:val="21"/>
          <w:szCs w:val="21"/>
          <w:lang w:val="en-US"/>
        </w:rPr>
        <w:t>Joint</w:t>
      </w:r>
      <w:r w:rsidR="00676C56" w:rsidRPr="0066679D">
        <w:rPr>
          <w:rFonts w:ascii="Times New Roman" w:eastAsia="Times New Roman" w:hAnsi="Times New Roman"/>
          <w:b/>
          <w:bCs/>
          <w:i/>
          <w:iCs/>
          <w:sz w:val="21"/>
          <w:szCs w:val="21"/>
          <w:lang w:val="en-US"/>
        </w:rPr>
        <w:t>-</w:t>
      </w:r>
      <w:r w:rsidRPr="00113CF6">
        <w:rPr>
          <w:rFonts w:ascii="Times New Roman" w:eastAsia="Times New Roman" w:hAnsi="Times New Roman"/>
          <w:b/>
          <w:bCs/>
          <w:i/>
          <w:iCs/>
          <w:sz w:val="21"/>
          <w:szCs w:val="21"/>
          <w:lang w:val="en-US"/>
        </w:rPr>
        <w:t xml:space="preserve">Stock Company «COMCOR» - </w:t>
      </w:r>
      <w:r w:rsidRPr="00113CF6">
        <w:rPr>
          <w:rFonts w:ascii="Times New Roman" w:eastAsia="Times New Roman" w:hAnsi="Times New Roman"/>
          <w:b/>
          <w:bCs/>
          <w:i/>
          <w:iCs/>
          <w:sz w:val="21"/>
          <w:szCs w:val="21"/>
        </w:rPr>
        <w:t>на</w:t>
      </w:r>
      <w:r w:rsidRPr="00113CF6">
        <w:rPr>
          <w:rFonts w:ascii="Times New Roman" w:eastAsia="Times New Roman" w:hAnsi="Times New Roman"/>
          <w:b/>
          <w:bCs/>
          <w:i/>
          <w:iCs/>
          <w:sz w:val="21"/>
          <w:szCs w:val="21"/>
          <w:lang w:val="en-US"/>
        </w:rPr>
        <w:t xml:space="preserve"> </w:t>
      </w:r>
      <w:r w:rsidRPr="00113CF6">
        <w:rPr>
          <w:rFonts w:ascii="Times New Roman" w:eastAsia="Times New Roman" w:hAnsi="Times New Roman"/>
          <w:b/>
          <w:bCs/>
          <w:i/>
          <w:iCs/>
          <w:sz w:val="21"/>
          <w:szCs w:val="21"/>
        </w:rPr>
        <w:t>английском</w:t>
      </w:r>
      <w:r w:rsidRPr="00113CF6">
        <w:rPr>
          <w:rFonts w:ascii="Times New Roman" w:eastAsia="Times New Roman" w:hAnsi="Times New Roman"/>
          <w:b/>
          <w:bCs/>
          <w:i/>
          <w:iCs/>
          <w:sz w:val="21"/>
          <w:szCs w:val="21"/>
          <w:lang w:val="en-US"/>
        </w:rPr>
        <w:t xml:space="preserve"> </w:t>
      </w:r>
      <w:r w:rsidRPr="00113CF6">
        <w:rPr>
          <w:rFonts w:ascii="Times New Roman" w:eastAsia="Times New Roman" w:hAnsi="Times New Roman"/>
          <w:b/>
          <w:bCs/>
          <w:i/>
          <w:iCs/>
          <w:sz w:val="21"/>
          <w:szCs w:val="21"/>
        </w:rPr>
        <w:t>языке</w:t>
      </w:r>
      <w:r w:rsidRPr="00113CF6">
        <w:rPr>
          <w:rFonts w:ascii="Times New Roman" w:eastAsia="Times New Roman" w:hAnsi="Times New Roman"/>
          <w:b/>
          <w:bCs/>
          <w:i/>
          <w:iCs/>
          <w:sz w:val="21"/>
          <w:szCs w:val="21"/>
          <w:lang w:val="en-US"/>
        </w:rPr>
        <w:t>.</w:t>
      </w:r>
    </w:p>
    <w:p w:rsidR="00113CF6" w:rsidRPr="00113CF6" w:rsidRDefault="00113CF6" w:rsidP="00575AEB">
      <w:pPr>
        <w:autoSpaceDE w:val="0"/>
        <w:autoSpaceDN w:val="0"/>
        <w:spacing w:before="200" w:line="240" w:lineRule="auto"/>
        <w:rPr>
          <w:rFonts w:ascii="Times New Roman" w:eastAsia="Times New Roman" w:hAnsi="Times New Roman"/>
          <w:bCs/>
          <w:iCs/>
          <w:sz w:val="21"/>
          <w:szCs w:val="21"/>
        </w:rPr>
      </w:pPr>
      <w:r w:rsidRPr="00113CF6">
        <w:rPr>
          <w:rFonts w:ascii="Times New Roman" w:eastAsia="Times New Roman" w:hAnsi="Times New Roman"/>
          <w:bCs/>
          <w:iCs/>
          <w:sz w:val="21"/>
          <w:szCs w:val="21"/>
        </w:rPr>
        <w:t>Сокращенное фирменное наименование Эмитента:</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ОАО «КОМКОР» - на русском языке.</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«COMCOR» - на английском языке.</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Cs/>
          <w:iCs/>
          <w:sz w:val="21"/>
          <w:szCs w:val="21"/>
        </w:rPr>
        <w:t xml:space="preserve">ИНН </w:t>
      </w:r>
      <w:r w:rsidRPr="00113CF6">
        <w:rPr>
          <w:rFonts w:ascii="Times New Roman" w:eastAsia="Times New Roman" w:hAnsi="Times New Roman"/>
          <w:b/>
          <w:bCs/>
          <w:i/>
          <w:iCs/>
          <w:sz w:val="21"/>
          <w:szCs w:val="21"/>
        </w:rPr>
        <w:t>7717020170</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Cs/>
          <w:iCs/>
          <w:sz w:val="21"/>
          <w:szCs w:val="21"/>
        </w:rPr>
        <w:t xml:space="preserve">ОГРН </w:t>
      </w:r>
      <w:r w:rsidRPr="00113CF6">
        <w:rPr>
          <w:rFonts w:ascii="Times New Roman" w:eastAsia="Times New Roman" w:hAnsi="Times New Roman"/>
          <w:b/>
          <w:bCs/>
          <w:i/>
          <w:iCs/>
          <w:sz w:val="21"/>
          <w:szCs w:val="21"/>
        </w:rPr>
        <w:t>1027739387521</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Cs/>
          <w:iCs/>
          <w:sz w:val="21"/>
          <w:szCs w:val="21"/>
        </w:rPr>
        <w:t>Дата государственной регистрации:</w:t>
      </w:r>
      <w:r w:rsidRPr="00113CF6">
        <w:rPr>
          <w:rFonts w:ascii="Times New Roman" w:eastAsia="Times New Roman" w:hAnsi="Times New Roman"/>
          <w:b/>
          <w:bCs/>
          <w:i/>
          <w:iCs/>
          <w:sz w:val="21"/>
          <w:szCs w:val="21"/>
        </w:rPr>
        <w:t xml:space="preserve"> 01.06.1992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Cs/>
          <w:iCs/>
          <w:sz w:val="21"/>
          <w:szCs w:val="21"/>
        </w:rPr>
        <w:t>Цели создания Эмитента:</w:t>
      </w:r>
      <w:r w:rsidRPr="00113CF6">
        <w:rPr>
          <w:rFonts w:ascii="Times New Roman" w:eastAsia="Times New Roman" w:hAnsi="Times New Roman"/>
          <w:b/>
          <w:bCs/>
          <w:i/>
          <w:iCs/>
          <w:sz w:val="21"/>
          <w:szCs w:val="21"/>
        </w:rPr>
        <w:t xml:space="preserve"> осуществление коммерческой деятельности для целей извлечения прибыли.</w:t>
      </w:r>
    </w:p>
    <w:p w:rsidR="00113CF6" w:rsidRPr="00113CF6" w:rsidRDefault="00113CF6" w:rsidP="00575AEB">
      <w:pPr>
        <w:autoSpaceDE w:val="0"/>
        <w:autoSpaceDN w:val="0"/>
        <w:spacing w:before="200" w:line="240" w:lineRule="auto"/>
        <w:rPr>
          <w:rFonts w:ascii="Times New Roman" w:eastAsia="Times New Roman" w:hAnsi="Times New Roman"/>
          <w:bCs/>
          <w:iCs/>
          <w:sz w:val="21"/>
          <w:szCs w:val="21"/>
        </w:rPr>
      </w:pPr>
      <w:r w:rsidRPr="00113CF6">
        <w:rPr>
          <w:rFonts w:ascii="Times New Roman" w:eastAsia="Times New Roman" w:hAnsi="Times New Roman"/>
          <w:bCs/>
          <w:iCs/>
          <w:sz w:val="21"/>
          <w:szCs w:val="21"/>
        </w:rPr>
        <w:t>Основные виды хозяйственной деятельности Эмитента:</w:t>
      </w:r>
    </w:p>
    <w:p w:rsidR="00113CF6" w:rsidRPr="00113CF6" w:rsidRDefault="00113CF6" w:rsidP="00DE20F0">
      <w:pPr>
        <w:numPr>
          <w:ilvl w:val="0"/>
          <w:numId w:val="34"/>
        </w:numPr>
        <w:autoSpaceDE w:val="0"/>
        <w:autoSpaceDN w:val="0"/>
        <w:spacing w:before="200" w:line="240" w:lineRule="auto"/>
        <w:ind w:left="709" w:firstLine="0"/>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Согласно ОКВЭД (код 73.10): научные исследования и разработки в области естественных и технических наук.</w:t>
      </w:r>
    </w:p>
    <w:p w:rsidR="00113CF6" w:rsidRPr="00113CF6" w:rsidRDefault="00113CF6" w:rsidP="00DE20F0">
      <w:pPr>
        <w:numPr>
          <w:ilvl w:val="0"/>
          <w:numId w:val="34"/>
        </w:numPr>
        <w:autoSpaceDE w:val="0"/>
        <w:autoSpaceDN w:val="0"/>
        <w:spacing w:before="200" w:line="240" w:lineRule="auto"/>
        <w:ind w:left="709" w:firstLine="0"/>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По выручке: эксплуатация ВОЛС (Волоконно-оптические линии связи), универсальные комплексные проекты.</w:t>
      </w:r>
    </w:p>
    <w:p w:rsidR="00113CF6" w:rsidRPr="00113CF6" w:rsidRDefault="00113CF6" w:rsidP="00DE20F0">
      <w:pPr>
        <w:numPr>
          <w:ilvl w:val="0"/>
          <w:numId w:val="34"/>
        </w:numPr>
        <w:autoSpaceDE w:val="0"/>
        <w:autoSpaceDN w:val="0"/>
        <w:spacing w:before="200" w:line="240" w:lineRule="auto"/>
        <w:ind w:left="709" w:firstLine="0"/>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В соответствии с уставом Эмитента:</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lastRenderedPageBreak/>
        <w:t>«3.2.</w:t>
      </w:r>
      <w:r w:rsidRPr="00113CF6">
        <w:rPr>
          <w:rFonts w:ascii="Times New Roman" w:eastAsia="Times New Roman" w:hAnsi="Times New Roman"/>
          <w:b/>
          <w:bCs/>
          <w:i/>
          <w:iCs/>
          <w:sz w:val="21"/>
          <w:szCs w:val="21"/>
        </w:rPr>
        <w:tab/>
        <w:t xml:space="preserve">Для достижения поставленных целей Общество осуществляет за счет собственных и/или заемных средств, а также по поручениям предприятий и организаций Российской Федерации, иностранных юридических и физических лиц и/или за их счет деятельность в Российской Федерации и за границей по следующему предмету: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3.2.1.</w:t>
      </w:r>
      <w:r w:rsidRPr="00113CF6">
        <w:rPr>
          <w:rFonts w:ascii="Times New Roman" w:eastAsia="Times New Roman" w:hAnsi="Times New Roman"/>
          <w:b/>
          <w:bCs/>
          <w:i/>
          <w:iCs/>
          <w:sz w:val="21"/>
          <w:szCs w:val="21"/>
        </w:rPr>
        <w:tab/>
        <w:t xml:space="preserve">Проведение всего комплекса необходимых для создания городских телекоммуникационных сетей научно-исследовательских, опытно-конструкторских и монтажных работ, производство необходимого оборудования.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3.2.2.</w:t>
      </w:r>
      <w:r w:rsidRPr="00113CF6">
        <w:rPr>
          <w:rFonts w:ascii="Times New Roman" w:eastAsia="Times New Roman" w:hAnsi="Times New Roman"/>
          <w:b/>
          <w:bCs/>
          <w:i/>
          <w:iCs/>
          <w:sz w:val="21"/>
          <w:szCs w:val="21"/>
        </w:rPr>
        <w:tab/>
        <w:t xml:space="preserve">Предоставление в пользование или аренду юридическим и физическим лицам технических средств, линий и каналов связи.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3.2.3.</w:t>
      </w:r>
      <w:r w:rsidRPr="00113CF6">
        <w:rPr>
          <w:rFonts w:ascii="Times New Roman" w:eastAsia="Times New Roman" w:hAnsi="Times New Roman"/>
          <w:b/>
          <w:bCs/>
          <w:i/>
          <w:iCs/>
          <w:sz w:val="21"/>
          <w:szCs w:val="21"/>
        </w:rPr>
        <w:tab/>
        <w:t xml:space="preserve">Строительство и реконструкция объектов и сетей телекоммуникаций.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3.2.4.</w:t>
      </w:r>
      <w:r w:rsidRPr="00113CF6">
        <w:rPr>
          <w:rFonts w:ascii="Times New Roman" w:eastAsia="Times New Roman" w:hAnsi="Times New Roman"/>
          <w:b/>
          <w:bCs/>
          <w:i/>
          <w:iCs/>
          <w:sz w:val="21"/>
          <w:szCs w:val="21"/>
        </w:rPr>
        <w:tab/>
        <w:t xml:space="preserve">Оказание консультационных услуг в области телекоммуникаций.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3.2.5.</w:t>
      </w:r>
      <w:r w:rsidRPr="00113CF6">
        <w:rPr>
          <w:rFonts w:ascii="Times New Roman" w:eastAsia="Times New Roman" w:hAnsi="Times New Roman"/>
          <w:b/>
          <w:bCs/>
          <w:i/>
          <w:iCs/>
          <w:sz w:val="21"/>
          <w:szCs w:val="21"/>
        </w:rPr>
        <w:tab/>
        <w:t xml:space="preserve">Ведение на договорной основе расчетов с клиентами за информационные, телекоммуникационные и иные услуги.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3.2.6.</w:t>
      </w:r>
      <w:r w:rsidRPr="00113CF6">
        <w:rPr>
          <w:rFonts w:ascii="Times New Roman" w:eastAsia="Times New Roman" w:hAnsi="Times New Roman"/>
          <w:b/>
          <w:bCs/>
          <w:i/>
          <w:iCs/>
          <w:sz w:val="21"/>
          <w:szCs w:val="21"/>
        </w:rPr>
        <w:tab/>
        <w:t xml:space="preserve">Организация на базе телекоммуникационной сети дополнительных услуг населению в интересах решения социальных и коммерческих задач, а также издательская, информационная и рекламная деятельность, создание и прокат кино- и видеопродукции, организация радио- и телевещания, сервисные услуги, включая деловой туризм.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3.2.7.</w:t>
      </w:r>
      <w:r w:rsidRPr="00113CF6">
        <w:rPr>
          <w:rFonts w:ascii="Times New Roman" w:eastAsia="Times New Roman" w:hAnsi="Times New Roman"/>
          <w:b/>
          <w:bCs/>
          <w:i/>
          <w:iCs/>
          <w:sz w:val="21"/>
          <w:szCs w:val="21"/>
        </w:rPr>
        <w:tab/>
        <w:t xml:space="preserve">Создание программной и технической базы современных видов информационного обслуживания средствами электронно-вычислительной техники.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3.2.8.</w:t>
      </w:r>
      <w:r w:rsidRPr="00113CF6">
        <w:rPr>
          <w:rFonts w:ascii="Times New Roman" w:eastAsia="Times New Roman" w:hAnsi="Times New Roman"/>
          <w:b/>
          <w:bCs/>
          <w:i/>
          <w:iCs/>
          <w:sz w:val="21"/>
          <w:szCs w:val="21"/>
        </w:rPr>
        <w:tab/>
        <w:t xml:space="preserve">Оказание юридическим и физическим лицам необходимых услуг при осуществлении ими биржевых и внебиржевых сделок с товарами, сырьем, материалами и оборудованием, а также валютными ценностями и ценными бумагами.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3.2.9.</w:t>
      </w:r>
      <w:r w:rsidRPr="00113CF6">
        <w:rPr>
          <w:rFonts w:ascii="Times New Roman" w:eastAsia="Times New Roman" w:hAnsi="Times New Roman"/>
          <w:b/>
          <w:bCs/>
          <w:i/>
          <w:iCs/>
          <w:sz w:val="21"/>
          <w:szCs w:val="21"/>
        </w:rPr>
        <w:tab/>
        <w:t xml:space="preserve">Представление юридическим и физическим лицам объективной коммерческой и иной информации о реальном спросе и предложении на товары (работы, услуги), ценные бумаги или валюту, реализуемые на биржах, аукционах или иным способом.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3.2.10.</w:t>
      </w:r>
      <w:r w:rsidRPr="00113CF6">
        <w:rPr>
          <w:rFonts w:ascii="Times New Roman" w:eastAsia="Times New Roman" w:hAnsi="Times New Roman"/>
          <w:b/>
          <w:bCs/>
          <w:i/>
          <w:iCs/>
          <w:sz w:val="21"/>
          <w:szCs w:val="21"/>
        </w:rPr>
        <w:tab/>
        <w:t xml:space="preserve">Формирование рынка товаров (работ, услуг), ценных бумаг и валюты, оказание посреднических услуг и правовой помощи юридическим и физическим лицам, включая аудит, проведение аукционов, выставок, лотерей, конкурсов, фестивалей, школ и семинаров.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3.2.11.</w:t>
      </w:r>
      <w:r w:rsidRPr="00113CF6">
        <w:rPr>
          <w:rFonts w:ascii="Times New Roman" w:eastAsia="Times New Roman" w:hAnsi="Times New Roman"/>
          <w:b/>
          <w:bCs/>
          <w:i/>
          <w:iCs/>
          <w:sz w:val="21"/>
          <w:szCs w:val="21"/>
        </w:rPr>
        <w:tab/>
        <w:t xml:space="preserve">Проведение инвестиционной и научно-технической деятельности, направленной на организацию новых и реконструкцию существующих производств, внедрение научно-технических и иных разработок в промышленность и сельское хозяйство.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3.2.12.</w:t>
      </w:r>
      <w:r w:rsidRPr="00113CF6">
        <w:rPr>
          <w:rFonts w:ascii="Times New Roman" w:eastAsia="Times New Roman" w:hAnsi="Times New Roman"/>
          <w:b/>
          <w:bCs/>
          <w:i/>
          <w:iCs/>
          <w:sz w:val="21"/>
          <w:szCs w:val="21"/>
        </w:rPr>
        <w:tab/>
        <w:t xml:space="preserve">Защита сведений, составляющих государственную тайну.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3.2.13.</w:t>
      </w:r>
      <w:r w:rsidRPr="00113CF6">
        <w:rPr>
          <w:rFonts w:ascii="Times New Roman" w:eastAsia="Times New Roman" w:hAnsi="Times New Roman"/>
          <w:b/>
          <w:bCs/>
          <w:i/>
          <w:iCs/>
          <w:sz w:val="21"/>
          <w:szCs w:val="21"/>
        </w:rPr>
        <w:tab/>
        <w:t xml:space="preserve">Оказание первичной (доврачебной) медико-санитарной помощи.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3.2.14.</w:t>
      </w:r>
      <w:r w:rsidRPr="00113CF6">
        <w:rPr>
          <w:rFonts w:ascii="Times New Roman" w:eastAsia="Times New Roman" w:hAnsi="Times New Roman"/>
          <w:b/>
          <w:bCs/>
          <w:i/>
          <w:iCs/>
          <w:sz w:val="21"/>
          <w:szCs w:val="21"/>
        </w:rPr>
        <w:tab/>
        <w:t xml:space="preserve">Деятельность в области защиты информации.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3.2.15.</w:t>
      </w:r>
      <w:r w:rsidRPr="00113CF6">
        <w:rPr>
          <w:rFonts w:ascii="Times New Roman" w:eastAsia="Times New Roman" w:hAnsi="Times New Roman"/>
          <w:b/>
          <w:bCs/>
          <w:i/>
          <w:iCs/>
          <w:sz w:val="21"/>
          <w:szCs w:val="21"/>
        </w:rPr>
        <w:tab/>
        <w:t>Общество может заниматься любой иной деятельностью, не запрещенной действующим законодательством Российской Федерации».</w:t>
      </w:r>
    </w:p>
    <w:p w:rsidR="00113CF6" w:rsidRPr="00113CF6" w:rsidRDefault="00113CF6" w:rsidP="00575AEB">
      <w:pPr>
        <w:widowControl w:val="0"/>
        <w:autoSpaceDE w:val="0"/>
        <w:autoSpaceDN w:val="0"/>
        <w:spacing w:before="200" w:line="240" w:lineRule="auto"/>
        <w:rPr>
          <w:rFonts w:ascii="Times New Roman" w:eastAsia="Times New Roman" w:hAnsi="Times New Roman"/>
          <w:b/>
          <w:i/>
          <w:sz w:val="24"/>
          <w:szCs w:val="24"/>
          <w:lang w:eastAsia="ru-RU"/>
        </w:rPr>
      </w:pPr>
      <w:r w:rsidRPr="00113CF6">
        <w:rPr>
          <w:rFonts w:ascii="Times New Roman" w:eastAsia="Times New Roman" w:hAnsi="Times New Roman"/>
          <w:b/>
          <w:i/>
          <w:sz w:val="24"/>
          <w:szCs w:val="24"/>
          <w:lang w:eastAsia="ru-RU"/>
        </w:rPr>
        <w:t xml:space="preserve">б) Основные сведения о размещаемых Эмитентом ценных бумагах, в отношении которых осуществляется регистрация проспекта: </w:t>
      </w:r>
    </w:p>
    <w:p w:rsidR="00113CF6" w:rsidRPr="00113CF6" w:rsidRDefault="00113CF6" w:rsidP="00575AEB">
      <w:pPr>
        <w:autoSpaceDE w:val="0"/>
        <w:autoSpaceDN w:val="0"/>
        <w:spacing w:before="200" w:line="240" w:lineRule="auto"/>
        <w:rPr>
          <w:rFonts w:ascii="Times New Roman" w:eastAsia="Times New Roman" w:hAnsi="Times New Roman"/>
          <w:bCs/>
          <w:iCs/>
          <w:sz w:val="21"/>
          <w:szCs w:val="21"/>
        </w:rPr>
      </w:pPr>
      <w:r w:rsidRPr="00113CF6">
        <w:rPr>
          <w:rFonts w:ascii="Times New Roman" w:eastAsia="Times New Roman" w:hAnsi="Times New Roman"/>
          <w:bCs/>
          <w:iCs/>
          <w:sz w:val="21"/>
          <w:szCs w:val="21"/>
        </w:rPr>
        <w:t xml:space="preserve">Вид, категория (тип), серия (для облигаций) и иные идентификационные признаки ценных бумаг: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Cs/>
          <w:iCs/>
          <w:sz w:val="21"/>
          <w:szCs w:val="21"/>
        </w:rPr>
        <w:t xml:space="preserve">Вид ценных бумаг: </w:t>
      </w:r>
      <w:r w:rsidRPr="00113CF6">
        <w:rPr>
          <w:rFonts w:ascii="Times New Roman" w:eastAsia="Times New Roman" w:hAnsi="Times New Roman"/>
          <w:b/>
          <w:bCs/>
          <w:i/>
          <w:iCs/>
          <w:sz w:val="21"/>
          <w:szCs w:val="21"/>
        </w:rPr>
        <w:t xml:space="preserve">биржевые облигации на предъявителя </w:t>
      </w:r>
    </w:p>
    <w:p w:rsidR="00C47C3C" w:rsidRPr="00C47C3C" w:rsidRDefault="00113CF6" w:rsidP="00575AEB">
      <w:pPr>
        <w:autoSpaceDE w:val="0"/>
        <w:autoSpaceDN w:val="0"/>
        <w:spacing w:before="200" w:line="240" w:lineRule="auto"/>
        <w:rPr>
          <w:rFonts w:ascii="Times New Roman" w:eastAsia="Times New Roman" w:hAnsi="Times New Roman"/>
          <w:b/>
          <w:i/>
        </w:rPr>
      </w:pPr>
      <w:r w:rsidRPr="00113CF6">
        <w:rPr>
          <w:rFonts w:ascii="Times New Roman" w:eastAsia="Times New Roman" w:hAnsi="Times New Roman"/>
          <w:bCs/>
          <w:iCs/>
          <w:sz w:val="21"/>
          <w:szCs w:val="21"/>
        </w:rPr>
        <w:t>Серия:</w:t>
      </w:r>
      <w:r w:rsidRPr="00113CF6">
        <w:rPr>
          <w:rFonts w:ascii="Times New Roman" w:eastAsia="Times New Roman" w:hAnsi="Times New Roman"/>
          <w:b/>
          <w:bCs/>
          <w:i/>
          <w:iCs/>
          <w:sz w:val="21"/>
          <w:szCs w:val="21"/>
        </w:rPr>
        <w:t xml:space="preserve"> </w:t>
      </w:r>
      <w:r w:rsidR="00C47C3C" w:rsidRPr="00C47C3C">
        <w:rPr>
          <w:rFonts w:ascii="Times New Roman" w:eastAsia="Times New Roman" w:hAnsi="Times New Roman"/>
          <w:b/>
          <w:i/>
        </w:rPr>
        <w:t xml:space="preserve">Информация о серии Биржевых облигаций будет указана в Условиях выпуска биржевых облигаций в рамках Программы биржевых облигаций (далее – </w:t>
      </w:r>
      <w:r w:rsidR="00C47C3C" w:rsidRPr="00C47C3C">
        <w:rPr>
          <w:rFonts w:ascii="Times New Roman" w:eastAsia="Times New Roman" w:hAnsi="Times New Roman"/>
          <w:b/>
          <w:i/>
          <w:u w:val="single"/>
        </w:rPr>
        <w:t>Условия выпуска</w:t>
      </w:r>
      <w:r w:rsidR="00C47C3C" w:rsidRPr="00C47C3C">
        <w:rPr>
          <w:rFonts w:ascii="Times New Roman" w:eastAsia="Times New Roman" w:hAnsi="Times New Roman"/>
          <w:b/>
          <w:i/>
        </w:rPr>
        <w:t>).</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Cs/>
          <w:iCs/>
          <w:sz w:val="21"/>
          <w:szCs w:val="21"/>
        </w:rPr>
        <w:lastRenderedPageBreak/>
        <w:t xml:space="preserve">Идентификационные признаки ценных бумаг, размещаемых в рамках программы биржевых облигаций: </w:t>
      </w:r>
      <w:r w:rsidRPr="00113CF6">
        <w:rPr>
          <w:rFonts w:ascii="Times New Roman" w:eastAsia="Times New Roman" w:hAnsi="Times New Roman"/>
          <w:b/>
          <w:bCs/>
          <w:i/>
          <w:iCs/>
          <w:sz w:val="21"/>
          <w:szCs w:val="21"/>
        </w:rPr>
        <w:t>биржевые облигации процентные неконвертируемые документарные на предъявителя с обязательным централизованным хранением, с возможностью досрочного погашения по требованию владельцев и по усмотрению Эмитента.</w:t>
      </w:r>
    </w:p>
    <w:p w:rsidR="00113CF6" w:rsidRPr="00113CF6" w:rsidRDefault="00113CF6" w:rsidP="00575AEB">
      <w:pPr>
        <w:autoSpaceDE w:val="0"/>
        <w:autoSpaceDN w:val="0"/>
        <w:spacing w:before="200" w:line="240" w:lineRule="auto"/>
        <w:rPr>
          <w:rFonts w:ascii="Times New Roman" w:eastAsia="Times New Roman" w:hAnsi="Times New Roman"/>
          <w:bCs/>
          <w:iCs/>
          <w:sz w:val="21"/>
          <w:szCs w:val="21"/>
        </w:rPr>
      </w:pPr>
      <w:r w:rsidRPr="00113CF6">
        <w:rPr>
          <w:rFonts w:ascii="Times New Roman" w:eastAsia="Times New Roman" w:hAnsi="Times New Roman"/>
          <w:bCs/>
          <w:iCs/>
          <w:sz w:val="21"/>
          <w:szCs w:val="21"/>
        </w:rPr>
        <w:t>Количество размещаемых ценных бумаг:</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Минимальное и максимальное количество Биржевых облигаций отдельного выпуска (дополнительного выпуска) в условиях Программы облигаций не определяется.</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Количество Биржевых облигаций выпуска, размещаемого в рамках программы облигаций, будет установлено в соответствующих Условиях выпуска.</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 xml:space="preserve">Биржевые облигации не предполагается размещать траншами. </w:t>
      </w:r>
    </w:p>
    <w:p w:rsidR="00113CF6" w:rsidRPr="00113CF6" w:rsidRDefault="00113CF6" w:rsidP="00575AEB">
      <w:pPr>
        <w:autoSpaceDE w:val="0"/>
        <w:autoSpaceDN w:val="0"/>
        <w:spacing w:before="200" w:line="240" w:lineRule="auto"/>
        <w:rPr>
          <w:rFonts w:ascii="Times New Roman" w:eastAsia="Times New Roman" w:hAnsi="Times New Roman"/>
          <w:bCs/>
          <w:iCs/>
          <w:sz w:val="21"/>
          <w:szCs w:val="21"/>
        </w:rPr>
      </w:pPr>
      <w:r w:rsidRPr="00113CF6">
        <w:rPr>
          <w:rFonts w:ascii="Times New Roman" w:eastAsia="Times New Roman" w:hAnsi="Times New Roman"/>
          <w:bCs/>
          <w:iCs/>
          <w:sz w:val="21"/>
          <w:szCs w:val="21"/>
        </w:rPr>
        <w:t>Номинальная стоимость (в случае если наличие номинальной стоимости предусмотрено законодательством Российской Федерации):</w:t>
      </w:r>
    </w:p>
    <w:p w:rsidR="00113CF6" w:rsidRPr="00113CF6" w:rsidRDefault="00113CF6" w:rsidP="00575AEB">
      <w:pPr>
        <w:widowControl w:val="0"/>
        <w:autoSpaceDE w:val="0"/>
        <w:autoSpaceDN w:val="0"/>
        <w:spacing w:before="200" w:line="240" w:lineRule="auto"/>
        <w:rPr>
          <w:rFonts w:ascii="Times New Roman" w:eastAsia="Times New Roman" w:hAnsi="Times New Roman"/>
          <w:b/>
          <w:i/>
          <w:sz w:val="21"/>
          <w:szCs w:val="21"/>
        </w:rPr>
      </w:pPr>
      <w:r w:rsidRPr="00113CF6">
        <w:rPr>
          <w:rFonts w:ascii="Times New Roman" w:eastAsia="Times New Roman" w:hAnsi="Times New Roman"/>
          <w:b/>
          <w:i/>
          <w:sz w:val="21"/>
          <w:szCs w:val="21"/>
        </w:rPr>
        <w:t>Минимальная и максимальная номинальная стоимость Биржевых облигаций в условиях Программы облигаций не определяется.</w:t>
      </w:r>
    </w:p>
    <w:p w:rsidR="00113CF6" w:rsidRPr="00113CF6" w:rsidRDefault="00113CF6" w:rsidP="00575AEB">
      <w:pPr>
        <w:autoSpaceDE w:val="0"/>
        <w:autoSpaceDN w:val="0"/>
        <w:adjustRightInd w:val="0"/>
        <w:spacing w:before="200" w:line="240" w:lineRule="auto"/>
        <w:rPr>
          <w:rFonts w:ascii="Times New Roman" w:eastAsia="Times New Roman" w:hAnsi="Times New Roman"/>
          <w:b/>
          <w:i/>
          <w:sz w:val="21"/>
          <w:szCs w:val="21"/>
          <w:u w:val="single"/>
        </w:rPr>
      </w:pPr>
      <w:r w:rsidRPr="00113CF6">
        <w:rPr>
          <w:rFonts w:ascii="Times New Roman" w:eastAsia="Times New Roman" w:hAnsi="Times New Roman"/>
          <w:b/>
          <w:i/>
          <w:sz w:val="21"/>
          <w:szCs w:val="21"/>
          <w:u w:val="single"/>
        </w:rPr>
        <w:t>Номинальная стоимость каждой Биржевой облигации будет установлена в соответствующих Условиях выпуска.</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 xml:space="preserve">Максимальная сумма номинальных стоимостей Биржевых облигаций, которые могут быть размещены в рамках Программы облигаций, составляет </w:t>
      </w:r>
      <w:r w:rsidR="00B348D7">
        <w:rPr>
          <w:rFonts w:ascii="Times New Roman" w:eastAsia="Times New Roman" w:hAnsi="Times New Roman"/>
          <w:b/>
          <w:bCs/>
          <w:i/>
          <w:iCs/>
          <w:sz w:val="21"/>
          <w:szCs w:val="21"/>
        </w:rPr>
        <w:t>2</w:t>
      </w:r>
      <w:r w:rsidRPr="00113CF6">
        <w:rPr>
          <w:rFonts w:ascii="Times New Roman" w:eastAsia="Times New Roman" w:hAnsi="Times New Roman"/>
          <w:b/>
          <w:bCs/>
          <w:i/>
          <w:iCs/>
          <w:sz w:val="21"/>
          <w:szCs w:val="21"/>
        </w:rPr>
        <w:t>5 000 000 000 (</w:t>
      </w:r>
      <w:r w:rsidR="0073714D" w:rsidRPr="0073714D">
        <w:rPr>
          <w:rFonts w:ascii="Times New Roman" w:eastAsia="Times New Roman" w:hAnsi="Times New Roman"/>
          <w:b/>
          <w:bCs/>
          <w:i/>
          <w:iCs/>
          <w:sz w:val="21"/>
          <w:szCs w:val="21"/>
        </w:rPr>
        <w:t>Двадцать пять миллиардов</w:t>
      </w:r>
      <w:r w:rsidRPr="00113CF6">
        <w:rPr>
          <w:rFonts w:ascii="Times New Roman" w:eastAsia="Times New Roman" w:hAnsi="Times New Roman"/>
          <w:b/>
          <w:bCs/>
          <w:i/>
          <w:iCs/>
          <w:sz w:val="21"/>
          <w:szCs w:val="21"/>
        </w:rPr>
        <w:t>) российских рублей включительно или эквивалент этой суммы в иностранной валюте, рассчитываемый по курсу Банка России на дату принятия уполномоченным органом управления Эмитента решения об утверждении Условий выпуска.</w:t>
      </w:r>
    </w:p>
    <w:p w:rsidR="00113CF6" w:rsidRDefault="00113CF6" w:rsidP="00575AEB">
      <w:pPr>
        <w:widowControl w:val="0"/>
        <w:autoSpaceDE w:val="0"/>
        <w:autoSpaceDN w:val="0"/>
        <w:spacing w:before="200" w:line="240" w:lineRule="auto"/>
        <w:rPr>
          <w:rFonts w:ascii="Times New Roman" w:eastAsia="Times New Roman" w:hAnsi="Times New Roman"/>
          <w:sz w:val="21"/>
          <w:szCs w:val="21"/>
          <w:lang w:eastAsia="ru-RU"/>
        </w:rPr>
      </w:pPr>
      <w:r w:rsidRPr="00113CF6">
        <w:rPr>
          <w:rFonts w:ascii="Times New Roman" w:eastAsia="Times New Roman" w:hAnsi="Times New Roman"/>
          <w:sz w:val="21"/>
          <w:szCs w:val="21"/>
          <w:lang w:eastAsia="ru-RU"/>
        </w:rPr>
        <w:t xml:space="preserve">Порядок и сроки размещения: </w:t>
      </w:r>
    </w:p>
    <w:p w:rsidR="0073714D" w:rsidRPr="0073714D" w:rsidRDefault="0073714D" w:rsidP="00575AEB">
      <w:pPr>
        <w:widowControl w:val="0"/>
        <w:autoSpaceDE w:val="0"/>
        <w:autoSpaceDN w:val="0"/>
        <w:spacing w:before="200" w:line="240" w:lineRule="auto"/>
        <w:rPr>
          <w:rFonts w:ascii="Times New Roman" w:eastAsia="Times New Roman" w:hAnsi="Times New Roman"/>
          <w:b/>
          <w:bCs/>
          <w:i/>
          <w:iCs/>
          <w:sz w:val="21"/>
          <w:szCs w:val="21"/>
          <w:lang w:eastAsia="ru-RU"/>
        </w:rPr>
      </w:pPr>
      <w:r w:rsidRPr="0073714D">
        <w:rPr>
          <w:rFonts w:ascii="Times New Roman" w:eastAsia="Times New Roman" w:hAnsi="Times New Roman"/>
          <w:b/>
          <w:bCs/>
          <w:i/>
          <w:iCs/>
          <w:sz w:val="21"/>
          <w:szCs w:val="21"/>
          <w:lang w:eastAsia="ru-RU"/>
        </w:rPr>
        <w:t>Срок размещения Биржевых облигаций (дата (порядок определения даты), не ранее которой допускается размещение Биржевых облигаций в рамках Программы облигаций, и дата (порядок определения даты), не позднее которой допускается размещение Биржевых облигаций в рамках Программы облигаций) в условиях Программы облигаций не определяется.</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u w:val="single"/>
        </w:rPr>
      </w:pPr>
      <w:r w:rsidRPr="00113CF6">
        <w:rPr>
          <w:rFonts w:ascii="Times New Roman" w:eastAsia="Times New Roman" w:hAnsi="Times New Roman"/>
          <w:b/>
          <w:bCs/>
          <w:i/>
          <w:iCs/>
          <w:sz w:val="21"/>
          <w:szCs w:val="21"/>
          <w:u w:val="single"/>
        </w:rPr>
        <w:t>Порядок определения даты начала размещения Биржевых облигаций:</w:t>
      </w:r>
    </w:p>
    <w:p w:rsidR="0073714D" w:rsidRPr="0073714D" w:rsidRDefault="0073714D" w:rsidP="00575AEB">
      <w:pPr>
        <w:autoSpaceDE w:val="0"/>
        <w:autoSpaceDN w:val="0"/>
        <w:spacing w:before="200" w:line="240" w:lineRule="auto"/>
        <w:rPr>
          <w:rFonts w:ascii="Times New Roman" w:eastAsia="Times New Roman" w:hAnsi="Times New Roman"/>
          <w:b/>
          <w:bCs/>
          <w:i/>
          <w:iCs/>
          <w:sz w:val="21"/>
          <w:szCs w:val="21"/>
        </w:rPr>
      </w:pPr>
      <w:r w:rsidRPr="0073714D">
        <w:rPr>
          <w:rFonts w:ascii="Times New Roman" w:eastAsia="Times New Roman" w:hAnsi="Times New Roman"/>
          <w:b/>
          <w:bCs/>
          <w:i/>
          <w:iCs/>
          <w:sz w:val="21"/>
          <w:szCs w:val="21"/>
        </w:rPr>
        <w:t>Эмитент Биржевых облигаций и биржа, осуществившая их допуск к организованным торгам, обязаны обеспечить доступ к информации, содержащейся в Проспекте ценных бумаг (далее – «Проспект»), любым заинтересованным в этом лицам независимо от целей получения такой информации не позднее даты начала размещения Биржевых облигаций.</w:t>
      </w:r>
    </w:p>
    <w:p w:rsidR="0073714D" w:rsidRPr="0073714D" w:rsidRDefault="0073714D" w:rsidP="00575AEB">
      <w:pPr>
        <w:autoSpaceDE w:val="0"/>
        <w:autoSpaceDN w:val="0"/>
        <w:spacing w:before="200" w:line="240" w:lineRule="auto"/>
        <w:rPr>
          <w:rFonts w:ascii="Times New Roman" w:eastAsia="Times New Roman" w:hAnsi="Times New Roman"/>
          <w:b/>
          <w:bCs/>
          <w:i/>
          <w:iCs/>
          <w:sz w:val="21"/>
          <w:szCs w:val="21"/>
        </w:rPr>
      </w:pPr>
      <w:r w:rsidRPr="0073714D">
        <w:rPr>
          <w:rFonts w:ascii="Times New Roman" w:eastAsia="Times New Roman" w:hAnsi="Times New Roman"/>
          <w:b/>
          <w:bCs/>
          <w:i/>
          <w:iCs/>
          <w:sz w:val="21"/>
          <w:szCs w:val="21"/>
        </w:rPr>
        <w:t xml:space="preserve">Эмитент публикует текст предоставленной в Закрытое акционерное общество «Фондовая биржа ММВБ» (далее – «Биржа», «ФБ ММВБ») Программы, текст предоставленного Бирже Проспекта на странице в сети Интернет, как этот термин определен в п.11 Программы и п.8.11 Проспекта, в срок не позднее даты начала размещения первого выпуска Биржевых облигаций. </w:t>
      </w:r>
    </w:p>
    <w:p w:rsidR="0073714D" w:rsidRPr="0073714D" w:rsidRDefault="0073714D" w:rsidP="00575AEB">
      <w:pPr>
        <w:autoSpaceDE w:val="0"/>
        <w:autoSpaceDN w:val="0"/>
        <w:spacing w:before="200" w:line="240" w:lineRule="auto"/>
        <w:rPr>
          <w:rFonts w:ascii="Times New Roman" w:eastAsia="Times New Roman" w:hAnsi="Times New Roman"/>
          <w:b/>
          <w:bCs/>
          <w:i/>
          <w:iCs/>
          <w:sz w:val="21"/>
          <w:szCs w:val="21"/>
        </w:rPr>
      </w:pPr>
      <w:r w:rsidRPr="0073714D">
        <w:rPr>
          <w:rFonts w:ascii="Times New Roman" w:eastAsia="Times New Roman" w:hAnsi="Times New Roman"/>
          <w:b/>
          <w:bCs/>
          <w:i/>
          <w:iCs/>
          <w:sz w:val="21"/>
          <w:szCs w:val="21"/>
        </w:rPr>
        <w:t>Сообщение о присвоении идентификационного номера выпуску (дополнительному выпуску) Биржевых облигаций и порядке доступа к информации, содержащейся в Условиях выпуска (дополнительного выпуска) публикуется Эмитентом в порядке и сроки, указанные в п. 11 Программы и п. 8.11 Проспекта.</w:t>
      </w:r>
    </w:p>
    <w:p w:rsidR="0073714D" w:rsidRPr="0073714D" w:rsidRDefault="0073714D" w:rsidP="00575AEB">
      <w:pPr>
        <w:autoSpaceDE w:val="0"/>
        <w:autoSpaceDN w:val="0"/>
        <w:spacing w:before="200" w:line="240" w:lineRule="auto"/>
        <w:rPr>
          <w:rFonts w:ascii="Times New Roman" w:eastAsia="Times New Roman" w:hAnsi="Times New Roman"/>
          <w:b/>
          <w:bCs/>
          <w:i/>
          <w:iCs/>
          <w:sz w:val="21"/>
          <w:szCs w:val="21"/>
        </w:rPr>
      </w:pPr>
      <w:r w:rsidRPr="0073714D">
        <w:rPr>
          <w:rFonts w:ascii="Times New Roman" w:eastAsia="Times New Roman" w:hAnsi="Times New Roman"/>
          <w:b/>
          <w:bCs/>
          <w:i/>
          <w:iCs/>
          <w:sz w:val="21"/>
          <w:szCs w:val="21"/>
        </w:rPr>
        <w:t>Сообщение о допуске Биржевых облигаций к торгам в процессе их размещения (о включении Биржевых облигаций в Список ценных бумаг, допущенных к торгам в ЗАО «ФБ ММВБ» (далее – «Список»)) и порядке доступа к информации, содержащейся в Условиях выпуска, публикуется Эмитентом в порядке и сроки, указанные в п. 11 Программы и п.8.11 Проспекта.</w:t>
      </w:r>
    </w:p>
    <w:p w:rsidR="0073714D" w:rsidRPr="0073714D" w:rsidRDefault="0073714D" w:rsidP="00575AEB">
      <w:pPr>
        <w:autoSpaceDE w:val="0"/>
        <w:autoSpaceDN w:val="0"/>
        <w:spacing w:before="200" w:line="240" w:lineRule="auto"/>
        <w:rPr>
          <w:rFonts w:ascii="Times New Roman" w:eastAsia="Times New Roman" w:hAnsi="Times New Roman"/>
          <w:b/>
          <w:bCs/>
          <w:i/>
          <w:iCs/>
          <w:sz w:val="21"/>
          <w:szCs w:val="21"/>
        </w:rPr>
      </w:pPr>
      <w:r w:rsidRPr="0073714D">
        <w:rPr>
          <w:rFonts w:ascii="Times New Roman" w:eastAsia="Times New Roman" w:hAnsi="Times New Roman"/>
          <w:b/>
          <w:bCs/>
          <w:i/>
          <w:iCs/>
          <w:sz w:val="21"/>
          <w:szCs w:val="21"/>
          <w:u w:val="single"/>
        </w:rPr>
        <w:t xml:space="preserve">Дата начала размещения Биржевых облигаций </w:t>
      </w:r>
      <w:r w:rsidRPr="003277F9">
        <w:rPr>
          <w:rFonts w:ascii="Times New Roman" w:eastAsia="Times New Roman" w:hAnsi="Times New Roman"/>
          <w:b/>
          <w:bCs/>
          <w:i/>
          <w:iCs/>
          <w:sz w:val="21"/>
          <w:szCs w:val="21"/>
          <w:u w:val="single"/>
        </w:rPr>
        <w:t>определяется единоличным исполнительным органом Эмитента</w:t>
      </w:r>
      <w:r w:rsidRPr="0073714D">
        <w:rPr>
          <w:rFonts w:ascii="Times New Roman" w:eastAsia="Times New Roman" w:hAnsi="Times New Roman"/>
          <w:b/>
          <w:bCs/>
          <w:i/>
          <w:iCs/>
          <w:sz w:val="21"/>
          <w:szCs w:val="21"/>
        </w:rPr>
        <w:t xml:space="preserve"> </w:t>
      </w:r>
      <w:r w:rsidRPr="0073714D">
        <w:rPr>
          <w:rFonts w:ascii="Times New Roman" w:eastAsia="Times New Roman" w:hAnsi="Times New Roman"/>
          <w:b/>
          <w:bCs/>
          <w:i/>
          <w:iCs/>
          <w:sz w:val="21"/>
          <w:szCs w:val="21"/>
          <w:u w:val="single"/>
        </w:rPr>
        <w:t>и может быть указана в Условиях выпуска</w:t>
      </w:r>
      <w:r w:rsidRPr="0073714D">
        <w:rPr>
          <w:rFonts w:ascii="Times New Roman" w:eastAsia="Times New Roman" w:hAnsi="Times New Roman"/>
          <w:b/>
          <w:bCs/>
          <w:i/>
          <w:iCs/>
          <w:sz w:val="21"/>
          <w:szCs w:val="21"/>
        </w:rPr>
        <w:t xml:space="preserve">. </w:t>
      </w:r>
    </w:p>
    <w:p w:rsidR="00113CF6" w:rsidRPr="00113CF6" w:rsidRDefault="0073714D" w:rsidP="00575AEB">
      <w:pPr>
        <w:autoSpaceDE w:val="0"/>
        <w:autoSpaceDN w:val="0"/>
        <w:spacing w:before="200" w:line="240" w:lineRule="auto"/>
        <w:rPr>
          <w:rFonts w:ascii="Times New Roman" w:eastAsia="Times New Roman" w:hAnsi="Times New Roman"/>
          <w:b/>
          <w:bCs/>
          <w:i/>
          <w:iCs/>
          <w:sz w:val="21"/>
          <w:szCs w:val="21"/>
        </w:rPr>
      </w:pPr>
      <w:r w:rsidRPr="0073714D">
        <w:rPr>
          <w:rFonts w:ascii="Times New Roman" w:eastAsia="Times New Roman" w:hAnsi="Times New Roman"/>
          <w:b/>
          <w:bCs/>
          <w:i/>
          <w:iCs/>
          <w:sz w:val="21"/>
          <w:szCs w:val="21"/>
        </w:rPr>
        <w:lastRenderedPageBreak/>
        <w:t>Срок размещения Биржевых облигаций в условиях Программы облигаций не определяется.</w:t>
      </w:r>
      <w:r>
        <w:rPr>
          <w:rFonts w:ascii="Times New Roman" w:eastAsia="Times New Roman" w:hAnsi="Times New Roman"/>
          <w:b/>
          <w:bCs/>
          <w:i/>
          <w:iCs/>
          <w:sz w:val="21"/>
          <w:szCs w:val="21"/>
        </w:rPr>
        <w:t xml:space="preserve"> </w:t>
      </w:r>
      <w:r w:rsidR="00113CF6" w:rsidRPr="00113CF6">
        <w:rPr>
          <w:rFonts w:ascii="Times New Roman" w:eastAsia="Times New Roman" w:hAnsi="Times New Roman"/>
          <w:b/>
          <w:bCs/>
          <w:i/>
          <w:iCs/>
          <w:sz w:val="21"/>
          <w:szCs w:val="21"/>
        </w:rPr>
        <w:t>Информация об определенной Эмитентом дате начала размещения Биржевых облигаций публикуется Эмитентом в порядке и сроки, указанные в п. 11 Программы и п.8.11 Проспекта. При этом дата начала размещения Биржевых облигаций устанавливается Эмитентом в соответствии с действующим законодательством Российской Федерации.</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Об определенной дате начала размещения Эмитент уведомляет Биржу и Небанковскую кредитную организацию закрытое акционерное общество «Национальный расчетный депозитарий» (далее также – «НРД») в согласованном порядке.</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Дата начала размещения Биржевых облигаций, определенная единоличным исполнительным органом Эмитента, которая при этом не была указана в Условиях выпуска, может быть изменена (перенесена) решением единоличного исполнительного органа Эмитента, при условии соблюдения требований к порядку раскрытия информации об изменении даты начала размещения Биржевых облигаций, определенному законодательством Российской Федерации, Программой и Проспектом.</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В случае принятия Эмитентом решения об изменении (о переносе) даты начала размещения ценных бумаг, раскрытой в порядке, предусмотренном выше, Эмитент обязан опубликовать сообщение об изменении даты начала размещения ценных бумаг в порядке, указанном в п. 11 Программы и п.8.11 Проспекта.</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Об изменении даты начала размещения Биржевых облигаций Эмитент уведомляет Биржу и НРД не позднее, чем за 1 (Один) день до наступления соответствующей даты.</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u w:val="single"/>
        </w:rPr>
      </w:pPr>
      <w:r w:rsidRPr="00113CF6">
        <w:rPr>
          <w:rFonts w:ascii="Times New Roman" w:eastAsia="Times New Roman" w:hAnsi="Times New Roman"/>
          <w:b/>
          <w:bCs/>
          <w:i/>
          <w:iCs/>
          <w:sz w:val="21"/>
          <w:szCs w:val="21"/>
          <w:u w:val="single"/>
        </w:rPr>
        <w:t>Дата окончания размещения, или порядок ее определения:</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Дата окончания размещения Биржевых облигаций (или порядок определения срока их размещения) будет установлена в соответствующих Условиях выпуска.</w:t>
      </w:r>
    </w:p>
    <w:p w:rsidR="00113CF6" w:rsidRPr="00113CF6" w:rsidRDefault="00113CF6" w:rsidP="00575AEB">
      <w:pPr>
        <w:autoSpaceDE w:val="0"/>
        <w:autoSpaceDN w:val="0"/>
        <w:spacing w:before="200" w:line="240" w:lineRule="auto"/>
        <w:rPr>
          <w:rFonts w:ascii="Times New Roman" w:eastAsia="Times New Roman" w:hAnsi="Times New Roman"/>
          <w:bCs/>
          <w:iCs/>
          <w:sz w:val="21"/>
          <w:szCs w:val="21"/>
        </w:rPr>
      </w:pPr>
      <w:r w:rsidRPr="00113CF6">
        <w:rPr>
          <w:rFonts w:ascii="Times New Roman" w:eastAsia="Times New Roman" w:hAnsi="Times New Roman"/>
          <w:bCs/>
          <w:iCs/>
          <w:sz w:val="21"/>
          <w:szCs w:val="21"/>
        </w:rPr>
        <w:t>Порядок размещения:</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Размещение Биржевых облигаций проводится путём заключения сделок купли-продажи по цене размещения Биржевых облигаций, установленной в соответствии с п. 8.4 Программы и п.8.8.4 Проспекта (далее – «Цена размещения»).</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Сделки при размещении Биржевых облигаций заключаются в ФБ ММВБ путём удовлетворения заявок на покупку Биржевых облигаций, поданных с использованием системы торгов Биржи (далее – «Система торгов») в соответствии с Правилами проведения торгов по ценным бумагам в Закрытом акционерном обществе «Фондовая биржа ММВБ» (далее – «Правила торгов Биржи», «Правила Биржи»).</w:t>
      </w:r>
    </w:p>
    <w:p w:rsidR="00113CF6" w:rsidRPr="00113CF6" w:rsidRDefault="00113CF6" w:rsidP="00575AEB">
      <w:pPr>
        <w:autoSpaceDE w:val="0"/>
        <w:autoSpaceDN w:val="0"/>
        <w:adjustRightInd w:val="0"/>
        <w:spacing w:before="200" w:line="240" w:lineRule="auto"/>
        <w:rPr>
          <w:rFonts w:ascii="Times New Roman" w:eastAsia="Times New Roman" w:hAnsi="Times New Roman"/>
          <w:b/>
          <w:i/>
          <w:sz w:val="21"/>
          <w:szCs w:val="21"/>
        </w:rPr>
      </w:pPr>
      <w:r w:rsidRPr="00113CF6">
        <w:rPr>
          <w:rFonts w:ascii="Times New Roman" w:eastAsia="Times New Roman" w:hAnsi="Times New Roman"/>
          <w:b/>
          <w:i/>
          <w:sz w:val="21"/>
          <w:szCs w:val="21"/>
        </w:rPr>
        <w:t>Заявки на покупку Биржевых облигаций и заявки на продажу Биржевых облигаций подаются с использованием системы торгов ФБ ММВБ в электронном виде, при этом простая письменная форма договора считается соблюденной. Моментом заключения сделки по размещению Биржевых облигаций считается момент ее регистрации в системе торгов ФБ ММВБ.</w:t>
      </w:r>
    </w:p>
    <w:p w:rsidR="00113CF6" w:rsidRPr="00113CF6" w:rsidRDefault="00113CF6" w:rsidP="00575AEB">
      <w:pPr>
        <w:adjustRightInd w:val="0"/>
        <w:spacing w:before="200" w:line="240" w:lineRule="auto"/>
        <w:rPr>
          <w:rFonts w:ascii="Times New Roman" w:eastAsia="Times New Roman" w:hAnsi="Times New Roman"/>
          <w:b/>
          <w:i/>
          <w:sz w:val="21"/>
          <w:szCs w:val="21"/>
        </w:rPr>
      </w:pPr>
      <w:r w:rsidRPr="00113CF6">
        <w:rPr>
          <w:rFonts w:ascii="Times New Roman" w:eastAsia="Times New Roman" w:hAnsi="Times New Roman"/>
          <w:b/>
          <w:i/>
          <w:sz w:val="21"/>
          <w:szCs w:val="21"/>
        </w:rPr>
        <w:t>Отдельные письменные уведомления (сообщения) об удовлетворении (об отказе в удовлетворении) заявок, Участникам торгов не направляются.</w:t>
      </w:r>
    </w:p>
    <w:p w:rsidR="00113CF6" w:rsidRPr="00113CF6" w:rsidRDefault="00113CF6" w:rsidP="00575AEB">
      <w:pPr>
        <w:autoSpaceDE w:val="0"/>
        <w:autoSpaceDN w:val="0"/>
        <w:adjustRightInd w:val="0"/>
        <w:spacing w:before="200" w:line="240" w:lineRule="auto"/>
        <w:rPr>
          <w:rFonts w:ascii="Times New Roman" w:eastAsia="Times New Roman" w:hAnsi="Times New Roman"/>
          <w:sz w:val="21"/>
          <w:szCs w:val="21"/>
        </w:rPr>
      </w:pPr>
      <w:r w:rsidRPr="00113CF6">
        <w:rPr>
          <w:rFonts w:ascii="Times New Roman" w:eastAsia="Times New Roman" w:hAnsi="Times New Roman"/>
          <w:sz w:val="21"/>
          <w:szCs w:val="21"/>
        </w:rPr>
        <w:t>В случае, если облигации размещаются посредством подписки путем проведения торгов, указывается наименование лица, организующего проведение торгов (эмитент, специализированная организация). Если организация торгов осуществляется специализированной организацией, указываются ее полное и сокращенное фирменные наименования, место нахождения, а если организованные торги проводятся биржей или иным организатором торговли, - также номер, дата выдачи, срок действия лицензии, на основании которой биржа или иной организатор торговли вправе осуществлять деятельность по организации торговли на рынке ценных бумаг, орган, выдавший указанную лицензию.</w:t>
      </w:r>
    </w:p>
    <w:p w:rsidR="00113CF6" w:rsidRPr="00113CF6" w:rsidRDefault="00113CF6" w:rsidP="00575AEB">
      <w:pPr>
        <w:autoSpaceDE w:val="0"/>
        <w:autoSpaceDN w:val="0"/>
        <w:spacing w:before="200" w:line="240" w:lineRule="auto"/>
        <w:rPr>
          <w:rFonts w:ascii="Times New Roman" w:eastAsia="Times New Roman" w:hAnsi="Times New Roman"/>
          <w:sz w:val="21"/>
          <w:szCs w:val="21"/>
        </w:rPr>
      </w:pPr>
      <w:r w:rsidRPr="00113CF6">
        <w:rPr>
          <w:rFonts w:ascii="Times New Roman" w:eastAsia="Times New Roman" w:hAnsi="Times New Roman"/>
          <w:b/>
          <w:i/>
          <w:sz w:val="21"/>
          <w:szCs w:val="21"/>
        </w:rPr>
        <w:t xml:space="preserve">Биржевые облигации размещаются посредством открытой подписки путем проведения торгов, организуемых </w:t>
      </w:r>
      <w:r w:rsidRPr="00113CF6">
        <w:rPr>
          <w:rFonts w:ascii="Times New Roman" w:eastAsia="Times New Roman" w:hAnsi="Times New Roman"/>
          <w:b/>
          <w:bCs/>
          <w:i/>
          <w:iCs/>
          <w:sz w:val="21"/>
          <w:szCs w:val="21"/>
        </w:rPr>
        <w:t>ЗАО «ФБ ММВБ».</w:t>
      </w:r>
    </w:p>
    <w:p w:rsidR="00113CF6" w:rsidRPr="00113CF6" w:rsidRDefault="00113CF6" w:rsidP="00575AEB">
      <w:pPr>
        <w:autoSpaceDE w:val="0"/>
        <w:autoSpaceDN w:val="0"/>
        <w:adjustRightInd w:val="0"/>
        <w:spacing w:before="200" w:line="240" w:lineRule="auto"/>
        <w:rPr>
          <w:rFonts w:ascii="Times New Roman" w:eastAsia="Times New Roman" w:hAnsi="Times New Roman"/>
          <w:b/>
          <w:i/>
          <w:sz w:val="21"/>
          <w:szCs w:val="21"/>
        </w:rPr>
      </w:pPr>
      <w:r w:rsidRPr="00113CF6">
        <w:rPr>
          <w:rFonts w:ascii="Times New Roman" w:eastAsia="Times New Roman" w:hAnsi="Times New Roman"/>
          <w:b/>
          <w:i/>
          <w:sz w:val="21"/>
          <w:szCs w:val="21"/>
        </w:rPr>
        <w:t xml:space="preserve">Сведения о ФБ ММВБ: </w:t>
      </w:r>
    </w:p>
    <w:p w:rsidR="00113CF6" w:rsidRPr="00113CF6" w:rsidRDefault="00113CF6" w:rsidP="00575AEB">
      <w:pPr>
        <w:autoSpaceDE w:val="0"/>
        <w:autoSpaceDN w:val="0"/>
        <w:spacing w:before="200" w:line="240" w:lineRule="auto"/>
        <w:jc w:val="left"/>
        <w:rPr>
          <w:rFonts w:ascii="Times New Roman" w:eastAsia="Times New Roman" w:hAnsi="Times New Roman"/>
          <w:b/>
          <w:bCs/>
          <w:i/>
          <w:iCs/>
          <w:sz w:val="21"/>
          <w:szCs w:val="21"/>
        </w:rPr>
      </w:pPr>
      <w:r w:rsidRPr="00113CF6">
        <w:rPr>
          <w:rFonts w:ascii="Times New Roman" w:eastAsia="Times New Roman" w:hAnsi="Times New Roman"/>
          <w:sz w:val="21"/>
          <w:szCs w:val="21"/>
        </w:rPr>
        <w:lastRenderedPageBreak/>
        <w:t>Полное фирменное наименование</w:t>
      </w:r>
      <w:r w:rsidRPr="00113CF6">
        <w:rPr>
          <w:rFonts w:ascii="Times New Roman" w:eastAsia="Times New Roman" w:hAnsi="Times New Roman"/>
          <w:bCs/>
          <w:iCs/>
          <w:sz w:val="21"/>
          <w:szCs w:val="21"/>
        </w:rPr>
        <w:t>:</w:t>
      </w:r>
      <w:r w:rsidRPr="00113CF6">
        <w:rPr>
          <w:rFonts w:ascii="Times New Roman" w:eastAsia="Times New Roman" w:hAnsi="Times New Roman"/>
          <w:b/>
          <w:bCs/>
          <w:i/>
          <w:iCs/>
          <w:sz w:val="21"/>
          <w:szCs w:val="21"/>
        </w:rPr>
        <w:t xml:space="preserve"> Закрытое акционерное общество «Фондовая биржа ММВБ» </w:t>
      </w:r>
    </w:p>
    <w:p w:rsidR="00113CF6" w:rsidRPr="00113CF6" w:rsidRDefault="00113CF6" w:rsidP="00575AEB">
      <w:pPr>
        <w:autoSpaceDE w:val="0"/>
        <w:autoSpaceDN w:val="0"/>
        <w:spacing w:before="200" w:line="240" w:lineRule="auto"/>
        <w:jc w:val="left"/>
        <w:rPr>
          <w:rFonts w:ascii="Times New Roman" w:eastAsia="Times New Roman" w:hAnsi="Times New Roman"/>
          <w:sz w:val="21"/>
          <w:szCs w:val="21"/>
        </w:rPr>
      </w:pPr>
      <w:r w:rsidRPr="00113CF6">
        <w:rPr>
          <w:rFonts w:ascii="Times New Roman" w:eastAsia="Times New Roman" w:hAnsi="Times New Roman"/>
          <w:sz w:val="21"/>
          <w:szCs w:val="21"/>
        </w:rPr>
        <w:t>Сокращенное фирменное наименование</w:t>
      </w:r>
      <w:r w:rsidRPr="00113CF6">
        <w:rPr>
          <w:rFonts w:ascii="Times New Roman" w:eastAsia="Times New Roman" w:hAnsi="Times New Roman"/>
          <w:bCs/>
          <w:iCs/>
          <w:sz w:val="21"/>
          <w:szCs w:val="21"/>
        </w:rPr>
        <w:t>:</w:t>
      </w:r>
      <w:r w:rsidRPr="00113CF6">
        <w:rPr>
          <w:rFonts w:ascii="Times New Roman" w:eastAsia="Times New Roman" w:hAnsi="Times New Roman"/>
          <w:b/>
          <w:bCs/>
          <w:i/>
          <w:iCs/>
          <w:sz w:val="21"/>
          <w:szCs w:val="21"/>
        </w:rPr>
        <w:t xml:space="preserve"> ЗАО «ФБ ММВБ»</w:t>
      </w:r>
    </w:p>
    <w:p w:rsidR="00113CF6" w:rsidRPr="00113CF6" w:rsidRDefault="00113CF6" w:rsidP="00575AEB">
      <w:pPr>
        <w:spacing w:before="200" w:line="240" w:lineRule="auto"/>
        <w:rPr>
          <w:rFonts w:ascii="Times New Roman" w:eastAsia="Times New Roman" w:hAnsi="Times New Roman"/>
          <w:sz w:val="21"/>
          <w:szCs w:val="21"/>
        </w:rPr>
      </w:pPr>
      <w:r w:rsidRPr="00113CF6">
        <w:rPr>
          <w:rFonts w:ascii="Times New Roman" w:eastAsia="Times New Roman" w:hAnsi="Times New Roman"/>
          <w:sz w:val="21"/>
          <w:szCs w:val="21"/>
        </w:rPr>
        <w:t xml:space="preserve">Место нахождения: </w:t>
      </w:r>
      <w:r w:rsidRPr="00113CF6">
        <w:rPr>
          <w:rFonts w:ascii="Times New Roman" w:eastAsia="Times New Roman" w:hAnsi="Times New Roman"/>
          <w:b/>
          <w:i/>
          <w:sz w:val="21"/>
          <w:szCs w:val="21"/>
        </w:rPr>
        <w:t>Российская Федерация, 125009, г. Москва, Большой Кисловский переулок, дом 13</w:t>
      </w:r>
    </w:p>
    <w:p w:rsidR="00113CF6" w:rsidRPr="00113CF6" w:rsidRDefault="00113CF6" w:rsidP="00575AEB">
      <w:pPr>
        <w:spacing w:before="200" w:line="240" w:lineRule="auto"/>
        <w:jc w:val="left"/>
        <w:rPr>
          <w:rFonts w:ascii="Times New Roman" w:eastAsia="Times New Roman" w:hAnsi="Times New Roman"/>
          <w:sz w:val="21"/>
          <w:szCs w:val="21"/>
        </w:rPr>
      </w:pPr>
      <w:r w:rsidRPr="00113CF6">
        <w:rPr>
          <w:rFonts w:ascii="Times New Roman" w:eastAsia="Times New Roman" w:hAnsi="Times New Roman"/>
          <w:sz w:val="21"/>
          <w:szCs w:val="21"/>
        </w:rPr>
        <w:t xml:space="preserve">Почтовый адрес: </w:t>
      </w:r>
      <w:r w:rsidRPr="00113CF6">
        <w:rPr>
          <w:rFonts w:ascii="Times New Roman" w:eastAsia="Times New Roman" w:hAnsi="Times New Roman"/>
          <w:b/>
          <w:i/>
          <w:sz w:val="21"/>
          <w:szCs w:val="21"/>
        </w:rPr>
        <w:t>Российская Федерация, 125009, г. Москва, Большой Кисловский переулок, дом 13</w:t>
      </w:r>
    </w:p>
    <w:p w:rsidR="00113CF6" w:rsidRPr="00113CF6" w:rsidRDefault="00113CF6" w:rsidP="00575AEB">
      <w:pPr>
        <w:autoSpaceDE w:val="0"/>
        <w:autoSpaceDN w:val="0"/>
        <w:spacing w:before="200" w:line="240" w:lineRule="auto"/>
        <w:jc w:val="left"/>
        <w:rPr>
          <w:rFonts w:ascii="Times New Roman" w:eastAsia="Times New Roman" w:hAnsi="Times New Roman"/>
          <w:sz w:val="21"/>
          <w:szCs w:val="21"/>
        </w:rPr>
      </w:pPr>
      <w:r w:rsidRPr="00113CF6">
        <w:rPr>
          <w:rFonts w:ascii="Times New Roman" w:eastAsia="Times New Roman" w:hAnsi="Times New Roman"/>
          <w:sz w:val="21"/>
          <w:szCs w:val="21"/>
        </w:rPr>
        <w:t xml:space="preserve">Дата государственной регистрации: </w:t>
      </w:r>
      <w:r w:rsidRPr="00113CF6">
        <w:rPr>
          <w:rFonts w:ascii="Times New Roman" w:eastAsia="Times New Roman" w:hAnsi="Times New Roman"/>
          <w:b/>
          <w:i/>
          <w:sz w:val="21"/>
          <w:szCs w:val="21"/>
        </w:rPr>
        <w:t>0</w:t>
      </w:r>
      <w:r w:rsidRPr="00113CF6">
        <w:rPr>
          <w:rFonts w:ascii="Times New Roman" w:eastAsia="Times New Roman" w:hAnsi="Times New Roman"/>
          <w:b/>
          <w:bCs/>
          <w:i/>
          <w:iCs/>
          <w:sz w:val="21"/>
          <w:szCs w:val="21"/>
        </w:rPr>
        <w:t>2.12.2003</w:t>
      </w:r>
    </w:p>
    <w:p w:rsidR="00113CF6" w:rsidRPr="00113CF6" w:rsidRDefault="00113CF6" w:rsidP="00575AEB">
      <w:pPr>
        <w:tabs>
          <w:tab w:val="left" w:pos="6090"/>
        </w:tabs>
        <w:autoSpaceDE w:val="0"/>
        <w:autoSpaceDN w:val="0"/>
        <w:spacing w:before="200" w:line="240" w:lineRule="auto"/>
        <w:jc w:val="left"/>
        <w:rPr>
          <w:rFonts w:ascii="Times New Roman" w:eastAsia="Times New Roman" w:hAnsi="Times New Roman"/>
          <w:sz w:val="21"/>
          <w:szCs w:val="21"/>
        </w:rPr>
      </w:pPr>
      <w:r w:rsidRPr="00113CF6">
        <w:rPr>
          <w:rFonts w:ascii="Times New Roman" w:eastAsia="Times New Roman" w:hAnsi="Times New Roman"/>
          <w:sz w:val="21"/>
          <w:szCs w:val="21"/>
        </w:rPr>
        <w:t xml:space="preserve">Регистрационный номер: </w:t>
      </w:r>
      <w:r w:rsidRPr="00113CF6">
        <w:rPr>
          <w:rFonts w:ascii="Times New Roman" w:eastAsia="Times New Roman" w:hAnsi="Times New Roman"/>
          <w:b/>
          <w:bCs/>
          <w:i/>
          <w:iCs/>
          <w:sz w:val="21"/>
          <w:szCs w:val="21"/>
        </w:rPr>
        <w:t>1037789012414</w:t>
      </w:r>
    </w:p>
    <w:p w:rsidR="00113CF6" w:rsidRPr="00113CF6" w:rsidRDefault="00113CF6" w:rsidP="00575AEB">
      <w:pPr>
        <w:autoSpaceDE w:val="0"/>
        <w:autoSpaceDN w:val="0"/>
        <w:spacing w:before="200" w:line="240" w:lineRule="auto"/>
        <w:jc w:val="left"/>
        <w:rPr>
          <w:rFonts w:ascii="Times New Roman" w:eastAsia="Times New Roman" w:hAnsi="Times New Roman"/>
          <w:sz w:val="21"/>
          <w:szCs w:val="21"/>
        </w:rPr>
      </w:pPr>
      <w:r w:rsidRPr="00113CF6">
        <w:rPr>
          <w:rFonts w:ascii="Times New Roman" w:eastAsia="Times New Roman" w:hAnsi="Times New Roman"/>
          <w:sz w:val="21"/>
          <w:szCs w:val="21"/>
        </w:rPr>
        <w:t xml:space="preserve">Наименование органа, осуществившего государственную регистрацию: </w:t>
      </w:r>
      <w:r w:rsidRPr="00113CF6">
        <w:rPr>
          <w:rFonts w:ascii="Times New Roman" w:eastAsia="Times New Roman" w:hAnsi="Times New Roman"/>
          <w:b/>
          <w:bCs/>
          <w:i/>
          <w:iCs/>
          <w:sz w:val="21"/>
          <w:szCs w:val="21"/>
        </w:rPr>
        <w:t>Межрайонная инспекция МНС России № 46 по г. Москве</w:t>
      </w:r>
    </w:p>
    <w:p w:rsidR="00113CF6" w:rsidRPr="00113CF6" w:rsidRDefault="00113CF6" w:rsidP="00575AEB">
      <w:pPr>
        <w:tabs>
          <w:tab w:val="left" w:pos="6090"/>
        </w:tabs>
        <w:autoSpaceDE w:val="0"/>
        <w:autoSpaceDN w:val="0"/>
        <w:spacing w:before="200" w:line="240" w:lineRule="auto"/>
        <w:jc w:val="left"/>
        <w:rPr>
          <w:rFonts w:ascii="Times New Roman" w:eastAsia="Times New Roman" w:hAnsi="Times New Roman"/>
          <w:b/>
          <w:bCs/>
          <w:i/>
          <w:iCs/>
          <w:sz w:val="21"/>
          <w:szCs w:val="21"/>
        </w:rPr>
      </w:pPr>
      <w:r w:rsidRPr="00113CF6">
        <w:rPr>
          <w:rFonts w:ascii="Times New Roman" w:eastAsia="Times New Roman" w:hAnsi="Times New Roman"/>
          <w:sz w:val="21"/>
          <w:szCs w:val="21"/>
        </w:rPr>
        <w:t>Номер лицензии биржи:</w:t>
      </w:r>
      <w:r w:rsidRPr="00113CF6">
        <w:rPr>
          <w:rFonts w:ascii="Times New Roman" w:eastAsia="Times New Roman" w:hAnsi="Times New Roman"/>
          <w:b/>
          <w:bCs/>
          <w:i/>
          <w:iCs/>
          <w:sz w:val="21"/>
          <w:szCs w:val="21"/>
        </w:rPr>
        <w:t xml:space="preserve"> </w:t>
      </w:r>
      <w:r w:rsidRPr="00113CF6">
        <w:rPr>
          <w:rFonts w:ascii="Times New Roman" w:eastAsia="Times New Roman" w:hAnsi="Times New Roman"/>
          <w:b/>
          <w:i/>
          <w:sz w:val="21"/>
          <w:szCs w:val="21"/>
        </w:rPr>
        <w:t>077-007</w:t>
      </w:r>
    </w:p>
    <w:p w:rsidR="00113CF6" w:rsidRPr="00113CF6" w:rsidRDefault="00113CF6" w:rsidP="00575AEB">
      <w:pPr>
        <w:tabs>
          <w:tab w:val="left" w:pos="6090"/>
        </w:tabs>
        <w:autoSpaceDE w:val="0"/>
        <w:autoSpaceDN w:val="0"/>
        <w:spacing w:before="200" w:line="240" w:lineRule="auto"/>
        <w:jc w:val="left"/>
        <w:rPr>
          <w:rFonts w:ascii="Times New Roman" w:eastAsia="Times New Roman" w:hAnsi="Times New Roman"/>
          <w:b/>
          <w:bCs/>
          <w:i/>
          <w:iCs/>
          <w:sz w:val="21"/>
          <w:szCs w:val="21"/>
        </w:rPr>
      </w:pPr>
      <w:r w:rsidRPr="00113CF6">
        <w:rPr>
          <w:rFonts w:ascii="Times New Roman" w:eastAsia="Times New Roman" w:hAnsi="Times New Roman"/>
          <w:sz w:val="21"/>
          <w:szCs w:val="21"/>
        </w:rPr>
        <w:t>Дата выдачи:</w:t>
      </w:r>
      <w:r w:rsidRPr="00113CF6">
        <w:rPr>
          <w:rFonts w:ascii="Times New Roman" w:eastAsia="Times New Roman" w:hAnsi="Times New Roman"/>
          <w:b/>
          <w:bCs/>
          <w:i/>
          <w:iCs/>
          <w:sz w:val="21"/>
          <w:szCs w:val="21"/>
        </w:rPr>
        <w:t xml:space="preserve"> 20.12.2013</w:t>
      </w:r>
    </w:p>
    <w:p w:rsidR="00113CF6" w:rsidRPr="00113CF6" w:rsidRDefault="00113CF6" w:rsidP="00575AEB">
      <w:pPr>
        <w:tabs>
          <w:tab w:val="left" w:pos="6090"/>
        </w:tabs>
        <w:autoSpaceDE w:val="0"/>
        <w:autoSpaceDN w:val="0"/>
        <w:spacing w:before="200" w:line="240" w:lineRule="auto"/>
        <w:jc w:val="left"/>
        <w:rPr>
          <w:rFonts w:ascii="Times New Roman" w:eastAsia="Times New Roman" w:hAnsi="Times New Roman"/>
          <w:b/>
          <w:bCs/>
          <w:i/>
          <w:iCs/>
          <w:sz w:val="21"/>
          <w:szCs w:val="21"/>
        </w:rPr>
      </w:pPr>
      <w:r w:rsidRPr="00113CF6">
        <w:rPr>
          <w:rFonts w:ascii="Times New Roman" w:eastAsia="Times New Roman" w:hAnsi="Times New Roman"/>
          <w:sz w:val="21"/>
          <w:szCs w:val="21"/>
        </w:rPr>
        <w:t>Срок действия:</w:t>
      </w:r>
      <w:r w:rsidRPr="00113CF6">
        <w:rPr>
          <w:rFonts w:ascii="Times New Roman" w:eastAsia="Times New Roman" w:hAnsi="Times New Roman"/>
          <w:b/>
          <w:bCs/>
          <w:i/>
          <w:iCs/>
          <w:sz w:val="21"/>
          <w:szCs w:val="21"/>
        </w:rPr>
        <w:t xml:space="preserve"> бессрочная</w:t>
      </w:r>
    </w:p>
    <w:p w:rsidR="00113CF6" w:rsidRPr="00113CF6" w:rsidRDefault="00113CF6" w:rsidP="00575AEB">
      <w:pPr>
        <w:spacing w:before="200" w:line="240" w:lineRule="auto"/>
        <w:jc w:val="left"/>
        <w:rPr>
          <w:rFonts w:ascii="Times New Roman" w:eastAsia="Times New Roman" w:hAnsi="Times New Roman"/>
          <w:sz w:val="21"/>
          <w:szCs w:val="21"/>
        </w:rPr>
      </w:pPr>
      <w:r w:rsidRPr="00113CF6">
        <w:rPr>
          <w:rFonts w:ascii="Times New Roman" w:eastAsia="Times New Roman" w:hAnsi="Times New Roman"/>
          <w:sz w:val="21"/>
          <w:szCs w:val="21"/>
        </w:rPr>
        <w:t>Лицензирующий орган:</w:t>
      </w:r>
      <w:r w:rsidRPr="00113CF6">
        <w:rPr>
          <w:rFonts w:ascii="Times New Roman" w:eastAsia="Times New Roman" w:hAnsi="Times New Roman"/>
          <w:b/>
          <w:bCs/>
          <w:i/>
          <w:iCs/>
          <w:sz w:val="21"/>
          <w:szCs w:val="21"/>
        </w:rPr>
        <w:t xml:space="preserve"> </w:t>
      </w:r>
      <w:r w:rsidRPr="00113CF6">
        <w:rPr>
          <w:rFonts w:ascii="Times New Roman" w:eastAsia="Times New Roman" w:hAnsi="Times New Roman"/>
          <w:b/>
          <w:i/>
          <w:sz w:val="21"/>
          <w:szCs w:val="21"/>
        </w:rPr>
        <w:t xml:space="preserve">Центральный Банк Российской Федерации (Банк России)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В случае если потенциальный покупатель не является участником торгов Биржи (далее – «Участник торгов»), он должен заключить соответствующий договор с любым Участником торгов, и дать ему поручение на приобретение Биржевых облигаций. Потенциальный покупатель Биржевых облигаций, являющийся Участником торгов, действует самостоятельно.</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Для совершения сделки купли-продажи Биржевых облигаций при их размещении потенциальный покупатель обязан заранее (до даты начала размещения Биржевых облигаций) открыть соответствующий счёт депо в НРД, осуществляющим централизованное хранение Биржевых облигаций, или в ином Депозитарии. Порядок и сроки открытия счетов депо определяются положениями регламентов соответствующих депозитариев.</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Изменение и/или расторжение договоров, заключенных при размещении Биржевых облигаций, осуществляется по основаниям и в порядке, предусмотренном гл. 29 Гражданского кодекса Российской Федерации.</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Торги проводятся в соответствии с правилами Биржи, зарегистрированными в установленном порядке.</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 xml:space="preserve">В случае размещения выпуска Биржевых облигаций, который размещается впервые в рамках Программы, размещение Биржевых облигаций может происходить в форме конкурса по определению процентной ставки по первому купону (далее также – </w:t>
      </w:r>
      <w:r w:rsidRPr="00113CF6">
        <w:rPr>
          <w:rFonts w:ascii="Times New Roman" w:eastAsia="Times New Roman" w:hAnsi="Times New Roman"/>
          <w:b/>
          <w:bCs/>
          <w:i/>
          <w:iCs/>
          <w:sz w:val="21"/>
          <w:szCs w:val="21"/>
          <w:u w:val="single"/>
          <w:lang w:eastAsia="ru-RU"/>
        </w:rPr>
        <w:t>«Конкурс»)</w:t>
      </w:r>
      <w:r w:rsidRPr="00113CF6">
        <w:rPr>
          <w:rFonts w:ascii="Times New Roman" w:eastAsia="Times New Roman" w:hAnsi="Times New Roman"/>
          <w:b/>
          <w:bCs/>
          <w:i/>
          <w:iCs/>
          <w:sz w:val="21"/>
          <w:szCs w:val="21"/>
          <w:lang w:eastAsia="ru-RU"/>
        </w:rPr>
        <w:t xml:space="preserve"> либо путем сбора адресных заявок со стороны приобретателей на приобретение Биржевых облигаций по фиксированной цене и процентной ставке по первому купону, заранее определенной Эмитентом в порядке и на условиях, предусмотренных Программой (далее - </w:t>
      </w:r>
      <w:r w:rsidRPr="00113CF6">
        <w:rPr>
          <w:rFonts w:ascii="Times New Roman" w:eastAsia="Times New Roman" w:hAnsi="Times New Roman"/>
          <w:b/>
          <w:bCs/>
          <w:i/>
          <w:iCs/>
          <w:sz w:val="21"/>
          <w:szCs w:val="21"/>
          <w:u w:val="single"/>
          <w:lang w:eastAsia="ru-RU"/>
        </w:rPr>
        <w:t>Размещение Биржевых облигаций путем сбора адресных заявок со стороны приобретателей на приобретение Биржевых облигаций по фиксированной цене и ставке первого купона).</w:t>
      </w:r>
      <w:r w:rsidRPr="00113CF6">
        <w:rPr>
          <w:rFonts w:ascii="Times New Roman" w:eastAsia="Times New Roman" w:hAnsi="Times New Roman"/>
          <w:b/>
          <w:bCs/>
          <w:i/>
          <w:iCs/>
          <w:sz w:val="21"/>
          <w:szCs w:val="21"/>
          <w:lang w:eastAsia="ru-RU"/>
        </w:rPr>
        <w:t xml:space="preserve"> </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 xml:space="preserve">В случае размещения дополнительного выпуска Биржевых облигаций в рамках Программы к ранее размещённому основному выпуску Биржевых облигаций размещение Биржевых облигаций может происходить в форме аукциона по определению единой цены размещения Биржевых облигаций (далее также </w:t>
      </w:r>
      <w:r w:rsidRPr="00113CF6">
        <w:rPr>
          <w:rFonts w:ascii="Times New Roman" w:eastAsia="Times New Roman" w:hAnsi="Times New Roman"/>
          <w:b/>
          <w:bCs/>
          <w:i/>
          <w:iCs/>
          <w:sz w:val="21"/>
          <w:szCs w:val="21"/>
          <w:u w:val="single"/>
          <w:lang w:eastAsia="ru-RU"/>
        </w:rPr>
        <w:t>– «Аукцион»</w:t>
      </w:r>
      <w:r w:rsidRPr="00113CF6">
        <w:rPr>
          <w:rFonts w:ascii="Times New Roman" w:eastAsia="Times New Roman" w:hAnsi="Times New Roman"/>
          <w:b/>
          <w:bCs/>
          <w:i/>
          <w:iCs/>
          <w:sz w:val="21"/>
          <w:szCs w:val="21"/>
          <w:lang w:eastAsia="ru-RU"/>
        </w:rPr>
        <w:t>) либо путем сбора адресных заявок со стороны приобретателей на приобретение Биржевых облигаций по единой цене размещения, заранее определенной Эмитентом в порядке и на условиях, предусмотренных Программой (далее – «</w:t>
      </w:r>
      <w:r w:rsidRPr="00113CF6">
        <w:rPr>
          <w:rFonts w:ascii="Times New Roman" w:eastAsia="Times New Roman" w:hAnsi="Times New Roman"/>
          <w:b/>
          <w:bCs/>
          <w:i/>
          <w:iCs/>
          <w:sz w:val="21"/>
          <w:szCs w:val="21"/>
          <w:u w:val="single"/>
          <w:lang w:eastAsia="ru-RU"/>
        </w:rPr>
        <w:t>Размещение по цене размещения путем сбора адресных заявок»)</w:t>
      </w:r>
      <w:r w:rsidRPr="00113CF6">
        <w:rPr>
          <w:rFonts w:ascii="Times New Roman" w:eastAsia="Times New Roman" w:hAnsi="Times New Roman"/>
          <w:b/>
          <w:bCs/>
          <w:i/>
          <w:iCs/>
          <w:sz w:val="21"/>
          <w:szCs w:val="21"/>
          <w:lang w:eastAsia="ru-RU"/>
        </w:rPr>
        <w:t>.</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 xml:space="preserve">Решение о порядке размещения Биржевых облигаций принимается единоличным исполнительным органом Эмитента.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u w:val="single"/>
        </w:rPr>
      </w:pPr>
      <w:r w:rsidRPr="00113CF6">
        <w:rPr>
          <w:rFonts w:ascii="Times New Roman" w:eastAsia="Times New Roman" w:hAnsi="Times New Roman"/>
          <w:b/>
          <w:bCs/>
          <w:i/>
          <w:iCs/>
          <w:sz w:val="21"/>
          <w:szCs w:val="21"/>
          <w:u w:val="single"/>
        </w:rPr>
        <w:lastRenderedPageBreak/>
        <w:t>Информация о выбранном порядке размещения будет указана в п. 8.3 Условий выпуска либо раскрыта Эмитентом до даты начала размещения Биржевых облигаций в порядке, предусмотренном п. 11 Программы и п. 8.11 Проспекта.</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 xml:space="preserve">Эмитент информирует Биржу о принятых решениях не позднее 1 (Одного) дня с даты принятия единоличным исполнительным органом Эмитента решения о порядке размещения Биржевых облигаций и </w:t>
      </w:r>
      <w:r w:rsidRPr="00113CF6">
        <w:rPr>
          <w:rFonts w:ascii="Times New Roman" w:eastAsia="Times New Roman" w:hAnsi="Times New Roman"/>
          <w:b/>
          <w:bCs/>
          <w:i/>
          <w:iCs/>
          <w:sz w:val="21"/>
          <w:szCs w:val="21"/>
          <w:lang w:eastAsia="ru-RU"/>
        </w:rPr>
        <w:t>не позднее чем за 1 (Один) день до даты начала размещения Биржевых облигаций</w:t>
      </w:r>
      <w:r w:rsidRPr="00113CF6">
        <w:rPr>
          <w:rFonts w:ascii="Times New Roman" w:eastAsia="Times New Roman" w:hAnsi="Times New Roman"/>
          <w:b/>
          <w:bCs/>
          <w:i/>
          <w:iCs/>
          <w:sz w:val="21"/>
          <w:szCs w:val="21"/>
        </w:rPr>
        <w:t>.</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1) Размещение Биржевых облигаций в форме Конкурса:</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Заключение сделок по размещению Биржевых облигаций начинается в дату начала размещения Биржевых облигаций после подведения итогов Конкурса и заканчивается в дату окончания размещения Биржевых облигаций. Конкурс начинается и заканчивается в дату начала размещения Биржевых облигаций.</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Процентная ставка купона на первый купонный период Биржевых облигаций определяется по итогам проведения Конкурса на Бирже среди потенциальных покупателей Биржевых облигаций в дату начала размещения Биржевых облигаций.</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В день проведения Конкурса Участники торгов подают адресные заявки на покупку Биржевых облигаций на Конкурс с использованием Системы торгов как за свой счет, так и за счет и по поручению клиентов. Время и порядок подачи заявок на Конкурс устанавливается Биржей по согласованию с Эмитентом и/или Андеррайтером (как определено ниже).</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Заявки на приобретение Биржевых облигаций направляются Участниками торгов в адрес Андеррайтера.</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Заявка на приобретение должна содержать следующие значимые условия:</w:t>
      </w:r>
    </w:p>
    <w:p w:rsidR="00113CF6" w:rsidRPr="00113CF6" w:rsidRDefault="00113CF6" w:rsidP="00DE20F0">
      <w:pPr>
        <w:numPr>
          <w:ilvl w:val="0"/>
          <w:numId w:val="30"/>
        </w:numPr>
        <w:tabs>
          <w:tab w:val="left" w:pos="709"/>
        </w:tabs>
        <w:autoSpaceDE w:val="0"/>
        <w:autoSpaceDN w:val="0"/>
        <w:spacing w:before="200" w:line="240" w:lineRule="auto"/>
        <w:ind w:left="709" w:firstLine="0"/>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цена покупки;</w:t>
      </w:r>
    </w:p>
    <w:p w:rsidR="00113CF6" w:rsidRPr="00113CF6" w:rsidRDefault="00113CF6" w:rsidP="00DE20F0">
      <w:pPr>
        <w:numPr>
          <w:ilvl w:val="0"/>
          <w:numId w:val="30"/>
        </w:numPr>
        <w:tabs>
          <w:tab w:val="left" w:pos="709"/>
        </w:tabs>
        <w:autoSpaceDE w:val="0"/>
        <w:autoSpaceDN w:val="0"/>
        <w:spacing w:before="200" w:line="240" w:lineRule="auto"/>
        <w:ind w:left="709" w:firstLine="0"/>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количество Биржевых облигаций;</w:t>
      </w:r>
    </w:p>
    <w:p w:rsidR="00113CF6" w:rsidRPr="00113CF6" w:rsidRDefault="00113CF6" w:rsidP="00DE20F0">
      <w:pPr>
        <w:numPr>
          <w:ilvl w:val="0"/>
          <w:numId w:val="30"/>
        </w:numPr>
        <w:tabs>
          <w:tab w:val="left" w:pos="709"/>
        </w:tabs>
        <w:autoSpaceDE w:val="0"/>
        <w:autoSpaceDN w:val="0"/>
        <w:spacing w:before="200" w:line="240" w:lineRule="auto"/>
        <w:ind w:left="709" w:firstLine="0"/>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величина процентной ставки купона на первый купонный период;</w:t>
      </w:r>
    </w:p>
    <w:p w:rsidR="00113CF6" w:rsidRPr="00113CF6" w:rsidRDefault="00113CF6" w:rsidP="00DE20F0">
      <w:pPr>
        <w:numPr>
          <w:ilvl w:val="0"/>
          <w:numId w:val="30"/>
        </w:numPr>
        <w:tabs>
          <w:tab w:val="left" w:pos="709"/>
        </w:tabs>
        <w:autoSpaceDE w:val="0"/>
        <w:autoSpaceDN w:val="0"/>
        <w:spacing w:before="200" w:line="240" w:lineRule="auto"/>
        <w:ind w:left="709" w:firstLine="0"/>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код расчетов, используемый при заключении сделки с ценными бумагами, подлежащей включению в клиринговый пул клиринговой организации на условиях многостороннего или простого клиринга, и определяющий, что при совершении сделки проводится процедура контроля обеспечения, а надлежащей датой исполнения сделки с ценными бумагами является дата заключения сделки;</w:t>
      </w:r>
    </w:p>
    <w:p w:rsidR="00113CF6" w:rsidRPr="00113CF6" w:rsidRDefault="00113CF6" w:rsidP="00DE20F0">
      <w:pPr>
        <w:numPr>
          <w:ilvl w:val="0"/>
          <w:numId w:val="30"/>
        </w:numPr>
        <w:autoSpaceDE w:val="0"/>
        <w:autoSpaceDN w:val="0"/>
        <w:spacing w:before="200" w:line="240" w:lineRule="auto"/>
        <w:ind w:left="709" w:firstLine="0"/>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прочие параметры в соответствии с Правилами Биржи.</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В качестве цены покупки должна быть указана Цена размещения Биржевых облигаций, установленная в соответствии с Программой.</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В качестве количества Биржевых облигаций должно быть указано то количество Биржевых облигаций, которое потенциальный покупатель хотел бы приобрести, в случае, если единоличный исполнительный орган Эмитента назначит процентную ставку купона на первый купонный период большую или равную указанной в заявке величине процентной ставки купона на первый купонный период.</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В качестве величины процентной ставки купона на первый купонный период указывается та величина (в числовом выражении с точностью до двух знаков после запятой) процентной ставки купона на первый купонный период, при объявлении которой Эмитентом потенциальный покупатель был бы готов купить количество Биржевых облигаций, указанное в заявке, по Цене размещения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rPr>
        <w:t>установленной в соответствии с Программой.</w:t>
      </w:r>
    </w:p>
    <w:p w:rsidR="00113CF6" w:rsidRPr="00113CF6" w:rsidRDefault="00113CF6" w:rsidP="00575AEB">
      <w:pPr>
        <w:widowControl w:val="0"/>
        <w:autoSpaceDE w:val="0"/>
        <w:autoSpaceDN w:val="0"/>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 xml:space="preserve">При этом денежные средства должны быть зарезервированы на торговых счетах Участников торгов в НРД в сумме, достаточной для полной оплаты Биржевых облигаций, указанных в заявках на приобретение Биржевых облигаций, с учётом всех необходимых комиссионных сборов, </w:t>
      </w:r>
      <w:r w:rsidRPr="00113CF6">
        <w:rPr>
          <w:rFonts w:ascii="Times New Roman" w:eastAsia="Times New Roman" w:hAnsi="Times New Roman"/>
          <w:b/>
          <w:bCs/>
          <w:i/>
          <w:iCs/>
          <w:sz w:val="21"/>
          <w:szCs w:val="21"/>
          <w:lang w:eastAsia="ru-RU"/>
        </w:rPr>
        <w:t>а также суммы накопленного купонного дохода (НКД), рассчитываемого в соответствии с п. 8.4 Программы и п.8.8.4 Проспекта</w:t>
      </w:r>
      <w:r w:rsidRPr="00113CF6">
        <w:rPr>
          <w:rFonts w:ascii="Times New Roman" w:eastAsia="Times New Roman" w:hAnsi="Times New Roman"/>
          <w:b/>
          <w:bCs/>
          <w:i/>
          <w:iCs/>
          <w:sz w:val="21"/>
          <w:szCs w:val="21"/>
        </w:rPr>
        <w:t>.</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lastRenderedPageBreak/>
        <w:t>Заявки, не соответствующие изложенным выше требованиям, к участию в Конкурсе не допускаются.</w:t>
      </w:r>
    </w:p>
    <w:p w:rsidR="00113CF6" w:rsidRPr="00113CF6" w:rsidRDefault="00113CF6" w:rsidP="00575AEB">
      <w:pPr>
        <w:tabs>
          <w:tab w:val="left" w:pos="7230"/>
        </w:tabs>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По окончании периода подачи заявок на Конкурс Биржа составляет сводный реестр заявок на покупку ценных бумаг (далее – «Сводный реестр заявок») и передает его Андеррайтеру.</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 xml:space="preserve">Сводный реестр заявок содержит все значимые условия каждой заявки – цену покупки, количество ценных бумаг, дату и время поступления заявки, номер заявки, величину приемлемой процентной ставки купона на первый купонный период, а также иные реквизиты в соответствии с Правилами Биржи.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На основании анализа Сводного реестра заявок, полученного от Андеррайтера, единоличный исполнительный орган Эмитента принимает решение о величине процентной ставки купона на первый купонный период и сообщает о принятом решении Бирже в письменном виде одновременно с опубликованием такой информации в Ленте новостей (как этот термин определен ниже).</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 xml:space="preserve">Информация о величине процентной ставки купона на первый купонный период раскрывается Эмитентом в соответствии с п. 11 Программы и п.8.11 Проспекта.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После опубликования в Ленте новостей сообщения о величине процентной ставки купона на первый купонный период, Эмитент информирует Андеррайтера и НРД о величине процентной ставки купона на первый купонный период.</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После получения от Эмитента информации о величине процентной ставки купона на первый купонный период, Андеррайтер заключает в соответствии с Правилами Биржи сделки путем удовлетворения заявок, согласно установленному Программой порядку, при этом удовлетворяются только те заявки, в которых величина процентной ставки меньше либо равна величине установленной процентной ставки купона на первый купонный период.</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Приоритет в удовлетворении заявок на покупку Биржевых облигаций, поданных в ходе проводимого Конкурса, имеют заявки с минимальной величиной процентной ставки по купону.</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В случае наличия заявок с одинаковой процентной ставкой купона на первый купонный период приоритет в удовлетворении имеют заявки, поданные ранее по времени. Неудовлетворенные заявки Участников торгов отклоняются Андеррайтером. Письменные уведомления (сообщения) об удовлетворении (об отказе в удовлетворении) заявок, Участникам торгов не направляются.</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 xml:space="preserve">После определения ставки купона на первый купонный период и удовлетворения заявок, поданных в ходе Конкурса, Участники торгов, действующие как за свой счет, так и за счет и по поручению потенциальных покупателей, могут в течение срока размещения подавать адресные заявки на покупку Биржевых облигаций по Цене размещения в адрес Андеррайтера в случае неполного размещения выпуска Биржевых облигаций в ходе проведения Конкурса.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Начиная со второго дня размещения Биржевых облигаций, покупатель при совершении сделки купли-продажи Биржевых облигаций также уплачивает накопленный купонный доход по Биржевым облигациям.</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Поданные заявки на покупку Биржевых облигаций удовлетворяются Андеррайтером в полном объеме в случае, если количество Биржевых облигаций в заявке на покупку Биржевых облигаций не превосходит количества недоразмещенных Биржевых облигаций (в пределах общего количества предлагаемых к размещению Биржевых облигаций). В случае если объем заявки на покупку Биржевых облигаций превышает количество Биржевых облигаций, оставшихся неразмещёнными, то данная заявка на покупку Биржевых облигаций удовлетворяется в размере неразмещенного остатка. В случае размещения Андеррайтером всего объёма предлагаемых к размещению Биржевых облигаций, удовлетворение последующих заявок на приобретение Биржевых облигаций не производится.</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Приобретение Биржевых облигаций Эмитента в ходе их размещения не может быть осуществлено за счет Эмитента.</w:t>
      </w:r>
    </w:p>
    <w:p w:rsidR="00113CF6" w:rsidRPr="00113CF6" w:rsidRDefault="00113CF6" w:rsidP="00575AEB">
      <w:pPr>
        <w:autoSpaceDE w:val="0"/>
        <w:autoSpaceDN w:val="0"/>
        <w:spacing w:before="200" w:line="240" w:lineRule="auto"/>
        <w:rPr>
          <w:rFonts w:ascii="Times New Roman" w:eastAsia="Times New Roman" w:hAnsi="Times New Roman"/>
          <w:sz w:val="21"/>
          <w:szCs w:val="21"/>
        </w:rPr>
      </w:pPr>
      <w:r w:rsidRPr="00113CF6">
        <w:rPr>
          <w:rFonts w:ascii="Times New Roman" w:eastAsia="Times New Roman" w:hAnsi="Times New Roman"/>
          <w:b/>
          <w:bCs/>
          <w:i/>
          <w:iCs/>
          <w:sz w:val="21"/>
          <w:szCs w:val="21"/>
        </w:rPr>
        <w:lastRenderedPageBreak/>
        <w:t xml:space="preserve">2) Размещение Биржевых облигаций путем сбора адресных заявок со стороны приобретателей </w:t>
      </w:r>
      <w:r w:rsidRPr="00113CF6">
        <w:rPr>
          <w:rFonts w:ascii="Times New Roman" w:eastAsia="Times New Roman" w:hAnsi="Times New Roman"/>
          <w:b/>
          <w:i/>
          <w:sz w:val="21"/>
          <w:szCs w:val="21"/>
        </w:rPr>
        <w:t>на приобретение Биржевых облигаций по фиксированной цене и ставке первого купона</w:t>
      </w:r>
      <w:r w:rsidRPr="00113CF6">
        <w:rPr>
          <w:rFonts w:ascii="Times New Roman" w:eastAsia="Times New Roman" w:hAnsi="Times New Roman"/>
          <w:b/>
          <w:bCs/>
          <w:i/>
          <w:iCs/>
          <w:sz w:val="21"/>
          <w:szCs w:val="21"/>
        </w:rPr>
        <w:t>:</w:t>
      </w:r>
    </w:p>
    <w:p w:rsidR="00113CF6" w:rsidRPr="00113CF6" w:rsidRDefault="00113CF6" w:rsidP="00575AEB">
      <w:pPr>
        <w:spacing w:before="200" w:line="240" w:lineRule="auto"/>
        <w:rPr>
          <w:rFonts w:ascii="Times New Roman" w:eastAsia="Times New Roman" w:hAnsi="Times New Roman"/>
          <w:b/>
          <w:i/>
          <w:sz w:val="21"/>
          <w:szCs w:val="21"/>
        </w:rPr>
      </w:pPr>
      <w:r w:rsidRPr="00113CF6">
        <w:rPr>
          <w:rFonts w:ascii="Times New Roman" w:eastAsia="Times New Roman" w:hAnsi="Times New Roman"/>
          <w:b/>
          <w:i/>
          <w:sz w:val="21"/>
          <w:szCs w:val="21"/>
        </w:rPr>
        <w:t xml:space="preserve">В случае размещения Биржевых облигаций путем </w:t>
      </w:r>
      <w:r w:rsidRPr="00113CF6">
        <w:rPr>
          <w:rFonts w:ascii="Times New Roman" w:eastAsia="Times New Roman" w:hAnsi="Times New Roman"/>
          <w:b/>
          <w:bCs/>
          <w:i/>
          <w:iCs/>
          <w:sz w:val="21"/>
          <w:szCs w:val="21"/>
        </w:rPr>
        <w:t xml:space="preserve">сбора адресных заявок со стороны приобретателей </w:t>
      </w:r>
      <w:r w:rsidRPr="00113CF6">
        <w:rPr>
          <w:rFonts w:ascii="Times New Roman" w:eastAsia="Times New Roman" w:hAnsi="Times New Roman"/>
          <w:b/>
          <w:i/>
          <w:sz w:val="21"/>
          <w:szCs w:val="21"/>
        </w:rPr>
        <w:t xml:space="preserve">на приобретение Биржевых облигаций по фиксированной цене и ставке первого купона единоличный исполнительный орган Эмитента принимает решение о величине процентной ставки купона на первый купонный период до даты начала размещения Биржевых облигаций.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 xml:space="preserve">Информация о величине процентной ставки купона на первый купонный период раскрывается Эмитентом в соответствии с п. 11 Программы и п.8.11 Проспекта.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 xml:space="preserve">Эмитент информирует Биржу и НРД о ставке купона на первый купонный период до даты начала размещения Биржевых облигаций. </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 xml:space="preserve">Размещение Биржевых облигаций путем сбора адресных заявок со стороны приобретателей </w:t>
      </w:r>
      <w:r w:rsidRPr="00113CF6">
        <w:rPr>
          <w:rFonts w:ascii="Times New Roman" w:eastAsia="Times New Roman" w:hAnsi="Times New Roman"/>
          <w:b/>
          <w:i/>
          <w:sz w:val="21"/>
          <w:szCs w:val="21"/>
        </w:rPr>
        <w:t>на приобретение Биржевых облигаций по фиксированной цене и ставке первого купона</w:t>
      </w:r>
      <w:r w:rsidRPr="00113CF6">
        <w:rPr>
          <w:rFonts w:ascii="Times New Roman" w:eastAsia="Times New Roman" w:hAnsi="Times New Roman"/>
          <w:b/>
          <w:bCs/>
          <w:i/>
          <w:iCs/>
          <w:sz w:val="21"/>
          <w:szCs w:val="21"/>
        </w:rPr>
        <w:t xml:space="preserve"> предусматривает адресованное неопределенному кругу лиц приглашение делать предложения (оферты) о приобретении размещаемых ценных бумаг. Адресные заявки со стороны Участников торгов являются офертами Участников торгов на приобретение размещаемых Биржевых облигаций.</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Ответ о принятии предложений (оферт) о приобретении размещаемых Биржевых облигаций направляется Участникам торгов, определяемым по усмотрению Эмитента из числа Участников торгов, сделавших такие предложения (оферты) путем выставления встречных адресных заявок. При этом Участник торгов соглашается с тем, что его заявка может быть отклонена, акцептована полностью или в части.</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В дату начала размещения Биржевых облигаций Участники торгов в течение периода подачи заявок</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rPr>
        <w:t xml:space="preserve">на приобретение Биржевых облигаций по фиксированной цене и ставке купона на первый купонный период подают адресные заявки на покупку Биржевых облигаций с использованием Системы торгов как за свой счет, так и за счет и по поручению клиентов.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Время и порядок подачи адресных заявок в течение периода подачи заявок по фиксированной цене и ставке купона на первый купонный период устанавливается Биржей по согласованию с Эмитентом и/или Андеррайтером.</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По окончании периода подачи заявок на приобретение Биржевых облигаций по фиксированной цене и ставке купона на первый купонный период, Биржа составляет сводный реестр заявок на покупку ценных бумаг (далее – «Сводный реестр заявок») и передает его Андеррайтеру.</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Сводный реестр заявок содержит все значимые условия каждой заявки – цену приобретения, количество ценных бумаг, дату и время поступления заявки, номер заявки, а также иные реквизиты в соответствии с Правилами Биржи.</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На основании анализа Сводного реестра заявок, полученного от Андеррайтера, Эмитент определяет приобретателей, которым он намеревается продать Биржевые облигации, а также количество Биржевых облигаций, которые он намеревается продать данным приобретателям и передает данную информацию Андеррайтеру.</w:t>
      </w:r>
    </w:p>
    <w:p w:rsidR="00113CF6" w:rsidRPr="00113CF6" w:rsidRDefault="00113CF6" w:rsidP="00575AEB">
      <w:pPr>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 xml:space="preserve">После получения от Эмитента информации о приобретателях, которым Эмитент намеревается продать Биржевые облигации и количестве Биржевых облигаций, которое он намеревается продать данным приобретателям, Андеррайтер заключает сделки с приобретателями, которым Эмитент желает продать Биржевые облигации, путем выставления встречных адресных заявок в соответствии с Правилами Биржи с указанием количества бумаг, которое Эмитент желает продать данному приобретателю, согласно установленному Программой порядку. </w:t>
      </w:r>
    </w:p>
    <w:p w:rsidR="00113CF6" w:rsidRPr="00113CF6" w:rsidRDefault="00113CF6" w:rsidP="00575AEB">
      <w:pPr>
        <w:spacing w:before="200" w:line="240" w:lineRule="auto"/>
        <w:rPr>
          <w:rFonts w:ascii="Times New Roman" w:eastAsia="Times New Roman" w:hAnsi="Times New Roman"/>
          <w:sz w:val="21"/>
          <w:szCs w:val="21"/>
        </w:rPr>
      </w:pPr>
      <w:r w:rsidRPr="00113CF6">
        <w:rPr>
          <w:rFonts w:ascii="Times New Roman" w:eastAsia="Times New Roman" w:hAnsi="Times New Roman"/>
          <w:b/>
          <w:bCs/>
          <w:i/>
          <w:iCs/>
          <w:sz w:val="21"/>
          <w:szCs w:val="21"/>
        </w:rPr>
        <w:t>Письменные уведомления (сообщения) об удовлетворении (об отказе в удовлетворении) заявок, Участникам торгов не направляются.</w:t>
      </w:r>
      <w:r w:rsidRPr="00113CF6">
        <w:rPr>
          <w:rFonts w:ascii="Times New Roman" w:eastAsia="Times New Roman" w:hAnsi="Times New Roman"/>
          <w:sz w:val="21"/>
          <w:szCs w:val="21"/>
        </w:rPr>
        <w:t xml:space="preserve"> </w:t>
      </w:r>
    </w:p>
    <w:p w:rsidR="00113CF6" w:rsidRPr="00113CF6" w:rsidRDefault="00113CF6" w:rsidP="00575AEB">
      <w:pPr>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lastRenderedPageBreak/>
        <w:t xml:space="preserve">Первоочередному удовлетворению подлежат заявки тех приобретателей, с которыми, либо с клиентами которых (в случае, если приобретатель Биржевых облигаций действует в качестве агента по приобретению Биржевых облигаций в ходе размещения), </w:t>
      </w:r>
      <w:r w:rsidR="00545B27" w:rsidRPr="00545B27">
        <w:rPr>
          <w:rFonts w:ascii="Times New Roman" w:eastAsia="Times New Roman" w:hAnsi="Times New Roman"/>
          <w:b/>
          <w:bCs/>
          <w:i/>
          <w:iCs/>
          <w:sz w:val="21"/>
          <w:szCs w:val="21"/>
        </w:rPr>
        <w:t>Андеррайтер или Эмитент</w:t>
      </w:r>
      <w:r w:rsidRPr="00113CF6">
        <w:rPr>
          <w:rFonts w:ascii="Times New Roman" w:eastAsia="Times New Roman" w:hAnsi="Times New Roman"/>
          <w:b/>
          <w:bCs/>
          <w:i/>
          <w:iCs/>
          <w:sz w:val="21"/>
          <w:szCs w:val="21"/>
        </w:rPr>
        <w:t xml:space="preserve"> заключил Предварительные договоры (как этот термин определен ниже), в соответствии с которыми потенциальный приобретатель и Эмитент (через Андеррайтера)  обязуются заключить в дату начала размещения Биржевых облигаций основные договоры купли-продажи Биржевых облигаций, при условии, что такие заявки поданы указанными приобретателями в исполнение заключенных с ними Предварительных договоров.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После удовлетворения заявок, поданных в течение периода подачи заявок, в случае неполного размещения выпуска Биржевых облигаций по его итогам, Участники торгов, действующие как за свой счет, так и за счет и по поручению потенциальных приобретателей, могут в течение срока размещения подавать адресные заявки на покупку Биржевых облигаций по Цене размещения в адрес Андеррайтера.</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Эмитент рассматривает такие заявки и определяет приобретателей, которым он намеревается продать Биржевые облигации, а также количество Биржевых облигаций, которые он намеревается продать данным приобретателям, и передает данную информацию Андеррайтеру.</w:t>
      </w:r>
    </w:p>
    <w:p w:rsidR="00113CF6" w:rsidRPr="00113CF6" w:rsidRDefault="00113CF6" w:rsidP="00575AEB">
      <w:pPr>
        <w:autoSpaceDE w:val="0"/>
        <w:autoSpaceDN w:val="0"/>
        <w:spacing w:before="200" w:line="240" w:lineRule="auto"/>
        <w:rPr>
          <w:rFonts w:ascii="Times New Roman" w:eastAsia="Times New Roman" w:hAnsi="Times New Roman"/>
          <w:sz w:val="21"/>
          <w:szCs w:val="21"/>
        </w:rPr>
      </w:pPr>
      <w:r w:rsidRPr="00113CF6">
        <w:rPr>
          <w:rFonts w:ascii="Times New Roman" w:eastAsia="Times New Roman" w:hAnsi="Times New Roman"/>
          <w:b/>
          <w:bCs/>
          <w:i/>
          <w:iCs/>
          <w:sz w:val="21"/>
          <w:szCs w:val="21"/>
        </w:rPr>
        <w:t>После получения от Эмитента информации о приобретателях, которым Эмитент намеревается продать Биржевые облигации и количестве Биржевых облигаций, которое он намеревается продать данным приобретателям, Андеррайтер заключает сделки с приобретателями, которым Эмитент желает продать Биржевые облигации, путем выставления встречных адресных заявок в соответствии с Правилами Биржи с указанием количества бумаг, которое Эмитент желает продать данному приобретателю, согласно установленному Программой порядку.</w:t>
      </w:r>
      <w:r w:rsidRPr="00113CF6">
        <w:rPr>
          <w:rFonts w:ascii="Times New Roman" w:eastAsia="Times New Roman" w:hAnsi="Times New Roman"/>
          <w:sz w:val="21"/>
          <w:szCs w:val="21"/>
        </w:rPr>
        <w:t xml:space="preserve">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 xml:space="preserve">При этом первоочередному удовлетворению подлежат заявки тех приобретателей, с которыми, либо с клиентами которых (в случае, если приобретатель Биржевых облигаций действует в качестве агента по приобретению Биржевых облигаций в ходе размещения), </w:t>
      </w:r>
      <w:r w:rsidR="00545B27" w:rsidRPr="00545B27">
        <w:rPr>
          <w:rFonts w:ascii="Times New Roman" w:eastAsia="Times New Roman" w:hAnsi="Times New Roman"/>
          <w:b/>
          <w:bCs/>
          <w:i/>
          <w:iCs/>
          <w:sz w:val="21"/>
          <w:szCs w:val="21"/>
        </w:rPr>
        <w:t>Андеррайтер или Эмитент</w:t>
      </w:r>
      <w:r w:rsidR="00545B27" w:rsidRPr="00545B27">
        <w:rPr>
          <w:rFonts w:ascii="Times New Roman" w:eastAsia="Times New Roman" w:hAnsi="Times New Roman"/>
          <w:b/>
          <w:bCs/>
          <w:i/>
          <w:iCs/>
        </w:rPr>
        <w:t xml:space="preserve"> </w:t>
      </w:r>
      <w:r w:rsidRPr="00113CF6">
        <w:rPr>
          <w:rFonts w:ascii="Times New Roman" w:eastAsia="Times New Roman" w:hAnsi="Times New Roman"/>
          <w:b/>
          <w:bCs/>
          <w:i/>
          <w:iCs/>
          <w:sz w:val="21"/>
          <w:szCs w:val="21"/>
        </w:rPr>
        <w:t>заключил Предварительные договоры, в соответствии с которыми потенциальный инвестор и Эмитент (через Андеррайтера)  обязуются заключить в дату начала размещения Биржевых облигаций основные договоры купли-продажи Биржевых облигаций, при условии, что такие заявки поданы указанными приобретателями в исполнение заключенных с ними Предварительных договоров.</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Заявки на приобретение Биржевых облигаций направляются Участниками торгов в адрес Андеррайтера.</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Заявка на приобретение должна содержать следующие значимые условия:</w:t>
      </w:r>
    </w:p>
    <w:p w:rsidR="00113CF6" w:rsidRPr="00113CF6" w:rsidRDefault="00113CF6" w:rsidP="00DE20F0">
      <w:pPr>
        <w:numPr>
          <w:ilvl w:val="0"/>
          <w:numId w:val="31"/>
        </w:numPr>
        <w:autoSpaceDE w:val="0"/>
        <w:autoSpaceDN w:val="0"/>
        <w:spacing w:before="200" w:line="240" w:lineRule="auto"/>
        <w:ind w:left="709" w:firstLine="0"/>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цена приобретения;</w:t>
      </w:r>
    </w:p>
    <w:p w:rsidR="00113CF6" w:rsidRPr="00113CF6" w:rsidRDefault="00113CF6" w:rsidP="00DE20F0">
      <w:pPr>
        <w:numPr>
          <w:ilvl w:val="0"/>
          <w:numId w:val="31"/>
        </w:numPr>
        <w:autoSpaceDE w:val="0"/>
        <w:autoSpaceDN w:val="0"/>
        <w:spacing w:before="200" w:line="240" w:lineRule="auto"/>
        <w:ind w:left="709" w:firstLine="0"/>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количество Биржевых облигаций;</w:t>
      </w:r>
    </w:p>
    <w:p w:rsidR="00113CF6" w:rsidRPr="00113CF6" w:rsidRDefault="00113CF6" w:rsidP="00DE20F0">
      <w:pPr>
        <w:numPr>
          <w:ilvl w:val="0"/>
          <w:numId w:val="31"/>
        </w:numPr>
        <w:autoSpaceDE w:val="0"/>
        <w:autoSpaceDN w:val="0"/>
        <w:spacing w:before="200" w:line="240" w:lineRule="auto"/>
        <w:ind w:left="709" w:firstLine="0"/>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код расчетов, используемый при заключении сделки с ценными бумагами, подлежащей включению в клиринговый пул клиринговой организации на условиях многостороннего или простого клиринга, и определяющий, что при совершении сделки проводится процедура контроля обеспечения, а надлежащей датой исполнения сделки с ценными бумагами является дата заключения сделки;</w:t>
      </w:r>
    </w:p>
    <w:p w:rsidR="00113CF6" w:rsidRPr="00113CF6" w:rsidRDefault="00113CF6" w:rsidP="00DE20F0">
      <w:pPr>
        <w:numPr>
          <w:ilvl w:val="0"/>
          <w:numId w:val="31"/>
        </w:numPr>
        <w:autoSpaceDE w:val="0"/>
        <w:autoSpaceDN w:val="0"/>
        <w:spacing w:before="200" w:line="240" w:lineRule="auto"/>
        <w:ind w:left="709" w:firstLine="0"/>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прочие параметры в соответствии с Правилами Биржи.</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В качестве цены приобретения должна быть указана Цена размещения Биржевых облигаций, установленная в соответствии с Программой.</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 xml:space="preserve">В качестве количества Биржевых облигаций должно быть указано то количество Биржевых облигаций, которое потенциальный покупатель хотел бы приобрести по определенной до даты начала размещения ставке купона на первый купонный период.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 xml:space="preserve">При этом денежные средства должны быть зарезервированы на торговых счетах Участников торгов в НРД в сумме, достаточной для полной оплаты Биржевых облигаций, указанных в </w:t>
      </w:r>
      <w:r w:rsidRPr="00113CF6">
        <w:rPr>
          <w:rFonts w:ascii="Times New Roman" w:eastAsia="Times New Roman" w:hAnsi="Times New Roman"/>
          <w:b/>
          <w:bCs/>
          <w:i/>
          <w:iCs/>
          <w:sz w:val="21"/>
          <w:szCs w:val="21"/>
        </w:rPr>
        <w:lastRenderedPageBreak/>
        <w:t>заявках на приобретение Биржевых облигаций, с учётом всех необходимых комиссионных сборов,</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rPr>
        <w:t>а также суммы НКД, рассчитанного в соответствии с п. 8.4 Программы п. 8.8.4 Проспекта.</w:t>
      </w:r>
    </w:p>
    <w:p w:rsidR="00113CF6" w:rsidRPr="00113CF6" w:rsidRDefault="00113CF6" w:rsidP="00575AEB">
      <w:pPr>
        <w:widowControl w:val="0"/>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Заявки, не соответствующие изложенным выше требованиям, не принимаются.</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Начиная со второго дня размещения Биржевых облигаций, покупатель при совершении сделки купли-продажи Биржевых облигаций также уплачивает накопленный купонный доход по Биржевым облигациям.</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Приобретение Биржевых облигаций Эмитента в ходе их размещения не может быть осуществлено за счет Эмитента.</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Cs/>
          <w:sz w:val="21"/>
          <w:szCs w:val="21"/>
        </w:rPr>
        <w:t>В случае, если эмитент и (или) уполномоченное им лицо намереваются заключать предварительные договоры, содержащие обязанность заключить в будущем основной договор, направленный на отчуждение размещаемых ценных бумаг первому владельцу, или собирать предварительные заявки на приобретение размещаемых ценных бумаг, указываются порядок заключения таких предварительных договоров или порядок подачи таких предварительных заявок:</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 xml:space="preserve">При размещении Биржевых облигаций путем сбора адресных заявок со стороны приобретателей </w:t>
      </w:r>
      <w:r w:rsidRPr="00113CF6">
        <w:rPr>
          <w:rFonts w:ascii="Times New Roman" w:eastAsia="Times New Roman" w:hAnsi="Times New Roman"/>
          <w:b/>
          <w:i/>
          <w:sz w:val="21"/>
          <w:szCs w:val="21"/>
        </w:rPr>
        <w:t>на приобретение Биржевых облигаций по фиксированной цене и ставке первого купона</w:t>
      </w:r>
      <w:r w:rsidRPr="00113CF6">
        <w:rPr>
          <w:rFonts w:ascii="Times New Roman" w:eastAsia="Times New Roman" w:hAnsi="Times New Roman"/>
          <w:b/>
          <w:bCs/>
          <w:i/>
          <w:iCs/>
          <w:sz w:val="21"/>
          <w:szCs w:val="21"/>
        </w:rPr>
        <w:t xml:space="preserve"> </w:t>
      </w:r>
      <w:r w:rsidRPr="00113CF6">
        <w:rPr>
          <w:rFonts w:ascii="Times New Roman" w:eastAsia="Times New Roman" w:hAnsi="Times New Roman"/>
          <w:b/>
          <w:bCs/>
          <w:i/>
          <w:iCs/>
          <w:sz w:val="21"/>
          <w:szCs w:val="21"/>
          <w:lang w:eastAsia="ru-RU"/>
        </w:rPr>
        <w:t>Эмитент или</w:t>
      </w:r>
      <w:r w:rsidRPr="00113CF6">
        <w:rPr>
          <w:rFonts w:ascii="Times New Roman" w:eastAsia="Times New Roman" w:hAnsi="Times New Roman"/>
          <w:b/>
          <w:bCs/>
          <w:i/>
          <w:iCs/>
          <w:sz w:val="21"/>
          <w:szCs w:val="21"/>
        </w:rPr>
        <w:t xml:space="preserve"> </w:t>
      </w:r>
      <w:r w:rsidRPr="00113CF6">
        <w:rPr>
          <w:rFonts w:ascii="Times New Roman" w:eastAsia="Times New Roman" w:hAnsi="Times New Roman"/>
          <w:b/>
          <w:bCs/>
          <w:i/>
          <w:iCs/>
          <w:sz w:val="21"/>
          <w:szCs w:val="21"/>
          <w:lang w:eastAsia="ru-RU"/>
        </w:rPr>
        <w:t>Андеррайтер</w:t>
      </w:r>
      <w:r w:rsidRPr="00113CF6">
        <w:rPr>
          <w:rFonts w:ascii="Times New Roman" w:eastAsia="Times New Roman" w:hAnsi="Times New Roman"/>
          <w:b/>
          <w:bCs/>
          <w:i/>
          <w:iCs/>
          <w:sz w:val="21"/>
          <w:szCs w:val="21"/>
        </w:rPr>
        <w:t xml:space="preserve"> намеревается заключать предварительные договоры с потенциальными приобретателями Биржевых облигаций, содержащие обязанность заключить в будущем с ними или с действующим в их интересах Участником торгов основные договоры, направленные на отчуждение им размещаемых ценных бумаг.</w:t>
      </w:r>
    </w:p>
    <w:p w:rsidR="00113CF6" w:rsidRPr="00113CF6" w:rsidRDefault="00113CF6" w:rsidP="00575AEB">
      <w:pPr>
        <w:autoSpaceDE w:val="0"/>
        <w:autoSpaceDN w:val="0"/>
        <w:spacing w:before="200" w:line="240" w:lineRule="auto"/>
        <w:rPr>
          <w:rFonts w:ascii="Times New Roman" w:eastAsia="Times New Roman" w:hAnsi="Times New Roman"/>
          <w:b/>
          <w:bCs/>
          <w:sz w:val="21"/>
          <w:szCs w:val="21"/>
        </w:rPr>
      </w:pPr>
      <w:r w:rsidRPr="00113CF6">
        <w:rPr>
          <w:rFonts w:ascii="Times New Roman" w:eastAsia="Times New Roman" w:hAnsi="Times New Roman"/>
          <w:b/>
          <w:bCs/>
          <w:i/>
          <w:iCs/>
          <w:sz w:val="21"/>
          <w:szCs w:val="21"/>
        </w:rPr>
        <w:t xml:space="preserve">Заключение таких предварительных договоров осуществляется путем акцепта </w:t>
      </w:r>
      <w:r w:rsidR="00042467">
        <w:rPr>
          <w:rFonts w:ascii="Times New Roman" w:eastAsia="Times New Roman" w:hAnsi="Times New Roman"/>
          <w:b/>
          <w:bCs/>
          <w:i/>
          <w:iCs/>
          <w:sz w:val="21"/>
          <w:szCs w:val="21"/>
        </w:rPr>
        <w:t xml:space="preserve">Андеррайтером </w:t>
      </w:r>
      <w:r w:rsidR="00545B27" w:rsidRPr="00545B27">
        <w:rPr>
          <w:rFonts w:ascii="Times New Roman" w:eastAsia="Times New Roman" w:hAnsi="Times New Roman"/>
          <w:b/>
          <w:bCs/>
          <w:i/>
          <w:iCs/>
          <w:sz w:val="21"/>
          <w:szCs w:val="21"/>
        </w:rPr>
        <w:t>или Эмитентом оферт</w:t>
      </w:r>
      <w:r w:rsidRPr="00113CF6">
        <w:rPr>
          <w:rFonts w:ascii="Times New Roman" w:eastAsia="Times New Roman" w:hAnsi="Times New Roman"/>
          <w:b/>
          <w:bCs/>
          <w:i/>
          <w:iCs/>
          <w:sz w:val="21"/>
          <w:szCs w:val="21"/>
        </w:rPr>
        <w:t xml:space="preserve"> от потенциальных покупателей на заключение предварительных договоров, в соответствии с которыми потенциальный покупатель и Эмитент (через Андеррайтера) обязуются заключить в дату начала размещения Биржевых облигаций основные договоры купли-продажи Биржевых облигаций (далее – «Предварительные договоры»). При этом любая оферта с предложением заключить Предварительный договор по усмотрению Эмитента, может быть отклонена, акцептована полностью или в части</w:t>
      </w:r>
      <w:r w:rsidRPr="00113CF6">
        <w:rPr>
          <w:rFonts w:ascii="Times New Roman" w:eastAsia="Times New Roman" w:hAnsi="Times New Roman"/>
          <w:b/>
          <w:bCs/>
          <w:sz w:val="21"/>
          <w:szCs w:val="21"/>
        </w:rPr>
        <w:t xml:space="preserve">. </w:t>
      </w:r>
    </w:p>
    <w:p w:rsidR="00113CF6" w:rsidRPr="00113CF6" w:rsidRDefault="00113CF6" w:rsidP="00575AEB">
      <w:pPr>
        <w:autoSpaceDE w:val="0"/>
        <w:autoSpaceDN w:val="0"/>
        <w:spacing w:before="200" w:line="240" w:lineRule="auto"/>
        <w:rPr>
          <w:rFonts w:ascii="Times New Roman" w:eastAsia="Times New Roman" w:hAnsi="Times New Roman"/>
          <w:b/>
          <w:i/>
          <w:sz w:val="21"/>
          <w:szCs w:val="21"/>
          <w:lang w:eastAsia="ru-RU"/>
        </w:rPr>
      </w:pPr>
      <w:r w:rsidRPr="00113CF6">
        <w:rPr>
          <w:rFonts w:ascii="Times New Roman" w:eastAsia="Times New Roman" w:hAnsi="Times New Roman"/>
          <w:b/>
          <w:i/>
          <w:sz w:val="21"/>
          <w:szCs w:val="21"/>
          <w:lang w:eastAsia="ru-RU"/>
        </w:rPr>
        <w:t xml:space="preserve">Моментом заключения Предварительного договора является получение потенциальным приобретателем акцепта от </w:t>
      </w:r>
      <w:r w:rsidR="00545B27" w:rsidRPr="00545B27">
        <w:rPr>
          <w:rFonts w:ascii="Times New Roman" w:eastAsia="Times New Roman" w:hAnsi="Times New Roman"/>
          <w:b/>
          <w:i/>
          <w:sz w:val="21"/>
          <w:szCs w:val="21"/>
          <w:lang w:val="x-none" w:eastAsia="ru-RU"/>
        </w:rPr>
        <w:t>Андеррайтера</w:t>
      </w:r>
      <w:r w:rsidR="00545B27" w:rsidRPr="003277F9">
        <w:rPr>
          <w:rFonts w:ascii="Times New Roman" w:eastAsia="Times New Roman" w:hAnsi="Times New Roman"/>
          <w:b/>
          <w:i/>
          <w:sz w:val="21"/>
          <w:szCs w:val="21"/>
        </w:rPr>
        <w:t xml:space="preserve"> </w:t>
      </w:r>
      <w:r w:rsidR="00545B27" w:rsidRPr="00545B27">
        <w:rPr>
          <w:rFonts w:ascii="Times New Roman" w:eastAsia="Times New Roman" w:hAnsi="Times New Roman"/>
          <w:b/>
          <w:i/>
          <w:sz w:val="21"/>
          <w:szCs w:val="21"/>
          <w:lang w:eastAsia="ru-RU"/>
        </w:rPr>
        <w:t xml:space="preserve">или Эмитента </w:t>
      </w:r>
      <w:r w:rsidRPr="00113CF6">
        <w:rPr>
          <w:rFonts w:ascii="Times New Roman" w:eastAsia="Times New Roman" w:hAnsi="Times New Roman"/>
          <w:b/>
          <w:i/>
          <w:sz w:val="21"/>
          <w:szCs w:val="21"/>
          <w:lang w:eastAsia="ru-RU"/>
        </w:rPr>
        <w:t xml:space="preserve">на заключение Предварительного договора. </w:t>
      </w:r>
    </w:p>
    <w:p w:rsidR="00113CF6" w:rsidRPr="00113CF6" w:rsidRDefault="00113CF6" w:rsidP="00575AEB">
      <w:pPr>
        <w:autoSpaceDE w:val="0"/>
        <w:autoSpaceDN w:val="0"/>
        <w:spacing w:before="200" w:line="240" w:lineRule="auto"/>
        <w:rPr>
          <w:rFonts w:ascii="Times New Roman" w:eastAsia="Times New Roman" w:hAnsi="Times New Roman"/>
          <w:b/>
          <w:bCs/>
          <w:i/>
          <w:sz w:val="21"/>
          <w:szCs w:val="21"/>
        </w:rPr>
      </w:pPr>
      <w:r w:rsidRPr="00113CF6">
        <w:rPr>
          <w:rFonts w:ascii="Times New Roman" w:eastAsia="Times New Roman" w:hAnsi="Times New Roman"/>
          <w:b/>
          <w:i/>
          <w:sz w:val="21"/>
          <w:szCs w:val="21"/>
          <w:lang w:eastAsia="ru-RU"/>
        </w:rPr>
        <w:t xml:space="preserve">Акцепт оферт от потенциальных покупателей Биржевых облигаций на заключение Предварительных договоров направляется </w:t>
      </w:r>
      <w:r w:rsidR="00545B27" w:rsidRPr="00545B27">
        <w:rPr>
          <w:rFonts w:ascii="Times New Roman" w:eastAsia="Times New Roman" w:hAnsi="Times New Roman"/>
          <w:b/>
          <w:i/>
          <w:sz w:val="21"/>
          <w:szCs w:val="21"/>
          <w:lang w:val="x-none" w:eastAsia="ru-RU"/>
        </w:rPr>
        <w:t xml:space="preserve">Андеррайтером </w:t>
      </w:r>
      <w:r w:rsidR="00545B27" w:rsidRPr="00545B27">
        <w:rPr>
          <w:rFonts w:ascii="Times New Roman" w:eastAsia="Times New Roman" w:hAnsi="Times New Roman"/>
          <w:b/>
          <w:i/>
          <w:sz w:val="21"/>
          <w:szCs w:val="21"/>
          <w:lang w:eastAsia="ru-RU"/>
        </w:rPr>
        <w:t>или Эмитентом</w:t>
      </w:r>
      <w:r w:rsidR="00545B27" w:rsidRPr="003277F9">
        <w:rPr>
          <w:rFonts w:ascii="Times New Roman" w:eastAsia="Times New Roman" w:hAnsi="Times New Roman"/>
          <w:b/>
          <w:i/>
          <w:sz w:val="21"/>
          <w:szCs w:val="21"/>
        </w:rPr>
        <w:t xml:space="preserve"> </w:t>
      </w:r>
      <w:r w:rsidR="00545B27" w:rsidRPr="00545B27">
        <w:rPr>
          <w:rFonts w:ascii="Times New Roman" w:eastAsia="Times New Roman" w:hAnsi="Times New Roman"/>
          <w:b/>
          <w:i/>
          <w:sz w:val="21"/>
          <w:szCs w:val="21"/>
          <w:lang w:val="x-none" w:eastAsia="ru-RU"/>
        </w:rPr>
        <w:t>способом</w:t>
      </w:r>
      <w:r w:rsidRPr="00113CF6">
        <w:rPr>
          <w:rFonts w:ascii="Times New Roman" w:eastAsia="Times New Roman" w:hAnsi="Times New Roman"/>
          <w:b/>
          <w:i/>
          <w:sz w:val="21"/>
          <w:szCs w:val="21"/>
          <w:lang w:eastAsia="ru-RU"/>
        </w:rPr>
        <w:t>, указанным в оферте потенциального покупателя Биржевых облигаций, не позднее даты, непосредственно предшествующей дате начала размещения Биржевых облигаций.</w:t>
      </w:r>
    </w:p>
    <w:p w:rsidR="00113CF6" w:rsidRPr="00113CF6" w:rsidRDefault="00113CF6" w:rsidP="00575AEB">
      <w:pPr>
        <w:autoSpaceDE w:val="0"/>
        <w:autoSpaceDN w:val="0"/>
        <w:adjustRightInd w:val="0"/>
        <w:spacing w:before="200" w:line="240" w:lineRule="auto"/>
        <w:rPr>
          <w:rFonts w:ascii="Times New Roman" w:eastAsia="Times New Roman" w:hAnsi="Times New Roman"/>
          <w:sz w:val="21"/>
          <w:szCs w:val="21"/>
        </w:rPr>
      </w:pPr>
      <w:r w:rsidRPr="00113CF6">
        <w:rPr>
          <w:rFonts w:ascii="Times New Roman" w:eastAsia="Times New Roman" w:hAnsi="Times New Roman"/>
          <w:sz w:val="21"/>
          <w:szCs w:val="21"/>
        </w:rPr>
        <w:t xml:space="preserve">порядок раскрытия информации о сроке для направления оферт от потенциальных приобретателей Биржевых облигаций с предложением заключить Предварительные договоры: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Эмитент раскрывает информацию о сроке для направления оферт с предложением заключить Предварительные договоры в порядке и сроки, указанные в п. 11 Программы и п.8.11 Проспекта.</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 xml:space="preserve">В направляемых офертах с предложением заключить Предварительный договор потенциальный покупатель указывает максимальную сумму, на которую он готов купить Биржевые облигации, и минимальную ставку купона на первый купонный период по Биржевым облигациям, при которой он готов приобрести Биржевые облигации на указанную максимальную сумму, </w:t>
      </w:r>
      <w:r w:rsidRPr="00113CF6">
        <w:rPr>
          <w:rFonts w:ascii="Times New Roman" w:eastAsia="Times New Roman" w:hAnsi="Times New Roman"/>
          <w:b/>
          <w:i/>
          <w:sz w:val="21"/>
          <w:szCs w:val="21"/>
        </w:rPr>
        <w:t>а также предпочтительный для лица, делающего оферту, способ получения акцепта</w:t>
      </w:r>
      <w:r w:rsidRPr="00113CF6">
        <w:rPr>
          <w:rFonts w:ascii="Times New Roman" w:eastAsia="Times New Roman" w:hAnsi="Times New Roman"/>
          <w:b/>
          <w:bCs/>
          <w:i/>
          <w:iCs/>
          <w:sz w:val="21"/>
          <w:szCs w:val="21"/>
          <w:lang w:eastAsia="ru-RU"/>
        </w:rPr>
        <w:t>. Направляя оферту с предложением заключить Предварительный договор, потенциальный покупатель соглашается с тем, что она может быть отклонена, акцептована полностью или в части.</w:t>
      </w:r>
    </w:p>
    <w:p w:rsidR="00113CF6" w:rsidRPr="00113CF6" w:rsidRDefault="00113CF6" w:rsidP="00575AEB">
      <w:pPr>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Прием оферт от потенциальных покупателей с предложением заключить Предварительные договоры допускается только с момента раскрытия Эмитентом в информационном ресурсе, обновляемом в режиме реального времени и предоставляемом информационным агентством (далее – «Лента новостей»), информации о сроке для направления оферт от потенциальных покупателей с предложением заключить Предварительные договоры.</w:t>
      </w:r>
    </w:p>
    <w:p w:rsidR="00113CF6" w:rsidRPr="00113CF6" w:rsidRDefault="00113CF6" w:rsidP="00575AEB">
      <w:pPr>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lastRenderedPageBreak/>
        <w:t xml:space="preserve">Первоначально установленные решением единоличного исполнительного органа Эмитента дата и/или время окончания срока для направления оферт от потенциальных покупателей на заключение Предварительных договоров могут быть изменены решением единоличного исполнительного органа Эмитента. </w:t>
      </w:r>
    </w:p>
    <w:p w:rsidR="00113CF6" w:rsidRPr="00113CF6" w:rsidRDefault="00113CF6" w:rsidP="00575AEB">
      <w:pPr>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Информация об этом раскрывается в порядке и сроки, указанные в п. 11. Программы и п.8.11 Проспекта.</w:t>
      </w:r>
    </w:p>
    <w:p w:rsidR="00113CF6" w:rsidRPr="00113CF6" w:rsidRDefault="00113CF6" w:rsidP="00575AEB">
      <w:pPr>
        <w:autoSpaceDE w:val="0"/>
        <w:autoSpaceDN w:val="0"/>
        <w:adjustRightInd w:val="0"/>
        <w:spacing w:before="200" w:line="240" w:lineRule="auto"/>
        <w:rPr>
          <w:rFonts w:ascii="Times New Roman" w:eastAsia="Times New Roman" w:hAnsi="Times New Roman"/>
          <w:sz w:val="21"/>
          <w:szCs w:val="21"/>
        </w:rPr>
      </w:pPr>
      <w:r w:rsidRPr="00113CF6">
        <w:rPr>
          <w:rFonts w:ascii="Times New Roman" w:eastAsia="Times New Roman" w:hAnsi="Times New Roman"/>
          <w:sz w:val="21"/>
          <w:szCs w:val="21"/>
        </w:rPr>
        <w:t>порядок раскрытия информации об истечении срока для направления оферт потенциальных приобретателей Биржевых облигаций с предложением заключить Предварительный договор:</w:t>
      </w:r>
    </w:p>
    <w:p w:rsidR="00113CF6" w:rsidRPr="00113CF6" w:rsidRDefault="00113CF6" w:rsidP="00575AEB">
      <w:pPr>
        <w:widowControl w:val="0"/>
        <w:autoSpaceDE w:val="0"/>
        <w:autoSpaceDN w:val="0"/>
        <w:spacing w:before="200" w:line="240" w:lineRule="auto"/>
        <w:rPr>
          <w:rFonts w:ascii="Times New Roman" w:eastAsia="Times New Roman" w:hAnsi="Times New Roman"/>
          <w:sz w:val="21"/>
          <w:szCs w:val="21"/>
        </w:rPr>
      </w:pPr>
      <w:r w:rsidRPr="00113CF6">
        <w:rPr>
          <w:rFonts w:ascii="Times New Roman" w:eastAsia="Times New Roman" w:hAnsi="Times New Roman"/>
          <w:b/>
          <w:bCs/>
          <w:i/>
          <w:iCs/>
          <w:sz w:val="21"/>
          <w:szCs w:val="21"/>
        </w:rPr>
        <w:t>Информация об истечении срока для направления оферт потенциальных покупателей с предложением заключить Предварительные договоры раскрывается в порядке и сроки, указанные в п. 11. Программы и п.8.11 Проспекта.</w:t>
      </w:r>
    </w:p>
    <w:p w:rsidR="00113CF6" w:rsidRPr="00113CF6" w:rsidRDefault="00113CF6" w:rsidP="00575AEB">
      <w:pPr>
        <w:autoSpaceDE w:val="0"/>
        <w:autoSpaceDN w:val="0"/>
        <w:adjustRightInd w:val="0"/>
        <w:spacing w:before="200" w:line="240" w:lineRule="auto"/>
        <w:rPr>
          <w:rFonts w:ascii="Times New Roman" w:eastAsia="Times New Roman" w:hAnsi="Times New Roman"/>
          <w:sz w:val="21"/>
          <w:szCs w:val="21"/>
        </w:rPr>
      </w:pPr>
      <w:r w:rsidRPr="00113CF6">
        <w:rPr>
          <w:rFonts w:ascii="Times New Roman" w:eastAsia="Times New Roman" w:hAnsi="Times New Roman"/>
          <w:b/>
          <w:bCs/>
          <w:i/>
          <w:iCs/>
          <w:sz w:val="21"/>
          <w:szCs w:val="21"/>
        </w:rPr>
        <w:t xml:space="preserve">Основные договоры купли-продажи Биржевых облигаций заключаются </w:t>
      </w:r>
      <w:r w:rsidRPr="00113CF6">
        <w:rPr>
          <w:rFonts w:ascii="Times New Roman" w:eastAsia="Times New Roman" w:hAnsi="Times New Roman"/>
          <w:b/>
          <w:bCs/>
          <w:i/>
          <w:iCs/>
          <w:sz w:val="21"/>
          <w:szCs w:val="21"/>
          <w:lang w:eastAsia="ru-RU"/>
        </w:rPr>
        <w:t xml:space="preserve">в течение срока размещения Биржевых облигаций </w:t>
      </w:r>
      <w:r w:rsidRPr="00113CF6">
        <w:rPr>
          <w:rFonts w:ascii="Times New Roman" w:eastAsia="Times New Roman" w:hAnsi="Times New Roman"/>
          <w:b/>
          <w:bCs/>
          <w:i/>
          <w:iCs/>
          <w:sz w:val="21"/>
          <w:szCs w:val="21"/>
        </w:rPr>
        <w:t>в порядке, указанном выше в настоящем подпункте.</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3) Размещение Биржевых облигаций дополнительного выпуска в форме Аукциона (для размещения дополнительных выпусков):</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Размещение Биржевых облигаций дополнительного выпуска проводится путем заключения сделок купли-продажи по единой цене размещения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определенной на Аукционе.</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Заключение сделок по размещению Биржевых облигаций дополнительного выпуска начинается в дату начала размещения Биржевых облигаций дополнительного выпуска после подведения итогов Аукциона и заканчивается в дату окончания размещения Биржевых облигаций дополнительного выпуска.</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Аукцион начинается и заканчивается в дату начала размещения Биржевых облигаций дополнительного выпуска.</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Цена размещения Биржевых облигаций дополнительного выпуска определяется по итогам проведения Аукциона на Бирже среди потенциальных приобретателей Биржевых облигаций дополнительного выпуска в дату начала размещения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В случае, если потенциальный приобретатель не является Участником торгов Биржи («Участник торгов»), он должен заключить соответствующий договор с любым Участником торгов и дать ему поручение на приобретение Биржевых облигаций дополнительного выпуска. Потенциальный приобретатель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являющийся Участником торгов, действует самостоятельно.</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Потенциальный приобретатель обязан открыть соответствующий счёт депо в НРД или в другом Депозитарии. Порядок и сроки открытия счетов депо определяются положениями регламентов соответствующих депозитариев.</w:t>
      </w:r>
    </w:p>
    <w:p w:rsidR="00113CF6" w:rsidRPr="00113CF6" w:rsidRDefault="00113CF6" w:rsidP="00575AEB">
      <w:pPr>
        <w:autoSpaceDE w:val="0"/>
        <w:autoSpaceDN w:val="0"/>
        <w:adjustRightInd w:val="0"/>
        <w:spacing w:before="200" w:line="240" w:lineRule="auto"/>
        <w:rPr>
          <w:rFonts w:ascii="Times New Roman" w:eastAsia="Times New Roman" w:hAnsi="Times New Roman"/>
          <w:bCs/>
          <w:iCs/>
          <w:sz w:val="21"/>
          <w:szCs w:val="21"/>
          <w:lang w:eastAsia="ru-RU"/>
        </w:rPr>
      </w:pPr>
      <w:r w:rsidRPr="00113CF6">
        <w:rPr>
          <w:rFonts w:ascii="Times New Roman" w:eastAsia="Times New Roman" w:hAnsi="Times New Roman"/>
          <w:bCs/>
          <w:iCs/>
          <w:sz w:val="21"/>
          <w:szCs w:val="21"/>
          <w:lang w:eastAsia="ru-RU"/>
        </w:rPr>
        <w:t>Порядок и способ подачи (направления) заявок:</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В день проведения Аукциона в период сбора заявок на приобретение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на Аукционе Участники торгов подают заявки на приобретение Биржевых облигаций дополнительного выпуска с использованием Системы торгов Биржи как за свой счет, так и за счет и по поручению клиентов. Время и порядок подачи заявок на Аукцион устанавливается Биржей по согласованию с Эмитентом и/или Андеррайтером в соответствии с Программой и Правилами Биржи.</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Заявка на приобретение Биржевых облигаций дополнительного выпуска должна содержать следующие значимые условия:</w:t>
      </w:r>
    </w:p>
    <w:p w:rsidR="00113CF6" w:rsidRPr="00113CF6" w:rsidRDefault="00113CF6" w:rsidP="00DE20F0">
      <w:pPr>
        <w:numPr>
          <w:ilvl w:val="0"/>
          <w:numId w:val="32"/>
        </w:numPr>
        <w:autoSpaceDE w:val="0"/>
        <w:autoSpaceDN w:val="0"/>
        <w:adjustRightInd w:val="0"/>
        <w:spacing w:before="200" w:line="240" w:lineRule="auto"/>
        <w:ind w:left="709" w:firstLine="0"/>
        <w:rPr>
          <w:rFonts w:ascii="Times New Roman" w:eastAsia="Times New Roman" w:hAnsi="Times New Roman"/>
          <w:b/>
          <w:i/>
          <w:sz w:val="21"/>
          <w:szCs w:val="21"/>
          <w:lang w:eastAsia="ru-RU"/>
        </w:rPr>
      </w:pPr>
      <w:r w:rsidRPr="00113CF6">
        <w:rPr>
          <w:rFonts w:ascii="Times New Roman" w:eastAsia="Times New Roman" w:hAnsi="Times New Roman"/>
          <w:b/>
          <w:i/>
          <w:sz w:val="21"/>
          <w:szCs w:val="21"/>
          <w:lang w:eastAsia="ru-RU"/>
        </w:rPr>
        <w:t>цена приобретения (</w:t>
      </w:r>
      <w:r w:rsidRPr="00113CF6">
        <w:rPr>
          <w:rFonts w:ascii="Times New Roman" w:eastAsia="Times New Roman" w:hAnsi="Times New Roman"/>
          <w:b/>
          <w:bCs/>
          <w:i/>
          <w:iCs/>
          <w:sz w:val="21"/>
          <w:szCs w:val="21"/>
          <w:lang w:eastAsia="ru-RU"/>
        </w:rPr>
        <w:t>в процентах к непогашенной части номинальной стоимости Биржевых облигаций с точностью до сотой доли процента</w:t>
      </w:r>
      <w:r w:rsidRPr="00113CF6">
        <w:rPr>
          <w:rFonts w:ascii="Times New Roman" w:eastAsia="Times New Roman" w:hAnsi="Times New Roman"/>
          <w:b/>
          <w:i/>
          <w:sz w:val="21"/>
          <w:szCs w:val="21"/>
          <w:lang w:eastAsia="ru-RU"/>
        </w:rPr>
        <w:t xml:space="preserve">); </w:t>
      </w:r>
    </w:p>
    <w:p w:rsidR="00113CF6" w:rsidRPr="00113CF6" w:rsidRDefault="00113CF6" w:rsidP="00DE20F0">
      <w:pPr>
        <w:numPr>
          <w:ilvl w:val="0"/>
          <w:numId w:val="32"/>
        </w:numPr>
        <w:autoSpaceDE w:val="0"/>
        <w:autoSpaceDN w:val="0"/>
        <w:adjustRightInd w:val="0"/>
        <w:spacing w:before="200" w:line="240" w:lineRule="auto"/>
        <w:ind w:left="709" w:firstLine="0"/>
        <w:rPr>
          <w:rFonts w:ascii="Times New Roman" w:eastAsia="Times New Roman" w:hAnsi="Times New Roman"/>
          <w:b/>
          <w:i/>
          <w:sz w:val="21"/>
          <w:szCs w:val="21"/>
          <w:lang w:eastAsia="ru-RU"/>
        </w:rPr>
      </w:pPr>
      <w:r w:rsidRPr="00113CF6">
        <w:rPr>
          <w:rFonts w:ascii="Times New Roman" w:eastAsia="Times New Roman" w:hAnsi="Times New Roman"/>
          <w:b/>
          <w:i/>
          <w:sz w:val="21"/>
          <w:szCs w:val="21"/>
          <w:lang w:eastAsia="ru-RU"/>
        </w:rPr>
        <w:lastRenderedPageBreak/>
        <w:t>количество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i/>
          <w:sz w:val="21"/>
          <w:szCs w:val="21"/>
          <w:lang w:eastAsia="ru-RU"/>
        </w:rPr>
        <w:t>дополнительного выпуска;</w:t>
      </w:r>
    </w:p>
    <w:p w:rsidR="00113CF6" w:rsidRPr="00113CF6" w:rsidRDefault="00113CF6" w:rsidP="00DE20F0">
      <w:pPr>
        <w:numPr>
          <w:ilvl w:val="0"/>
          <w:numId w:val="32"/>
        </w:numPr>
        <w:spacing w:before="200" w:line="240" w:lineRule="auto"/>
        <w:ind w:left="709" w:firstLine="0"/>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 xml:space="preserve"> код расчетов, используемый при заключении сделки с ценными бумагами, подлежащей включению в клиринговый пул клиринговой организации на условиях многостороннего или простого клиринга, и определяющий, что при совершении сделки проводится процедура контроля обеспечения, а надлежащей датой исполнения сделки с ценными бумагами является дата заключения сделки;</w:t>
      </w:r>
    </w:p>
    <w:p w:rsidR="00113CF6" w:rsidRPr="00113CF6" w:rsidRDefault="00113CF6" w:rsidP="00DE20F0">
      <w:pPr>
        <w:numPr>
          <w:ilvl w:val="0"/>
          <w:numId w:val="32"/>
        </w:numPr>
        <w:autoSpaceDE w:val="0"/>
        <w:autoSpaceDN w:val="0"/>
        <w:adjustRightInd w:val="0"/>
        <w:spacing w:before="200" w:line="240" w:lineRule="auto"/>
        <w:ind w:left="709" w:firstLine="0"/>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прочие параметры в соответствии с Правилами Биржи.</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В качестве цены приобретения должна быть указана та цена размещения, по которой покупатель готов приобрести Биржевые облигации</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В качестве количества Биржевых облигаций дополнительного выпуска должно быть указано то количество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 xml:space="preserve">дополнительного выпуска, которое потенциальный приобретатель хотел бы приобрести, в случае, если уполномоченный орган Эмитента назначит цену размещения Биржевых облигаций дополнительного выпуска меньшую или равную указанной в заявке величине цены. </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 xml:space="preserve">При этом денежные средства должны быть зарезервированы на торговых счетах Участников торгов в </w:t>
      </w:r>
      <w:r w:rsidRPr="00113CF6">
        <w:rPr>
          <w:rFonts w:ascii="Times New Roman" w:eastAsia="Times New Roman" w:hAnsi="Times New Roman"/>
          <w:b/>
          <w:i/>
          <w:sz w:val="21"/>
          <w:szCs w:val="21"/>
          <w:lang w:eastAsia="ru-RU"/>
        </w:rPr>
        <w:t>НРД</w:t>
      </w:r>
      <w:r w:rsidRPr="00113CF6">
        <w:rPr>
          <w:rFonts w:ascii="Times New Roman" w:eastAsia="Times New Roman" w:hAnsi="Times New Roman"/>
          <w:i/>
          <w:sz w:val="21"/>
          <w:szCs w:val="21"/>
          <w:lang w:eastAsia="ru-RU"/>
        </w:rPr>
        <w:t xml:space="preserve"> </w:t>
      </w:r>
      <w:r w:rsidRPr="00113CF6">
        <w:rPr>
          <w:rFonts w:ascii="Times New Roman" w:eastAsia="Times New Roman" w:hAnsi="Times New Roman"/>
          <w:b/>
          <w:bCs/>
          <w:i/>
          <w:iCs/>
          <w:sz w:val="21"/>
          <w:szCs w:val="21"/>
          <w:lang w:eastAsia="ru-RU"/>
        </w:rPr>
        <w:t>в сумме, достаточной для полной оплаты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указанных в заявках на приобретение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 xml:space="preserve">дополнительного выпуска, с учётом всех необходимых комиссионных сборов, а также суммы НКД, рассчитываемого в соответствии с п. 8.4 Программы и п.8.8.4. Проспекта. </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 xml:space="preserve">Заявки, не соответствующие изложенным выше требованиям, к участию в Аукционе не допускаются. </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По окончании периода сбора заявок на Аукцион Участники торгов не могут снять поданные ими заявки.</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По окончании периода подачи заявок на Аукцион, Биржа составляет сводный реестр заявок на приобретение ценных бумаг («Сводный реестр заявок») в котором данные заявки ранжированы по убыванию указанной в заявке цены покупки Биржевых облигаций (а в случае наличия в заявках одинаковых цен покупки Биржевых облигаций ранжирование дополнительно осуществляется по времени подачи заявки, начиная с заявки, поданной ранее по времени) и передает его Эмитенту и/или Андеррайтеру.</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 xml:space="preserve">Сводный реестр заявок содержит все значимые условия каждой заявки и иные реквизиты в соответствии с Правилами Биржи. </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На основании анализа заявок, поданных в ходе Аукциона заявок на приобретение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Эмитент устанавливает единую цену размещения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 xml:space="preserve">дополнительного выпуска. </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В случае изменения законодательства и нормативных правовых актов, регламентирующих порядок и сроки принятия решения о цене размещения ценных бумаг, то такое решение будет приниматься в соответствии с действующим законодательством и нормативными правовыми актами.</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 xml:space="preserve">Эмитент сообщает о принятом решении Бирже в письменном виде одновременно с опубликованием сообщения о цене размещения в Ленте новостей. Информация о цене размещения раскрывается Эмитентом в порядке, описанном в п. 11 Программы </w:t>
      </w:r>
      <w:r w:rsidRPr="00113CF6">
        <w:rPr>
          <w:rFonts w:ascii="Times New Roman" w:eastAsia="Times New Roman" w:hAnsi="Times New Roman"/>
          <w:b/>
          <w:bCs/>
          <w:i/>
          <w:iCs/>
          <w:sz w:val="21"/>
          <w:szCs w:val="21"/>
        </w:rPr>
        <w:t>и п.8.11 Проспекта</w:t>
      </w:r>
      <w:r w:rsidRPr="00113CF6">
        <w:rPr>
          <w:rFonts w:ascii="Times New Roman" w:eastAsia="Times New Roman" w:hAnsi="Times New Roman"/>
          <w:b/>
          <w:bCs/>
          <w:i/>
          <w:iCs/>
          <w:sz w:val="21"/>
          <w:szCs w:val="21"/>
          <w:lang w:eastAsia="ru-RU"/>
        </w:rPr>
        <w:t>.</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После опубликования в Ленте новостей сообщения о цене размещения, Эмитент информирует Андеррайтера.</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 xml:space="preserve">После определения и опубликования цены размещения Андеррайтер заключает сделки путем удовлетворения заявок, согласно установленному Программой и Правилами Биржи порядку. </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Очередность удовлетворения заявок на покупку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 xml:space="preserve">дополнительного выпуска на Аукционе устанавливается с учетом приоритета цен, указанных в заявках на покупку Биржевых </w:t>
      </w:r>
      <w:r w:rsidRPr="00113CF6">
        <w:rPr>
          <w:rFonts w:ascii="Times New Roman" w:eastAsia="Times New Roman" w:hAnsi="Times New Roman"/>
          <w:b/>
          <w:bCs/>
          <w:i/>
          <w:iCs/>
          <w:sz w:val="21"/>
          <w:szCs w:val="21"/>
          <w:lang w:eastAsia="ru-RU"/>
        </w:rPr>
        <w:lastRenderedPageBreak/>
        <w:t xml:space="preserve">облигаций дополнительного выпуска на Аукционе, т.е. первой удовлетворяется заявка с наибольшей ценой приобретения. Если по одинаковой цене зарегистрировано несколько заявок на покупку Биржевых облигаций дополнительного выпуска на Аукционе, в первую очередь удовлетворяются заявки на покупку Биржевых облигаций дополнительного выпуска на Аукционе, поданные ранее по времени. Размер заявки на покупку Биржевых облигаций дополнительного выпуска на Аукционе не влияет на ее приоритет. </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При этом заявка на покупку Биржевых облигаций дополнительного выпуска на Аукционе, поданная Участником торгов, удовлетворяется по единой цене размещения, при условии, что цена, указанная в заявке на покупку, не ниже, чем установленная Эмитентом единая цена размещения. Все заявки, подлежащие удовлетворению по итогам Аукциона, удовлетворяются по единой цене размещения. В случае если объем последней из удовлетворяемых заявок на покупку Биржевых облигаций дополнительного выпуска на Аукционе превышает количество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оставшихся неразмещенными, то данная заявка на покупку Биржевых облигаций дополнительного выпуска на Аукционе удовлетворяется в размере остатка неразмещенных до этого момента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Неудовлетворенные заявки Участников торгов снимаются (отклоняются).</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После определения единой цены размещения Биржевых облигаций дополнительного выпуска и удовлетворения заявок, поданных в ходе Аукциона, Участники торгов, действующие как за свой счет, так и за счет и по поручению потенциальных приобретателей, могут в течение срока размещения подавать адресные заявки на приобретение Биржевых облигаций дополнительного выпуска по единой цене размещения в адрес Андеррайтера в случае неполного размещения дополнительного выпуска Биржевых облигаций в ходе проведения Аукциона. Поданные заявки на приобретение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удовлетворяются Андеррайтером в полном объеме в случае, если количество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в заявке на приобретение Биржевых облигаций дополнительного выпуска не превосходит количества недоразмещенных Биржевых облигаций дополнительного выпуска (в пределах общего количества предлагаемых к размещению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В случае, если объем заявки на приобретение Биржевых облигаций дополнительного выпуска превышает количество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оставшихся неразмещёнными, то данная заявка на приобретение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удовлетворяется в размере неразмещенного остатка. В случае размещения всего объёма предлагаемых к размещению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удовлетворение последующих заявок на приобретение Биржевых облигаций дополнительного выпуска не производится.</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Приобретение Биржевых облигаций дополнительного выпуска Эмитента в ходе их размещения не может быть осуществлено за счет Эмитента.</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Условием приема к исполнению заявок на покупку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 xml:space="preserve">дополнительного выпуска, подаваемых Участниками торгов, является выполнение условий достаточности предоставленного обеспечения, предусмотренных Правилами осуществления клиринговой деятельности Клиринговой организации на рынке ценных бумаг, осуществляющей расчеты по сделкам, заключенным на ФБ ММВБ («Клиринговая организация»). </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Проданные Биржевые облигации дополнительного выпуска переводятся на счета депо покупателей Биржевых облигаций дополнительного выпуска в НРД в дату совершения операции купли-продажи.</w:t>
      </w:r>
    </w:p>
    <w:p w:rsidR="00113CF6" w:rsidRPr="00113CF6" w:rsidRDefault="00113CF6" w:rsidP="00575AEB">
      <w:pPr>
        <w:autoSpaceDE w:val="0"/>
        <w:autoSpaceDN w:val="0"/>
        <w:adjustRightInd w:val="0"/>
        <w:spacing w:before="200" w:line="240" w:lineRule="auto"/>
        <w:rPr>
          <w:rFonts w:ascii="Times New Roman" w:eastAsia="Times New Roman" w:hAnsi="Times New Roman"/>
          <w:b/>
          <w:i/>
          <w:sz w:val="21"/>
          <w:szCs w:val="21"/>
          <w:lang w:eastAsia="ru-RU"/>
        </w:rPr>
      </w:pPr>
      <w:r w:rsidRPr="00113CF6">
        <w:rPr>
          <w:rFonts w:ascii="Times New Roman" w:eastAsia="Times New Roman" w:hAnsi="Times New Roman"/>
          <w:b/>
          <w:bCs/>
          <w:i/>
          <w:iCs/>
          <w:sz w:val="21"/>
          <w:szCs w:val="21"/>
          <w:lang w:eastAsia="ru-RU"/>
        </w:rPr>
        <w:t>4) Размещение Биржевых облигаций дополнительного выпуска путем сбора адресных заявок со стороны приобретателей на приобретение Биржевых облигаций дополнительного выпуска по единой цене размещения, заранее определенной Эмитентом в порядке и на условиях, предусмотренных Программой (Размещение по цене размещения путем сбора адресных заявок) (для размещения дополнительных выпусков):</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 xml:space="preserve">В случае размещения Биржевых облигаций дополнительного выпуска по цене размещения путем сбора адресных заявок, </w:t>
      </w:r>
      <w:r w:rsidRPr="00113CF6">
        <w:rPr>
          <w:rFonts w:ascii="Times New Roman" w:eastAsia="Times New Roman" w:hAnsi="Times New Roman"/>
          <w:b/>
          <w:bCs/>
          <w:i/>
          <w:sz w:val="21"/>
          <w:szCs w:val="21"/>
          <w:lang w:eastAsia="ru-RU"/>
        </w:rPr>
        <w:t xml:space="preserve">уполномоченный орган управления </w:t>
      </w:r>
      <w:r w:rsidRPr="00113CF6">
        <w:rPr>
          <w:rFonts w:ascii="Times New Roman" w:eastAsia="Times New Roman" w:hAnsi="Times New Roman"/>
          <w:b/>
          <w:bCs/>
          <w:i/>
          <w:iCs/>
          <w:sz w:val="21"/>
          <w:szCs w:val="21"/>
          <w:lang w:eastAsia="ru-RU"/>
        </w:rPr>
        <w:t>Эмитента до даты начала размещения Биржевых облигаций дополнительного выпуска принимает решение о единой цене размещения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Цена размещения должна быть единой для всех приобретателей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 xml:space="preserve">дополнительного выпуска. Информация о цене размещения раскрывается Эмитентом в соответствии с п. 11 Программы </w:t>
      </w:r>
      <w:r w:rsidRPr="00113CF6">
        <w:rPr>
          <w:rFonts w:ascii="Times New Roman" w:eastAsia="Times New Roman" w:hAnsi="Times New Roman"/>
          <w:b/>
          <w:bCs/>
          <w:i/>
          <w:iCs/>
          <w:sz w:val="21"/>
          <w:szCs w:val="21"/>
        </w:rPr>
        <w:t>и п.8.11 Проспекта</w:t>
      </w:r>
      <w:r w:rsidRPr="00113CF6">
        <w:rPr>
          <w:rFonts w:ascii="Times New Roman" w:eastAsia="Times New Roman" w:hAnsi="Times New Roman"/>
          <w:b/>
          <w:bCs/>
          <w:i/>
          <w:iCs/>
          <w:sz w:val="21"/>
          <w:szCs w:val="21"/>
          <w:lang w:eastAsia="ru-RU"/>
        </w:rPr>
        <w:t xml:space="preserve">. Об </w:t>
      </w:r>
      <w:r w:rsidRPr="00113CF6">
        <w:rPr>
          <w:rFonts w:ascii="Times New Roman" w:eastAsia="Times New Roman" w:hAnsi="Times New Roman"/>
          <w:b/>
          <w:bCs/>
          <w:i/>
          <w:iCs/>
          <w:sz w:val="21"/>
          <w:szCs w:val="21"/>
          <w:lang w:eastAsia="ru-RU"/>
        </w:rPr>
        <w:lastRenderedPageBreak/>
        <w:t>определенной цене размещения Эмитент уведомляет Биржу до даты начала размещения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 xml:space="preserve">дополнительного выпуска. </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В случае изменения законодательства и нормативных правовых актов, регламентирующих порядок и сроки принятия решения о цене размещения ценных бумаг, то такое решение будет приниматься в соответствии с действующим законодательством и нормативными правовыми актами.</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Размещение Биржевых облигаций дополнительного выпуска по цене размещения путем сбора адресных заявок предусматривает адресованное неопределенному кругу лиц приглашение делать предложения (оферты) о приобретении размещаемых ценных бумаг. Адресные заявки со стороны приобретателей являются офертами участников торгов на приобретение размещаемых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Ответ о принятии предложений (оферт) о приобретении размещаемых Биржевых облигаций дополнительного выпуска направляется Участникам торгов, определяемым по усмотрению Эмитента из числа Участников торгов, сделавших такие предложения (оферты) путем выставления встречных адресных заявок, с указанием количества бумаг, которое Эмитент желает продать данному приобретателю. При этом Участник торгов соглашается с тем, что его заявка может быть отклонена, акцептована полностью или в части.</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В дату начала размещения Участники торгов в течение периода подачи заявок</w:t>
      </w:r>
      <w:r w:rsidRPr="00113CF6">
        <w:rPr>
          <w:rFonts w:ascii="Times New Roman" w:eastAsia="Times New Roman" w:hAnsi="Times New Roman"/>
          <w:b/>
          <w:bCs/>
          <w:sz w:val="21"/>
          <w:szCs w:val="21"/>
          <w:lang w:eastAsia="ru-RU"/>
        </w:rPr>
        <w:t xml:space="preserve"> </w:t>
      </w:r>
      <w:r w:rsidRPr="00113CF6">
        <w:rPr>
          <w:rFonts w:ascii="Times New Roman" w:eastAsia="Times New Roman" w:hAnsi="Times New Roman"/>
          <w:b/>
          <w:bCs/>
          <w:i/>
          <w:iCs/>
          <w:sz w:val="21"/>
          <w:szCs w:val="21"/>
          <w:lang w:eastAsia="ru-RU"/>
        </w:rPr>
        <w:t>на приобретение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 xml:space="preserve">дополнительного выпуска подают адресные заявки в адрес Андеррайтера на приобретение Биржевых облигаций дополнительного выпуска с использованием Системы торгов Биржи, как за свой счет, так и за счет и по поручению клиентов. </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Время и порядок подачи адресных заявок в течение периода подачи заявок устанавливается Биржей по согласованию с Эмитентом или Андеррайтером.</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По окончании периода подачи заявок на приобретение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Биржа составляет сводный реестр заявок на приобретение ценных бумаг («Сводный реестр заявок») и передает его Эмитенту и/или Андеррайтеру.</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 xml:space="preserve">Сводный реестр заявок содержит все значимые условия каждой заявки и иные реквизиты в соответствии с Правилами Биржи. </w:t>
      </w:r>
    </w:p>
    <w:p w:rsidR="00113CF6" w:rsidRPr="00113CF6" w:rsidRDefault="00113CF6" w:rsidP="00575AEB">
      <w:pPr>
        <w:autoSpaceDE w:val="0"/>
        <w:autoSpaceDN w:val="0"/>
        <w:adjustRightInd w:val="0"/>
        <w:spacing w:before="200" w:line="240" w:lineRule="auto"/>
        <w:rPr>
          <w:rFonts w:ascii="Times New Roman" w:eastAsia="Times New Roman" w:hAnsi="Times New Roman"/>
          <w:b/>
          <w:i/>
          <w:sz w:val="21"/>
          <w:szCs w:val="21"/>
        </w:rPr>
      </w:pPr>
      <w:r w:rsidRPr="00113CF6">
        <w:rPr>
          <w:rFonts w:ascii="Times New Roman" w:eastAsia="Times New Roman" w:hAnsi="Times New Roman"/>
          <w:b/>
          <w:bCs/>
          <w:i/>
          <w:iCs/>
          <w:sz w:val="21"/>
          <w:szCs w:val="21"/>
        </w:rPr>
        <w:t>На основании анализа Сводного реестра заявок Эмитент определяет приобретателей, которым он намеревается продать Биржевые облигации</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rPr>
        <w:t>дополнительного выпуска, а также количество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rPr>
        <w:t xml:space="preserve">дополнительного выпуска, которые он намеревается продать данным приобретателям и </w:t>
      </w:r>
      <w:r w:rsidRPr="00113CF6">
        <w:rPr>
          <w:rFonts w:ascii="Times New Roman" w:eastAsia="Times New Roman" w:hAnsi="Times New Roman"/>
          <w:b/>
          <w:bCs/>
          <w:i/>
          <w:iCs/>
          <w:sz w:val="21"/>
          <w:szCs w:val="21"/>
          <w:lang w:eastAsia="ru-RU"/>
        </w:rPr>
        <w:t xml:space="preserve">передает вышеуказанную информацию Андеррайтеру. Андеррайтер </w:t>
      </w:r>
      <w:r w:rsidRPr="00113CF6">
        <w:rPr>
          <w:rFonts w:ascii="Times New Roman" w:eastAsia="Times New Roman" w:hAnsi="Times New Roman"/>
          <w:b/>
          <w:i/>
          <w:iCs/>
          <w:sz w:val="21"/>
          <w:szCs w:val="21"/>
        </w:rPr>
        <w:t>закл</w:t>
      </w:r>
      <w:r w:rsidRPr="00113CF6">
        <w:rPr>
          <w:rFonts w:ascii="Times New Roman" w:eastAsia="Times New Roman" w:hAnsi="Times New Roman"/>
          <w:b/>
          <w:i/>
          <w:sz w:val="21"/>
          <w:szCs w:val="21"/>
        </w:rPr>
        <w:t>ючает сделки купли-продажи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i/>
          <w:sz w:val="21"/>
          <w:szCs w:val="21"/>
        </w:rPr>
        <w:t>дополнительного выпуска путем подачи в систему торгов ФБ ММВБ встречных заявок по отношению к Заявкам, поданным Участниками торгов, которым Эмитент намеревается продать Биржевые облигации</w:t>
      </w:r>
      <w:r w:rsidRPr="00113CF6">
        <w:rPr>
          <w:rFonts w:ascii="Times New Roman" w:eastAsia="Times New Roman" w:hAnsi="Times New Roman"/>
          <w:sz w:val="21"/>
          <w:szCs w:val="21"/>
        </w:rPr>
        <w:t xml:space="preserve"> </w:t>
      </w:r>
      <w:r w:rsidRPr="00113CF6">
        <w:rPr>
          <w:rFonts w:ascii="Times New Roman" w:eastAsia="Times New Roman" w:hAnsi="Times New Roman"/>
          <w:b/>
          <w:i/>
          <w:sz w:val="21"/>
          <w:szCs w:val="21"/>
        </w:rPr>
        <w:t>дополнительного выпуска. При этом первоочередному удовлетворению подлежат Заявки тех Участников торгов, с которыми, либо с клиентами которых (в случае, если Участник торгов действует в ходе размещения в качестве агента по приобретению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i/>
          <w:sz w:val="21"/>
          <w:szCs w:val="21"/>
        </w:rPr>
        <w:t>дополнительного выпуска за счет потенциального покупателя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i/>
          <w:sz w:val="21"/>
          <w:szCs w:val="21"/>
        </w:rPr>
        <w:t>дополнительного выпуска, не являющегося Участником торгов</w:t>
      </w:r>
      <w:r w:rsidR="00545B27" w:rsidRPr="00545B27">
        <w:rPr>
          <w:rFonts w:ascii="Times New Roman" w:eastAsia="Times New Roman" w:hAnsi="Times New Roman"/>
          <w:b/>
          <w:i/>
          <w:sz w:val="21"/>
          <w:szCs w:val="21"/>
        </w:rPr>
        <w:t xml:space="preserve">) </w:t>
      </w:r>
      <w:r w:rsidR="00545B27" w:rsidRPr="00545B27">
        <w:rPr>
          <w:rFonts w:ascii="Times New Roman" w:eastAsia="Times New Roman" w:hAnsi="Times New Roman"/>
          <w:b/>
          <w:bCs/>
          <w:i/>
          <w:iCs/>
          <w:sz w:val="21"/>
          <w:szCs w:val="21"/>
          <w:lang w:eastAsia="ru-RU"/>
        </w:rPr>
        <w:t>Андеррайтер или Эмитент заключил</w:t>
      </w:r>
      <w:r w:rsidR="00545B27" w:rsidRPr="00545B27">
        <w:rPr>
          <w:rFonts w:ascii="Times New Roman" w:eastAsia="Times New Roman" w:hAnsi="Times New Roman"/>
          <w:b/>
          <w:i/>
          <w:sz w:val="21"/>
          <w:szCs w:val="21"/>
        </w:rPr>
        <w:t xml:space="preserve"> </w:t>
      </w:r>
      <w:r w:rsidRPr="00113CF6">
        <w:rPr>
          <w:rFonts w:ascii="Times New Roman" w:eastAsia="Times New Roman" w:hAnsi="Times New Roman"/>
          <w:b/>
          <w:i/>
          <w:sz w:val="21"/>
          <w:szCs w:val="21"/>
        </w:rPr>
        <w:t>Предварительные договоры, в соответствии с которыми потенциальный покупатель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i/>
          <w:sz w:val="21"/>
          <w:szCs w:val="21"/>
        </w:rPr>
        <w:t>дополнительного выпуска и Эмитент (через Андеррайтера) обязуются заключить в дату начала размещения Биржевых облигаций дополнительного выпуска основные договоры купли-продажи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i/>
          <w:sz w:val="21"/>
          <w:szCs w:val="21"/>
        </w:rPr>
        <w:t>дополнительного выпуска, при условии, что такие Заявки поданы указанными Участниками торгов во исполнение заключенных Предварительных договоров.</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i/>
          <w:sz w:val="21"/>
          <w:szCs w:val="21"/>
          <w:lang w:eastAsia="ru-RU"/>
        </w:rPr>
        <w:t xml:space="preserve">Факт невыставления встречной адресной заявки </w:t>
      </w:r>
      <w:r w:rsidRPr="00113CF6">
        <w:rPr>
          <w:rFonts w:ascii="Times New Roman" w:eastAsia="Times New Roman" w:hAnsi="Times New Roman"/>
          <w:b/>
          <w:bCs/>
          <w:i/>
          <w:iCs/>
          <w:sz w:val="21"/>
          <w:szCs w:val="21"/>
          <w:lang w:eastAsia="ru-RU"/>
        </w:rPr>
        <w:t xml:space="preserve">Андеррайтером </w:t>
      </w:r>
      <w:r w:rsidRPr="00113CF6">
        <w:rPr>
          <w:rFonts w:ascii="Times New Roman" w:eastAsia="Times New Roman" w:hAnsi="Times New Roman"/>
          <w:b/>
          <w:i/>
          <w:sz w:val="21"/>
          <w:szCs w:val="21"/>
          <w:lang w:eastAsia="ru-RU"/>
        </w:rPr>
        <w:t>будет означать, что Эмитентом было принято решение об отклонении Заявки</w:t>
      </w:r>
      <w:r w:rsidRPr="00113CF6">
        <w:rPr>
          <w:rFonts w:ascii="Times New Roman" w:eastAsia="Times New Roman" w:hAnsi="Times New Roman"/>
          <w:b/>
          <w:bCs/>
          <w:i/>
          <w:iCs/>
          <w:sz w:val="21"/>
          <w:szCs w:val="21"/>
          <w:lang w:eastAsia="ru-RU"/>
        </w:rPr>
        <w:t xml:space="preserve">. Неудовлетворенные заявки Участников торгов отклоняются Андеррайтером. </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 xml:space="preserve">Андеррайтер </w:t>
      </w:r>
      <w:r w:rsidRPr="00113CF6">
        <w:rPr>
          <w:rFonts w:ascii="Times New Roman" w:eastAsia="Times New Roman" w:hAnsi="Times New Roman"/>
          <w:b/>
          <w:i/>
          <w:sz w:val="21"/>
          <w:szCs w:val="21"/>
          <w:lang w:eastAsia="ru-RU"/>
        </w:rPr>
        <w:t>не направляет Участникам торгов отдельных уведомлений</w:t>
      </w:r>
      <w:r w:rsidRPr="00113CF6">
        <w:rPr>
          <w:rFonts w:ascii="Times New Roman" w:eastAsia="Times New Roman" w:hAnsi="Times New Roman"/>
          <w:b/>
          <w:bCs/>
          <w:i/>
          <w:iCs/>
          <w:sz w:val="21"/>
          <w:szCs w:val="21"/>
          <w:lang w:eastAsia="ru-RU"/>
        </w:rPr>
        <w:t xml:space="preserve"> (сообщений) об удовлетворении (об отказе в удовлетворении) заявок.</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lastRenderedPageBreak/>
        <w:t>После удовлетворения заявок, поданных в течение периода подачи заявок, в случае неполного размещения дополнительного выпуска Биржевых облигаций по его итогам, Участники торгов, действующие как за свой счет, так и за счет и по поручению потенциальных приобретателей, могут в течение срока размещения подавать адресные заявки на приобретение Биржевых облигаций дополнительного выпуска по цене размещения, определенной Эмитентом, в адрес Андеррайтера. Эмитент рассматривает такие заявки и определяет приобретателей, которым он намеревается продать Биржевые облигации</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а также количество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которые он намеревается продать данным приобретателям.</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В случае, если потенциальный приобретатель не является Участником торгов, он должен заключить соответствующий договор с любым Участником торгов, и дать ему поручение на приобретение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Потенциальный приобретатель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являющийся Участником торгов, действует самостоятельно.</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Потенциальный приобретатель обязан открыть соответствующий счёт депо в НРД или в другом Депозитарии. Порядок и сроки открытия счетов депо определяются положениями регламентов соответствующих депозитариев.</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Заявки на приобретение Биржевых облигаций дополнительного выпуска направляются Участниками торгов в адрес Андеррайтера.</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Заявка на приобретение Биржевых облигаций дополнительного выпуска должна содержать следующие значимые условия:</w:t>
      </w:r>
    </w:p>
    <w:p w:rsidR="00113CF6" w:rsidRPr="00113CF6" w:rsidRDefault="00113CF6" w:rsidP="00575AEB">
      <w:pPr>
        <w:autoSpaceDE w:val="0"/>
        <w:autoSpaceDN w:val="0"/>
        <w:adjustRightInd w:val="0"/>
        <w:spacing w:before="200" w:line="240" w:lineRule="auto"/>
        <w:ind w:left="709"/>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w:t>
      </w:r>
      <w:r w:rsidRPr="00113CF6">
        <w:rPr>
          <w:rFonts w:ascii="Times New Roman" w:eastAsia="Times New Roman" w:hAnsi="Times New Roman"/>
          <w:b/>
          <w:bCs/>
          <w:i/>
          <w:iCs/>
          <w:sz w:val="21"/>
          <w:szCs w:val="21"/>
          <w:lang w:eastAsia="ru-RU"/>
        </w:rPr>
        <w:tab/>
        <w:t>цена приобретения, определенная Эмитентом в качестве единой цены размещения (в процентах к непогашенной части номинальной стоимости Биржевых облигаций с точностью до сотой доли процента);</w:t>
      </w:r>
    </w:p>
    <w:p w:rsidR="00113CF6" w:rsidRPr="00113CF6" w:rsidRDefault="00113CF6" w:rsidP="00575AEB">
      <w:pPr>
        <w:autoSpaceDE w:val="0"/>
        <w:autoSpaceDN w:val="0"/>
        <w:adjustRightInd w:val="0"/>
        <w:spacing w:before="200" w:line="240" w:lineRule="auto"/>
        <w:ind w:left="709"/>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w:t>
      </w:r>
      <w:r w:rsidRPr="00113CF6">
        <w:rPr>
          <w:rFonts w:ascii="Times New Roman" w:eastAsia="Times New Roman" w:hAnsi="Times New Roman"/>
          <w:b/>
          <w:bCs/>
          <w:i/>
          <w:iCs/>
          <w:sz w:val="21"/>
          <w:szCs w:val="21"/>
          <w:lang w:eastAsia="ru-RU"/>
        </w:rPr>
        <w:tab/>
        <w:t>количество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w:t>
      </w:r>
    </w:p>
    <w:p w:rsidR="00113CF6" w:rsidRPr="00113CF6" w:rsidRDefault="00113CF6" w:rsidP="00042467">
      <w:pPr>
        <w:autoSpaceDE w:val="0"/>
        <w:autoSpaceDN w:val="0"/>
        <w:adjustRightInd w:val="0"/>
        <w:spacing w:before="200" w:line="240" w:lineRule="auto"/>
        <w:ind w:left="709"/>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w:t>
      </w:r>
      <w:r w:rsidRPr="00113CF6">
        <w:rPr>
          <w:rFonts w:ascii="Times New Roman" w:eastAsia="Times New Roman" w:hAnsi="Times New Roman"/>
          <w:b/>
          <w:bCs/>
          <w:i/>
          <w:iCs/>
          <w:sz w:val="21"/>
          <w:szCs w:val="21"/>
          <w:lang w:eastAsia="ru-RU"/>
        </w:rPr>
        <w:tab/>
        <w:t>код расчетов, используемый при заключении сделки с ценными бумагами, подлежащей включению в клиринговый пул клиринговой организации на условиях многостороннего или простого клиринга, и определяющий, что при совершении сделки проводится процедура контроля обеспечения, а надлежащей датой исполнения сделки с ценными бумагами является дата заключения сделки;</w:t>
      </w:r>
    </w:p>
    <w:p w:rsidR="00113CF6" w:rsidRPr="00113CF6" w:rsidRDefault="00113CF6" w:rsidP="00575AEB">
      <w:pPr>
        <w:autoSpaceDE w:val="0"/>
        <w:autoSpaceDN w:val="0"/>
        <w:adjustRightInd w:val="0"/>
        <w:spacing w:before="200" w:line="240" w:lineRule="auto"/>
        <w:ind w:left="709"/>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w:t>
      </w:r>
      <w:r w:rsidRPr="00113CF6">
        <w:rPr>
          <w:rFonts w:ascii="Times New Roman" w:eastAsia="Times New Roman" w:hAnsi="Times New Roman"/>
          <w:b/>
          <w:bCs/>
          <w:i/>
          <w:iCs/>
          <w:sz w:val="21"/>
          <w:szCs w:val="21"/>
          <w:lang w:eastAsia="ru-RU"/>
        </w:rPr>
        <w:tab/>
        <w:t>прочие параметры в соответствии с Правилами Биржи.</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В качестве цены приобретения должна быть указана единая цена размещения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установленная Эмитентом до даты начала размещения в соответствии с п. 8.4 Программы и п.8.8.4 Проспекта.</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В качестве количества Биржевых облигаций дополнительного выпуска должно быть указано то количество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 xml:space="preserve">дополнительного выпуска, которое потенциальный приобретатель хотел бы приобрести по определенной Эмитентом до даты начала размещения единой цене размещения. </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 xml:space="preserve">При этом денежные средства должны быть зарезервированы на торговых счетах Участников торгов в </w:t>
      </w:r>
      <w:r w:rsidRPr="00113CF6">
        <w:rPr>
          <w:rFonts w:ascii="Times New Roman" w:eastAsia="Times New Roman" w:hAnsi="Times New Roman"/>
          <w:b/>
          <w:i/>
          <w:sz w:val="21"/>
          <w:szCs w:val="21"/>
          <w:lang w:eastAsia="ru-RU"/>
        </w:rPr>
        <w:t>НРД</w:t>
      </w:r>
      <w:r w:rsidRPr="00113CF6">
        <w:rPr>
          <w:rFonts w:ascii="Times New Roman" w:eastAsia="Times New Roman" w:hAnsi="Times New Roman"/>
          <w:b/>
          <w:i/>
          <w:sz w:val="21"/>
          <w:szCs w:val="21"/>
        </w:rPr>
        <w:t xml:space="preserve"> </w:t>
      </w:r>
      <w:r w:rsidRPr="00113CF6">
        <w:rPr>
          <w:rFonts w:ascii="Times New Roman" w:eastAsia="Times New Roman" w:hAnsi="Times New Roman"/>
          <w:b/>
          <w:bCs/>
          <w:i/>
          <w:iCs/>
          <w:sz w:val="21"/>
          <w:szCs w:val="21"/>
          <w:lang w:eastAsia="ru-RU"/>
        </w:rPr>
        <w:t>в сумме, достаточной для полной оплаты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указанных в заявках на приобретение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с учётом всех необходимых комиссионных сборов, а также суммы НКД, рассчитанного в соответствии с п. 8.4 Программы</w:t>
      </w:r>
      <w:r w:rsidRPr="00113CF6">
        <w:rPr>
          <w:rFonts w:ascii="Times New Roman" w:eastAsia="Times New Roman" w:hAnsi="Times New Roman"/>
          <w:b/>
          <w:bCs/>
          <w:i/>
          <w:iCs/>
          <w:sz w:val="21"/>
          <w:szCs w:val="21"/>
        </w:rPr>
        <w:t xml:space="preserve"> и п.8.8.4 Проспекта</w:t>
      </w:r>
      <w:r w:rsidRPr="00113CF6">
        <w:rPr>
          <w:rFonts w:ascii="Times New Roman" w:eastAsia="Times New Roman" w:hAnsi="Times New Roman"/>
          <w:b/>
          <w:bCs/>
          <w:i/>
          <w:iCs/>
          <w:sz w:val="21"/>
          <w:szCs w:val="21"/>
          <w:lang w:eastAsia="ru-RU"/>
        </w:rPr>
        <w:t xml:space="preserve">. </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Заявки, не соответствующие изложенным выше требованиям, не принимаются.</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Приобретение Биржевых облигаций дополнительного выпуска Эмитента в ходе их размещения не может быть осуществлено за счет Эмитента.</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Cs/>
          <w:sz w:val="21"/>
          <w:szCs w:val="21"/>
        </w:rPr>
        <w:t xml:space="preserve">В случае, если эмитент и (или) уполномоченное им лицо намереваются заключать предварительные договоры, содержащие обязанность заключить в будущем основной договор, направленный на </w:t>
      </w:r>
      <w:r w:rsidRPr="00113CF6">
        <w:rPr>
          <w:rFonts w:ascii="Times New Roman" w:eastAsia="Times New Roman" w:hAnsi="Times New Roman"/>
          <w:bCs/>
          <w:sz w:val="21"/>
          <w:szCs w:val="21"/>
        </w:rPr>
        <w:lastRenderedPageBreak/>
        <w:t>отчуждение размещаемых Биржевых облигаций первому владельцу, или собирать предварительные заявки на приобретение размещаемых Биржевых облигаций, указываются порядок заключения таких предварительных договоров или порядок подачи таких предварительных заявок:</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При размещении Биржевых облигаций дополнительного выпуска путём сбора адресных заявок Эмитент или Андеррайтер намеревается заключать Предварительные договоры с потенциальными приобретателями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содержащие обязанность заключить в будущем с ними или с действующим в их интересах Участником торгов основные договоры, направленные на отчуждение им размещаемых ценных бумаг.</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 xml:space="preserve">Заключение таких Предварительных договоров осуществляется путем акцепта </w:t>
      </w:r>
      <w:r w:rsidRPr="00113CF6">
        <w:rPr>
          <w:rFonts w:ascii="Times New Roman" w:eastAsia="Times New Roman" w:hAnsi="Times New Roman"/>
          <w:b/>
          <w:i/>
          <w:sz w:val="21"/>
          <w:szCs w:val="21"/>
          <w:lang w:eastAsia="ru-RU"/>
        </w:rPr>
        <w:t xml:space="preserve">Андеррайтером </w:t>
      </w:r>
      <w:r w:rsidR="00AF4ED5" w:rsidRPr="00545B27">
        <w:rPr>
          <w:rFonts w:ascii="Times New Roman" w:eastAsia="Times New Roman" w:hAnsi="Times New Roman"/>
          <w:b/>
          <w:i/>
          <w:sz w:val="21"/>
          <w:szCs w:val="21"/>
          <w:lang w:eastAsia="ru-RU"/>
        </w:rPr>
        <w:t>или Эмитент</w:t>
      </w:r>
      <w:r w:rsidR="00AF4ED5">
        <w:rPr>
          <w:rFonts w:ascii="Times New Roman" w:eastAsia="Times New Roman" w:hAnsi="Times New Roman"/>
          <w:b/>
          <w:i/>
          <w:sz w:val="21"/>
          <w:szCs w:val="21"/>
          <w:lang w:eastAsia="ru-RU"/>
        </w:rPr>
        <w:t>ом</w:t>
      </w:r>
      <w:r w:rsidR="00AF4ED5" w:rsidRPr="00545B27">
        <w:rPr>
          <w:rFonts w:ascii="Times New Roman" w:eastAsia="Times New Roman" w:hAnsi="Times New Roman"/>
          <w:b/>
          <w:i/>
          <w:sz w:val="21"/>
          <w:szCs w:val="21"/>
          <w:lang w:eastAsia="ru-RU"/>
        </w:rPr>
        <w:t xml:space="preserve"> </w:t>
      </w:r>
      <w:r w:rsidRPr="00113CF6">
        <w:rPr>
          <w:rFonts w:ascii="Times New Roman" w:eastAsia="Times New Roman" w:hAnsi="Times New Roman"/>
          <w:b/>
          <w:bCs/>
          <w:i/>
          <w:iCs/>
          <w:sz w:val="21"/>
          <w:szCs w:val="21"/>
          <w:lang w:eastAsia="ru-RU"/>
        </w:rPr>
        <w:t>оферт от потенциальных приобретателей (инвесторов) на заключение Предварительных договоров, в соответствии с которыми потенциальный приобретатель (инвестор) и Эмитент (через Андеррайтера) обязуются заключить в дату начала размещения Биржевых облигаций дополнительного выпуска основные договоры по приобретению Биржевых облигаций дополнительного выпуска (выше и далее – «</w:t>
      </w:r>
      <w:r w:rsidRPr="00113CF6">
        <w:rPr>
          <w:rFonts w:ascii="Times New Roman" w:eastAsia="Times New Roman" w:hAnsi="Times New Roman"/>
          <w:b/>
          <w:i/>
          <w:sz w:val="21"/>
          <w:szCs w:val="21"/>
          <w:lang w:eastAsia="ru-RU"/>
        </w:rPr>
        <w:t>Предварительные договоры</w:t>
      </w:r>
      <w:r w:rsidRPr="00113CF6">
        <w:rPr>
          <w:rFonts w:ascii="Times New Roman" w:eastAsia="Times New Roman" w:hAnsi="Times New Roman"/>
          <w:b/>
          <w:bCs/>
          <w:i/>
          <w:iCs/>
          <w:sz w:val="21"/>
          <w:szCs w:val="21"/>
          <w:lang w:eastAsia="ru-RU"/>
        </w:rPr>
        <w:t>»). При этом любая оферта с предложением заключить Предварительный договор, по усмотрению Эмитента, может быть отклонена, акцептована полностью или в части</w:t>
      </w:r>
      <w:r w:rsidRPr="00113CF6">
        <w:rPr>
          <w:rFonts w:ascii="Times New Roman" w:eastAsia="Times New Roman" w:hAnsi="Times New Roman"/>
          <w:b/>
          <w:bCs/>
          <w:sz w:val="21"/>
          <w:szCs w:val="21"/>
          <w:lang w:eastAsia="ru-RU"/>
        </w:rPr>
        <w:t>.</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Моментом заключения Предварительного договора является получение потенциальным приобретателем (инвестором) акцепта от Андеррайтера</w:t>
      </w:r>
      <w:r w:rsidR="00AF4ED5" w:rsidRPr="00AF4ED5">
        <w:rPr>
          <w:rFonts w:ascii="Times New Roman" w:eastAsia="Times New Roman" w:hAnsi="Times New Roman"/>
          <w:b/>
          <w:i/>
          <w:sz w:val="21"/>
          <w:szCs w:val="21"/>
          <w:lang w:eastAsia="ru-RU"/>
        </w:rPr>
        <w:t xml:space="preserve"> </w:t>
      </w:r>
      <w:r w:rsidR="00042467">
        <w:rPr>
          <w:rFonts w:ascii="Times New Roman" w:eastAsia="Times New Roman" w:hAnsi="Times New Roman"/>
          <w:b/>
          <w:i/>
          <w:sz w:val="21"/>
          <w:szCs w:val="21"/>
          <w:lang w:eastAsia="ru-RU"/>
        </w:rPr>
        <w:t>или Эмитента</w:t>
      </w:r>
      <w:r w:rsidR="00AF4ED5" w:rsidRPr="00545B27">
        <w:rPr>
          <w:rFonts w:ascii="Times New Roman" w:eastAsia="Times New Roman" w:hAnsi="Times New Roman"/>
          <w:b/>
          <w:i/>
          <w:sz w:val="21"/>
          <w:szCs w:val="21"/>
          <w:lang w:val="x-none" w:eastAsia="ru-RU"/>
        </w:rPr>
        <w:t xml:space="preserve"> </w:t>
      </w:r>
      <w:r w:rsidRPr="00113CF6">
        <w:rPr>
          <w:rFonts w:ascii="Times New Roman" w:eastAsia="Times New Roman" w:hAnsi="Times New Roman"/>
          <w:b/>
          <w:bCs/>
          <w:i/>
          <w:iCs/>
          <w:sz w:val="21"/>
          <w:szCs w:val="21"/>
          <w:lang w:eastAsia="ru-RU"/>
        </w:rPr>
        <w:t xml:space="preserve">на заключение Предварительного договора. </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sz w:val="21"/>
          <w:szCs w:val="21"/>
          <w:lang w:eastAsia="ru-RU"/>
        </w:rPr>
      </w:pPr>
      <w:r w:rsidRPr="00113CF6">
        <w:rPr>
          <w:rFonts w:ascii="Times New Roman" w:eastAsia="Times New Roman" w:hAnsi="Times New Roman"/>
          <w:b/>
          <w:bCs/>
          <w:i/>
          <w:iCs/>
          <w:sz w:val="21"/>
          <w:szCs w:val="21"/>
          <w:lang w:eastAsia="ru-RU"/>
        </w:rPr>
        <w:t xml:space="preserve">Ответ о принятии предложения на заключение Предварительного договора (акцепт) направляется Андеррайтером </w:t>
      </w:r>
      <w:r w:rsidR="00AF4ED5" w:rsidRPr="00545B27">
        <w:rPr>
          <w:rFonts w:ascii="Times New Roman" w:eastAsia="Times New Roman" w:hAnsi="Times New Roman"/>
          <w:b/>
          <w:bCs/>
          <w:i/>
          <w:iCs/>
          <w:sz w:val="21"/>
          <w:szCs w:val="21"/>
        </w:rPr>
        <w:t xml:space="preserve">или Эмитентом </w:t>
      </w:r>
      <w:r w:rsidRPr="00113CF6">
        <w:rPr>
          <w:rFonts w:ascii="Times New Roman" w:eastAsia="Times New Roman" w:hAnsi="Times New Roman"/>
          <w:b/>
          <w:bCs/>
          <w:i/>
          <w:iCs/>
          <w:sz w:val="21"/>
          <w:szCs w:val="21"/>
          <w:lang w:eastAsia="ru-RU"/>
        </w:rPr>
        <w:t>лицам, определяемым Эмитентом по его усмотрению из числа потенциальных приобретателей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сделавших такие предложения (оферты)</w:t>
      </w:r>
      <w:r w:rsidRPr="00113CF6">
        <w:rPr>
          <w:rFonts w:ascii="Times New Roman" w:eastAsia="Times New Roman" w:hAnsi="Times New Roman"/>
          <w:b/>
          <w:i/>
          <w:sz w:val="21"/>
          <w:szCs w:val="21"/>
          <w:lang w:eastAsia="ru-RU"/>
        </w:rPr>
        <w:t xml:space="preserve"> </w:t>
      </w:r>
      <w:r w:rsidRPr="00113CF6">
        <w:rPr>
          <w:rFonts w:ascii="Times New Roman" w:eastAsia="Times New Roman" w:hAnsi="Times New Roman"/>
          <w:b/>
          <w:bCs/>
          <w:i/>
          <w:iCs/>
          <w:sz w:val="21"/>
          <w:szCs w:val="21"/>
          <w:lang w:eastAsia="ru-RU"/>
        </w:rPr>
        <w:t>способом, указанным в оферте потенциального покупателя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не позднее даты, предшествующей дате начала размещения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 xml:space="preserve">дополнительного выпуска. </w:t>
      </w:r>
    </w:p>
    <w:p w:rsidR="00113CF6" w:rsidRPr="00113CF6" w:rsidRDefault="00113CF6" w:rsidP="00575AEB">
      <w:pPr>
        <w:autoSpaceDE w:val="0"/>
        <w:autoSpaceDN w:val="0"/>
        <w:adjustRightInd w:val="0"/>
        <w:spacing w:before="200" w:line="240" w:lineRule="auto"/>
        <w:rPr>
          <w:rFonts w:ascii="Times New Roman" w:eastAsia="Times New Roman" w:hAnsi="Times New Roman"/>
          <w:bCs/>
          <w:sz w:val="21"/>
          <w:szCs w:val="21"/>
          <w:lang w:eastAsia="ru-RU"/>
        </w:rPr>
      </w:pPr>
      <w:r w:rsidRPr="00113CF6">
        <w:rPr>
          <w:rFonts w:ascii="Times New Roman" w:eastAsia="Times New Roman" w:hAnsi="Times New Roman"/>
          <w:bCs/>
          <w:sz w:val="21"/>
          <w:szCs w:val="21"/>
          <w:lang w:eastAsia="ru-RU"/>
        </w:rPr>
        <w:t xml:space="preserve">Порядок раскрытия информации о сроке для направления оферт от потенциальных приобретателей Биржевых облигаций с предложением заключить Предварительные договоры: </w:t>
      </w:r>
    </w:p>
    <w:p w:rsidR="00113CF6" w:rsidRPr="00113CF6" w:rsidRDefault="00113CF6" w:rsidP="00575AEB">
      <w:pPr>
        <w:autoSpaceDE w:val="0"/>
        <w:autoSpaceDN w:val="0"/>
        <w:adjustRightInd w:val="0"/>
        <w:spacing w:before="200" w:line="240" w:lineRule="auto"/>
        <w:rPr>
          <w:rFonts w:ascii="Times New Roman" w:eastAsia="Times New Roman" w:hAnsi="Times New Roman"/>
          <w:b/>
          <w:i/>
          <w:sz w:val="21"/>
          <w:szCs w:val="21"/>
          <w:lang w:eastAsia="ru-RU"/>
        </w:rPr>
      </w:pPr>
      <w:r w:rsidRPr="00113CF6">
        <w:rPr>
          <w:rFonts w:ascii="Times New Roman" w:eastAsia="Times New Roman" w:hAnsi="Times New Roman"/>
          <w:b/>
          <w:i/>
          <w:sz w:val="21"/>
          <w:szCs w:val="21"/>
          <w:lang w:eastAsia="ru-RU"/>
        </w:rPr>
        <w:t xml:space="preserve">Эмитент раскрывает информацию о сроке для направления оферт с предложением заключить Предварительные договоры в порядке и сроки, указанные в п. 11 Программы и п.8.11 Проспекта. </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В направляемых офертах с предложением заключить Предварительный договор потенциальный приобретатель (инвестор) указывает максимальную цену (в процентах к непогашенной части номинальной стоимости Биржевых облигаций с точностью до сотой доли процента</w:t>
      </w:r>
      <w:r w:rsidRPr="00113CF6">
        <w:rPr>
          <w:rFonts w:ascii="Times New Roman" w:eastAsia="Times New Roman" w:hAnsi="Times New Roman"/>
          <w:b/>
          <w:i/>
          <w:sz w:val="21"/>
          <w:szCs w:val="21"/>
          <w:lang w:eastAsia="ru-RU"/>
        </w:rPr>
        <w:t>)</w:t>
      </w:r>
      <w:r w:rsidRPr="00113CF6">
        <w:rPr>
          <w:rFonts w:ascii="Times New Roman" w:eastAsia="Times New Roman" w:hAnsi="Times New Roman"/>
          <w:b/>
          <w:bCs/>
          <w:i/>
          <w:iCs/>
          <w:sz w:val="21"/>
          <w:szCs w:val="21"/>
          <w:lang w:eastAsia="ru-RU"/>
        </w:rPr>
        <w:t>, по которой он готов приобрести Биржевые облигации дополнительного выпуска, и количество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которое он готов приобрести по указанной максимальной цене, а также предпочтительный для лица, делающего оферту, способ получения акцепта. При этом, указанная максимальная цена не должна включать НКД, который уплачивается дополнительно. Направляя оферту с предложением заключить Предварительный договор, потенциальный инвестор соглашается с тем, что она может быть отклонена, акцептована полностью или в части.</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Прием оферт от потенциальных приобретателей (инвесторов) с предложением заключить Предварительный договор допускается только с момента раскрытия Эмитентом информации о сроке для направления оферт от потенциальных приобретателей (инвесторов) с предложением заключить Предварительные договоры в Ленте новостей.</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 xml:space="preserve">Первоначально установленная решением </w:t>
      </w:r>
      <w:r w:rsidRPr="00113CF6">
        <w:rPr>
          <w:rFonts w:ascii="Times New Roman" w:eastAsia="Times New Roman" w:hAnsi="Times New Roman"/>
          <w:b/>
          <w:bCs/>
          <w:i/>
          <w:iCs/>
          <w:sz w:val="21"/>
          <w:szCs w:val="21"/>
        </w:rPr>
        <w:t xml:space="preserve">единоличного исполнительного органа </w:t>
      </w:r>
      <w:r w:rsidRPr="00113CF6">
        <w:rPr>
          <w:rFonts w:ascii="Times New Roman" w:eastAsia="Times New Roman" w:hAnsi="Times New Roman"/>
          <w:b/>
          <w:bCs/>
          <w:i/>
          <w:iCs/>
          <w:sz w:val="21"/>
          <w:szCs w:val="21"/>
          <w:lang w:eastAsia="ru-RU"/>
        </w:rPr>
        <w:t xml:space="preserve">Эмитента дата </w:t>
      </w:r>
      <w:r w:rsidRPr="00113CF6">
        <w:rPr>
          <w:rFonts w:ascii="Times New Roman" w:eastAsia="Times New Roman" w:hAnsi="Times New Roman"/>
          <w:b/>
          <w:bCs/>
          <w:i/>
          <w:iCs/>
          <w:sz w:val="21"/>
          <w:szCs w:val="21"/>
        </w:rPr>
        <w:t xml:space="preserve">и/или время </w:t>
      </w:r>
      <w:r w:rsidRPr="00113CF6">
        <w:rPr>
          <w:rFonts w:ascii="Times New Roman" w:eastAsia="Times New Roman" w:hAnsi="Times New Roman"/>
          <w:b/>
          <w:bCs/>
          <w:i/>
          <w:iCs/>
          <w:sz w:val="21"/>
          <w:szCs w:val="21"/>
          <w:lang w:eastAsia="ru-RU"/>
        </w:rPr>
        <w:t xml:space="preserve">окончания срока для направления оферт от потенциальных приобретателей (инвесторов) на заключение Предварительных договоров </w:t>
      </w:r>
      <w:r w:rsidRPr="00113CF6">
        <w:rPr>
          <w:rFonts w:ascii="Times New Roman" w:eastAsia="Times New Roman" w:hAnsi="Times New Roman"/>
          <w:b/>
          <w:bCs/>
          <w:i/>
          <w:iCs/>
          <w:sz w:val="21"/>
          <w:szCs w:val="21"/>
        </w:rPr>
        <w:t xml:space="preserve">могут быть изменены </w:t>
      </w:r>
      <w:r w:rsidRPr="00113CF6">
        <w:rPr>
          <w:rFonts w:ascii="Times New Roman" w:eastAsia="Times New Roman" w:hAnsi="Times New Roman"/>
          <w:b/>
          <w:bCs/>
          <w:i/>
          <w:iCs/>
          <w:sz w:val="21"/>
          <w:szCs w:val="21"/>
          <w:lang w:eastAsia="ru-RU"/>
        </w:rPr>
        <w:t xml:space="preserve">решением </w:t>
      </w:r>
      <w:r w:rsidRPr="00113CF6">
        <w:rPr>
          <w:rFonts w:ascii="Times New Roman" w:eastAsia="Times New Roman" w:hAnsi="Times New Roman"/>
          <w:b/>
          <w:bCs/>
          <w:i/>
          <w:iCs/>
          <w:sz w:val="21"/>
          <w:szCs w:val="21"/>
        </w:rPr>
        <w:t xml:space="preserve">единоличного исполнительного органа </w:t>
      </w:r>
      <w:r w:rsidRPr="00113CF6">
        <w:rPr>
          <w:rFonts w:ascii="Times New Roman" w:eastAsia="Times New Roman" w:hAnsi="Times New Roman"/>
          <w:b/>
          <w:bCs/>
          <w:i/>
          <w:iCs/>
          <w:sz w:val="21"/>
          <w:szCs w:val="21"/>
          <w:lang w:eastAsia="ru-RU"/>
        </w:rPr>
        <w:t xml:space="preserve">Эмитента. </w:t>
      </w:r>
    </w:p>
    <w:p w:rsidR="00113CF6" w:rsidRPr="00113CF6" w:rsidRDefault="00113CF6" w:rsidP="00575AEB">
      <w:pPr>
        <w:autoSpaceDE w:val="0"/>
        <w:autoSpaceDN w:val="0"/>
        <w:adjustRightInd w:val="0"/>
        <w:spacing w:before="200" w:line="240" w:lineRule="auto"/>
        <w:rPr>
          <w:rFonts w:ascii="Times New Roman" w:eastAsia="Times New Roman" w:hAnsi="Times New Roman"/>
          <w:bCs/>
          <w:i/>
          <w:iCs/>
          <w:sz w:val="21"/>
          <w:szCs w:val="21"/>
          <w:lang w:eastAsia="ru-RU"/>
        </w:rPr>
      </w:pPr>
      <w:r w:rsidRPr="00113CF6">
        <w:rPr>
          <w:rFonts w:ascii="Times New Roman" w:eastAsia="Times New Roman" w:hAnsi="Times New Roman"/>
          <w:b/>
          <w:bCs/>
          <w:i/>
          <w:iCs/>
          <w:sz w:val="21"/>
          <w:szCs w:val="21"/>
          <w:lang w:eastAsia="ru-RU"/>
        </w:rPr>
        <w:t xml:space="preserve">Информация об этом раскрывается </w:t>
      </w:r>
      <w:r w:rsidRPr="00113CF6">
        <w:rPr>
          <w:rFonts w:ascii="Times New Roman" w:eastAsia="Times New Roman" w:hAnsi="Times New Roman"/>
          <w:b/>
          <w:bCs/>
          <w:i/>
          <w:sz w:val="21"/>
          <w:szCs w:val="21"/>
          <w:lang w:eastAsia="ru-RU"/>
        </w:rPr>
        <w:t xml:space="preserve">в </w:t>
      </w:r>
      <w:r w:rsidRPr="00113CF6">
        <w:rPr>
          <w:rFonts w:ascii="Times New Roman" w:eastAsia="Times New Roman" w:hAnsi="Times New Roman"/>
          <w:b/>
          <w:bCs/>
          <w:i/>
          <w:iCs/>
          <w:sz w:val="21"/>
          <w:szCs w:val="21"/>
        </w:rPr>
        <w:t>порядке и сроки, указанные в п. 11. Программы и п.8.11 Проспекта.</w:t>
      </w:r>
    </w:p>
    <w:p w:rsidR="00113CF6" w:rsidRPr="00113CF6" w:rsidRDefault="00113CF6" w:rsidP="00575AEB">
      <w:pPr>
        <w:autoSpaceDE w:val="0"/>
        <w:autoSpaceDN w:val="0"/>
        <w:adjustRightInd w:val="0"/>
        <w:spacing w:before="200" w:line="240" w:lineRule="auto"/>
        <w:rPr>
          <w:rFonts w:ascii="Times New Roman" w:eastAsia="Times New Roman" w:hAnsi="Times New Roman"/>
          <w:bCs/>
          <w:sz w:val="21"/>
          <w:szCs w:val="21"/>
          <w:lang w:eastAsia="ru-RU"/>
        </w:rPr>
      </w:pPr>
      <w:r w:rsidRPr="00113CF6">
        <w:rPr>
          <w:rFonts w:ascii="Times New Roman" w:eastAsia="Times New Roman" w:hAnsi="Times New Roman"/>
          <w:bCs/>
          <w:sz w:val="21"/>
          <w:szCs w:val="21"/>
          <w:lang w:eastAsia="ru-RU"/>
        </w:rPr>
        <w:t>Порядок раскрытия информации об истечении срока для направления оферт потенциальных приобретателей Биржевых облигаций с предложением заключить Предварительный договор:</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lastRenderedPageBreak/>
        <w:t>Информация об истечении срока для направления оферт потенциальных приобретателей (инвесторов) с предложением заключить Предварительный договор раскрывается в порядке и сроки, указанные в п. 11. Программы</w:t>
      </w:r>
      <w:r w:rsidRPr="00113CF6">
        <w:rPr>
          <w:rFonts w:ascii="Times New Roman" w:eastAsia="Times New Roman" w:hAnsi="Times New Roman"/>
          <w:b/>
          <w:bCs/>
          <w:i/>
          <w:iCs/>
          <w:sz w:val="21"/>
          <w:szCs w:val="21"/>
        </w:rPr>
        <w:t xml:space="preserve"> и п.8.11 Проспекта</w:t>
      </w:r>
      <w:r w:rsidRPr="00113CF6">
        <w:rPr>
          <w:rFonts w:ascii="Times New Roman" w:eastAsia="Times New Roman" w:hAnsi="Times New Roman"/>
          <w:b/>
          <w:bCs/>
          <w:i/>
          <w:iCs/>
          <w:sz w:val="21"/>
          <w:szCs w:val="21"/>
          <w:lang w:eastAsia="ru-RU"/>
        </w:rPr>
        <w:t>.</w:t>
      </w:r>
    </w:p>
    <w:p w:rsidR="00113CF6" w:rsidRPr="00113CF6" w:rsidRDefault="00113CF6" w:rsidP="00575AEB">
      <w:pPr>
        <w:autoSpaceDE w:val="0"/>
        <w:autoSpaceDN w:val="0"/>
        <w:adjustRightInd w:val="0"/>
        <w:spacing w:before="200" w:line="240" w:lineRule="auto"/>
        <w:rPr>
          <w:rFonts w:ascii="Times New Roman" w:eastAsia="Times New Roman" w:hAnsi="Times New Roman"/>
          <w:b/>
          <w:sz w:val="21"/>
          <w:szCs w:val="21"/>
          <w:lang w:eastAsia="ru-RU"/>
        </w:rPr>
      </w:pPr>
      <w:r w:rsidRPr="00113CF6">
        <w:rPr>
          <w:rFonts w:ascii="Times New Roman" w:eastAsia="Times New Roman" w:hAnsi="Times New Roman"/>
          <w:b/>
          <w:bCs/>
          <w:i/>
          <w:iCs/>
          <w:sz w:val="21"/>
          <w:szCs w:val="21"/>
          <w:lang w:eastAsia="ru-RU"/>
        </w:rPr>
        <w:t>Основные договоры по приобретению Биржевых облигаций дополнительного выпуска заключаются в течение срока размещения Биржевых облигаций дополнительного выпуска по единой цене размещения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 определенной Эмитентом до даты начала размещения в соответствии с п. 8.4 Программы</w:t>
      </w:r>
      <w:r w:rsidRPr="00113CF6">
        <w:rPr>
          <w:rFonts w:ascii="Times New Roman" w:eastAsia="Times New Roman" w:hAnsi="Times New Roman"/>
          <w:b/>
          <w:bCs/>
          <w:i/>
          <w:iCs/>
          <w:sz w:val="21"/>
          <w:szCs w:val="21"/>
        </w:rPr>
        <w:t xml:space="preserve"> и п.8.8.4 Проспекта</w:t>
      </w:r>
      <w:r w:rsidRPr="00113CF6">
        <w:rPr>
          <w:rFonts w:ascii="Times New Roman" w:eastAsia="Times New Roman" w:hAnsi="Times New Roman"/>
          <w:b/>
          <w:bCs/>
          <w:i/>
          <w:iCs/>
          <w:sz w:val="21"/>
          <w:szCs w:val="21"/>
          <w:lang w:eastAsia="ru-RU"/>
        </w:rPr>
        <w:t xml:space="preserve">, </w:t>
      </w:r>
      <w:r w:rsidRPr="00113CF6">
        <w:rPr>
          <w:rFonts w:ascii="Times New Roman" w:eastAsia="Times New Roman" w:hAnsi="Times New Roman"/>
          <w:b/>
          <w:i/>
          <w:sz w:val="21"/>
          <w:szCs w:val="21"/>
          <w:lang w:eastAsia="ru-RU"/>
        </w:rPr>
        <w:t xml:space="preserve">путем выставления адресных заявок в Системе торгов ФБ ММВБ в порядке, установленном настоящим </w:t>
      </w:r>
      <w:r w:rsidRPr="00113CF6">
        <w:rPr>
          <w:rFonts w:ascii="Times New Roman" w:eastAsia="Times New Roman" w:hAnsi="Times New Roman"/>
          <w:b/>
          <w:bCs/>
          <w:i/>
          <w:iCs/>
          <w:sz w:val="21"/>
          <w:szCs w:val="21"/>
          <w:lang w:eastAsia="ru-RU"/>
        </w:rPr>
        <w:t>подпунктом выше</w:t>
      </w:r>
      <w:r w:rsidRPr="00113CF6">
        <w:rPr>
          <w:rFonts w:ascii="Times New Roman" w:eastAsia="Times New Roman" w:hAnsi="Times New Roman"/>
          <w:b/>
          <w:i/>
          <w:sz w:val="21"/>
          <w:szCs w:val="21"/>
          <w:lang w:eastAsia="ru-RU"/>
        </w:rPr>
        <w:t>.</w:t>
      </w:r>
    </w:p>
    <w:p w:rsidR="00113CF6" w:rsidRPr="00113CF6" w:rsidRDefault="00113CF6" w:rsidP="00575AEB">
      <w:pPr>
        <w:tabs>
          <w:tab w:val="center" w:pos="3606"/>
          <w:tab w:val="left" w:pos="5727"/>
        </w:tabs>
        <w:autoSpaceDE w:val="0"/>
        <w:autoSpaceDN w:val="0"/>
        <w:spacing w:before="200" w:line="240" w:lineRule="auto"/>
        <w:rPr>
          <w:rFonts w:ascii="Times New Roman" w:eastAsia="Times New Roman" w:hAnsi="Times New Roman"/>
          <w:sz w:val="21"/>
          <w:szCs w:val="21"/>
        </w:rPr>
      </w:pPr>
      <w:r w:rsidRPr="00113CF6">
        <w:rPr>
          <w:rFonts w:ascii="Times New Roman" w:eastAsia="Times New Roman" w:hAnsi="Times New Roman"/>
          <w:b/>
          <w:bCs/>
          <w:i/>
          <w:iCs/>
          <w:sz w:val="21"/>
          <w:szCs w:val="21"/>
        </w:rPr>
        <w:t>Порядок и условия размещения путем подписки Биржевых облигаций не должны исключать или существенно затруднять приобретателям возможность приобретения этих ценных бумаг.</w:t>
      </w:r>
    </w:p>
    <w:p w:rsidR="00113CF6" w:rsidRPr="00113CF6" w:rsidRDefault="00113CF6" w:rsidP="00575AEB">
      <w:pPr>
        <w:autoSpaceDE w:val="0"/>
        <w:autoSpaceDN w:val="0"/>
        <w:adjustRightInd w:val="0"/>
        <w:spacing w:before="200" w:line="240" w:lineRule="auto"/>
        <w:rPr>
          <w:rFonts w:ascii="Times New Roman" w:eastAsia="Times New Roman" w:hAnsi="Times New Roman"/>
          <w:sz w:val="21"/>
          <w:szCs w:val="21"/>
        </w:rPr>
      </w:pPr>
      <w:r w:rsidRPr="00113CF6">
        <w:rPr>
          <w:rFonts w:ascii="Times New Roman" w:eastAsia="Times New Roman" w:hAnsi="Times New Roman"/>
          <w:sz w:val="21"/>
          <w:szCs w:val="21"/>
        </w:rPr>
        <w:t xml:space="preserve">Возможность преимущественного приобретения размещаемых ценных бумаг, в том числе возможность осуществления преимущественного права приобретения Биржевых облигаций, предусмотренного статьями 40 и 41 Федерального закона «Об акционерных обществах»: </w:t>
      </w:r>
      <w:r w:rsidRPr="00113CF6">
        <w:rPr>
          <w:rFonts w:ascii="Times New Roman" w:eastAsia="Times New Roman" w:hAnsi="Times New Roman"/>
          <w:b/>
          <w:bCs/>
          <w:i/>
          <w:iCs/>
          <w:sz w:val="21"/>
          <w:szCs w:val="21"/>
        </w:rPr>
        <w:t>возможность преимущественного приобретения размещаемых Биржевых облигаций не установлена.</w:t>
      </w:r>
    </w:p>
    <w:p w:rsidR="00113CF6" w:rsidRPr="00113CF6" w:rsidRDefault="00113CF6" w:rsidP="00575AEB">
      <w:pPr>
        <w:autoSpaceDE w:val="0"/>
        <w:autoSpaceDN w:val="0"/>
        <w:adjustRightInd w:val="0"/>
        <w:spacing w:before="200" w:line="240" w:lineRule="auto"/>
        <w:rPr>
          <w:rFonts w:ascii="Times New Roman" w:eastAsia="Times New Roman" w:hAnsi="Times New Roman"/>
          <w:sz w:val="21"/>
          <w:szCs w:val="21"/>
        </w:rPr>
      </w:pPr>
      <w:r w:rsidRPr="00113CF6">
        <w:rPr>
          <w:rFonts w:ascii="Times New Roman" w:eastAsia="Times New Roman" w:hAnsi="Times New Roman"/>
          <w:b/>
          <w:bCs/>
          <w:i/>
          <w:iCs/>
          <w:sz w:val="21"/>
          <w:szCs w:val="21"/>
        </w:rPr>
        <w:t>Биржевые облигации, размещаемые в рамках программы биржевых облигаций, не являются именными.</w:t>
      </w:r>
    </w:p>
    <w:p w:rsidR="00113CF6" w:rsidRPr="00113CF6" w:rsidRDefault="00113CF6" w:rsidP="00575AEB">
      <w:pPr>
        <w:autoSpaceDE w:val="0"/>
        <w:autoSpaceDN w:val="0"/>
        <w:adjustRightInd w:val="0"/>
        <w:spacing w:before="200" w:line="240" w:lineRule="auto"/>
        <w:rPr>
          <w:rFonts w:ascii="Times New Roman" w:eastAsia="Times New Roman" w:hAnsi="Times New Roman"/>
          <w:sz w:val="21"/>
          <w:szCs w:val="21"/>
        </w:rPr>
      </w:pPr>
      <w:r w:rsidRPr="00113CF6">
        <w:rPr>
          <w:rFonts w:ascii="Times New Roman" w:eastAsia="Times New Roman" w:hAnsi="Times New Roman"/>
          <w:sz w:val="21"/>
          <w:szCs w:val="21"/>
        </w:rPr>
        <w:t>Для документарных ценных бумаг с обязательным централизованным хранением – порядок, в том числе срок, внесения приходной записи по счету депо первого владельца в депозитарии, осуществляющем учет прав на указанные ценные бумаги:</w:t>
      </w:r>
    </w:p>
    <w:p w:rsidR="00113CF6" w:rsidRPr="00113CF6" w:rsidRDefault="00113CF6" w:rsidP="00575AEB">
      <w:pPr>
        <w:autoSpaceDE w:val="0"/>
        <w:autoSpaceDN w:val="0"/>
        <w:adjustRightInd w:val="0"/>
        <w:spacing w:before="200" w:line="240" w:lineRule="auto"/>
        <w:rPr>
          <w:rFonts w:ascii="Times New Roman" w:eastAsia="Times New Roman" w:hAnsi="Times New Roman"/>
          <w:sz w:val="21"/>
          <w:szCs w:val="21"/>
        </w:rPr>
      </w:pPr>
      <w:r w:rsidRPr="00113CF6">
        <w:rPr>
          <w:rFonts w:ascii="Times New Roman" w:eastAsia="Times New Roman" w:hAnsi="Times New Roman"/>
          <w:b/>
          <w:bCs/>
          <w:i/>
          <w:iCs/>
          <w:sz w:val="21"/>
          <w:szCs w:val="21"/>
        </w:rPr>
        <w:t>Размещенные через ЗАО «ФБ ММВБ» Биржевые облигации зачисляются НРД или Депозитариями на счета депо покупателей Биржевых облигаций в дату совершения операции купли-продажи Биржевых облигаций.</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Приходная запись по счету депо первого приобретателя в НРД вносится на основании информации, полученной от клиринговой организации, обслуживающей расчеты по сделкам, оформленным в процессе размещения Биржевых облигаций Организатором торговли (Биржей) («Клиринговая организация»), размещенные Биржевые облигации зачисляются НРД на счета депо приобретателей Биржевых облигаций в соответствии с условиями осуществления клиринговой деятельности Клиринговой организации и условиями осуществления депозитарной деятельности НРД.</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 xml:space="preserve">Проданные при размещении Биржевые облигации зачисляются НРД или Депозитариями на счета депо покупателей Биржевых облигаций в соответствии с условиями осуществления депозитарной деятельности НРД и Депозитариев. </w:t>
      </w:r>
    </w:p>
    <w:p w:rsidR="00113CF6" w:rsidRPr="00113CF6" w:rsidRDefault="00113CF6" w:rsidP="00575AEB">
      <w:pPr>
        <w:autoSpaceDE w:val="0"/>
        <w:autoSpaceDN w:val="0"/>
        <w:spacing w:before="200" w:line="240" w:lineRule="auto"/>
        <w:rPr>
          <w:rFonts w:ascii="Times New Roman" w:eastAsia="Times New Roman" w:hAnsi="Times New Roman"/>
          <w:b/>
          <w:i/>
          <w:sz w:val="21"/>
          <w:szCs w:val="21"/>
        </w:rPr>
      </w:pPr>
      <w:r w:rsidRPr="00113CF6">
        <w:rPr>
          <w:rFonts w:ascii="Times New Roman" w:eastAsia="Times New Roman" w:hAnsi="Times New Roman"/>
          <w:b/>
          <w:i/>
          <w:sz w:val="21"/>
          <w:szCs w:val="21"/>
        </w:rPr>
        <w:t>Приобретатель Биржевых облигаций самостоятельно оценивает и несет риск того, что его личный закон, запрет или иное ограничение, наложенные государственными или иными уполномоченными органами могут запрещать ему инвестировать денежные средства в Биржевые облигации.</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i/>
          <w:sz w:val="21"/>
          <w:szCs w:val="21"/>
        </w:rPr>
        <w:t>Приобретатель Биржевых облигаций самостоятельно оценивает и несет риск того, что личный закон депозитария, в котором ему открыт счет депо, предназначенный для учета прав на Биржевые облигации или личный закон депозитария, по счету депо которого должна пройти транзакция Биржевых облигаций, либо запрет или иное ограничение, наложенные государственными или иными уполномоченными органами, могут запрещать данному депозитарию содействовать финансированию в Биржевые облигации Эмитента.</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Расходы, связанные с внесением приходных записей о зачислении размещаемых Биржевых облигаций на счета депо в депозитарии их первых владельцев (приобретателей), несут первые владельцы Биржевых облигаций.</w:t>
      </w:r>
    </w:p>
    <w:p w:rsidR="00113CF6" w:rsidRPr="00113CF6" w:rsidRDefault="00113CF6" w:rsidP="00575AEB">
      <w:pPr>
        <w:autoSpaceDE w:val="0"/>
        <w:autoSpaceDN w:val="0"/>
        <w:adjustRightInd w:val="0"/>
        <w:spacing w:before="200" w:line="240" w:lineRule="auto"/>
        <w:rPr>
          <w:rFonts w:ascii="Times New Roman" w:eastAsia="Times New Roman" w:hAnsi="Times New Roman"/>
          <w:sz w:val="21"/>
          <w:szCs w:val="21"/>
        </w:rPr>
      </w:pPr>
      <w:r w:rsidRPr="00113CF6">
        <w:rPr>
          <w:rFonts w:ascii="Times New Roman" w:eastAsia="Times New Roman" w:hAnsi="Times New Roman"/>
          <w:b/>
          <w:bCs/>
          <w:i/>
          <w:iCs/>
          <w:sz w:val="21"/>
          <w:szCs w:val="21"/>
        </w:rPr>
        <w:t>По Биржевым облигациям предусмотрено централизованное хранение.</w:t>
      </w:r>
    </w:p>
    <w:p w:rsidR="00AF4ED5" w:rsidRPr="00AF4ED5" w:rsidRDefault="00AF4ED5" w:rsidP="00575AEB">
      <w:pPr>
        <w:autoSpaceDE w:val="0"/>
        <w:autoSpaceDN w:val="0"/>
        <w:adjustRightInd w:val="0"/>
        <w:spacing w:before="200" w:line="240" w:lineRule="auto"/>
        <w:rPr>
          <w:rFonts w:ascii="Times New Roman" w:eastAsia="Times New Roman" w:hAnsi="Times New Roman"/>
          <w:b/>
          <w:i/>
          <w:sz w:val="21"/>
          <w:szCs w:val="21"/>
        </w:rPr>
      </w:pPr>
      <w:r w:rsidRPr="00AF4ED5">
        <w:rPr>
          <w:rFonts w:ascii="Times New Roman" w:eastAsia="Times New Roman" w:hAnsi="Times New Roman"/>
          <w:b/>
          <w:i/>
          <w:sz w:val="21"/>
          <w:szCs w:val="21"/>
        </w:rPr>
        <w:t xml:space="preserve">В случае невозможности размещения Биржевых облигаций вследствие реорганизации, ликвидации Организатора торговли либо в силу требований законодательства Российской </w:t>
      </w:r>
      <w:r w:rsidRPr="00AF4ED5">
        <w:rPr>
          <w:rFonts w:ascii="Times New Roman" w:eastAsia="Times New Roman" w:hAnsi="Times New Roman"/>
          <w:b/>
          <w:i/>
          <w:sz w:val="21"/>
          <w:szCs w:val="21"/>
        </w:rPr>
        <w:lastRenderedPageBreak/>
        <w:t>Федерации, Эмитент принимает решение об ином организаторе торговли, через которого будут заключаться сделки по размещению Биржевых облигаций. Размещение Биржевых облигаций в этом случае будет осуществляться в соответствии с нормативными и внутренними документами, регулирующими деятельность такого организатора торговли.</w:t>
      </w:r>
    </w:p>
    <w:p w:rsidR="00AF4ED5" w:rsidRPr="00AF4ED5" w:rsidRDefault="00AF4ED5" w:rsidP="00575AEB">
      <w:pPr>
        <w:autoSpaceDE w:val="0"/>
        <w:autoSpaceDN w:val="0"/>
        <w:adjustRightInd w:val="0"/>
        <w:spacing w:before="200" w:line="240" w:lineRule="auto"/>
        <w:rPr>
          <w:rFonts w:ascii="Times New Roman" w:eastAsia="Times New Roman" w:hAnsi="Times New Roman"/>
          <w:b/>
          <w:i/>
          <w:sz w:val="21"/>
          <w:szCs w:val="21"/>
        </w:rPr>
      </w:pPr>
      <w:r w:rsidRPr="00AF4ED5">
        <w:rPr>
          <w:rFonts w:ascii="Times New Roman" w:eastAsia="Times New Roman" w:hAnsi="Times New Roman"/>
          <w:b/>
          <w:i/>
          <w:sz w:val="21"/>
          <w:szCs w:val="21"/>
        </w:rPr>
        <w:t>При смене Организатора торговли, через которого будут заключаться сделки по размещению Биржевых облигаций, Эмитент должен опубликовать информацию о новом организаторе торговли, через которого будут заключаться сделки по размещению Биржевых облигаций. Указанная информация раскрывается в порядке и сроки, указанные в п. 11 Программы и п.8.11 Проспекта.</w:t>
      </w:r>
    </w:p>
    <w:p w:rsidR="00AF4ED5" w:rsidRPr="003277F9" w:rsidRDefault="00B73C90" w:rsidP="00575AEB">
      <w:pPr>
        <w:autoSpaceDE w:val="0"/>
        <w:autoSpaceDN w:val="0"/>
        <w:spacing w:before="200" w:line="240" w:lineRule="auto"/>
        <w:rPr>
          <w:rFonts w:ascii="Times New Roman" w:eastAsia="Times New Roman" w:hAnsi="Times New Roman"/>
          <w:b/>
          <w:i/>
          <w:sz w:val="21"/>
          <w:szCs w:val="21"/>
          <w:u w:val="single"/>
        </w:rPr>
      </w:pPr>
      <w:r w:rsidRPr="00B73C90">
        <w:rPr>
          <w:rFonts w:ascii="Times New Roman" w:eastAsia="Times New Roman" w:hAnsi="Times New Roman"/>
          <w:b/>
          <w:i/>
          <w:sz w:val="21"/>
          <w:szCs w:val="21"/>
          <w:u w:val="single"/>
        </w:rPr>
        <w:t xml:space="preserve">Информация об организациях, которые могут оказывать </w:t>
      </w:r>
      <w:r w:rsidR="00AF4ED5" w:rsidRPr="003277F9">
        <w:rPr>
          <w:rFonts w:ascii="Times New Roman" w:eastAsia="Times New Roman" w:hAnsi="Times New Roman"/>
          <w:b/>
          <w:i/>
          <w:sz w:val="21"/>
          <w:szCs w:val="21"/>
          <w:u w:val="single"/>
        </w:rPr>
        <w:t>Эмитенту услуги по организации размещения Биржевых облигаций (далее – «</w:t>
      </w:r>
      <w:r w:rsidR="00AF4ED5" w:rsidRPr="00AF4ED5">
        <w:rPr>
          <w:rFonts w:ascii="Times New Roman" w:eastAsia="Times New Roman" w:hAnsi="Times New Roman"/>
          <w:b/>
          <w:i/>
          <w:sz w:val="21"/>
          <w:szCs w:val="21"/>
          <w:u w:val="single"/>
        </w:rPr>
        <w:t>Организаторы»), будет указана в Условиях выпуска</w:t>
      </w:r>
      <w:r w:rsidR="00AF4ED5" w:rsidRPr="003277F9">
        <w:rPr>
          <w:rFonts w:ascii="Times New Roman" w:eastAsia="Times New Roman" w:hAnsi="Times New Roman"/>
          <w:b/>
          <w:i/>
          <w:sz w:val="21"/>
          <w:szCs w:val="21"/>
          <w:u w:val="single"/>
        </w:rPr>
        <w:t>.</w:t>
      </w:r>
    </w:p>
    <w:p w:rsidR="00AF4ED5" w:rsidRPr="003277F9" w:rsidRDefault="00AF4ED5" w:rsidP="00575AEB">
      <w:pPr>
        <w:tabs>
          <w:tab w:val="num" w:pos="786"/>
        </w:tabs>
        <w:adjustRightInd w:val="0"/>
        <w:spacing w:before="200" w:line="240" w:lineRule="auto"/>
        <w:rPr>
          <w:rFonts w:ascii="Times New Roman" w:eastAsia="Times New Roman" w:hAnsi="Times New Roman"/>
          <w:b/>
          <w:i/>
          <w:sz w:val="21"/>
          <w:szCs w:val="21"/>
          <w:lang w:eastAsia="ru-RU"/>
        </w:rPr>
      </w:pPr>
      <w:r w:rsidRPr="003277F9">
        <w:rPr>
          <w:rFonts w:ascii="Times New Roman" w:eastAsia="Times New Roman" w:hAnsi="Times New Roman"/>
          <w:b/>
          <w:i/>
          <w:sz w:val="21"/>
          <w:szCs w:val="21"/>
          <w:lang w:eastAsia="ru-RU"/>
        </w:rPr>
        <w:t xml:space="preserve">Основные функции </w:t>
      </w:r>
      <w:r w:rsidRPr="00AF4ED5">
        <w:rPr>
          <w:rFonts w:ascii="Times New Roman" w:eastAsia="Times New Roman" w:hAnsi="Times New Roman"/>
          <w:b/>
          <w:i/>
          <w:sz w:val="21"/>
          <w:szCs w:val="21"/>
          <w:lang w:eastAsia="ru-RU"/>
        </w:rPr>
        <w:t>Организаторов</w:t>
      </w:r>
      <w:r w:rsidRPr="003277F9">
        <w:rPr>
          <w:rFonts w:ascii="Times New Roman" w:eastAsia="Times New Roman" w:hAnsi="Times New Roman"/>
          <w:b/>
          <w:i/>
          <w:sz w:val="21"/>
          <w:szCs w:val="21"/>
          <w:lang w:eastAsia="ru-RU"/>
        </w:rPr>
        <w:t>, в том числе:</w:t>
      </w:r>
    </w:p>
    <w:p w:rsidR="00AF4ED5" w:rsidRPr="00AF4ED5" w:rsidRDefault="00AF4ED5" w:rsidP="00575AEB">
      <w:pPr>
        <w:tabs>
          <w:tab w:val="num" w:pos="786"/>
        </w:tabs>
        <w:autoSpaceDE w:val="0"/>
        <w:autoSpaceDN w:val="0"/>
        <w:adjustRightInd w:val="0"/>
        <w:spacing w:before="200" w:line="240" w:lineRule="auto"/>
        <w:rPr>
          <w:rFonts w:ascii="Times New Roman" w:eastAsia="Times New Roman" w:hAnsi="Times New Roman"/>
          <w:b/>
          <w:i/>
          <w:sz w:val="21"/>
          <w:szCs w:val="21"/>
        </w:rPr>
      </w:pPr>
      <w:r w:rsidRPr="00AF4ED5">
        <w:rPr>
          <w:rFonts w:ascii="Times New Roman" w:eastAsia="Times New Roman" w:hAnsi="Times New Roman"/>
          <w:b/>
          <w:i/>
          <w:sz w:val="21"/>
          <w:szCs w:val="21"/>
        </w:rPr>
        <w:t>1.</w:t>
      </w:r>
      <w:r w:rsidRPr="00AF4ED5">
        <w:rPr>
          <w:rFonts w:ascii="Times New Roman" w:eastAsia="Times New Roman" w:hAnsi="Times New Roman"/>
          <w:b/>
          <w:i/>
          <w:sz w:val="21"/>
          <w:szCs w:val="21"/>
        </w:rPr>
        <w:tab/>
        <w:t>разработка параметров, условий выпуска и размещения Биржевых облигаций;</w:t>
      </w:r>
    </w:p>
    <w:p w:rsidR="00AF4ED5" w:rsidRPr="00AF4ED5" w:rsidRDefault="00AF4ED5" w:rsidP="00575AEB">
      <w:pPr>
        <w:tabs>
          <w:tab w:val="num" w:pos="786"/>
        </w:tabs>
        <w:autoSpaceDE w:val="0"/>
        <w:autoSpaceDN w:val="0"/>
        <w:adjustRightInd w:val="0"/>
        <w:spacing w:before="200" w:line="240" w:lineRule="auto"/>
        <w:rPr>
          <w:rFonts w:ascii="Times New Roman" w:eastAsia="Times New Roman" w:hAnsi="Times New Roman"/>
          <w:b/>
          <w:i/>
          <w:sz w:val="21"/>
          <w:szCs w:val="21"/>
        </w:rPr>
      </w:pPr>
      <w:r w:rsidRPr="00AF4ED5">
        <w:rPr>
          <w:rFonts w:ascii="Times New Roman" w:eastAsia="Times New Roman" w:hAnsi="Times New Roman"/>
          <w:b/>
          <w:i/>
          <w:sz w:val="21"/>
          <w:szCs w:val="21"/>
        </w:rPr>
        <w:t>2.</w:t>
      </w:r>
      <w:r w:rsidRPr="00AF4ED5">
        <w:rPr>
          <w:rFonts w:ascii="Times New Roman" w:eastAsia="Times New Roman" w:hAnsi="Times New Roman"/>
          <w:b/>
          <w:i/>
          <w:sz w:val="21"/>
          <w:szCs w:val="21"/>
        </w:rPr>
        <w:tab/>
        <w:t>подготовка проектов документации, необходимой для размещения и обращения Биржевых облигаций;</w:t>
      </w:r>
    </w:p>
    <w:p w:rsidR="00AF4ED5" w:rsidRPr="00AF4ED5" w:rsidRDefault="00AF4ED5" w:rsidP="00575AEB">
      <w:pPr>
        <w:tabs>
          <w:tab w:val="num" w:pos="786"/>
        </w:tabs>
        <w:autoSpaceDE w:val="0"/>
        <w:autoSpaceDN w:val="0"/>
        <w:adjustRightInd w:val="0"/>
        <w:spacing w:before="200" w:line="240" w:lineRule="auto"/>
        <w:rPr>
          <w:rFonts w:ascii="Times New Roman" w:eastAsia="Times New Roman" w:hAnsi="Times New Roman"/>
          <w:b/>
          <w:i/>
          <w:sz w:val="21"/>
          <w:szCs w:val="21"/>
        </w:rPr>
      </w:pPr>
      <w:r w:rsidRPr="00AF4ED5">
        <w:rPr>
          <w:rFonts w:ascii="Times New Roman" w:eastAsia="Times New Roman" w:hAnsi="Times New Roman"/>
          <w:b/>
          <w:i/>
          <w:sz w:val="21"/>
          <w:szCs w:val="21"/>
        </w:rPr>
        <w:t>3.</w:t>
      </w:r>
      <w:r w:rsidRPr="00AF4ED5">
        <w:rPr>
          <w:rFonts w:ascii="Times New Roman" w:eastAsia="Times New Roman" w:hAnsi="Times New Roman"/>
          <w:b/>
          <w:i/>
          <w:sz w:val="21"/>
          <w:szCs w:val="21"/>
        </w:rPr>
        <w:tab/>
        <w:t xml:space="preserve">подготовка, организация и проведение маркетинговых и презентационных мероприятий перед размещением Биржевых облигаций; </w:t>
      </w:r>
    </w:p>
    <w:p w:rsidR="00AF4ED5" w:rsidRPr="00AF4ED5" w:rsidRDefault="00AF4ED5" w:rsidP="00575AEB">
      <w:pPr>
        <w:tabs>
          <w:tab w:val="num" w:pos="786"/>
        </w:tabs>
        <w:autoSpaceDE w:val="0"/>
        <w:autoSpaceDN w:val="0"/>
        <w:adjustRightInd w:val="0"/>
        <w:spacing w:before="200" w:line="240" w:lineRule="auto"/>
        <w:rPr>
          <w:rFonts w:ascii="Times New Roman" w:eastAsia="Times New Roman" w:hAnsi="Times New Roman"/>
          <w:b/>
          <w:i/>
          <w:sz w:val="21"/>
          <w:szCs w:val="21"/>
        </w:rPr>
      </w:pPr>
      <w:r w:rsidRPr="00AF4ED5">
        <w:rPr>
          <w:rFonts w:ascii="Times New Roman" w:eastAsia="Times New Roman" w:hAnsi="Times New Roman"/>
          <w:b/>
          <w:i/>
          <w:sz w:val="21"/>
          <w:szCs w:val="21"/>
        </w:rPr>
        <w:t>4.</w:t>
      </w:r>
      <w:r w:rsidRPr="00AF4ED5">
        <w:rPr>
          <w:rFonts w:ascii="Times New Roman" w:eastAsia="Times New Roman" w:hAnsi="Times New Roman"/>
          <w:b/>
          <w:i/>
          <w:sz w:val="21"/>
          <w:szCs w:val="21"/>
        </w:rPr>
        <w:tab/>
        <w:t>предоставление консультаций по вопросам, связанным с требованиями действующего законодательства Российской Федерации, предъявляемыми к процедуре выпуска (дополнительного выпуска) Биржевых облигаций, их размещения, обращения и погашения, в том числе предоставление консультаций при раскрытии информации на этапах процедуры эмиссии ценных бумаг и помощь в подготовке соответствующих информационных сообщений;</w:t>
      </w:r>
    </w:p>
    <w:p w:rsidR="00AF4ED5" w:rsidRPr="00AF4ED5" w:rsidRDefault="00AF4ED5" w:rsidP="00575AEB">
      <w:pPr>
        <w:tabs>
          <w:tab w:val="num" w:pos="786"/>
        </w:tabs>
        <w:autoSpaceDE w:val="0"/>
        <w:autoSpaceDN w:val="0"/>
        <w:adjustRightInd w:val="0"/>
        <w:spacing w:before="200" w:line="240" w:lineRule="auto"/>
        <w:rPr>
          <w:rFonts w:ascii="Times New Roman" w:eastAsia="Times New Roman" w:hAnsi="Times New Roman"/>
          <w:b/>
          <w:bCs/>
          <w:i/>
          <w:iCs/>
          <w:sz w:val="21"/>
          <w:szCs w:val="21"/>
        </w:rPr>
      </w:pPr>
      <w:r w:rsidRPr="00AF4ED5">
        <w:rPr>
          <w:rFonts w:ascii="Times New Roman" w:eastAsia="Times New Roman" w:hAnsi="Times New Roman"/>
          <w:b/>
          <w:i/>
          <w:sz w:val="21"/>
          <w:szCs w:val="21"/>
        </w:rPr>
        <w:t>5.</w:t>
      </w:r>
      <w:r w:rsidRPr="00AF4ED5">
        <w:rPr>
          <w:rFonts w:ascii="Times New Roman" w:eastAsia="Times New Roman" w:hAnsi="Times New Roman"/>
          <w:b/>
          <w:i/>
          <w:sz w:val="21"/>
          <w:szCs w:val="21"/>
        </w:rPr>
        <w:tab/>
        <w:t xml:space="preserve"> осуществление иных действий, необходимых для размещения Биржевых облигаций.</w:t>
      </w:r>
    </w:p>
    <w:p w:rsidR="00AF4ED5" w:rsidRPr="00AF4ED5" w:rsidRDefault="00AF4ED5" w:rsidP="00575AEB">
      <w:pPr>
        <w:spacing w:before="200" w:line="240" w:lineRule="auto"/>
        <w:rPr>
          <w:rFonts w:ascii="Times New Roman" w:eastAsia="Times New Roman" w:hAnsi="Times New Roman"/>
          <w:b/>
          <w:bCs/>
          <w:i/>
          <w:iCs/>
          <w:sz w:val="21"/>
          <w:szCs w:val="21"/>
        </w:rPr>
      </w:pPr>
      <w:r w:rsidRPr="00AF4ED5">
        <w:rPr>
          <w:rFonts w:ascii="Times New Roman" w:eastAsia="Times New Roman" w:hAnsi="Times New Roman"/>
          <w:b/>
          <w:bCs/>
          <w:i/>
          <w:iCs/>
          <w:sz w:val="21"/>
          <w:szCs w:val="21"/>
        </w:rPr>
        <w:t xml:space="preserve">Организацией, оказывающей Эмитенту услуги по размещению Биржевых облигаций, является агент по размещению ценных бумаг, действующий по поручению и за счёт Эмитента (далее и ранее – «Андеррайтер»). </w:t>
      </w:r>
    </w:p>
    <w:p w:rsidR="00AF4ED5" w:rsidRPr="00AF4ED5" w:rsidRDefault="00AF4ED5" w:rsidP="00575AEB">
      <w:pPr>
        <w:autoSpaceDE w:val="0"/>
        <w:autoSpaceDN w:val="0"/>
        <w:spacing w:before="200" w:line="240" w:lineRule="auto"/>
        <w:rPr>
          <w:rFonts w:ascii="Times New Roman" w:eastAsia="Times New Roman" w:hAnsi="Times New Roman"/>
          <w:sz w:val="21"/>
          <w:szCs w:val="21"/>
          <w:u w:val="single"/>
        </w:rPr>
      </w:pPr>
      <w:r w:rsidRPr="00AF4ED5">
        <w:rPr>
          <w:rFonts w:ascii="Times New Roman" w:eastAsia="Times New Roman" w:hAnsi="Times New Roman"/>
          <w:b/>
          <w:i/>
          <w:sz w:val="21"/>
          <w:szCs w:val="21"/>
          <w:u w:val="single"/>
        </w:rPr>
        <w:t xml:space="preserve">Лицо, назначенное Андеррайтером, а также информация о счете Андеррайтера, на который должны перечисляться денежные средства, поступающие в оплату Биржевых облигаций, </w:t>
      </w:r>
      <w:r w:rsidRPr="00AF4ED5">
        <w:rPr>
          <w:rFonts w:ascii="Times New Roman" w:eastAsia="Times New Roman" w:hAnsi="Times New Roman"/>
          <w:b/>
          <w:bCs/>
          <w:i/>
          <w:iCs/>
          <w:sz w:val="21"/>
          <w:szCs w:val="21"/>
          <w:u w:val="single"/>
        </w:rPr>
        <w:t>будут указаны</w:t>
      </w:r>
      <w:r w:rsidRPr="00AF4ED5">
        <w:rPr>
          <w:rFonts w:ascii="Times New Roman" w:eastAsia="Times New Roman" w:hAnsi="Times New Roman"/>
          <w:b/>
          <w:i/>
          <w:sz w:val="21"/>
          <w:szCs w:val="21"/>
          <w:u w:val="single"/>
        </w:rPr>
        <w:t xml:space="preserve"> в Условиях выпуска.</w:t>
      </w:r>
    </w:p>
    <w:p w:rsidR="00113CF6" w:rsidRPr="00113CF6" w:rsidRDefault="00113CF6" w:rsidP="00575AEB">
      <w:pPr>
        <w:autoSpaceDE w:val="0"/>
        <w:autoSpaceDN w:val="0"/>
        <w:spacing w:before="200" w:line="240" w:lineRule="auto"/>
        <w:rPr>
          <w:rFonts w:ascii="Times New Roman" w:eastAsia="Times New Roman" w:hAnsi="Times New Roman"/>
          <w:b/>
          <w:i/>
          <w:sz w:val="21"/>
          <w:szCs w:val="21"/>
        </w:rPr>
      </w:pPr>
      <w:r w:rsidRPr="00113CF6">
        <w:rPr>
          <w:rFonts w:ascii="Times New Roman" w:eastAsia="Times New Roman" w:hAnsi="Times New Roman"/>
          <w:b/>
          <w:i/>
          <w:sz w:val="21"/>
          <w:szCs w:val="21"/>
        </w:rPr>
        <w:t>Основные функции Андеррайтера:</w:t>
      </w:r>
    </w:p>
    <w:p w:rsidR="00113CF6" w:rsidRPr="00113CF6" w:rsidRDefault="00113CF6" w:rsidP="00575AEB">
      <w:pPr>
        <w:autoSpaceDE w:val="0"/>
        <w:autoSpaceDN w:val="0"/>
        <w:spacing w:before="200" w:line="240" w:lineRule="auto"/>
        <w:ind w:left="709"/>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w:t>
      </w:r>
      <w:r w:rsidRPr="00113CF6">
        <w:rPr>
          <w:rFonts w:ascii="Times New Roman" w:eastAsia="Times New Roman" w:hAnsi="Times New Roman"/>
          <w:b/>
          <w:bCs/>
          <w:i/>
          <w:iCs/>
          <w:sz w:val="21"/>
          <w:szCs w:val="21"/>
        </w:rPr>
        <w:tab/>
        <w:t xml:space="preserve">прием (сбор) письменных предложений (оферт) от потенциальных приобретателей заключить Предварительные договоры (в случае размещения Биржевых облигаций путем сбора адресных заявок со стороны приобретателей </w:t>
      </w:r>
      <w:r w:rsidRPr="00113CF6">
        <w:rPr>
          <w:rFonts w:ascii="Times New Roman" w:eastAsia="Times New Roman" w:hAnsi="Times New Roman"/>
          <w:b/>
          <w:i/>
          <w:sz w:val="21"/>
          <w:szCs w:val="21"/>
        </w:rPr>
        <w:t xml:space="preserve">на приобретение Биржевых облигаций по фиксированной цене и ставке первого купона, </w:t>
      </w:r>
      <w:r w:rsidRPr="00113CF6">
        <w:rPr>
          <w:rFonts w:ascii="Times New Roman" w:eastAsia="Times New Roman" w:hAnsi="Times New Roman"/>
          <w:b/>
          <w:bCs/>
          <w:i/>
          <w:iCs/>
          <w:sz w:val="21"/>
          <w:szCs w:val="21"/>
          <w:lang w:eastAsia="ru-RU"/>
        </w:rPr>
        <w:t>путем сбора адресных заявок со стороны приобретателей на приобретение Биржевых облигаций дополнительного выпуска по единой цене размещения, заранее определенной Эмитентом</w:t>
      </w:r>
      <w:r w:rsidRPr="00113CF6">
        <w:rPr>
          <w:rFonts w:ascii="Times New Roman" w:eastAsia="Times New Roman" w:hAnsi="Times New Roman"/>
          <w:b/>
          <w:bCs/>
          <w:i/>
          <w:iCs/>
          <w:sz w:val="21"/>
          <w:szCs w:val="21"/>
        </w:rPr>
        <w:t>);</w:t>
      </w:r>
    </w:p>
    <w:p w:rsidR="00113CF6" w:rsidRPr="00113CF6" w:rsidRDefault="00113CF6" w:rsidP="00575AEB">
      <w:pPr>
        <w:autoSpaceDE w:val="0"/>
        <w:autoSpaceDN w:val="0"/>
        <w:spacing w:before="200" w:line="240" w:lineRule="auto"/>
        <w:ind w:left="709"/>
        <w:rPr>
          <w:rFonts w:ascii="Times New Roman" w:eastAsia="Times New Roman" w:hAnsi="Times New Roman"/>
          <w:b/>
          <w:i/>
          <w:sz w:val="21"/>
          <w:szCs w:val="21"/>
        </w:rPr>
      </w:pPr>
      <w:r w:rsidRPr="00113CF6">
        <w:rPr>
          <w:rFonts w:ascii="Times New Roman" w:eastAsia="Times New Roman" w:hAnsi="Times New Roman"/>
          <w:b/>
          <w:bCs/>
          <w:i/>
          <w:iCs/>
          <w:sz w:val="21"/>
          <w:szCs w:val="21"/>
        </w:rPr>
        <w:t>-</w:t>
      </w:r>
      <w:r w:rsidRPr="00113CF6">
        <w:rPr>
          <w:rFonts w:ascii="Times New Roman" w:eastAsia="Times New Roman" w:hAnsi="Times New Roman"/>
          <w:b/>
          <w:bCs/>
          <w:i/>
          <w:iCs/>
          <w:sz w:val="21"/>
          <w:szCs w:val="21"/>
        </w:rPr>
        <w:tab/>
        <w:t xml:space="preserve">заключение Предварительных договоров путем направления потенциальным приобретателям, определяемым по усмотрению Эмитента, ответов (акцептов) Эмитента о принятии предложений (оферт) заключить Предварительные договоры (в случае размещения Биржевых облигаций путем сбора адресных заявок со стороны приобретателей </w:t>
      </w:r>
      <w:r w:rsidRPr="00113CF6">
        <w:rPr>
          <w:rFonts w:ascii="Times New Roman" w:eastAsia="Times New Roman" w:hAnsi="Times New Roman"/>
          <w:b/>
          <w:i/>
          <w:sz w:val="21"/>
          <w:szCs w:val="21"/>
        </w:rPr>
        <w:t xml:space="preserve">на приобретение Биржевых облигаций по фиксированной цене и ставке первого купона, </w:t>
      </w:r>
      <w:r w:rsidRPr="00113CF6">
        <w:rPr>
          <w:rFonts w:ascii="Times New Roman" w:eastAsia="Times New Roman" w:hAnsi="Times New Roman"/>
          <w:b/>
          <w:bCs/>
          <w:i/>
          <w:iCs/>
          <w:sz w:val="21"/>
          <w:szCs w:val="21"/>
          <w:lang w:eastAsia="ru-RU"/>
        </w:rPr>
        <w:t>путем сбора адресных заявок со стороны приобретателей на приобретение Биржевых облигаций дополнительного выпуска по единой цене размещения, заранее определенной Эмитентом</w:t>
      </w:r>
      <w:r w:rsidRPr="00113CF6">
        <w:rPr>
          <w:rFonts w:ascii="Times New Roman" w:eastAsia="Times New Roman" w:hAnsi="Times New Roman"/>
          <w:b/>
          <w:bCs/>
          <w:i/>
          <w:iCs/>
          <w:sz w:val="21"/>
          <w:szCs w:val="21"/>
        </w:rPr>
        <w:t>);</w:t>
      </w:r>
    </w:p>
    <w:p w:rsidR="00AF4ED5" w:rsidRPr="00AF4ED5" w:rsidRDefault="00AF4ED5" w:rsidP="00575AEB">
      <w:pPr>
        <w:autoSpaceDE w:val="0"/>
        <w:autoSpaceDN w:val="0"/>
        <w:spacing w:before="200" w:line="240" w:lineRule="auto"/>
        <w:ind w:left="709"/>
        <w:rPr>
          <w:rFonts w:ascii="Times New Roman" w:eastAsia="Times New Roman" w:hAnsi="Times New Roman"/>
          <w:b/>
          <w:bCs/>
          <w:i/>
          <w:iCs/>
          <w:sz w:val="21"/>
          <w:szCs w:val="21"/>
        </w:rPr>
      </w:pPr>
      <w:r w:rsidRPr="00AF4ED5">
        <w:rPr>
          <w:rFonts w:ascii="Times New Roman" w:eastAsia="Times New Roman" w:hAnsi="Times New Roman"/>
          <w:b/>
          <w:bCs/>
          <w:i/>
          <w:iCs/>
          <w:sz w:val="21"/>
          <w:szCs w:val="21"/>
        </w:rPr>
        <w:t>- удовлетворение заявок на покупку Биржевых облигаций по поручению и за счет Эмитента в соответствии с условиями договора и процедурой, установленной Программой;</w:t>
      </w:r>
    </w:p>
    <w:p w:rsidR="00113CF6" w:rsidRPr="00113CF6" w:rsidRDefault="00113CF6" w:rsidP="00575AEB">
      <w:pPr>
        <w:autoSpaceDE w:val="0"/>
        <w:autoSpaceDN w:val="0"/>
        <w:spacing w:before="200" w:line="240" w:lineRule="auto"/>
        <w:ind w:left="709"/>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lastRenderedPageBreak/>
        <w:t>-</w:t>
      </w:r>
      <w:r w:rsidRPr="00113CF6">
        <w:rPr>
          <w:rFonts w:ascii="Times New Roman" w:eastAsia="Times New Roman" w:hAnsi="Times New Roman"/>
          <w:b/>
          <w:bCs/>
          <w:i/>
          <w:iCs/>
          <w:sz w:val="21"/>
          <w:szCs w:val="21"/>
        </w:rPr>
        <w:tab/>
        <w:t>информирование Эмитента о количестве фактически размещенных Биржевых облигаций, а также о размере полученных от продажи Биржевых облигаций денежных средств;</w:t>
      </w:r>
    </w:p>
    <w:p w:rsidR="00113CF6" w:rsidRPr="00113CF6" w:rsidRDefault="00113CF6" w:rsidP="00575AEB">
      <w:pPr>
        <w:autoSpaceDE w:val="0"/>
        <w:autoSpaceDN w:val="0"/>
        <w:spacing w:before="200" w:line="240" w:lineRule="auto"/>
        <w:ind w:left="709"/>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w:t>
      </w:r>
      <w:r w:rsidRPr="00113CF6">
        <w:rPr>
          <w:rFonts w:ascii="Times New Roman" w:eastAsia="Times New Roman" w:hAnsi="Times New Roman"/>
          <w:b/>
          <w:bCs/>
          <w:i/>
          <w:iCs/>
          <w:sz w:val="21"/>
          <w:szCs w:val="21"/>
        </w:rPr>
        <w:tab/>
        <w:t xml:space="preserve">перечисление денежных средств, получаемых Андеррайтером от приобретателей Биржевых облигаций в счет их оплаты, на расчетный счет Эмитента в соответствии с условиями заключенного договора; </w:t>
      </w:r>
    </w:p>
    <w:p w:rsidR="00113CF6" w:rsidRPr="00113CF6" w:rsidRDefault="00113CF6" w:rsidP="00575AEB">
      <w:pPr>
        <w:autoSpaceDE w:val="0"/>
        <w:autoSpaceDN w:val="0"/>
        <w:spacing w:before="200" w:line="240" w:lineRule="auto"/>
        <w:ind w:left="709"/>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w:t>
      </w:r>
      <w:r w:rsidRPr="00113CF6">
        <w:rPr>
          <w:rFonts w:ascii="Times New Roman" w:eastAsia="Times New Roman" w:hAnsi="Times New Roman"/>
          <w:b/>
          <w:bCs/>
          <w:i/>
          <w:iCs/>
          <w:sz w:val="21"/>
          <w:szCs w:val="21"/>
        </w:rPr>
        <w:tab/>
        <w:t>осуществление иных действий, необходимых для исполнения своих обязательств по размещению Биржевых облигаций, в соответствии с законодательством Российской Федерации и договором между Эмитентом и Андеррайтером.</w:t>
      </w:r>
    </w:p>
    <w:p w:rsidR="00113CF6" w:rsidRPr="00113CF6" w:rsidRDefault="00113CF6" w:rsidP="00575AEB">
      <w:pPr>
        <w:autoSpaceDE w:val="0"/>
        <w:autoSpaceDN w:val="0"/>
        <w:adjustRightInd w:val="0"/>
        <w:spacing w:before="200" w:line="240" w:lineRule="auto"/>
        <w:rPr>
          <w:rFonts w:ascii="Times New Roman" w:eastAsia="Times New Roman" w:hAnsi="Times New Roman"/>
          <w:sz w:val="21"/>
          <w:szCs w:val="21"/>
        </w:rPr>
      </w:pPr>
      <w:r w:rsidRPr="00113CF6">
        <w:rPr>
          <w:rFonts w:ascii="Times New Roman" w:eastAsia="Times New Roman" w:hAnsi="Times New Roman"/>
          <w:sz w:val="21"/>
          <w:szCs w:val="21"/>
        </w:rPr>
        <w:t xml:space="preserve">Наличие у такого лица обязанностей по приобретению не размещенных в срок Биржевых облигаций, а при наличии такой обязанности - также количество (порядок определения количества) не размещенных в срок ценных бумаг, которое обязано приобрести указанное лицо, и срок (порядок определения срока), по истечении которого указанное лицо обязано приобрести такое количество Биржевых облигаций: </w:t>
      </w:r>
      <w:r w:rsidR="00AF4ED5" w:rsidRPr="00AF4ED5">
        <w:rPr>
          <w:rFonts w:ascii="Times New Roman" w:eastAsia="Times New Roman" w:hAnsi="Times New Roman"/>
          <w:b/>
          <w:bCs/>
          <w:i/>
          <w:iCs/>
          <w:sz w:val="21"/>
          <w:szCs w:val="21"/>
        </w:rPr>
        <w:t>Обязанность у Организаторов и/или Андеррайтера по приобретению не размещенных в срок ценных бумаг отсутствует.</w:t>
      </w:r>
    </w:p>
    <w:p w:rsidR="00113CF6" w:rsidRPr="00113CF6" w:rsidRDefault="00113CF6" w:rsidP="00575AEB">
      <w:pPr>
        <w:autoSpaceDE w:val="0"/>
        <w:autoSpaceDN w:val="0"/>
        <w:adjustRightInd w:val="0"/>
        <w:spacing w:before="200" w:line="240" w:lineRule="auto"/>
        <w:rPr>
          <w:rFonts w:ascii="Times New Roman" w:eastAsia="Times New Roman" w:hAnsi="Times New Roman"/>
          <w:sz w:val="21"/>
          <w:szCs w:val="21"/>
        </w:rPr>
      </w:pPr>
      <w:r w:rsidRPr="00113CF6">
        <w:rPr>
          <w:rFonts w:ascii="Times New Roman" w:eastAsia="Times New Roman" w:hAnsi="Times New Roman"/>
          <w:sz w:val="21"/>
          <w:szCs w:val="21"/>
        </w:rPr>
        <w:t xml:space="preserve">Наличие у такого лица обязанностей, связанных с поддержанием цен на размещаемые Биржевые облигации на определенном уровне в течение определенного срока после завершения их размещения (стабилизация), в том числе обязанностей, связанных с оказанием услуг маркет-мейкера, а при наличии такой обязанности - также срок (порядок определения срока), в течение которого указанное лицо обязано осуществлять стабилизацию или оказывать услуги маркет-мейкера: </w:t>
      </w:r>
      <w:r w:rsidR="00AF4ED5" w:rsidRPr="00AF4ED5">
        <w:rPr>
          <w:rFonts w:ascii="Times New Roman" w:eastAsia="Times New Roman" w:hAnsi="Times New Roman"/>
          <w:b/>
          <w:bCs/>
          <w:i/>
          <w:iCs/>
          <w:sz w:val="21"/>
          <w:szCs w:val="21"/>
        </w:rPr>
        <w:t>Обязанности у Организаторов и/или Андеррайтера, связанные с поддержанием цен на размещаемые ценные бумаги на определенном уровне в течение определенного срока после завершения их размещения (стабилизация), в том числе обязанности, связанные с оказанием услуг маркет-мейкера, отсутствует.</w:t>
      </w:r>
    </w:p>
    <w:p w:rsidR="00113CF6" w:rsidRPr="00113CF6" w:rsidRDefault="00113CF6" w:rsidP="00575AEB">
      <w:pPr>
        <w:autoSpaceDE w:val="0"/>
        <w:autoSpaceDN w:val="0"/>
        <w:adjustRightInd w:val="0"/>
        <w:spacing w:before="200" w:line="240" w:lineRule="auto"/>
        <w:rPr>
          <w:rFonts w:ascii="Times New Roman" w:eastAsia="Times New Roman" w:hAnsi="Times New Roman"/>
          <w:b/>
          <w:i/>
          <w:sz w:val="21"/>
          <w:szCs w:val="21"/>
        </w:rPr>
      </w:pPr>
      <w:r w:rsidRPr="00113CF6">
        <w:rPr>
          <w:rFonts w:ascii="Times New Roman" w:eastAsia="Times New Roman" w:hAnsi="Times New Roman"/>
          <w:sz w:val="21"/>
          <w:szCs w:val="21"/>
        </w:rPr>
        <w:t xml:space="preserve">Наличие у такого лица права на приобретение дополнительного количества Биржевых облигаций эмитента из числа размещенных (находящихся в обращении) Биржевых облигаций эмитента того же вида, категории (типа), что и размещаемые ценные бумаги, которое может быть реализовано или не реализовано в зависимости от результатов размещения Биржевых облигаций, а при наличии такого права - дополнительное количество (порядок определения количества) Биржевых облигаций, которое может быть приобретено указанным лицом, и срок (порядок определения срока), в течение которого указанным лицом может быть реализовано право на приобретение дополнительного количества Биржевых облигаций: </w:t>
      </w:r>
      <w:r w:rsidRPr="00113CF6">
        <w:rPr>
          <w:rFonts w:ascii="Times New Roman" w:eastAsia="Times New Roman" w:hAnsi="Times New Roman"/>
          <w:b/>
          <w:bCs/>
          <w:i/>
          <w:iCs/>
          <w:sz w:val="21"/>
          <w:szCs w:val="21"/>
        </w:rPr>
        <w:t>Такое право у Организатора и/или Андеррайтера не предусмотрено.</w:t>
      </w:r>
    </w:p>
    <w:p w:rsidR="00113CF6" w:rsidRPr="00113CF6" w:rsidRDefault="00113CF6" w:rsidP="00575AEB">
      <w:pPr>
        <w:autoSpaceDE w:val="0"/>
        <w:autoSpaceDN w:val="0"/>
        <w:adjustRightInd w:val="0"/>
        <w:spacing w:before="200" w:line="240" w:lineRule="auto"/>
        <w:rPr>
          <w:rFonts w:ascii="Times New Roman" w:eastAsia="Times New Roman" w:hAnsi="Times New Roman"/>
          <w:sz w:val="21"/>
          <w:szCs w:val="21"/>
          <w:lang w:eastAsia="ru-RU"/>
        </w:rPr>
      </w:pPr>
      <w:r w:rsidRPr="00113CF6">
        <w:rPr>
          <w:rFonts w:ascii="Times New Roman" w:eastAsia="Times New Roman" w:hAnsi="Times New Roman"/>
          <w:sz w:val="21"/>
          <w:szCs w:val="21"/>
        </w:rPr>
        <w:t>Размер вознаграждения такого лица, а если указанное вознаграждение (часть вознаграждения) выплачивается такому лицу за оказание услуг, связанных с поддержанием цен на размещаемые Биржевые облигации на определенном уровне в течение определенного срока после завершения их размещения (стабилизация), в том числе услуг маркет-мейкера, - также размер указанного вознаграждения:</w:t>
      </w:r>
      <w:r w:rsidRPr="00113CF6">
        <w:rPr>
          <w:rFonts w:ascii="Times New Roman" w:eastAsia="Times New Roman" w:hAnsi="Times New Roman"/>
          <w:sz w:val="21"/>
          <w:szCs w:val="21"/>
          <w:lang w:eastAsia="ru-RU"/>
        </w:rPr>
        <w:t xml:space="preserve"> </w:t>
      </w:r>
      <w:r w:rsidR="00AF4ED5" w:rsidRPr="00AF4ED5">
        <w:rPr>
          <w:rFonts w:ascii="Times New Roman" w:eastAsia="Times New Roman" w:hAnsi="Times New Roman"/>
          <w:b/>
          <w:i/>
          <w:sz w:val="21"/>
          <w:szCs w:val="21"/>
        </w:rPr>
        <w:t xml:space="preserve">размер вознаграждения </w:t>
      </w:r>
      <w:r w:rsidR="00AF4ED5" w:rsidRPr="00AF4ED5">
        <w:rPr>
          <w:rFonts w:ascii="Times New Roman" w:eastAsia="Times New Roman" w:hAnsi="Times New Roman"/>
          <w:b/>
          <w:bCs/>
          <w:i/>
          <w:iCs/>
          <w:sz w:val="21"/>
          <w:szCs w:val="21"/>
        </w:rPr>
        <w:t>Организаторов и/или Андеррайтера</w:t>
      </w:r>
      <w:r w:rsidR="00AF4ED5" w:rsidRPr="00AF4ED5">
        <w:rPr>
          <w:rFonts w:ascii="Times New Roman" w:eastAsia="Times New Roman" w:hAnsi="Times New Roman"/>
          <w:b/>
          <w:i/>
          <w:sz w:val="21"/>
          <w:szCs w:val="21"/>
        </w:rPr>
        <w:t xml:space="preserve"> не превысит 1% (Одного процента) от номинальной стоимости выпуска Биржевых облигаций.</w:t>
      </w:r>
    </w:p>
    <w:p w:rsidR="00113CF6" w:rsidRPr="00113CF6" w:rsidRDefault="00113CF6" w:rsidP="00575AEB">
      <w:pPr>
        <w:autoSpaceDE w:val="0"/>
        <w:autoSpaceDN w:val="0"/>
        <w:adjustRightInd w:val="0"/>
        <w:spacing w:before="200" w:line="240" w:lineRule="auto"/>
        <w:rPr>
          <w:rFonts w:ascii="Times New Roman" w:eastAsia="Times New Roman" w:hAnsi="Times New Roman"/>
          <w:sz w:val="21"/>
          <w:szCs w:val="21"/>
        </w:rPr>
      </w:pPr>
      <w:r w:rsidRPr="00113CF6">
        <w:rPr>
          <w:rFonts w:ascii="Times New Roman" w:eastAsia="Times New Roman" w:hAnsi="Times New Roman"/>
          <w:sz w:val="21"/>
          <w:szCs w:val="21"/>
        </w:rPr>
        <w:t xml:space="preserve">В случае, если размещение ценных бумаг предполагается осуществлять за пределами Российской Федерации, в том числе посредством размещения соответствующих иностранных ценных бумаг, указывается на это обстоятельство: </w:t>
      </w:r>
      <w:r w:rsidRPr="00113CF6">
        <w:rPr>
          <w:rFonts w:ascii="Times New Roman" w:eastAsia="Times New Roman" w:hAnsi="Times New Roman"/>
          <w:b/>
          <w:i/>
          <w:sz w:val="21"/>
          <w:szCs w:val="21"/>
        </w:rPr>
        <w:t>не планируется.</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sz w:val="21"/>
          <w:szCs w:val="21"/>
        </w:rPr>
        <w:t xml:space="preserve">В случае, если одновременно с размещением ценных бумаг планируется предложить к приобретению, в том числе за пределами Российской Федерации посредством размещения соответствующих иностранных ценных бумаг, ранее размещенные (находящиеся в обращении) ценные бумаги эмитента того же вида, категории (типа), указываются: </w:t>
      </w:r>
      <w:r w:rsidRPr="00113CF6">
        <w:rPr>
          <w:rFonts w:ascii="Times New Roman" w:eastAsia="Times New Roman" w:hAnsi="Times New Roman"/>
          <w:b/>
          <w:bCs/>
          <w:i/>
          <w:iCs/>
          <w:sz w:val="21"/>
          <w:szCs w:val="21"/>
        </w:rPr>
        <w:t>не планируется.</w:t>
      </w:r>
    </w:p>
    <w:p w:rsidR="00113CF6" w:rsidRPr="00113CF6" w:rsidRDefault="00113CF6" w:rsidP="00575AEB">
      <w:pPr>
        <w:widowControl w:val="0"/>
        <w:autoSpaceDE w:val="0"/>
        <w:autoSpaceDN w:val="0"/>
        <w:spacing w:before="200" w:line="240" w:lineRule="auto"/>
        <w:rPr>
          <w:rFonts w:ascii="Times New Roman" w:eastAsia="Times New Roman" w:hAnsi="Times New Roman"/>
          <w:b/>
          <w:bCs/>
          <w:i/>
          <w:sz w:val="21"/>
          <w:szCs w:val="21"/>
        </w:rPr>
      </w:pPr>
      <w:r w:rsidRPr="00113CF6">
        <w:rPr>
          <w:rFonts w:ascii="Times New Roman" w:eastAsia="Times New Roman" w:hAnsi="Times New Roman"/>
          <w:bCs/>
          <w:sz w:val="21"/>
          <w:szCs w:val="21"/>
        </w:rPr>
        <w:t xml:space="preserve">В случае, если эмитент в соответствии с Федеральным законом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является хозяйственным обществом, имеющим стратегическое значение для обеспечения обороны страны и безопасности государства, указывается на это обстоятельство: </w:t>
      </w:r>
      <w:r w:rsidRPr="00113CF6">
        <w:rPr>
          <w:rFonts w:ascii="Times New Roman" w:eastAsia="Times New Roman" w:hAnsi="Times New Roman"/>
          <w:b/>
          <w:bCs/>
          <w:i/>
          <w:sz w:val="21"/>
          <w:szCs w:val="21"/>
        </w:rPr>
        <w:t xml:space="preserve"> Эмитент является</w:t>
      </w:r>
      <w:r w:rsidRPr="00113CF6">
        <w:rPr>
          <w:rFonts w:ascii="Times New Roman" w:eastAsia="Times New Roman" w:hAnsi="Times New Roman"/>
          <w:bCs/>
          <w:sz w:val="21"/>
          <w:szCs w:val="21"/>
        </w:rPr>
        <w:t xml:space="preserve"> </w:t>
      </w:r>
      <w:r w:rsidRPr="00113CF6">
        <w:rPr>
          <w:rFonts w:ascii="Times New Roman" w:eastAsia="Times New Roman" w:hAnsi="Times New Roman"/>
          <w:b/>
          <w:bCs/>
          <w:i/>
          <w:sz w:val="21"/>
          <w:szCs w:val="21"/>
        </w:rPr>
        <w:t>хозяйственным обществом, имеющим стратегическое значение для обеспечения обороны страны и безопасности государства.</w:t>
      </w:r>
    </w:p>
    <w:p w:rsidR="00113CF6" w:rsidRPr="00113CF6" w:rsidRDefault="00113CF6" w:rsidP="00575AEB">
      <w:pPr>
        <w:widowControl w:val="0"/>
        <w:autoSpaceDE w:val="0"/>
        <w:autoSpaceDN w:val="0"/>
        <w:spacing w:before="200" w:line="240" w:lineRule="auto"/>
        <w:rPr>
          <w:rFonts w:ascii="Times New Roman" w:eastAsia="Times New Roman" w:hAnsi="Times New Roman"/>
          <w:bCs/>
          <w:sz w:val="21"/>
          <w:szCs w:val="21"/>
        </w:rPr>
      </w:pPr>
      <w:r w:rsidRPr="00113CF6">
        <w:rPr>
          <w:rFonts w:ascii="Times New Roman" w:eastAsia="Times New Roman" w:hAnsi="Times New Roman"/>
          <w:bCs/>
          <w:sz w:val="21"/>
          <w:szCs w:val="21"/>
        </w:rPr>
        <w:t xml:space="preserve">В случае, если заключение договоров, направленных на отчуждение ценных бумаг эмитента, </w:t>
      </w:r>
      <w:r w:rsidRPr="00113CF6">
        <w:rPr>
          <w:rFonts w:ascii="Times New Roman" w:eastAsia="Times New Roman" w:hAnsi="Times New Roman"/>
          <w:bCs/>
          <w:sz w:val="21"/>
          <w:szCs w:val="21"/>
        </w:rPr>
        <w:lastRenderedPageBreak/>
        <w:t>являющегося хозяйственным обществом, имеющим стратегическое значение для обеспечения обороны страны и безопасности государства, первым владельцам в ходе их размещения может потребовать принятия решения о предварительном согласовании указанных договоров в соответствии с Федеральным законом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указывается на это обстоятельство:</w:t>
      </w:r>
      <w:r w:rsidRPr="00113CF6">
        <w:rPr>
          <w:rFonts w:ascii="Times New Roman" w:eastAsia="Times New Roman" w:hAnsi="Times New Roman"/>
          <w:sz w:val="21"/>
          <w:szCs w:val="21"/>
        </w:rPr>
        <w:t xml:space="preserve"> </w:t>
      </w:r>
      <w:r w:rsidRPr="00113CF6">
        <w:rPr>
          <w:rFonts w:ascii="Times New Roman" w:eastAsia="Times New Roman" w:hAnsi="Times New Roman"/>
          <w:b/>
          <w:i/>
          <w:sz w:val="21"/>
          <w:szCs w:val="21"/>
        </w:rPr>
        <w:t>такое предварительное согласование не требуется.</w:t>
      </w:r>
    </w:p>
    <w:p w:rsidR="00113CF6" w:rsidRPr="00113CF6" w:rsidRDefault="00113CF6" w:rsidP="00575AEB">
      <w:pPr>
        <w:widowControl w:val="0"/>
        <w:autoSpaceDE w:val="0"/>
        <w:autoSpaceDN w:val="0"/>
        <w:spacing w:before="200" w:line="240" w:lineRule="auto"/>
        <w:rPr>
          <w:rFonts w:ascii="Times New Roman" w:eastAsia="Times New Roman" w:hAnsi="Times New Roman"/>
          <w:sz w:val="21"/>
          <w:szCs w:val="21"/>
          <w:lang w:eastAsia="ru-RU"/>
        </w:rPr>
      </w:pPr>
      <w:r w:rsidRPr="00113CF6">
        <w:rPr>
          <w:rFonts w:ascii="Times New Roman" w:eastAsia="Times New Roman" w:hAnsi="Times New Roman"/>
          <w:sz w:val="21"/>
          <w:szCs w:val="21"/>
          <w:lang w:eastAsia="ru-RU"/>
        </w:rPr>
        <w:t>Цена размещения или порядок ее определения:</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rPr>
        <w:t>1. </w:t>
      </w:r>
      <w:r w:rsidRPr="00113CF6">
        <w:rPr>
          <w:rFonts w:ascii="Times New Roman" w:eastAsia="Times New Roman" w:hAnsi="Times New Roman"/>
          <w:b/>
          <w:bCs/>
          <w:i/>
          <w:iCs/>
          <w:sz w:val="21"/>
          <w:szCs w:val="21"/>
          <w:lang w:eastAsia="ru-RU"/>
        </w:rPr>
        <w:t xml:space="preserve">Для размещения выпусков Биржевых облигаций, которые размещаются впервые в рамках Программы: </w:t>
      </w:r>
    </w:p>
    <w:p w:rsidR="00113CF6" w:rsidRPr="00113CF6" w:rsidRDefault="00113CF6" w:rsidP="00575AEB">
      <w:pPr>
        <w:autoSpaceDE w:val="0"/>
        <w:autoSpaceDN w:val="0"/>
        <w:spacing w:before="200" w:line="240" w:lineRule="auto"/>
        <w:rPr>
          <w:rFonts w:ascii="Times New Roman" w:eastAsia="Times New Roman" w:hAnsi="Times New Roman"/>
          <w:sz w:val="21"/>
          <w:szCs w:val="21"/>
        </w:rPr>
      </w:pPr>
      <w:r w:rsidRPr="00113CF6">
        <w:rPr>
          <w:rFonts w:ascii="Times New Roman" w:eastAsia="Times New Roman" w:hAnsi="Times New Roman"/>
          <w:b/>
          <w:bCs/>
          <w:i/>
          <w:iCs/>
          <w:sz w:val="21"/>
          <w:szCs w:val="21"/>
        </w:rPr>
        <w:t>Цена размещения Биржевых облигаций устанавливается равной 100% от номинальной стоимости Биржевой облигации.</w:t>
      </w:r>
      <w:r w:rsidRPr="00113CF6">
        <w:rPr>
          <w:rFonts w:ascii="Times New Roman" w:eastAsia="Times New Roman" w:hAnsi="Times New Roman"/>
          <w:sz w:val="21"/>
          <w:szCs w:val="21"/>
        </w:rPr>
        <w:t xml:space="preserve"> </w:t>
      </w:r>
    </w:p>
    <w:p w:rsidR="00113CF6" w:rsidRPr="00113CF6" w:rsidRDefault="00113CF6" w:rsidP="00575AEB">
      <w:pPr>
        <w:autoSpaceDE w:val="0"/>
        <w:autoSpaceDN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Номинальная стоимость Биржевых облигаций, размещаемых в рамках Программы облигаций, будет установлена в соответствующих Условиях выпуска.</w:t>
      </w:r>
    </w:p>
    <w:p w:rsidR="00113CF6" w:rsidRPr="00113CF6" w:rsidRDefault="00113CF6" w:rsidP="00575AEB">
      <w:pPr>
        <w:widowControl w:val="0"/>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rPr>
        <w:t xml:space="preserve">Начиная со 2-го (Второго) дня размещения Биржевых облигаций покупатель при приобретении Биржевых облигаций также уплачивает накопленный купонный доход (НКД) по Биржевым облигациям, рассчитанный </w:t>
      </w:r>
      <w:r w:rsidRPr="00113CF6">
        <w:rPr>
          <w:rFonts w:ascii="Times New Roman" w:eastAsia="Times New Roman" w:hAnsi="Times New Roman"/>
          <w:b/>
          <w:bCs/>
          <w:i/>
          <w:iCs/>
          <w:sz w:val="21"/>
          <w:szCs w:val="21"/>
          <w:lang w:eastAsia="ru-RU"/>
        </w:rPr>
        <w:t>по следующей формуле:</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val="fr-FR"/>
        </w:rPr>
      </w:pPr>
      <w:r w:rsidRPr="00113CF6">
        <w:rPr>
          <w:rFonts w:ascii="Times New Roman" w:eastAsia="Times New Roman" w:hAnsi="Times New Roman"/>
          <w:b/>
          <w:bCs/>
          <w:i/>
          <w:iCs/>
          <w:sz w:val="21"/>
          <w:szCs w:val="21"/>
        </w:rPr>
        <w:t>НКД</w:t>
      </w:r>
      <w:r w:rsidRPr="00113CF6">
        <w:rPr>
          <w:rFonts w:ascii="Times New Roman" w:eastAsia="Times New Roman" w:hAnsi="Times New Roman"/>
          <w:b/>
          <w:bCs/>
          <w:i/>
          <w:iCs/>
          <w:sz w:val="21"/>
          <w:szCs w:val="21"/>
          <w:lang w:val="fr-FR"/>
        </w:rPr>
        <w:t xml:space="preserve"> = Nom * C</w:t>
      </w:r>
      <w:r w:rsidRPr="00113CF6">
        <w:rPr>
          <w:rFonts w:ascii="Times New Roman" w:eastAsia="Times New Roman" w:hAnsi="Times New Roman"/>
          <w:b/>
          <w:bCs/>
          <w:i/>
          <w:iCs/>
          <w:sz w:val="21"/>
          <w:szCs w:val="21"/>
          <w:vertAlign w:val="subscript"/>
          <w:lang w:val="de-DE"/>
        </w:rPr>
        <w:t>j</w:t>
      </w:r>
      <w:r w:rsidRPr="00113CF6">
        <w:rPr>
          <w:rFonts w:ascii="Times New Roman" w:eastAsia="Times New Roman" w:hAnsi="Times New Roman"/>
          <w:b/>
          <w:bCs/>
          <w:i/>
          <w:iCs/>
          <w:sz w:val="21"/>
          <w:szCs w:val="21"/>
          <w:lang w:val="fr-FR"/>
        </w:rPr>
        <w:t xml:space="preserve"> * (T – T</w:t>
      </w:r>
      <w:r w:rsidRPr="00113CF6">
        <w:rPr>
          <w:rFonts w:ascii="Times New Roman" w:eastAsia="Times New Roman" w:hAnsi="Times New Roman"/>
          <w:b/>
          <w:bCs/>
          <w:i/>
          <w:iCs/>
          <w:sz w:val="21"/>
          <w:szCs w:val="21"/>
          <w:vertAlign w:val="subscript"/>
          <w:lang w:val="fr-FR"/>
        </w:rPr>
        <w:t>(j-1)</w:t>
      </w:r>
      <w:r w:rsidRPr="00113CF6">
        <w:rPr>
          <w:rFonts w:ascii="Times New Roman" w:eastAsia="Times New Roman" w:hAnsi="Times New Roman"/>
          <w:b/>
          <w:bCs/>
          <w:i/>
          <w:iCs/>
          <w:sz w:val="21"/>
          <w:szCs w:val="21"/>
          <w:lang w:val="fr-FR"/>
        </w:rPr>
        <w:t xml:space="preserve">) / 365 </w:t>
      </w:r>
      <w:r w:rsidRPr="00113CF6">
        <w:rPr>
          <w:rFonts w:ascii="Times New Roman" w:eastAsia="Times New Roman" w:hAnsi="Times New Roman"/>
          <w:b/>
          <w:bCs/>
          <w:i/>
          <w:iCs/>
          <w:sz w:val="21"/>
          <w:szCs w:val="21"/>
          <w:lang w:val="de-DE"/>
        </w:rPr>
        <w:t>/</w:t>
      </w:r>
      <w:r w:rsidRPr="00113CF6">
        <w:rPr>
          <w:rFonts w:ascii="Times New Roman" w:eastAsia="Times New Roman" w:hAnsi="Times New Roman"/>
          <w:b/>
          <w:bCs/>
          <w:i/>
          <w:iCs/>
          <w:sz w:val="21"/>
          <w:szCs w:val="21"/>
          <w:lang w:val="fr-FR"/>
        </w:rPr>
        <w:t xml:space="preserve"> 100%, </w:t>
      </w:r>
      <w:r w:rsidRPr="00113CF6">
        <w:rPr>
          <w:rFonts w:ascii="Times New Roman" w:eastAsia="Times New Roman" w:hAnsi="Times New Roman"/>
          <w:b/>
          <w:bCs/>
          <w:i/>
          <w:iCs/>
          <w:sz w:val="21"/>
          <w:szCs w:val="21"/>
        </w:rPr>
        <w:t>где</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 xml:space="preserve">НКД - </w:t>
      </w:r>
      <w:r w:rsidRPr="00113CF6">
        <w:rPr>
          <w:rFonts w:ascii="Times New Roman" w:eastAsia="Times New Roman" w:hAnsi="Times New Roman"/>
          <w:b/>
          <w:i/>
          <w:sz w:val="21"/>
          <w:szCs w:val="21"/>
        </w:rPr>
        <w:t xml:space="preserve">накопленный купонный доход, в валюте, </w:t>
      </w:r>
      <w:r w:rsidRPr="00113CF6">
        <w:rPr>
          <w:rFonts w:ascii="Times New Roman" w:eastAsia="Times New Roman" w:hAnsi="Times New Roman"/>
          <w:b/>
          <w:bCs/>
          <w:i/>
          <w:iCs/>
          <w:sz w:val="21"/>
          <w:szCs w:val="21"/>
        </w:rPr>
        <w:t>в которой выражена номинальная стоимость Биржевой облигации</w:t>
      </w:r>
      <w:r w:rsidRPr="00113CF6">
        <w:rPr>
          <w:rFonts w:ascii="Times New Roman" w:eastAsia="Times New Roman" w:hAnsi="Times New Roman"/>
          <w:b/>
          <w:i/>
          <w:sz w:val="21"/>
          <w:szCs w:val="21"/>
        </w:rPr>
        <w:t>;</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 xml:space="preserve">Nom – непогашенная часть </w:t>
      </w:r>
      <w:r w:rsidRPr="00113CF6">
        <w:rPr>
          <w:rFonts w:ascii="Times New Roman" w:eastAsia="Times New Roman" w:hAnsi="Times New Roman"/>
          <w:b/>
          <w:i/>
          <w:sz w:val="21"/>
          <w:szCs w:val="21"/>
        </w:rPr>
        <w:t xml:space="preserve">номинальной стоимости одной Биржевой облигации, в валюте, </w:t>
      </w:r>
      <w:r w:rsidRPr="00113CF6">
        <w:rPr>
          <w:rFonts w:ascii="Times New Roman" w:eastAsia="Times New Roman" w:hAnsi="Times New Roman"/>
          <w:b/>
          <w:bCs/>
          <w:i/>
          <w:iCs/>
          <w:sz w:val="21"/>
          <w:szCs w:val="21"/>
        </w:rPr>
        <w:t>в которой выражена номинальная стоимость Биржевой облигации</w:t>
      </w:r>
      <w:r w:rsidRPr="00113CF6">
        <w:rPr>
          <w:rFonts w:ascii="Times New Roman" w:eastAsia="Times New Roman" w:hAnsi="Times New Roman"/>
          <w:b/>
          <w:i/>
          <w:sz w:val="21"/>
          <w:szCs w:val="21"/>
        </w:rPr>
        <w:t>;</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 xml:space="preserve">j – порядковый номер купонного периода, j = </w:t>
      </w:r>
      <w:r w:rsidRPr="00113CF6">
        <w:rPr>
          <w:rFonts w:ascii="Times New Roman" w:eastAsia="Times New Roman" w:hAnsi="Times New Roman"/>
          <w:b/>
          <w:i/>
          <w:color w:val="000000"/>
          <w:spacing w:val="-1"/>
          <w:sz w:val="21"/>
          <w:szCs w:val="21"/>
          <w:lang w:eastAsia="ru-RU"/>
        </w:rPr>
        <w:t>1,2,…,n</w:t>
      </w:r>
      <w:r w:rsidRPr="00113CF6">
        <w:rPr>
          <w:rFonts w:ascii="Times New Roman" w:eastAsia="Times New Roman" w:hAnsi="Times New Roman"/>
          <w:b/>
          <w:bCs/>
          <w:i/>
          <w:iCs/>
          <w:sz w:val="21"/>
          <w:szCs w:val="21"/>
          <w:lang w:eastAsia="ru-RU"/>
        </w:rPr>
        <w:t>;</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lang w:val="fr-FR"/>
        </w:rPr>
        <w:t>C</w:t>
      </w:r>
      <w:r w:rsidRPr="00113CF6">
        <w:rPr>
          <w:rFonts w:ascii="Times New Roman" w:eastAsia="Times New Roman" w:hAnsi="Times New Roman"/>
          <w:b/>
          <w:bCs/>
          <w:i/>
          <w:iCs/>
          <w:sz w:val="21"/>
          <w:szCs w:val="21"/>
          <w:vertAlign w:val="subscript"/>
          <w:lang w:val="de-DE"/>
        </w:rPr>
        <w:t>j</w:t>
      </w:r>
      <w:r w:rsidRPr="00113CF6">
        <w:rPr>
          <w:rFonts w:ascii="Times New Roman" w:eastAsia="Times New Roman" w:hAnsi="Times New Roman"/>
          <w:b/>
          <w:bCs/>
          <w:i/>
          <w:iCs/>
          <w:sz w:val="21"/>
          <w:szCs w:val="21"/>
        </w:rPr>
        <w:t xml:space="preserve"> - </w:t>
      </w:r>
      <w:r w:rsidRPr="00113CF6">
        <w:rPr>
          <w:rFonts w:ascii="Times New Roman" w:eastAsia="Times New Roman" w:hAnsi="Times New Roman"/>
          <w:b/>
          <w:bCs/>
          <w:i/>
          <w:iCs/>
          <w:sz w:val="21"/>
          <w:szCs w:val="21"/>
          <w:lang w:eastAsia="ru-RU"/>
        </w:rPr>
        <w:t>размер процентной ставки j-го купона, в процентах годовых (%);</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T –</w:t>
      </w:r>
      <w:r w:rsidRPr="00113CF6">
        <w:rPr>
          <w:rFonts w:ascii="Times New Roman" w:eastAsia="Times New Roman" w:hAnsi="Times New Roman"/>
          <w:b/>
          <w:i/>
          <w:sz w:val="21"/>
          <w:szCs w:val="21"/>
        </w:rPr>
        <w:t xml:space="preserve"> дата размещения Биржевых облигаций;</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T(j-1) – дата начала j-го купонного периода, на который приходится размещение Биржевых облигаций.</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НКД рассчитывается с точностью до второго знака после запятой (округление второго знака после запятой производится по правилам математического округления: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 xml:space="preserve">2. Для размещения дополнительных выпусков Биржевых облигаций, которые размещаются дополнительно к ранее размещенным выпускам Биржевых облигаций в рамках Программы: </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 xml:space="preserve">Биржевые облигации дополнительного выпуска размещаются по единой цене размещения, устанавливаемой уполномоченным органом управления Эмитента. </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 xml:space="preserve">Цена размещения устанавливается в соответствии с порядком, установленным п. 8.3. Программы и п.8.8.3 Проспекта, в зависимости от способа размещения дополнительного выпуска. </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1) Аукцион:</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Цена размещения Биржевых облигаций дополнительного выпуска определяется по итогам проведения Аукциона на Бирже среди потенциальных приобретателей Биржевых облигаций дополнительного выпуска в дату начала размещения Биржевых облигаций дополнительного выпуска.</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2) Размещение по цене размещения путем сбора адресных заявок:</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lastRenderedPageBreak/>
        <w:t xml:space="preserve">В случае размещения Биржевых облигаций дополнительного выпуска по цене размещения путем сбора адресных заявок, уполномоченный орган управления Эмитента до даты начала размещения Биржевых облигаций дополнительного выпуска принимает решение о единой цене размещения Биржевых облигаций дополнительного выпуска. </w:t>
      </w:r>
    </w:p>
    <w:p w:rsidR="00113CF6" w:rsidRPr="00113CF6" w:rsidRDefault="00113CF6" w:rsidP="00575AEB">
      <w:pPr>
        <w:widowControl w:val="0"/>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При совершении сделок по размещению Биржевых облигаций дополнительного выпуска в любой день размещения приобретатель при совершении операции приобретения Биржевых облигаций дополнительного выпуска также уплачивает накопленный купонный доход по Биржевым облигациям, рассчитанный по следующей формуле:</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val="fr-FR"/>
        </w:rPr>
      </w:pPr>
      <w:r w:rsidRPr="00113CF6">
        <w:rPr>
          <w:rFonts w:ascii="Times New Roman" w:eastAsia="Times New Roman" w:hAnsi="Times New Roman"/>
          <w:b/>
          <w:bCs/>
          <w:i/>
          <w:iCs/>
          <w:sz w:val="21"/>
          <w:szCs w:val="21"/>
        </w:rPr>
        <w:t>НКД</w:t>
      </w:r>
      <w:r w:rsidRPr="00113CF6">
        <w:rPr>
          <w:rFonts w:ascii="Times New Roman" w:eastAsia="Times New Roman" w:hAnsi="Times New Roman"/>
          <w:b/>
          <w:bCs/>
          <w:i/>
          <w:iCs/>
          <w:sz w:val="21"/>
          <w:szCs w:val="21"/>
          <w:lang w:val="fr-FR"/>
        </w:rPr>
        <w:t xml:space="preserve"> = Nom * C</w:t>
      </w:r>
      <w:r w:rsidRPr="00113CF6">
        <w:rPr>
          <w:rFonts w:ascii="Times New Roman" w:eastAsia="Times New Roman" w:hAnsi="Times New Roman"/>
          <w:b/>
          <w:bCs/>
          <w:i/>
          <w:iCs/>
          <w:sz w:val="21"/>
          <w:szCs w:val="21"/>
          <w:vertAlign w:val="subscript"/>
          <w:lang w:val="de-DE"/>
        </w:rPr>
        <w:t>j</w:t>
      </w:r>
      <w:r w:rsidRPr="00113CF6">
        <w:rPr>
          <w:rFonts w:ascii="Times New Roman" w:eastAsia="Times New Roman" w:hAnsi="Times New Roman"/>
          <w:b/>
          <w:bCs/>
          <w:i/>
          <w:iCs/>
          <w:sz w:val="21"/>
          <w:szCs w:val="21"/>
          <w:lang w:val="fr-FR"/>
        </w:rPr>
        <w:t xml:space="preserve"> * (T – T</w:t>
      </w:r>
      <w:r w:rsidRPr="00113CF6">
        <w:rPr>
          <w:rFonts w:ascii="Times New Roman" w:eastAsia="Times New Roman" w:hAnsi="Times New Roman"/>
          <w:b/>
          <w:bCs/>
          <w:i/>
          <w:iCs/>
          <w:sz w:val="21"/>
          <w:szCs w:val="21"/>
          <w:vertAlign w:val="subscript"/>
          <w:lang w:val="fr-FR"/>
        </w:rPr>
        <w:t>(j-1)</w:t>
      </w:r>
      <w:r w:rsidRPr="00113CF6">
        <w:rPr>
          <w:rFonts w:ascii="Times New Roman" w:eastAsia="Times New Roman" w:hAnsi="Times New Roman"/>
          <w:b/>
          <w:bCs/>
          <w:i/>
          <w:iCs/>
          <w:sz w:val="21"/>
          <w:szCs w:val="21"/>
          <w:lang w:val="fr-FR"/>
        </w:rPr>
        <w:t xml:space="preserve">) / 365 </w:t>
      </w:r>
      <w:r w:rsidRPr="00113CF6">
        <w:rPr>
          <w:rFonts w:ascii="Times New Roman" w:eastAsia="Times New Roman" w:hAnsi="Times New Roman"/>
          <w:b/>
          <w:bCs/>
          <w:i/>
          <w:iCs/>
          <w:sz w:val="21"/>
          <w:szCs w:val="21"/>
          <w:lang w:val="de-DE"/>
        </w:rPr>
        <w:t>/</w:t>
      </w:r>
      <w:r w:rsidRPr="00113CF6">
        <w:rPr>
          <w:rFonts w:ascii="Times New Roman" w:eastAsia="Times New Roman" w:hAnsi="Times New Roman"/>
          <w:b/>
          <w:bCs/>
          <w:i/>
          <w:iCs/>
          <w:sz w:val="21"/>
          <w:szCs w:val="21"/>
          <w:lang w:val="fr-FR"/>
        </w:rPr>
        <w:t xml:space="preserve"> 100%, </w:t>
      </w:r>
      <w:r w:rsidRPr="00113CF6">
        <w:rPr>
          <w:rFonts w:ascii="Times New Roman" w:eastAsia="Times New Roman" w:hAnsi="Times New Roman"/>
          <w:b/>
          <w:bCs/>
          <w:i/>
          <w:iCs/>
          <w:sz w:val="21"/>
          <w:szCs w:val="21"/>
        </w:rPr>
        <w:t>где</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 xml:space="preserve">НКД - </w:t>
      </w:r>
      <w:r w:rsidRPr="00113CF6">
        <w:rPr>
          <w:rFonts w:ascii="Times New Roman" w:eastAsia="Times New Roman" w:hAnsi="Times New Roman"/>
          <w:b/>
          <w:i/>
          <w:sz w:val="21"/>
          <w:szCs w:val="21"/>
        </w:rPr>
        <w:t xml:space="preserve">накопленный купонный доход, в валюте, </w:t>
      </w:r>
      <w:r w:rsidRPr="00113CF6">
        <w:rPr>
          <w:rFonts w:ascii="Times New Roman" w:eastAsia="Times New Roman" w:hAnsi="Times New Roman"/>
          <w:b/>
          <w:bCs/>
          <w:i/>
          <w:iCs/>
          <w:sz w:val="21"/>
          <w:szCs w:val="21"/>
        </w:rPr>
        <w:t>в которой выражена номинальная стоимость Биржевой облигации</w:t>
      </w:r>
      <w:r w:rsidRPr="00113CF6">
        <w:rPr>
          <w:rFonts w:ascii="Times New Roman" w:eastAsia="Times New Roman" w:hAnsi="Times New Roman"/>
          <w:b/>
          <w:i/>
          <w:sz w:val="21"/>
          <w:szCs w:val="21"/>
        </w:rPr>
        <w:t>;</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 xml:space="preserve">Nom – непогашенная часть </w:t>
      </w:r>
      <w:r w:rsidRPr="00113CF6">
        <w:rPr>
          <w:rFonts w:ascii="Times New Roman" w:eastAsia="Times New Roman" w:hAnsi="Times New Roman"/>
          <w:b/>
          <w:i/>
          <w:sz w:val="21"/>
          <w:szCs w:val="21"/>
        </w:rPr>
        <w:t xml:space="preserve">номинальной стоимости одной Биржевой облигации, в валюте, </w:t>
      </w:r>
      <w:r w:rsidRPr="00113CF6">
        <w:rPr>
          <w:rFonts w:ascii="Times New Roman" w:eastAsia="Times New Roman" w:hAnsi="Times New Roman"/>
          <w:b/>
          <w:bCs/>
          <w:i/>
          <w:iCs/>
          <w:sz w:val="21"/>
          <w:szCs w:val="21"/>
        </w:rPr>
        <w:t>в которой выражена номинальная стоимость Биржевой облигации</w:t>
      </w:r>
      <w:r w:rsidRPr="00113CF6">
        <w:rPr>
          <w:rFonts w:ascii="Times New Roman" w:eastAsia="Times New Roman" w:hAnsi="Times New Roman"/>
          <w:b/>
          <w:i/>
          <w:sz w:val="21"/>
          <w:szCs w:val="21"/>
        </w:rPr>
        <w:t>;</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 xml:space="preserve">j – порядковый номер купонного периода, j = </w:t>
      </w:r>
      <w:r w:rsidRPr="00113CF6">
        <w:rPr>
          <w:rFonts w:ascii="Times New Roman" w:eastAsia="Times New Roman" w:hAnsi="Times New Roman"/>
          <w:b/>
          <w:i/>
          <w:color w:val="000000"/>
          <w:spacing w:val="-1"/>
          <w:sz w:val="21"/>
          <w:szCs w:val="21"/>
          <w:lang w:eastAsia="ru-RU"/>
        </w:rPr>
        <w:t>1,2,…,n</w:t>
      </w:r>
      <w:r w:rsidRPr="00113CF6">
        <w:rPr>
          <w:rFonts w:ascii="Times New Roman" w:eastAsia="Times New Roman" w:hAnsi="Times New Roman"/>
          <w:b/>
          <w:bCs/>
          <w:i/>
          <w:iCs/>
          <w:sz w:val="21"/>
          <w:szCs w:val="21"/>
          <w:lang w:eastAsia="ru-RU"/>
        </w:rPr>
        <w:t>;</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lang w:val="fr-FR"/>
        </w:rPr>
        <w:t>C</w:t>
      </w:r>
      <w:r w:rsidRPr="00113CF6">
        <w:rPr>
          <w:rFonts w:ascii="Times New Roman" w:eastAsia="Times New Roman" w:hAnsi="Times New Roman"/>
          <w:b/>
          <w:bCs/>
          <w:i/>
          <w:iCs/>
          <w:sz w:val="21"/>
          <w:szCs w:val="21"/>
          <w:vertAlign w:val="subscript"/>
          <w:lang w:val="de-DE"/>
        </w:rPr>
        <w:t>j</w:t>
      </w:r>
      <w:r w:rsidRPr="00113CF6">
        <w:rPr>
          <w:rFonts w:ascii="Times New Roman" w:eastAsia="Times New Roman" w:hAnsi="Times New Roman"/>
          <w:b/>
          <w:bCs/>
          <w:i/>
          <w:iCs/>
          <w:sz w:val="21"/>
          <w:szCs w:val="21"/>
        </w:rPr>
        <w:t xml:space="preserve"> - </w:t>
      </w:r>
      <w:r w:rsidRPr="00113CF6">
        <w:rPr>
          <w:rFonts w:ascii="Times New Roman" w:eastAsia="Times New Roman" w:hAnsi="Times New Roman"/>
          <w:b/>
          <w:bCs/>
          <w:i/>
          <w:iCs/>
          <w:sz w:val="21"/>
          <w:szCs w:val="21"/>
          <w:lang w:eastAsia="ru-RU"/>
        </w:rPr>
        <w:t>размер процентной ставки j-го купона, в процентах годовых (%);</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T –</w:t>
      </w:r>
      <w:r w:rsidRPr="00113CF6">
        <w:rPr>
          <w:rFonts w:ascii="Times New Roman" w:eastAsia="Times New Roman" w:hAnsi="Times New Roman"/>
          <w:b/>
          <w:i/>
          <w:sz w:val="21"/>
          <w:szCs w:val="21"/>
        </w:rPr>
        <w:t xml:space="preserve"> дата размещения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i/>
          <w:sz w:val="21"/>
          <w:szCs w:val="21"/>
        </w:rPr>
        <w:t>дополнительного выпуска;</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113CF6">
        <w:rPr>
          <w:rFonts w:ascii="Times New Roman" w:eastAsia="Times New Roman" w:hAnsi="Times New Roman"/>
          <w:b/>
          <w:bCs/>
          <w:i/>
          <w:iCs/>
          <w:sz w:val="21"/>
          <w:szCs w:val="21"/>
          <w:lang w:eastAsia="ru-RU"/>
        </w:rPr>
        <w:t>T(j-1) – дата начала j-го купонного периода, на который приходится размещение Биржевых облигаций</w:t>
      </w:r>
      <w:r w:rsidRPr="00113CF6">
        <w:rPr>
          <w:rFonts w:ascii="Times New Roman" w:eastAsia="Times New Roman" w:hAnsi="Times New Roman"/>
          <w:sz w:val="21"/>
          <w:szCs w:val="21"/>
        </w:rPr>
        <w:t xml:space="preserve"> </w:t>
      </w:r>
      <w:r w:rsidRPr="00113CF6">
        <w:rPr>
          <w:rFonts w:ascii="Times New Roman" w:eastAsia="Times New Roman" w:hAnsi="Times New Roman"/>
          <w:b/>
          <w:bCs/>
          <w:i/>
          <w:iCs/>
          <w:sz w:val="21"/>
          <w:szCs w:val="21"/>
          <w:lang w:eastAsia="ru-RU"/>
        </w:rPr>
        <w:t>дополнительного выпуска.</w:t>
      </w:r>
    </w:p>
    <w:p w:rsidR="00113CF6" w:rsidRPr="00113CF6" w:rsidRDefault="00113CF6" w:rsidP="00575AEB">
      <w:pPr>
        <w:autoSpaceDE w:val="0"/>
        <w:autoSpaceDN w:val="0"/>
        <w:adjustRightInd w:val="0"/>
        <w:spacing w:before="200" w:line="240" w:lineRule="auto"/>
        <w:rPr>
          <w:rFonts w:ascii="Times New Roman" w:eastAsia="Times New Roman" w:hAnsi="Times New Roman"/>
          <w:b/>
          <w:bCs/>
          <w:i/>
          <w:iCs/>
          <w:sz w:val="21"/>
          <w:szCs w:val="21"/>
        </w:rPr>
      </w:pPr>
      <w:r w:rsidRPr="00113CF6">
        <w:rPr>
          <w:rFonts w:ascii="Times New Roman" w:eastAsia="Times New Roman" w:hAnsi="Times New Roman"/>
          <w:b/>
          <w:bCs/>
          <w:i/>
          <w:iCs/>
          <w:sz w:val="21"/>
          <w:szCs w:val="21"/>
        </w:rPr>
        <w:t>НКД рассчитывается с точностью до второго знака после запятой (округление второго знака после запятой производится по правилам математического округления: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
    <w:p w:rsidR="00113CF6" w:rsidRPr="00113CF6" w:rsidRDefault="00113CF6" w:rsidP="00575AEB">
      <w:pPr>
        <w:widowControl w:val="0"/>
        <w:autoSpaceDE w:val="0"/>
        <w:autoSpaceDN w:val="0"/>
        <w:spacing w:before="200" w:line="240" w:lineRule="auto"/>
        <w:rPr>
          <w:rFonts w:ascii="Times New Roman" w:eastAsia="Times New Roman" w:hAnsi="Times New Roman"/>
          <w:sz w:val="21"/>
          <w:szCs w:val="21"/>
        </w:rPr>
      </w:pPr>
      <w:r w:rsidRPr="00113CF6">
        <w:rPr>
          <w:rFonts w:ascii="Times New Roman" w:eastAsia="Times New Roman" w:hAnsi="Times New Roman"/>
          <w:b/>
          <w:bCs/>
          <w:i/>
          <w:iCs/>
          <w:sz w:val="21"/>
          <w:szCs w:val="21"/>
          <w:lang w:eastAsia="ru-RU"/>
        </w:rPr>
        <w:t xml:space="preserve">Сообщение о цене размещения ценных бумаг публикуется Эмитентом в </w:t>
      </w:r>
      <w:r w:rsidRPr="00113CF6">
        <w:rPr>
          <w:rFonts w:ascii="Times New Roman" w:eastAsia="Times New Roman" w:hAnsi="Times New Roman"/>
          <w:b/>
          <w:bCs/>
          <w:i/>
          <w:iCs/>
          <w:sz w:val="21"/>
          <w:szCs w:val="21"/>
        </w:rPr>
        <w:t>порядке и сроки, указанные в п. 11. Программы и п.8.11 Проспекта.</w:t>
      </w:r>
    </w:p>
    <w:p w:rsidR="00113CF6" w:rsidRPr="00113CF6" w:rsidRDefault="00113CF6" w:rsidP="00575AEB">
      <w:pPr>
        <w:autoSpaceDE w:val="0"/>
        <w:autoSpaceDN w:val="0"/>
        <w:adjustRightInd w:val="0"/>
        <w:spacing w:before="200" w:line="240" w:lineRule="auto"/>
        <w:rPr>
          <w:rFonts w:ascii="Times New Roman" w:eastAsia="Times New Roman" w:hAnsi="Times New Roman"/>
          <w:bCs/>
          <w:sz w:val="21"/>
          <w:szCs w:val="21"/>
          <w:lang w:eastAsia="ru-RU"/>
        </w:rPr>
      </w:pPr>
      <w:r w:rsidRPr="00113CF6">
        <w:rPr>
          <w:rFonts w:ascii="Times New Roman" w:eastAsia="Times New Roman" w:hAnsi="Times New Roman"/>
          <w:b/>
          <w:bCs/>
          <w:i/>
          <w:iCs/>
          <w:sz w:val="21"/>
          <w:szCs w:val="21"/>
          <w:lang w:eastAsia="ru-RU"/>
        </w:rPr>
        <w:t>Размещение ценных бумаг не может осуществляться до опубликования Эмитентом сообщения о цене размещения ценных бумаг в Ленте новостей и на странице в Сети Интернет.</w:t>
      </w:r>
    </w:p>
    <w:p w:rsidR="00113CF6" w:rsidRPr="00113CF6" w:rsidRDefault="00113CF6" w:rsidP="00575AEB">
      <w:pPr>
        <w:widowControl w:val="0"/>
        <w:autoSpaceDE w:val="0"/>
        <w:autoSpaceDN w:val="0"/>
        <w:spacing w:before="200" w:line="240" w:lineRule="auto"/>
        <w:rPr>
          <w:rFonts w:ascii="Times New Roman" w:eastAsia="Times New Roman" w:hAnsi="Times New Roman"/>
          <w:sz w:val="21"/>
          <w:szCs w:val="21"/>
          <w:lang w:eastAsia="ru-RU"/>
        </w:rPr>
      </w:pPr>
      <w:r w:rsidRPr="00113CF6">
        <w:rPr>
          <w:rFonts w:ascii="Times New Roman" w:eastAsia="Times New Roman" w:hAnsi="Times New Roman"/>
          <w:sz w:val="21"/>
          <w:szCs w:val="21"/>
          <w:lang w:eastAsia="ru-RU"/>
        </w:rPr>
        <w:t xml:space="preserve">Условия обеспечения (для облигаций с обеспечением): </w:t>
      </w:r>
      <w:r w:rsidRPr="00113CF6">
        <w:rPr>
          <w:rFonts w:ascii="Times New Roman" w:eastAsia="Times New Roman" w:hAnsi="Times New Roman"/>
          <w:b/>
          <w:i/>
          <w:sz w:val="21"/>
          <w:szCs w:val="21"/>
          <w:lang w:eastAsia="ru-RU"/>
        </w:rPr>
        <w:t>Биржевые облигации не являются облигациями с обеспечением.</w:t>
      </w:r>
    </w:p>
    <w:p w:rsidR="00113CF6" w:rsidRPr="00113CF6" w:rsidRDefault="00113CF6" w:rsidP="00575AEB">
      <w:pPr>
        <w:widowControl w:val="0"/>
        <w:autoSpaceDE w:val="0"/>
        <w:autoSpaceDN w:val="0"/>
        <w:spacing w:before="200" w:line="240" w:lineRule="auto"/>
        <w:rPr>
          <w:rFonts w:ascii="Times New Roman" w:eastAsia="Times New Roman" w:hAnsi="Times New Roman"/>
          <w:sz w:val="21"/>
          <w:szCs w:val="21"/>
          <w:lang w:eastAsia="ru-RU"/>
        </w:rPr>
      </w:pPr>
      <w:r w:rsidRPr="00113CF6">
        <w:rPr>
          <w:rFonts w:ascii="Times New Roman" w:eastAsia="Times New Roman" w:hAnsi="Times New Roman"/>
          <w:sz w:val="21"/>
          <w:szCs w:val="21"/>
          <w:lang w:eastAsia="ru-RU"/>
        </w:rPr>
        <w:t xml:space="preserve">Условия конвертации (для конвертируемых ценных бумаг): </w:t>
      </w:r>
      <w:r w:rsidRPr="00113CF6">
        <w:rPr>
          <w:rFonts w:ascii="Times New Roman" w:eastAsia="Times New Roman" w:hAnsi="Times New Roman"/>
          <w:b/>
          <w:i/>
          <w:sz w:val="21"/>
          <w:szCs w:val="21"/>
          <w:lang w:eastAsia="ru-RU"/>
        </w:rPr>
        <w:t>Биржевые облигации не являются конвертируемыми ценными бумагами.</w:t>
      </w:r>
    </w:p>
    <w:p w:rsidR="00113CF6" w:rsidRPr="00113CF6" w:rsidRDefault="00113CF6" w:rsidP="00575AEB">
      <w:pPr>
        <w:widowControl w:val="0"/>
        <w:autoSpaceDE w:val="0"/>
        <w:autoSpaceDN w:val="0"/>
        <w:spacing w:before="200" w:line="240" w:lineRule="auto"/>
        <w:rPr>
          <w:rFonts w:ascii="Times New Roman" w:eastAsia="Times New Roman" w:hAnsi="Times New Roman"/>
          <w:b/>
          <w:i/>
          <w:sz w:val="21"/>
          <w:szCs w:val="21"/>
          <w:lang w:eastAsia="ru-RU"/>
        </w:rPr>
      </w:pPr>
      <w:r w:rsidRPr="00113CF6">
        <w:rPr>
          <w:rFonts w:ascii="Times New Roman" w:eastAsia="Times New Roman" w:hAnsi="Times New Roman"/>
          <w:b/>
          <w:i/>
          <w:sz w:val="24"/>
          <w:szCs w:val="24"/>
          <w:lang w:eastAsia="ru-RU"/>
        </w:rPr>
        <w:t xml:space="preserve">в) Основные сведения о размещенных эмитентом ценных бумагах, в отношении которых осуществляется регистрация проспекта (в случае регистрации проспекта ценных бумаг впоследствии (после государственной регистрации отчета (представления уведомления) об итогах выпуска (дополнительного выпуска) ценных бумаг): </w:t>
      </w:r>
      <w:r w:rsidRPr="00113CF6">
        <w:rPr>
          <w:rFonts w:ascii="Times New Roman" w:eastAsia="Times New Roman" w:hAnsi="Times New Roman"/>
          <w:sz w:val="21"/>
          <w:szCs w:val="21"/>
          <w:lang w:eastAsia="ru-RU"/>
        </w:rPr>
        <w:t>не применимо. Регистрация проспекта ценных бумаг не осуществляется впоследствии (после государственной регистрации отчета (представления уведомления) об итогах выпуска (дополнительного выпуска) ценных бумаг).</w:t>
      </w:r>
    </w:p>
    <w:p w:rsidR="00113CF6" w:rsidRPr="00113CF6" w:rsidRDefault="00113CF6" w:rsidP="00575AEB">
      <w:pPr>
        <w:widowControl w:val="0"/>
        <w:autoSpaceDE w:val="0"/>
        <w:autoSpaceDN w:val="0"/>
        <w:spacing w:before="200" w:line="240" w:lineRule="auto"/>
        <w:rPr>
          <w:rFonts w:ascii="Times New Roman" w:eastAsia="Times New Roman" w:hAnsi="Times New Roman"/>
          <w:b/>
          <w:i/>
          <w:sz w:val="24"/>
          <w:szCs w:val="24"/>
          <w:lang w:eastAsia="ru-RU"/>
        </w:rPr>
      </w:pPr>
      <w:r w:rsidRPr="00113CF6">
        <w:rPr>
          <w:rFonts w:ascii="Times New Roman" w:eastAsia="Times New Roman" w:hAnsi="Times New Roman"/>
          <w:b/>
          <w:i/>
          <w:sz w:val="24"/>
          <w:szCs w:val="24"/>
          <w:lang w:eastAsia="ru-RU"/>
        </w:rPr>
        <w:t>г) Основные цели эмиссии и направления использования средств, полученных в результате размещения ценных бумаг, в случае если регистрация проспекта осуществляется в отношении ценных бумаг, размещаемых путем открытой или закрытой подписки:</w:t>
      </w:r>
    </w:p>
    <w:p w:rsidR="00113CF6" w:rsidRPr="00113CF6" w:rsidRDefault="00113CF6" w:rsidP="00575AEB">
      <w:pPr>
        <w:widowControl w:val="0"/>
        <w:autoSpaceDE w:val="0"/>
        <w:autoSpaceDN w:val="0"/>
        <w:adjustRightInd w:val="0"/>
        <w:spacing w:before="200" w:line="240" w:lineRule="auto"/>
        <w:rPr>
          <w:rFonts w:ascii="Times New Roman" w:hAnsi="Times New Roman"/>
          <w:b/>
          <w:i/>
          <w:sz w:val="21"/>
          <w:szCs w:val="21"/>
        </w:rPr>
      </w:pPr>
      <w:r w:rsidRPr="00113CF6">
        <w:rPr>
          <w:rFonts w:ascii="Times New Roman" w:hAnsi="Times New Roman"/>
          <w:sz w:val="21"/>
          <w:szCs w:val="21"/>
        </w:rPr>
        <w:t>Цели эмиссии и направления использования средств, полученных в результате размещения ценных бумаг:</w:t>
      </w:r>
      <w:r w:rsidRPr="00113CF6">
        <w:rPr>
          <w:rFonts w:ascii="Times New Roman" w:hAnsi="Times New Roman"/>
          <w:b/>
          <w:i/>
          <w:sz w:val="21"/>
          <w:szCs w:val="21"/>
        </w:rPr>
        <w:t xml:space="preserve"> Финансирование хозяйственной деятельности Эмитента и развитие бизнеса.</w:t>
      </w:r>
    </w:p>
    <w:p w:rsidR="00113CF6" w:rsidRPr="00113CF6" w:rsidRDefault="00113CF6" w:rsidP="00575AEB">
      <w:pPr>
        <w:widowControl w:val="0"/>
        <w:autoSpaceDE w:val="0"/>
        <w:autoSpaceDN w:val="0"/>
        <w:adjustRightInd w:val="0"/>
        <w:spacing w:before="200" w:line="240" w:lineRule="auto"/>
        <w:rPr>
          <w:rFonts w:ascii="Times New Roman" w:hAnsi="Times New Roman"/>
          <w:b/>
          <w:i/>
          <w:sz w:val="21"/>
          <w:szCs w:val="21"/>
        </w:rPr>
      </w:pPr>
      <w:r w:rsidRPr="00113CF6">
        <w:rPr>
          <w:rFonts w:ascii="Times New Roman" w:hAnsi="Times New Roman"/>
          <w:b/>
          <w:i/>
          <w:sz w:val="21"/>
          <w:szCs w:val="21"/>
        </w:rPr>
        <w:t>Размещение Эмитентом ценных бумаг, в отношен</w:t>
      </w:r>
      <w:r w:rsidR="00D21F5C">
        <w:rPr>
          <w:rFonts w:ascii="Times New Roman" w:hAnsi="Times New Roman"/>
          <w:b/>
          <w:i/>
          <w:sz w:val="21"/>
          <w:szCs w:val="21"/>
        </w:rPr>
        <w:t>ии которых утвержден настоящий Проспект</w:t>
      </w:r>
      <w:r w:rsidRPr="00113CF6">
        <w:rPr>
          <w:rFonts w:ascii="Times New Roman" w:hAnsi="Times New Roman"/>
          <w:b/>
          <w:i/>
          <w:sz w:val="21"/>
          <w:szCs w:val="21"/>
        </w:rPr>
        <w:t xml:space="preserve">, </w:t>
      </w:r>
      <w:r w:rsidRPr="00113CF6">
        <w:rPr>
          <w:rFonts w:ascii="Times New Roman" w:hAnsi="Times New Roman"/>
          <w:b/>
          <w:i/>
          <w:sz w:val="21"/>
          <w:szCs w:val="21"/>
        </w:rPr>
        <w:lastRenderedPageBreak/>
        <w:t>не осуществляется с целью финансирования определенной сделки (взаимосвязанных сделок) или иной операции.</w:t>
      </w:r>
    </w:p>
    <w:p w:rsidR="00113CF6" w:rsidRPr="00113CF6" w:rsidRDefault="00113CF6" w:rsidP="00575AEB">
      <w:pPr>
        <w:widowControl w:val="0"/>
        <w:autoSpaceDE w:val="0"/>
        <w:autoSpaceDN w:val="0"/>
        <w:spacing w:before="200" w:line="240" w:lineRule="auto"/>
        <w:rPr>
          <w:rFonts w:ascii="Times New Roman" w:eastAsia="Times New Roman" w:hAnsi="Times New Roman"/>
          <w:b/>
          <w:i/>
          <w:sz w:val="24"/>
          <w:szCs w:val="24"/>
          <w:lang w:eastAsia="ru-RU"/>
        </w:rPr>
      </w:pPr>
      <w:r w:rsidRPr="00113CF6">
        <w:rPr>
          <w:rFonts w:ascii="Times New Roman" w:eastAsia="Times New Roman" w:hAnsi="Times New Roman"/>
          <w:b/>
          <w:i/>
          <w:sz w:val="24"/>
          <w:szCs w:val="24"/>
          <w:lang w:eastAsia="ru-RU"/>
        </w:rPr>
        <w:t>д) Иная информация, которую Эмитент считает необходимым указать во введении: отсутствует.</w:t>
      </w:r>
    </w:p>
    <w:p w:rsidR="00113CF6" w:rsidRPr="00113CF6" w:rsidRDefault="00D21F5C" w:rsidP="00575AEB">
      <w:pPr>
        <w:widowControl w:val="0"/>
        <w:autoSpaceDE w:val="0"/>
        <w:autoSpaceDN w:val="0"/>
        <w:spacing w:before="200" w:line="240" w:lineRule="auto"/>
        <w:rPr>
          <w:rFonts w:ascii="Times New Roman" w:eastAsia="Times New Roman" w:hAnsi="Times New Roman"/>
          <w:b/>
          <w:i/>
          <w:sz w:val="21"/>
          <w:szCs w:val="21"/>
          <w:lang w:eastAsia="ru-RU"/>
        </w:rPr>
      </w:pPr>
      <w:r>
        <w:rPr>
          <w:rFonts w:ascii="Times New Roman" w:eastAsia="Times New Roman" w:hAnsi="Times New Roman"/>
          <w:b/>
          <w:i/>
          <w:sz w:val="21"/>
          <w:szCs w:val="21"/>
          <w:lang w:eastAsia="ru-RU"/>
        </w:rPr>
        <w:t>Настоящий П</w:t>
      </w:r>
      <w:r w:rsidR="00113CF6" w:rsidRPr="00113CF6">
        <w:rPr>
          <w:rFonts w:ascii="Times New Roman" w:eastAsia="Times New Roman" w:hAnsi="Times New Roman"/>
          <w:b/>
          <w:i/>
          <w:sz w:val="21"/>
          <w:szCs w:val="21"/>
          <w:lang w:eastAsia="ru-RU"/>
        </w:rPr>
        <w:t>роспект ценных бумаг содержит оценки и прогнозы уполномоченных органов управления Эмитента касательно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его планов,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Проспекте ценных бумаг.</w:t>
      </w:r>
    </w:p>
    <w:p w:rsidR="00515444" w:rsidRPr="00515444" w:rsidRDefault="00F70C93" w:rsidP="00575AEB">
      <w:pPr>
        <w:keepNext/>
        <w:keepLines/>
        <w:spacing w:before="200" w:line="240" w:lineRule="auto"/>
        <w:jc w:val="center"/>
        <w:outlineLvl w:val="0"/>
        <w:rPr>
          <w:rFonts w:ascii="Times New Roman" w:hAnsi="Times New Roman"/>
          <w:b/>
          <w:sz w:val="28"/>
          <w:szCs w:val="28"/>
        </w:rPr>
      </w:pPr>
      <w:r>
        <w:rPr>
          <w:rFonts w:ascii="Times New Roman" w:hAnsi="Times New Roman"/>
          <w:b/>
          <w:sz w:val="24"/>
          <w:szCs w:val="24"/>
        </w:rPr>
        <w:br w:type="page"/>
      </w:r>
      <w:bookmarkStart w:id="3" w:name="_Toc452138014"/>
      <w:r w:rsidR="00515444" w:rsidRPr="00515444">
        <w:rPr>
          <w:rFonts w:ascii="Times New Roman" w:eastAsia="Times New Roman" w:hAnsi="Times New Roman"/>
          <w:b/>
          <w:bCs/>
          <w:sz w:val="28"/>
          <w:szCs w:val="28"/>
        </w:rPr>
        <w:lastRenderedPageBreak/>
        <w:t>Раздел</w:t>
      </w:r>
      <w:r w:rsidR="00515444" w:rsidRPr="00515444">
        <w:rPr>
          <w:rFonts w:ascii="Times New Roman" w:hAnsi="Times New Roman"/>
          <w:b/>
          <w:sz w:val="28"/>
          <w:szCs w:val="28"/>
        </w:rPr>
        <w:t xml:space="preserve"> I. Сведения о банковских счетах, об аудиторе (аудиторской организации), оценщике и о финансовом консультанте Эмитента, а также об иных лицах, подписавших проспект ценных бумаг</w:t>
      </w:r>
      <w:bookmarkEnd w:id="3"/>
      <w:r w:rsidR="00515444" w:rsidRPr="00515444">
        <w:rPr>
          <w:rFonts w:ascii="Times New Roman" w:hAnsi="Times New Roman"/>
          <w:b/>
          <w:sz w:val="28"/>
          <w:szCs w:val="28"/>
        </w:rPr>
        <w:t xml:space="preserve"> </w:t>
      </w:r>
    </w:p>
    <w:p w:rsidR="00515444" w:rsidRPr="00515444" w:rsidRDefault="00515444" w:rsidP="00575AEB">
      <w:pPr>
        <w:keepNext/>
        <w:spacing w:before="200" w:line="240" w:lineRule="auto"/>
        <w:jc w:val="left"/>
        <w:outlineLvl w:val="1"/>
        <w:rPr>
          <w:rFonts w:ascii="Times New Roman" w:hAnsi="Times New Roman"/>
          <w:b/>
          <w:i/>
          <w:sz w:val="24"/>
          <w:szCs w:val="24"/>
        </w:rPr>
      </w:pPr>
      <w:bookmarkStart w:id="4" w:name="Par2462"/>
      <w:bookmarkStart w:id="5" w:name="_Toc452138015"/>
      <w:bookmarkEnd w:id="4"/>
      <w:r w:rsidRPr="00515444">
        <w:rPr>
          <w:rFonts w:ascii="Times New Roman" w:hAnsi="Times New Roman"/>
          <w:b/>
          <w:i/>
          <w:sz w:val="24"/>
          <w:szCs w:val="24"/>
        </w:rPr>
        <w:t>1.1. Сведения о банковских счетах Эмитента</w:t>
      </w:r>
      <w:bookmarkEnd w:id="5"/>
    </w:p>
    <w:p w:rsidR="00634E15" w:rsidRPr="00634E15" w:rsidRDefault="00634E15" w:rsidP="00575AEB">
      <w:pPr>
        <w:spacing w:before="200" w:line="240" w:lineRule="auto"/>
        <w:rPr>
          <w:rFonts w:ascii="Times New Roman" w:hAnsi="Times New Roman"/>
          <w:sz w:val="21"/>
          <w:szCs w:val="21"/>
        </w:rPr>
      </w:pPr>
      <w:r w:rsidRPr="00634E15">
        <w:rPr>
          <w:rFonts w:ascii="Times New Roman" w:hAnsi="Times New Roman"/>
          <w:sz w:val="21"/>
          <w:szCs w:val="21"/>
        </w:rPr>
        <w:t>Информация о расчетных счетах Эмитента, которые Эмитент считает для себя основными:</w:t>
      </w:r>
    </w:p>
    <w:p w:rsidR="00634E15" w:rsidRPr="00634E15" w:rsidRDefault="00634E15" w:rsidP="00575AEB">
      <w:pPr>
        <w:spacing w:before="200" w:line="240" w:lineRule="auto"/>
        <w:rPr>
          <w:rFonts w:ascii="Times New Roman" w:hAnsi="Times New Roman"/>
          <w:sz w:val="21"/>
          <w:szCs w:val="21"/>
        </w:rPr>
      </w:pPr>
      <w:r w:rsidRPr="00634E15">
        <w:rPr>
          <w:rFonts w:ascii="Times New Roman" w:hAnsi="Times New Roman"/>
          <w:sz w:val="21"/>
          <w:szCs w:val="21"/>
        </w:rPr>
        <w:t>1. Сведения о кредитной организации</w:t>
      </w:r>
    </w:p>
    <w:p w:rsidR="00634E15" w:rsidRPr="00634E15" w:rsidRDefault="00634E15" w:rsidP="00575AEB">
      <w:pPr>
        <w:spacing w:before="200" w:line="240" w:lineRule="auto"/>
        <w:rPr>
          <w:rFonts w:ascii="Times New Roman" w:hAnsi="Times New Roman"/>
          <w:i/>
          <w:sz w:val="21"/>
          <w:szCs w:val="21"/>
        </w:rPr>
      </w:pPr>
      <w:r w:rsidRPr="00634E15">
        <w:rPr>
          <w:rFonts w:ascii="Times New Roman" w:hAnsi="Times New Roman"/>
          <w:sz w:val="21"/>
          <w:szCs w:val="21"/>
        </w:rPr>
        <w:t>Полное фирменное наименование:</w:t>
      </w:r>
      <w:r w:rsidRPr="00634E15">
        <w:rPr>
          <w:rFonts w:ascii="Times New Roman" w:hAnsi="Times New Roman"/>
          <w:bCs/>
          <w:iCs/>
          <w:sz w:val="21"/>
          <w:szCs w:val="21"/>
        </w:rPr>
        <w:t xml:space="preserve"> </w:t>
      </w:r>
      <w:r w:rsidRPr="00634E15">
        <w:rPr>
          <w:rFonts w:ascii="Times New Roman" w:hAnsi="Times New Roman"/>
          <w:b/>
          <w:bCs/>
          <w:i/>
          <w:color w:val="000000"/>
          <w:sz w:val="21"/>
          <w:szCs w:val="21"/>
          <w:shd w:val="clear" w:color="auto" w:fill="FFFFFF"/>
        </w:rPr>
        <w:t>Публичное акционерное общество «Сбербанк России»</w:t>
      </w:r>
    </w:p>
    <w:p w:rsidR="00634E15" w:rsidRPr="00634E15" w:rsidRDefault="00634E15" w:rsidP="00575AEB">
      <w:pPr>
        <w:spacing w:before="200" w:line="240" w:lineRule="auto"/>
        <w:rPr>
          <w:rFonts w:ascii="Times New Roman" w:hAnsi="Times New Roman"/>
          <w:i/>
          <w:sz w:val="21"/>
          <w:szCs w:val="21"/>
        </w:rPr>
      </w:pPr>
      <w:r w:rsidRPr="00634E15">
        <w:rPr>
          <w:rFonts w:ascii="Times New Roman" w:hAnsi="Times New Roman"/>
          <w:sz w:val="21"/>
          <w:szCs w:val="21"/>
        </w:rPr>
        <w:t>Сокращенное фирменное наименование:</w:t>
      </w:r>
      <w:r w:rsidRPr="00634E15">
        <w:rPr>
          <w:rFonts w:ascii="Times New Roman" w:hAnsi="Times New Roman"/>
          <w:bCs/>
          <w:iCs/>
          <w:sz w:val="21"/>
          <w:szCs w:val="21"/>
        </w:rPr>
        <w:t xml:space="preserve"> </w:t>
      </w:r>
      <w:r w:rsidRPr="00634E15">
        <w:rPr>
          <w:rFonts w:ascii="Times New Roman" w:hAnsi="Times New Roman"/>
          <w:b/>
          <w:bCs/>
          <w:i/>
          <w:color w:val="000000"/>
          <w:sz w:val="21"/>
          <w:szCs w:val="21"/>
          <w:shd w:val="clear" w:color="auto" w:fill="FFFFFF"/>
        </w:rPr>
        <w:t>ПАО Сбербанк</w:t>
      </w:r>
    </w:p>
    <w:p w:rsidR="00634E15" w:rsidRPr="00634E15" w:rsidRDefault="00634E15" w:rsidP="00575AEB">
      <w:pPr>
        <w:spacing w:before="200" w:line="240" w:lineRule="auto"/>
        <w:rPr>
          <w:rFonts w:ascii="Times New Roman" w:hAnsi="Times New Roman"/>
          <w:i/>
          <w:sz w:val="21"/>
          <w:szCs w:val="21"/>
        </w:rPr>
      </w:pPr>
      <w:r w:rsidRPr="00634E15">
        <w:rPr>
          <w:rFonts w:ascii="Times New Roman" w:hAnsi="Times New Roman"/>
          <w:sz w:val="21"/>
          <w:szCs w:val="21"/>
        </w:rPr>
        <w:t>Место нахождения:</w:t>
      </w:r>
      <w:r w:rsidRPr="00634E15">
        <w:rPr>
          <w:rFonts w:ascii="Times New Roman" w:hAnsi="Times New Roman"/>
          <w:bCs/>
          <w:iCs/>
          <w:sz w:val="21"/>
          <w:szCs w:val="21"/>
        </w:rPr>
        <w:t xml:space="preserve"> </w:t>
      </w:r>
      <w:r w:rsidRPr="00634E15">
        <w:rPr>
          <w:rFonts w:ascii="Times New Roman" w:hAnsi="Times New Roman"/>
          <w:b/>
          <w:bCs/>
          <w:i/>
          <w:color w:val="000000"/>
          <w:sz w:val="21"/>
          <w:szCs w:val="21"/>
          <w:shd w:val="clear" w:color="auto" w:fill="FFFFFF"/>
        </w:rPr>
        <w:t>117997 г. Москва, ул. Вавилова, дом 19</w:t>
      </w:r>
    </w:p>
    <w:p w:rsidR="00634E15" w:rsidRPr="00634E15" w:rsidRDefault="00634E15" w:rsidP="00575AEB">
      <w:pPr>
        <w:spacing w:before="200" w:line="240" w:lineRule="auto"/>
        <w:rPr>
          <w:rFonts w:ascii="Times New Roman" w:hAnsi="Times New Roman"/>
          <w:sz w:val="21"/>
          <w:szCs w:val="21"/>
        </w:rPr>
      </w:pPr>
      <w:r w:rsidRPr="00634E15">
        <w:rPr>
          <w:rFonts w:ascii="Times New Roman" w:hAnsi="Times New Roman"/>
          <w:sz w:val="21"/>
          <w:szCs w:val="21"/>
        </w:rPr>
        <w:t>ИНН:</w:t>
      </w:r>
      <w:r w:rsidRPr="00634E15">
        <w:rPr>
          <w:rFonts w:ascii="Times New Roman" w:hAnsi="Times New Roman"/>
          <w:bCs/>
          <w:iCs/>
          <w:sz w:val="21"/>
          <w:szCs w:val="21"/>
        </w:rPr>
        <w:t xml:space="preserve"> </w:t>
      </w:r>
      <w:r w:rsidRPr="00634E15">
        <w:rPr>
          <w:rFonts w:ascii="Times New Roman" w:hAnsi="Times New Roman"/>
          <w:b/>
          <w:bCs/>
          <w:i/>
          <w:iCs/>
          <w:sz w:val="21"/>
          <w:szCs w:val="21"/>
        </w:rPr>
        <w:t>7707083893</w:t>
      </w:r>
    </w:p>
    <w:p w:rsidR="00634E15" w:rsidRPr="00634E15" w:rsidRDefault="00634E15" w:rsidP="00575AEB">
      <w:pPr>
        <w:spacing w:before="200" w:line="240" w:lineRule="auto"/>
        <w:rPr>
          <w:rFonts w:ascii="Times New Roman" w:hAnsi="Times New Roman"/>
          <w:sz w:val="21"/>
          <w:szCs w:val="21"/>
        </w:rPr>
      </w:pPr>
      <w:r w:rsidRPr="00634E15">
        <w:rPr>
          <w:rFonts w:ascii="Times New Roman" w:hAnsi="Times New Roman"/>
          <w:sz w:val="21"/>
          <w:szCs w:val="21"/>
        </w:rPr>
        <w:t>БИК:</w:t>
      </w:r>
      <w:r w:rsidRPr="00634E15">
        <w:rPr>
          <w:rFonts w:ascii="Times New Roman" w:hAnsi="Times New Roman"/>
          <w:bCs/>
          <w:iCs/>
          <w:sz w:val="21"/>
          <w:szCs w:val="21"/>
        </w:rPr>
        <w:t xml:space="preserve"> </w:t>
      </w:r>
      <w:r w:rsidRPr="00634E15">
        <w:rPr>
          <w:rFonts w:ascii="Times New Roman" w:hAnsi="Times New Roman"/>
          <w:b/>
          <w:bCs/>
          <w:i/>
          <w:iCs/>
          <w:sz w:val="21"/>
          <w:szCs w:val="21"/>
        </w:rPr>
        <w:t>044525225</w:t>
      </w:r>
    </w:p>
    <w:p w:rsidR="00634E15" w:rsidRPr="00634E15" w:rsidRDefault="00634E15" w:rsidP="00575AEB">
      <w:pPr>
        <w:spacing w:before="200" w:line="240" w:lineRule="auto"/>
        <w:rPr>
          <w:rFonts w:ascii="Times New Roman" w:hAnsi="Times New Roman"/>
          <w:sz w:val="21"/>
          <w:szCs w:val="21"/>
        </w:rPr>
      </w:pPr>
      <w:r w:rsidRPr="00634E15">
        <w:rPr>
          <w:rFonts w:ascii="Times New Roman" w:hAnsi="Times New Roman"/>
          <w:sz w:val="21"/>
          <w:szCs w:val="21"/>
        </w:rPr>
        <w:t>Корр. счет:</w:t>
      </w:r>
      <w:r w:rsidRPr="00634E15">
        <w:rPr>
          <w:rFonts w:ascii="Times New Roman" w:hAnsi="Times New Roman"/>
          <w:bCs/>
          <w:iCs/>
          <w:sz w:val="21"/>
          <w:szCs w:val="21"/>
        </w:rPr>
        <w:t xml:space="preserve"> </w:t>
      </w:r>
      <w:r w:rsidRPr="00634E15">
        <w:rPr>
          <w:rFonts w:ascii="Times New Roman" w:hAnsi="Times New Roman"/>
          <w:b/>
          <w:bCs/>
          <w:i/>
          <w:iCs/>
          <w:sz w:val="21"/>
          <w:szCs w:val="21"/>
        </w:rPr>
        <w:t>30101810400000000225</w:t>
      </w:r>
    </w:p>
    <w:p w:rsidR="00634E15" w:rsidRPr="00515816" w:rsidRDefault="00634E15" w:rsidP="00575AEB">
      <w:pPr>
        <w:spacing w:before="200" w:line="240" w:lineRule="auto"/>
        <w:rPr>
          <w:rFonts w:ascii="Times New Roman" w:hAnsi="Times New Roman"/>
          <w:b/>
          <w:bCs/>
          <w:i/>
          <w:iCs/>
          <w:sz w:val="21"/>
          <w:szCs w:val="21"/>
        </w:rPr>
      </w:pPr>
      <w:r w:rsidRPr="00634E15">
        <w:rPr>
          <w:rFonts w:ascii="Times New Roman" w:hAnsi="Times New Roman"/>
          <w:sz w:val="21"/>
          <w:szCs w:val="21"/>
        </w:rPr>
        <w:t>Номер счета:</w:t>
      </w:r>
      <w:r w:rsidRPr="00634E15">
        <w:rPr>
          <w:rFonts w:ascii="Times New Roman" w:hAnsi="Times New Roman"/>
          <w:bCs/>
          <w:iCs/>
          <w:sz w:val="21"/>
          <w:szCs w:val="21"/>
        </w:rPr>
        <w:t xml:space="preserve"> </w:t>
      </w:r>
      <w:r w:rsidRPr="00515816">
        <w:rPr>
          <w:rFonts w:ascii="Times New Roman" w:hAnsi="Times New Roman"/>
          <w:b/>
          <w:bCs/>
          <w:i/>
          <w:iCs/>
          <w:sz w:val="21"/>
          <w:szCs w:val="21"/>
        </w:rPr>
        <w:t>40702810338180120294</w:t>
      </w:r>
    </w:p>
    <w:p w:rsidR="00634E15" w:rsidRPr="00634E15" w:rsidRDefault="00634E15" w:rsidP="00575AEB">
      <w:pPr>
        <w:spacing w:before="200" w:line="240" w:lineRule="auto"/>
        <w:rPr>
          <w:rFonts w:ascii="Times New Roman" w:hAnsi="Times New Roman"/>
          <w:sz w:val="21"/>
          <w:szCs w:val="21"/>
        </w:rPr>
      </w:pPr>
      <w:r w:rsidRPr="00634E15">
        <w:rPr>
          <w:rFonts w:ascii="Times New Roman" w:hAnsi="Times New Roman"/>
          <w:sz w:val="21"/>
          <w:szCs w:val="21"/>
        </w:rPr>
        <w:t>Тип счета:</w:t>
      </w:r>
      <w:r w:rsidRPr="00634E15">
        <w:rPr>
          <w:rFonts w:ascii="Times New Roman" w:hAnsi="Times New Roman"/>
          <w:bCs/>
          <w:iCs/>
          <w:sz w:val="21"/>
          <w:szCs w:val="21"/>
        </w:rPr>
        <w:t xml:space="preserve"> </w:t>
      </w:r>
      <w:r w:rsidRPr="00634E15">
        <w:rPr>
          <w:rFonts w:ascii="Times New Roman" w:hAnsi="Times New Roman"/>
          <w:b/>
          <w:bCs/>
          <w:i/>
          <w:iCs/>
          <w:sz w:val="21"/>
          <w:szCs w:val="21"/>
        </w:rPr>
        <w:t>расчетный, рубли РФ</w:t>
      </w:r>
    </w:p>
    <w:p w:rsidR="00634E15" w:rsidRPr="00634E15" w:rsidRDefault="00634E15" w:rsidP="00575AEB">
      <w:pPr>
        <w:spacing w:before="200" w:line="240" w:lineRule="auto"/>
        <w:rPr>
          <w:rFonts w:ascii="Times New Roman" w:hAnsi="Times New Roman"/>
          <w:sz w:val="21"/>
          <w:szCs w:val="21"/>
        </w:rPr>
      </w:pPr>
      <w:r w:rsidRPr="00634E15">
        <w:rPr>
          <w:rFonts w:ascii="Times New Roman" w:hAnsi="Times New Roman"/>
          <w:sz w:val="21"/>
          <w:szCs w:val="21"/>
        </w:rPr>
        <w:t>2. Сведения о кредитной организации</w:t>
      </w:r>
    </w:p>
    <w:p w:rsidR="00634E15" w:rsidRPr="00634E15" w:rsidRDefault="00634E15" w:rsidP="00575AEB">
      <w:pPr>
        <w:spacing w:before="200" w:line="240" w:lineRule="auto"/>
        <w:rPr>
          <w:rFonts w:ascii="Times New Roman" w:hAnsi="Times New Roman"/>
          <w:i/>
          <w:sz w:val="21"/>
          <w:szCs w:val="21"/>
        </w:rPr>
      </w:pPr>
      <w:r w:rsidRPr="00634E15">
        <w:rPr>
          <w:rFonts w:ascii="Times New Roman" w:hAnsi="Times New Roman"/>
          <w:sz w:val="21"/>
          <w:szCs w:val="21"/>
        </w:rPr>
        <w:t>Полное фирменное наименование:</w:t>
      </w:r>
      <w:r w:rsidRPr="00634E15">
        <w:rPr>
          <w:rFonts w:ascii="Times New Roman" w:hAnsi="Times New Roman"/>
          <w:bCs/>
          <w:iCs/>
          <w:sz w:val="21"/>
          <w:szCs w:val="21"/>
        </w:rPr>
        <w:t xml:space="preserve"> </w:t>
      </w:r>
      <w:r w:rsidRPr="00634E15">
        <w:rPr>
          <w:rFonts w:ascii="Times New Roman" w:hAnsi="Times New Roman"/>
          <w:b/>
          <w:bCs/>
          <w:i/>
          <w:iCs/>
          <w:sz w:val="21"/>
          <w:szCs w:val="21"/>
        </w:rPr>
        <w:t>Акционерное общество «РАЙФФАЙЗЕНБАНК»</w:t>
      </w:r>
    </w:p>
    <w:p w:rsidR="00634E15" w:rsidRPr="00634E15" w:rsidRDefault="00634E15" w:rsidP="00575AEB">
      <w:pPr>
        <w:spacing w:before="200" w:line="240" w:lineRule="auto"/>
        <w:rPr>
          <w:rFonts w:ascii="Times New Roman" w:hAnsi="Times New Roman"/>
          <w:i/>
          <w:sz w:val="21"/>
          <w:szCs w:val="21"/>
        </w:rPr>
      </w:pPr>
      <w:r w:rsidRPr="00634E15">
        <w:rPr>
          <w:rFonts w:ascii="Times New Roman" w:hAnsi="Times New Roman"/>
          <w:sz w:val="21"/>
          <w:szCs w:val="21"/>
        </w:rPr>
        <w:t>Сокращенное фирменное наименование:</w:t>
      </w:r>
      <w:r w:rsidRPr="00634E15">
        <w:rPr>
          <w:rFonts w:ascii="Times New Roman" w:hAnsi="Times New Roman"/>
          <w:bCs/>
          <w:iCs/>
          <w:sz w:val="21"/>
          <w:szCs w:val="21"/>
        </w:rPr>
        <w:t xml:space="preserve"> </w:t>
      </w:r>
      <w:r w:rsidRPr="00634E15">
        <w:rPr>
          <w:rFonts w:ascii="Times New Roman" w:hAnsi="Times New Roman"/>
          <w:b/>
          <w:bCs/>
          <w:i/>
          <w:iCs/>
          <w:sz w:val="21"/>
          <w:szCs w:val="21"/>
        </w:rPr>
        <w:t>АО «РАЙФФАЙЗЕНБАНК»</w:t>
      </w:r>
    </w:p>
    <w:p w:rsidR="00634E15" w:rsidRPr="00634E15" w:rsidRDefault="00634E15" w:rsidP="00575AEB">
      <w:pPr>
        <w:spacing w:before="200" w:line="240" w:lineRule="auto"/>
        <w:rPr>
          <w:rFonts w:ascii="Times New Roman" w:hAnsi="Times New Roman"/>
          <w:sz w:val="21"/>
          <w:szCs w:val="21"/>
        </w:rPr>
      </w:pPr>
      <w:r w:rsidRPr="00634E15">
        <w:rPr>
          <w:rFonts w:ascii="Times New Roman" w:hAnsi="Times New Roman"/>
          <w:sz w:val="21"/>
          <w:szCs w:val="21"/>
        </w:rPr>
        <w:t>Место нахождения:</w:t>
      </w:r>
      <w:r w:rsidRPr="00634E15">
        <w:rPr>
          <w:rFonts w:ascii="Times New Roman" w:hAnsi="Times New Roman"/>
          <w:bCs/>
          <w:iCs/>
          <w:sz w:val="21"/>
          <w:szCs w:val="21"/>
        </w:rPr>
        <w:t xml:space="preserve"> </w:t>
      </w:r>
      <w:r w:rsidRPr="00634E15">
        <w:rPr>
          <w:rFonts w:ascii="Times New Roman" w:hAnsi="Times New Roman"/>
          <w:b/>
          <w:bCs/>
          <w:i/>
          <w:iCs/>
          <w:sz w:val="21"/>
          <w:szCs w:val="21"/>
        </w:rPr>
        <w:t>129090, г. Москва, ул. Троицкая, д. 17/1</w:t>
      </w:r>
    </w:p>
    <w:p w:rsidR="00634E15" w:rsidRPr="00634E15" w:rsidRDefault="00634E15" w:rsidP="00575AEB">
      <w:pPr>
        <w:spacing w:before="200" w:line="240" w:lineRule="auto"/>
        <w:rPr>
          <w:rFonts w:ascii="Times New Roman" w:hAnsi="Times New Roman"/>
          <w:sz w:val="21"/>
          <w:szCs w:val="21"/>
        </w:rPr>
      </w:pPr>
      <w:r w:rsidRPr="00634E15">
        <w:rPr>
          <w:rFonts w:ascii="Times New Roman" w:hAnsi="Times New Roman"/>
          <w:sz w:val="21"/>
          <w:szCs w:val="21"/>
        </w:rPr>
        <w:t>ИНН:</w:t>
      </w:r>
      <w:r w:rsidRPr="00634E15">
        <w:rPr>
          <w:rFonts w:ascii="Times New Roman" w:hAnsi="Times New Roman"/>
          <w:bCs/>
          <w:iCs/>
          <w:sz w:val="21"/>
          <w:szCs w:val="21"/>
        </w:rPr>
        <w:t xml:space="preserve"> </w:t>
      </w:r>
      <w:r w:rsidRPr="00634E15">
        <w:rPr>
          <w:rFonts w:ascii="Times New Roman" w:hAnsi="Times New Roman"/>
          <w:b/>
          <w:bCs/>
          <w:i/>
          <w:iCs/>
          <w:sz w:val="21"/>
          <w:szCs w:val="21"/>
        </w:rPr>
        <w:t>7744000302</w:t>
      </w:r>
    </w:p>
    <w:p w:rsidR="00634E15" w:rsidRPr="00634E15" w:rsidRDefault="00634E15" w:rsidP="00575AEB">
      <w:pPr>
        <w:spacing w:before="200" w:line="240" w:lineRule="auto"/>
        <w:rPr>
          <w:rFonts w:ascii="Times New Roman" w:hAnsi="Times New Roman"/>
          <w:sz w:val="21"/>
          <w:szCs w:val="21"/>
        </w:rPr>
      </w:pPr>
      <w:r w:rsidRPr="00634E15">
        <w:rPr>
          <w:rFonts w:ascii="Times New Roman" w:hAnsi="Times New Roman"/>
          <w:sz w:val="21"/>
          <w:szCs w:val="21"/>
        </w:rPr>
        <w:t>БИК:</w:t>
      </w:r>
      <w:r w:rsidRPr="00634E15">
        <w:rPr>
          <w:rFonts w:ascii="Times New Roman" w:hAnsi="Times New Roman"/>
          <w:bCs/>
          <w:iCs/>
          <w:sz w:val="21"/>
          <w:szCs w:val="21"/>
        </w:rPr>
        <w:t xml:space="preserve"> </w:t>
      </w:r>
      <w:r w:rsidRPr="00634E15">
        <w:rPr>
          <w:rFonts w:ascii="Times New Roman" w:hAnsi="Times New Roman"/>
          <w:b/>
          <w:bCs/>
          <w:i/>
          <w:iCs/>
          <w:sz w:val="21"/>
          <w:szCs w:val="21"/>
        </w:rPr>
        <w:t>044525700</w:t>
      </w:r>
    </w:p>
    <w:p w:rsidR="00634E15" w:rsidRPr="00634E15" w:rsidRDefault="00634E15" w:rsidP="00575AEB">
      <w:pPr>
        <w:spacing w:before="200" w:line="240" w:lineRule="auto"/>
        <w:rPr>
          <w:rFonts w:ascii="Times New Roman" w:hAnsi="Times New Roman"/>
          <w:sz w:val="21"/>
          <w:szCs w:val="21"/>
        </w:rPr>
      </w:pPr>
      <w:r w:rsidRPr="00634E15">
        <w:rPr>
          <w:rFonts w:ascii="Times New Roman" w:hAnsi="Times New Roman"/>
          <w:sz w:val="21"/>
          <w:szCs w:val="21"/>
        </w:rPr>
        <w:t>Корр. счет:</w:t>
      </w:r>
      <w:r w:rsidRPr="00634E15">
        <w:rPr>
          <w:rFonts w:ascii="Times New Roman" w:hAnsi="Times New Roman"/>
          <w:bCs/>
          <w:iCs/>
          <w:sz w:val="21"/>
          <w:szCs w:val="21"/>
        </w:rPr>
        <w:t xml:space="preserve"> </w:t>
      </w:r>
      <w:r w:rsidRPr="00634E15">
        <w:rPr>
          <w:rFonts w:ascii="Times New Roman" w:hAnsi="Times New Roman"/>
          <w:b/>
          <w:bCs/>
          <w:i/>
          <w:iCs/>
          <w:sz w:val="21"/>
          <w:szCs w:val="21"/>
        </w:rPr>
        <w:t>30101810200000000700</w:t>
      </w:r>
    </w:p>
    <w:p w:rsidR="00634E15" w:rsidRPr="00634E15" w:rsidRDefault="00634E15" w:rsidP="00575AEB">
      <w:pPr>
        <w:spacing w:before="200" w:line="240" w:lineRule="auto"/>
        <w:rPr>
          <w:rFonts w:ascii="Times New Roman" w:hAnsi="Times New Roman"/>
          <w:sz w:val="21"/>
          <w:szCs w:val="21"/>
        </w:rPr>
      </w:pPr>
      <w:r w:rsidRPr="00634E15">
        <w:rPr>
          <w:rFonts w:ascii="Times New Roman" w:hAnsi="Times New Roman"/>
          <w:sz w:val="21"/>
          <w:szCs w:val="21"/>
        </w:rPr>
        <w:t>Номер счета:</w:t>
      </w:r>
      <w:r w:rsidRPr="00634E15">
        <w:rPr>
          <w:rFonts w:ascii="Times New Roman" w:hAnsi="Times New Roman"/>
          <w:bCs/>
          <w:iCs/>
          <w:sz w:val="21"/>
          <w:szCs w:val="21"/>
        </w:rPr>
        <w:t xml:space="preserve"> </w:t>
      </w:r>
      <w:r w:rsidRPr="00634E15">
        <w:rPr>
          <w:rFonts w:ascii="Times New Roman" w:hAnsi="Times New Roman"/>
          <w:b/>
          <w:bCs/>
          <w:i/>
          <w:iCs/>
          <w:sz w:val="21"/>
          <w:szCs w:val="21"/>
        </w:rPr>
        <w:t>40702810000001418124</w:t>
      </w:r>
    </w:p>
    <w:p w:rsidR="00634E15" w:rsidRPr="00634E15" w:rsidRDefault="00634E15" w:rsidP="00575AEB">
      <w:pPr>
        <w:spacing w:before="200" w:line="240" w:lineRule="auto"/>
        <w:rPr>
          <w:rFonts w:ascii="Times New Roman" w:hAnsi="Times New Roman"/>
          <w:sz w:val="21"/>
          <w:szCs w:val="21"/>
        </w:rPr>
      </w:pPr>
      <w:r w:rsidRPr="00634E15">
        <w:rPr>
          <w:rFonts w:ascii="Times New Roman" w:hAnsi="Times New Roman"/>
          <w:sz w:val="21"/>
          <w:szCs w:val="21"/>
        </w:rPr>
        <w:t>Тип счета:</w:t>
      </w:r>
      <w:r w:rsidRPr="00634E15">
        <w:rPr>
          <w:rFonts w:ascii="Times New Roman" w:hAnsi="Times New Roman"/>
          <w:bCs/>
          <w:iCs/>
          <w:sz w:val="21"/>
          <w:szCs w:val="21"/>
        </w:rPr>
        <w:t xml:space="preserve"> </w:t>
      </w:r>
      <w:r w:rsidRPr="00634E15">
        <w:rPr>
          <w:rFonts w:ascii="Times New Roman" w:hAnsi="Times New Roman"/>
          <w:b/>
          <w:bCs/>
          <w:i/>
          <w:iCs/>
          <w:sz w:val="21"/>
          <w:szCs w:val="21"/>
        </w:rPr>
        <w:t>расчетный, рубли РФ</w:t>
      </w:r>
    </w:p>
    <w:p w:rsidR="00634E15" w:rsidRPr="00634E15" w:rsidRDefault="00634E15" w:rsidP="00575AEB">
      <w:pPr>
        <w:spacing w:before="200" w:line="240" w:lineRule="auto"/>
        <w:rPr>
          <w:rFonts w:ascii="Times New Roman" w:hAnsi="Times New Roman"/>
          <w:sz w:val="21"/>
          <w:szCs w:val="21"/>
        </w:rPr>
      </w:pPr>
      <w:r w:rsidRPr="00634E15">
        <w:rPr>
          <w:rFonts w:ascii="Times New Roman" w:hAnsi="Times New Roman"/>
          <w:sz w:val="21"/>
          <w:szCs w:val="21"/>
        </w:rPr>
        <w:t>3. Сведения о кредитной организации</w:t>
      </w:r>
    </w:p>
    <w:p w:rsidR="00634E15" w:rsidRPr="00634E15" w:rsidRDefault="00634E15" w:rsidP="00575AEB">
      <w:pPr>
        <w:spacing w:before="200" w:line="240" w:lineRule="auto"/>
        <w:rPr>
          <w:rFonts w:ascii="Times New Roman" w:hAnsi="Times New Roman"/>
          <w:i/>
          <w:sz w:val="21"/>
          <w:szCs w:val="21"/>
        </w:rPr>
      </w:pPr>
      <w:r w:rsidRPr="00634E15">
        <w:rPr>
          <w:rFonts w:ascii="Times New Roman" w:hAnsi="Times New Roman"/>
          <w:sz w:val="21"/>
          <w:szCs w:val="21"/>
        </w:rPr>
        <w:t>Полное фирменное наименование:</w:t>
      </w:r>
      <w:r w:rsidRPr="00634E15">
        <w:rPr>
          <w:rFonts w:ascii="Times New Roman" w:hAnsi="Times New Roman"/>
          <w:bCs/>
          <w:iCs/>
          <w:sz w:val="21"/>
          <w:szCs w:val="21"/>
        </w:rPr>
        <w:t xml:space="preserve"> </w:t>
      </w:r>
      <w:r w:rsidRPr="00634E15">
        <w:rPr>
          <w:rFonts w:ascii="Times New Roman" w:hAnsi="Times New Roman"/>
          <w:b/>
          <w:bCs/>
          <w:i/>
          <w:iCs/>
          <w:sz w:val="21"/>
          <w:szCs w:val="21"/>
        </w:rPr>
        <w:t>ИНГ БАНК (ЕВРАЗИЯ) Акционерное общество</w:t>
      </w:r>
    </w:p>
    <w:p w:rsidR="00634E15" w:rsidRPr="00634E15" w:rsidRDefault="00634E15" w:rsidP="00575AEB">
      <w:pPr>
        <w:spacing w:before="200" w:line="240" w:lineRule="auto"/>
        <w:rPr>
          <w:rFonts w:ascii="Times New Roman" w:hAnsi="Times New Roman"/>
          <w:i/>
          <w:sz w:val="21"/>
          <w:szCs w:val="21"/>
        </w:rPr>
      </w:pPr>
      <w:r w:rsidRPr="00634E15">
        <w:rPr>
          <w:rFonts w:ascii="Times New Roman" w:hAnsi="Times New Roman"/>
          <w:sz w:val="21"/>
          <w:szCs w:val="21"/>
        </w:rPr>
        <w:t>Сокращенное фирменное наименование:</w:t>
      </w:r>
      <w:r w:rsidRPr="00634E15">
        <w:rPr>
          <w:rFonts w:ascii="Times New Roman" w:hAnsi="Times New Roman"/>
          <w:bCs/>
          <w:iCs/>
          <w:sz w:val="21"/>
          <w:szCs w:val="21"/>
        </w:rPr>
        <w:t xml:space="preserve"> </w:t>
      </w:r>
      <w:r w:rsidRPr="00634E15">
        <w:rPr>
          <w:rFonts w:ascii="Times New Roman" w:hAnsi="Times New Roman"/>
          <w:b/>
          <w:bCs/>
          <w:i/>
          <w:iCs/>
          <w:sz w:val="21"/>
          <w:szCs w:val="21"/>
        </w:rPr>
        <w:t>ИНГ БАНК (ЕВРАЗИЯ) АО</w:t>
      </w:r>
    </w:p>
    <w:p w:rsidR="00634E15" w:rsidRPr="00634E15" w:rsidRDefault="00634E15" w:rsidP="00575AEB">
      <w:pPr>
        <w:spacing w:before="200" w:line="240" w:lineRule="auto"/>
        <w:rPr>
          <w:rFonts w:ascii="Times New Roman" w:hAnsi="Times New Roman"/>
          <w:sz w:val="21"/>
          <w:szCs w:val="21"/>
        </w:rPr>
      </w:pPr>
      <w:r w:rsidRPr="00634E15">
        <w:rPr>
          <w:rFonts w:ascii="Times New Roman" w:hAnsi="Times New Roman"/>
          <w:sz w:val="21"/>
          <w:szCs w:val="21"/>
        </w:rPr>
        <w:t>Место нахождения:</w:t>
      </w:r>
      <w:r w:rsidRPr="00634E15">
        <w:rPr>
          <w:rFonts w:ascii="Times New Roman" w:hAnsi="Times New Roman"/>
          <w:bCs/>
          <w:iCs/>
          <w:sz w:val="21"/>
          <w:szCs w:val="21"/>
        </w:rPr>
        <w:t xml:space="preserve"> </w:t>
      </w:r>
      <w:r w:rsidRPr="00634E15">
        <w:rPr>
          <w:rFonts w:ascii="Times New Roman" w:hAnsi="Times New Roman"/>
          <w:b/>
          <w:bCs/>
          <w:i/>
          <w:iCs/>
          <w:sz w:val="21"/>
          <w:szCs w:val="21"/>
        </w:rPr>
        <w:t>127473, г. Москва, ул. Краснопролетарская, д.36</w:t>
      </w:r>
    </w:p>
    <w:p w:rsidR="00634E15" w:rsidRPr="00634E15" w:rsidRDefault="00634E15" w:rsidP="00575AEB">
      <w:pPr>
        <w:spacing w:before="200" w:line="240" w:lineRule="auto"/>
        <w:rPr>
          <w:rFonts w:ascii="Times New Roman" w:hAnsi="Times New Roman"/>
          <w:sz w:val="21"/>
          <w:szCs w:val="21"/>
        </w:rPr>
      </w:pPr>
      <w:r w:rsidRPr="00634E15">
        <w:rPr>
          <w:rFonts w:ascii="Times New Roman" w:hAnsi="Times New Roman"/>
          <w:sz w:val="21"/>
          <w:szCs w:val="21"/>
        </w:rPr>
        <w:t>ИНН:</w:t>
      </w:r>
      <w:r w:rsidRPr="00634E15">
        <w:rPr>
          <w:rFonts w:ascii="Times New Roman" w:hAnsi="Times New Roman"/>
          <w:bCs/>
          <w:iCs/>
          <w:sz w:val="21"/>
          <w:szCs w:val="21"/>
        </w:rPr>
        <w:t xml:space="preserve"> </w:t>
      </w:r>
      <w:r w:rsidRPr="00634E15">
        <w:rPr>
          <w:rFonts w:ascii="Times New Roman" w:hAnsi="Times New Roman"/>
          <w:b/>
          <w:bCs/>
          <w:i/>
          <w:iCs/>
          <w:sz w:val="21"/>
          <w:szCs w:val="21"/>
        </w:rPr>
        <w:t>7712014310</w:t>
      </w:r>
    </w:p>
    <w:p w:rsidR="00634E15" w:rsidRPr="00634E15" w:rsidRDefault="00634E15" w:rsidP="00575AEB">
      <w:pPr>
        <w:spacing w:before="200" w:line="240" w:lineRule="auto"/>
        <w:rPr>
          <w:rFonts w:ascii="Times New Roman" w:hAnsi="Times New Roman"/>
          <w:sz w:val="21"/>
          <w:szCs w:val="21"/>
        </w:rPr>
      </w:pPr>
      <w:r w:rsidRPr="00634E15">
        <w:rPr>
          <w:rFonts w:ascii="Times New Roman" w:hAnsi="Times New Roman"/>
          <w:sz w:val="21"/>
          <w:szCs w:val="21"/>
        </w:rPr>
        <w:t>БИК:</w:t>
      </w:r>
      <w:r w:rsidRPr="00634E15">
        <w:rPr>
          <w:rFonts w:ascii="Times New Roman" w:hAnsi="Times New Roman"/>
          <w:bCs/>
          <w:iCs/>
          <w:sz w:val="21"/>
          <w:szCs w:val="21"/>
        </w:rPr>
        <w:t xml:space="preserve"> </w:t>
      </w:r>
      <w:r w:rsidRPr="00634E15">
        <w:rPr>
          <w:rFonts w:ascii="Times New Roman" w:hAnsi="Times New Roman"/>
          <w:b/>
          <w:bCs/>
          <w:i/>
          <w:iCs/>
          <w:sz w:val="21"/>
          <w:szCs w:val="21"/>
        </w:rPr>
        <w:t>044525222</w:t>
      </w:r>
    </w:p>
    <w:p w:rsidR="00634E15" w:rsidRPr="00634E15" w:rsidRDefault="00634E15" w:rsidP="00575AEB">
      <w:pPr>
        <w:spacing w:before="200" w:line="240" w:lineRule="auto"/>
        <w:rPr>
          <w:rFonts w:ascii="Times New Roman" w:hAnsi="Times New Roman"/>
          <w:sz w:val="21"/>
          <w:szCs w:val="21"/>
        </w:rPr>
      </w:pPr>
      <w:r w:rsidRPr="00634E15">
        <w:rPr>
          <w:rFonts w:ascii="Times New Roman" w:hAnsi="Times New Roman"/>
          <w:sz w:val="21"/>
          <w:szCs w:val="21"/>
        </w:rPr>
        <w:t>Корр. счет:</w:t>
      </w:r>
      <w:r w:rsidRPr="00634E15">
        <w:rPr>
          <w:rFonts w:ascii="Times New Roman" w:hAnsi="Times New Roman"/>
          <w:bCs/>
          <w:iCs/>
          <w:sz w:val="21"/>
          <w:szCs w:val="21"/>
        </w:rPr>
        <w:t xml:space="preserve"> </w:t>
      </w:r>
      <w:r w:rsidRPr="00634E15">
        <w:rPr>
          <w:rFonts w:ascii="Times New Roman" w:hAnsi="Times New Roman"/>
          <w:b/>
          <w:bCs/>
          <w:i/>
          <w:iCs/>
          <w:sz w:val="21"/>
          <w:szCs w:val="21"/>
        </w:rPr>
        <w:t>30101810500000000222</w:t>
      </w:r>
    </w:p>
    <w:p w:rsidR="00634E15" w:rsidRPr="00634E15" w:rsidRDefault="00634E15" w:rsidP="00575AEB">
      <w:pPr>
        <w:spacing w:before="200" w:line="240" w:lineRule="auto"/>
        <w:rPr>
          <w:rFonts w:ascii="Times New Roman" w:hAnsi="Times New Roman"/>
          <w:sz w:val="21"/>
          <w:szCs w:val="21"/>
        </w:rPr>
      </w:pPr>
      <w:r w:rsidRPr="00634E15">
        <w:rPr>
          <w:rFonts w:ascii="Times New Roman" w:hAnsi="Times New Roman"/>
          <w:sz w:val="21"/>
          <w:szCs w:val="21"/>
        </w:rPr>
        <w:t>Номер счета:</w:t>
      </w:r>
      <w:r w:rsidRPr="00634E15">
        <w:rPr>
          <w:rFonts w:ascii="Times New Roman" w:hAnsi="Times New Roman"/>
          <w:bCs/>
          <w:iCs/>
          <w:sz w:val="21"/>
          <w:szCs w:val="21"/>
        </w:rPr>
        <w:t xml:space="preserve"> </w:t>
      </w:r>
      <w:r w:rsidRPr="00634E15">
        <w:rPr>
          <w:rFonts w:ascii="Times New Roman" w:hAnsi="Times New Roman"/>
          <w:b/>
          <w:bCs/>
          <w:i/>
          <w:iCs/>
          <w:sz w:val="21"/>
          <w:szCs w:val="21"/>
        </w:rPr>
        <w:t>40702810300001003663</w:t>
      </w:r>
    </w:p>
    <w:p w:rsidR="00515444" w:rsidRPr="00515444" w:rsidRDefault="00634E15" w:rsidP="00575AEB">
      <w:pPr>
        <w:spacing w:before="200" w:line="240" w:lineRule="auto"/>
        <w:rPr>
          <w:rFonts w:ascii="Times New Roman" w:hAnsi="Times New Roman"/>
          <w:b/>
          <w:bCs/>
          <w:i/>
          <w:iCs/>
          <w:sz w:val="21"/>
          <w:szCs w:val="21"/>
        </w:rPr>
      </w:pPr>
      <w:r w:rsidRPr="00634E15">
        <w:rPr>
          <w:rFonts w:ascii="Times New Roman" w:hAnsi="Times New Roman"/>
          <w:sz w:val="21"/>
          <w:szCs w:val="21"/>
        </w:rPr>
        <w:t>Тип счета:</w:t>
      </w:r>
      <w:r w:rsidRPr="00634E15">
        <w:rPr>
          <w:rFonts w:ascii="Times New Roman" w:hAnsi="Times New Roman"/>
          <w:bCs/>
          <w:iCs/>
          <w:sz w:val="21"/>
          <w:szCs w:val="21"/>
        </w:rPr>
        <w:t xml:space="preserve"> </w:t>
      </w:r>
      <w:r w:rsidRPr="00634E15">
        <w:rPr>
          <w:rFonts w:ascii="Times New Roman" w:hAnsi="Times New Roman"/>
          <w:b/>
          <w:bCs/>
          <w:i/>
          <w:iCs/>
          <w:sz w:val="21"/>
          <w:szCs w:val="21"/>
        </w:rPr>
        <w:t>расчетный, рубли РФ</w:t>
      </w:r>
    </w:p>
    <w:p w:rsidR="00515444" w:rsidRPr="00515444" w:rsidRDefault="00515444" w:rsidP="00575AEB">
      <w:pPr>
        <w:keepNext/>
        <w:spacing w:before="200" w:line="240" w:lineRule="auto"/>
        <w:jc w:val="left"/>
        <w:outlineLvl w:val="1"/>
        <w:rPr>
          <w:rFonts w:ascii="Times New Roman" w:hAnsi="Times New Roman"/>
          <w:b/>
          <w:i/>
          <w:sz w:val="24"/>
        </w:rPr>
      </w:pPr>
      <w:bookmarkStart w:id="6" w:name="Par2468"/>
      <w:bookmarkStart w:id="7" w:name="_Toc452138016"/>
      <w:bookmarkEnd w:id="6"/>
      <w:r w:rsidRPr="00515444">
        <w:rPr>
          <w:rFonts w:ascii="Times New Roman" w:hAnsi="Times New Roman"/>
          <w:b/>
          <w:i/>
          <w:sz w:val="24"/>
        </w:rPr>
        <w:lastRenderedPageBreak/>
        <w:t>1.2. Сведения об аудиторе (аудиторской организации) Эмитента</w:t>
      </w:r>
      <w:bookmarkEnd w:id="7"/>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Аудиторская организация, осуществившая независимую проверку бухгалтерской (финансовой) отчетности Эмитента, а также консолидированной финансовой отчетности Эмитента, входящей в состав проспекта ценных бумаг, за три последних завершенных отчетных года:</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Полное фирменное наименование:</w:t>
      </w:r>
      <w:r w:rsidRPr="00515444">
        <w:rPr>
          <w:rFonts w:ascii="Times New Roman" w:hAnsi="Times New Roman"/>
          <w:b/>
          <w:i/>
          <w:sz w:val="21"/>
          <w:szCs w:val="21"/>
        </w:rPr>
        <w:t xml:space="preserve"> Общество с ограниченной ответственностью «Эрнст энд Янг»</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Сокращенное фирменное наименование:</w:t>
      </w:r>
      <w:r w:rsidRPr="00515444">
        <w:rPr>
          <w:rFonts w:ascii="Times New Roman" w:hAnsi="Times New Roman"/>
          <w:b/>
          <w:i/>
          <w:sz w:val="21"/>
          <w:szCs w:val="21"/>
        </w:rPr>
        <w:t xml:space="preserve"> ООО «Эрнст энд Янг»</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Место нахождения:</w:t>
      </w:r>
      <w:r w:rsidRPr="00515444">
        <w:rPr>
          <w:rFonts w:ascii="Times New Roman" w:hAnsi="Times New Roman"/>
          <w:b/>
          <w:i/>
          <w:sz w:val="21"/>
          <w:szCs w:val="21"/>
        </w:rPr>
        <w:t xml:space="preserve"> 115035, Россия, г. Москва, Садовническая наб., д. 77, стр.1</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ИНН:</w:t>
      </w:r>
      <w:r w:rsidRPr="00515444">
        <w:rPr>
          <w:rFonts w:ascii="Times New Roman" w:hAnsi="Times New Roman"/>
          <w:b/>
          <w:i/>
          <w:sz w:val="21"/>
          <w:szCs w:val="21"/>
        </w:rPr>
        <w:t xml:space="preserve"> 7709383532</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ОГРН:</w:t>
      </w:r>
      <w:r w:rsidRPr="00515444">
        <w:rPr>
          <w:rFonts w:ascii="Times New Roman" w:hAnsi="Times New Roman"/>
          <w:b/>
          <w:i/>
          <w:sz w:val="21"/>
          <w:szCs w:val="21"/>
        </w:rPr>
        <w:t xml:space="preserve"> 1027739707203</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Телефон:</w:t>
      </w:r>
      <w:r w:rsidRPr="00515444">
        <w:rPr>
          <w:rFonts w:ascii="Times New Roman" w:hAnsi="Times New Roman"/>
          <w:b/>
          <w:i/>
          <w:sz w:val="21"/>
          <w:szCs w:val="21"/>
        </w:rPr>
        <w:t xml:space="preserve"> 8 (495) 705 9700</w:t>
      </w:r>
    </w:p>
    <w:p w:rsidR="00515444" w:rsidRPr="00515444" w:rsidRDefault="00515444" w:rsidP="00575AEB">
      <w:pPr>
        <w:spacing w:before="200" w:line="240" w:lineRule="auto"/>
        <w:contextualSpacing/>
        <w:rPr>
          <w:rFonts w:ascii="Times New Roman" w:hAnsi="Times New Roman"/>
          <w:sz w:val="21"/>
          <w:szCs w:val="21"/>
        </w:rPr>
      </w:pPr>
      <w:r w:rsidRPr="00515444">
        <w:rPr>
          <w:rFonts w:ascii="Times New Roman" w:hAnsi="Times New Roman"/>
          <w:sz w:val="21"/>
          <w:szCs w:val="21"/>
        </w:rPr>
        <w:t>Факс:</w:t>
      </w:r>
      <w:r w:rsidR="00306948">
        <w:rPr>
          <w:rFonts w:ascii="Times New Roman" w:hAnsi="Times New Roman"/>
          <w:b/>
          <w:i/>
          <w:sz w:val="21"/>
          <w:szCs w:val="21"/>
        </w:rPr>
        <w:t xml:space="preserve"> 8 (495)</w:t>
      </w:r>
      <w:r w:rsidRPr="00515444">
        <w:rPr>
          <w:rFonts w:ascii="Times New Roman" w:hAnsi="Times New Roman"/>
          <w:b/>
          <w:i/>
          <w:sz w:val="21"/>
          <w:szCs w:val="21"/>
        </w:rPr>
        <w:t xml:space="preserve"> 755 9701</w:t>
      </w:r>
    </w:p>
    <w:p w:rsidR="00515444" w:rsidRPr="009D0993" w:rsidRDefault="00515444" w:rsidP="00575AEB">
      <w:pPr>
        <w:spacing w:before="200" w:line="240" w:lineRule="auto"/>
        <w:rPr>
          <w:rFonts w:asciiTheme="minorHAnsi" w:hAnsiTheme="minorHAnsi"/>
          <w:sz w:val="21"/>
          <w:szCs w:val="21"/>
        </w:rPr>
      </w:pPr>
      <w:r w:rsidRPr="009D0993">
        <w:rPr>
          <w:rFonts w:ascii="Times New Roman" w:hAnsi="Times New Roman"/>
          <w:sz w:val="21"/>
          <w:szCs w:val="21"/>
        </w:rPr>
        <w:t>Адрес электронной почты:</w:t>
      </w:r>
      <w:r w:rsidRPr="00515444">
        <w:rPr>
          <w:rFonts w:ascii="Times New Roman" w:hAnsi="Times New Roman"/>
          <w:b/>
          <w:i/>
          <w:sz w:val="21"/>
          <w:szCs w:val="21"/>
        </w:rPr>
        <w:t xml:space="preserve"> </w:t>
      </w:r>
      <w:r w:rsidR="00E928A9" w:rsidRPr="00E928A9">
        <w:rPr>
          <w:rFonts w:ascii="Helv" w:hAnsi="Helv" w:cs="Helv"/>
          <w:color w:val="0000FF"/>
          <w:sz w:val="20"/>
          <w:szCs w:val="20"/>
          <w:lang w:eastAsia="ru-RU"/>
        </w:rPr>
        <w:t xml:space="preserve"> </w:t>
      </w:r>
      <w:r w:rsidR="009D0993" w:rsidRPr="009D0993">
        <w:rPr>
          <w:rFonts w:ascii="Times New Roman" w:hAnsi="Times New Roman"/>
          <w:color w:val="0000FF"/>
          <w:sz w:val="21"/>
          <w:szCs w:val="21"/>
          <w:lang w:eastAsia="ru-RU"/>
        </w:rPr>
        <w:t>natalia.starygina@ru.ey.com</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Полное наименование и место нахождения саморегулируемой организации аудиторов, членом которой является (являлся) аудитор (аудиторская организация) Эмитента:</w:t>
      </w:r>
    </w:p>
    <w:p w:rsidR="00515444" w:rsidRPr="00205130"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Полное наименование:</w:t>
      </w:r>
      <w:r w:rsidRPr="00C772CB">
        <w:rPr>
          <w:rFonts w:ascii="Times New Roman" w:hAnsi="Times New Roman"/>
          <w:sz w:val="21"/>
          <w:szCs w:val="21"/>
        </w:rPr>
        <w:t xml:space="preserve"> </w:t>
      </w:r>
      <w:r w:rsidR="001A43A7" w:rsidRPr="00C772CB">
        <w:rPr>
          <w:rFonts w:ascii="Times New Roman" w:hAnsi="Times New Roman"/>
          <w:b/>
          <w:i/>
          <w:sz w:val="21"/>
          <w:szCs w:val="21"/>
        </w:rPr>
        <w:t>Саморегулируемая организация аудиторов «Аудиторская палата России» (Ассоциация)</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 xml:space="preserve">Место нахождения: </w:t>
      </w:r>
      <w:r w:rsidRPr="00515444">
        <w:rPr>
          <w:rFonts w:ascii="Times New Roman" w:hAnsi="Times New Roman"/>
          <w:b/>
          <w:i/>
          <w:sz w:val="21"/>
          <w:szCs w:val="21"/>
        </w:rPr>
        <w:t>105120 Россия,  г. Москва, 3-ий Сыромятнический переулок 3/9 стр. 3</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 xml:space="preserve">Дополнительная информация: </w:t>
      </w:r>
      <w:r w:rsidRPr="00515444">
        <w:rPr>
          <w:rFonts w:ascii="Times New Roman" w:hAnsi="Times New Roman"/>
          <w:b/>
          <w:i/>
          <w:sz w:val="21"/>
          <w:szCs w:val="21"/>
        </w:rPr>
        <w:t>основной регистрационный номер записи в государственном реестре аудиторов и аудиторских организаций 10201017420</w:t>
      </w:r>
    </w:p>
    <w:p w:rsidR="00515444" w:rsidRPr="00515444" w:rsidRDefault="00634E15" w:rsidP="00575AEB">
      <w:pPr>
        <w:spacing w:before="200" w:line="240" w:lineRule="auto"/>
        <w:rPr>
          <w:rFonts w:ascii="Times New Roman" w:hAnsi="Times New Roman"/>
          <w:sz w:val="21"/>
          <w:szCs w:val="21"/>
        </w:rPr>
      </w:pPr>
      <w:r w:rsidRPr="00634E15">
        <w:rPr>
          <w:rFonts w:ascii="Times New Roman" w:hAnsi="Times New Roman"/>
          <w:sz w:val="21"/>
          <w:szCs w:val="21"/>
        </w:rPr>
        <w:t>Отчетный год (годы) из числа последних трех завершенных отчетных лет или иной отчетный период, за который (за которые) аудитором (аудиторской организацией) проводилась независимая проверка отчетности кредитной организации – эмитента; вид бухгалтерской (финансовой) отчетности кредитной организации – эмитента, в отношении которой аудитором (аудиторской организацией) проводилась независимая проверка (бухгалтерская (финансовая) отчетность, консолидированная финансовая отчетность):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2" w:type="dxa"/>
          <w:right w:w="72" w:type="dxa"/>
        </w:tblCellMar>
        <w:tblLook w:val="04A0" w:firstRow="1" w:lastRow="0" w:firstColumn="1" w:lastColumn="0" w:noHBand="0" w:noVBand="1"/>
      </w:tblPr>
      <w:tblGrid>
        <w:gridCol w:w="1491"/>
        <w:gridCol w:w="7937"/>
      </w:tblGrid>
      <w:tr w:rsidR="00515444" w:rsidRPr="00515444" w:rsidTr="00D67793">
        <w:tc>
          <w:tcPr>
            <w:tcW w:w="0" w:type="auto"/>
            <w:hideMark/>
          </w:tcPr>
          <w:p w:rsidR="00515444" w:rsidRPr="00515444" w:rsidRDefault="00515444" w:rsidP="00042467">
            <w:pPr>
              <w:spacing w:before="40" w:after="40" w:line="240" w:lineRule="auto"/>
              <w:jc w:val="center"/>
              <w:rPr>
                <w:rFonts w:ascii="Times New Roman" w:hAnsi="Times New Roman"/>
                <w:b/>
                <w:sz w:val="21"/>
                <w:szCs w:val="21"/>
              </w:rPr>
            </w:pPr>
            <w:r w:rsidRPr="00515444">
              <w:rPr>
                <w:rFonts w:ascii="Times New Roman" w:hAnsi="Times New Roman"/>
                <w:b/>
                <w:sz w:val="21"/>
                <w:szCs w:val="21"/>
              </w:rPr>
              <w:t>Отчетный год</w:t>
            </w:r>
          </w:p>
        </w:tc>
        <w:tc>
          <w:tcPr>
            <w:tcW w:w="7937" w:type="dxa"/>
            <w:hideMark/>
          </w:tcPr>
          <w:p w:rsidR="00515444" w:rsidRPr="00515444" w:rsidRDefault="00515444" w:rsidP="00042467">
            <w:pPr>
              <w:spacing w:before="40" w:after="40" w:line="240" w:lineRule="auto"/>
              <w:jc w:val="center"/>
              <w:rPr>
                <w:rFonts w:ascii="Times New Roman" w:hAnsi="Times New Roman"/>
                <w:b/>
                <w:sz w:val="21"/>
                <w:szCs w:val="21"/>
              </w:rPr>
            </w:pPr>
            <w:r w:rsidRPr="00515444">
              <w:rPr>
                <w:rFonts w:ascii="Times New Roman" w:hAnsi="Times New Roman"/>
                <w:b/>
                <w:sz w:val="21"/>
                <w:szCs w:val="21"/>
              </w:rPr>
              <w:t>Вид отчетности</w:t>
            </w:r>
          </w:p>
        </w:tc>
      </w:tr>
      <w:tr w:rsidR="00E3105C" w:rsidRPr="00515444" w:rsidTr="00D67793">
        <w:tc>
          <w:tcPr>
            <w:tcW w:w="0" w:type="auto"/>
            <w:hideMark/>
          </w:tcPr>
          <w:p w:rsidR="00E3105C" w:rsidRPr="00515444" w:rsidRDefault="00E3105C" w:rsidP="00042467">
            <w:pPr>
              <w:spacing w:before="40" w:after="40" w:line="240" w:lineRule="auto"/>
              <w:jc w:val="center"/>
              <w:rPr>
                <w:rFonts w:ascii="Times New Roman" w:hAnsi="Times New Roman"/>
                <w:b/>
                <w:i/>
                <w:sz w:val="21"/>
                <w:szCs w:val="21"/>
              </w:rPr>
            </w:pPr>
            <w:r w:rsidRPr="00515444">
              <w:rPr>
                <w:rFonts w:ascii="Times New Roman" w:hAnsi="Times New Roman"/>
                <w:b/>
                <w:i/>
                <w:sz w:val="21"/>
                <w:szCs w:val="21"/>
              </w:rPr>
              <w:t>2013</w:t>
            </w:r>
          </w:p>
        </w:tc>
        <w:tc>
          <w:tcPr>
            <w:tcW w:w="7937" w:type="dxa"/>
            <w:hideMark/>
          </w:tcPr>
          <w:p w:rsidR="00E3105C" w:rsidRPr="00515444" w:rsidRDefault="00E3105C" w:rsidP="00042467">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Годовая бухгалтерская отчетность по РСБУ</w:t>
            </w:r>
          </w:p>
        </w:tc>
      </w:tr>
      <w:tr w:rsidR="00E3105C" w:rsidRPr="00515444" w:rsidTr="00D67793">
        <w:tc>
          <w:tcPr>
            <w:tcW w:w="0" w:type="auto"/>
            <w:hideMark/>
          </w:tcPr>
          <w:p w:rsidR="00E3105C" w:rsidRPr="00515444" w:rsidRDefault="00E3105C" w:rsidP="00042467">
            <w:pPr>
              <w:spacing w:before="40" w:after="40" w:line="240" w:lineRule="auto"/>
              <w:jc w:val="center"/>
              <w:rPr>
                <w:rFonts w:ascii="Times New Roman" w:hAnsi="Times New Roman"/>
                <w:b/>
                <w:i/>
                <w:sz w:val="21"/>
                <w:szCs w:val="21"/>
              </w:rPr>
            </w:pPr>
            <w:r w:rsidRPr="00515444">
              <w:rPr>
                <w:rFonts w:ascii="Times New Roman" w:hAnsi="Times New Roman"/>
                <w:b/>
                <w:i/>
                <w:sz w:val="21"/>
                <w:szCs w:val="21"/>
              </w:rPr>
              <w:t>2014</w:t>
            </w:r>
          </w:p>
        </w:tc>
        <w:tc>
          <w:tcPr>
            <w:tcW w:w="7937" w:type="dxa"/>
            <w:hideMark/>
          </w:tcPr>
          <w:p w:rsidR="00E3105C" w:rsidRPr="00515444" w:rsidRDefault="00E3105C" w:rsidP="00042467">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Годовая бухгалтерская отчетность по РСБУ</w:t>
            </w:r>
          </w:p>
        </w:tc>
      </w:tr>
      <w:tr w:rsidR="00515444" w:rsidRPr="00515444" w:rsidTr="00D67793">
        <w:tc>
          <w:tcPr>
            <w:tcW w:w="0" w:type="auto"/>
            <w:hideMark/>
          </w:tcPr>
          <w:p w:rsidR="00515444" w:rsidRPr="00515444" w:rsidRDefault="00515444" w:rsidP="00042467">
            <w:pPr>
              <w:spacing w:before="40" w:after="40" w:line="240" w:lineRule="auto"/>
              <w:jc w:val="center"/>
              <w:rPr>
                <w:rFonts w:ascii="Times New Roman" w:hAnsi="Times New Roman"/>
                <w:b/>
                <w:i/>
                <w:sz w:val="21"/>
                <w:szCs w:val="21"/>
              </w:rPr>
            </w:pPr>
            <w:r w:rsidRPr="00515444">
              <w:rPr>
                <w:rFonts w:ascii="Times New Roman" w:hAnsi="Times New Roman"/>
                <w:b/>
                <w:i/>
                <w:sz w:val="21"/>
                <w:szCs w:val="21"/>
              </w:rPr>
              <w:t>201</w:t>
            </w:r>
            <w:r w:rsidR="00E3105C">
              <w:rPr>
                <w:rFonts w:ascii="Times New Roman" w:hAnsi="Times New Roman"/>
                <w:b/>
                <w:i/>
                <w:sz w:val="21"/>
                <w:szCs w:val="21"/>
              </w:rPr>
              <w:t>5</w:t>
            </w:r>
          </w:p>
        </w:tc>
        <w:tc>
          <w:tcPr>
            <w:tcW w:w="7937" w:type="dxa"/>
            <w:hideMark/>
          </w:tcPr>
          <w:p w:rsidR="00515444" w:rsidRPr="00515444" w:rsidRDefault="00515444" w:rsidP="00042467">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Годовая бухгалтерская отчетность по РСБУ</w:t>
            </w:r>
          </w:p>
        </w:tc>
      </w:tr>
      <w:tr w:rsidR="009B246E" w:rsidRPr="00515444" w:rsidTr="00634E15">
        <w:tc>
          <w:tcPr>
            <w:tcW w:w="0" w:type="auto"/>
            <w:tcBorders>
              <w:top w:val="single" w:sz="6" w:space="0" w:color="auto"/>
              <w:left w:val="single" w:sz="6" w:space="0" w:color="auto"/>
              <w:bottom w:val="single" w:sz="6" w:space="0" w:color="auto"/>
              <w:right w:val="single" w:sz="6" w:space="0" w:color="auto"/>
            </w:tcBorders>
          </w:tcPr>
          <w:p w:rsidR="009B246E" w:rsidRPr="00515444" w:rsidRDefault="009B246E" w:rsidP="00042467">
            <w:pPr>
              <w:spacing w:before="40" w:after="40" w:line="240" w:lineRule="auto"/>
              <w:jc w:val="center"/>
              <w:rPr>
                <w:rFonts w:ascii="Times New Roman" w:hAnsi="Times New Roman"/>
                <w:b/>
                <w:i/>
                <w:sz w:val="21"/>
                <w:szCs w:val="21"/>
              </w:rPr>
            </w:pPr>
            <w:r>
              <w:rPr>
                <w:rFonts w:ascii="Times New Roman" w:hAnsi="Times New Roman"/>
                <w:b/>
                <w:i/>
                <w:sz w:val="21"/>
                <w:szCs w:val="21"/>
              </w:rPr>
              <w:t>2013</w:t>
            </w:r>
          </w:p>
        </w:tc>
        <w:tc>
          <w:tcPr>
            <w:tcW w:w="7937" w:type="dxa"/>
            <w:tcBorders>
              <w:top w:val="single" w:sz="6" w:space="0" w:color="auto"/>
              <w:left w:val="single" w:sz="6" w:space="0" w:color="auto"/>
              <w:bottom w:val="single" w:sz="6" w:space="0" w:color="auto"/>
              <w:right w:val="single" w:sz="6" w:space="0" w:color="auto"/>
            </w:tcBorders>
          </w:tcPr>
          <w:p w:rsidR="009B246E" w:rsidRPr="00634E15" w:rsidRDefault="009B246E" w:rsidP="00042467">
            <w:pPr>
              <w:spacing w:before="40" w:after="40" w:line="240" w:lineRule="auto"/>
              <w:jc w:val="left"/>
              <w:rPr>
                <w:rFonts w:ascii="Times New Roman" w:hAnsi="Times New Roman"/>
                <w:b/>
                <w:i/>
                <w:sz w:val="21"/>
                <w:szCs w:val="21"/>
              </w:rPr>
            </w:pPr>
            <w:r>
              <w:rPr>
                <w:rFonts w:ascii="Times New Roman" w:hAnsi="Times New Roman"/>
                <w:b/>
                <w:i/>
                <w:sz w:val="21"/>
                <w:szCs w:val="21"/>
              </w:rPr>
              <w:t>К</w:t>
            </w:r>
            <w:r w:rsidRPr="00634E15">
              <w:rPr>
                <w:rFonts w:ascii="Times New Roman" w:hAnsi="Times New Roman"/>
                <w:b/>
                <w:i/>
                <w:sz w:val="21"/>
                <w:szCs w:val="21"/>
              </w:rPr>
              <w:t>онсолидированная финансовая отчетность по МСФО</w:t>
            </w:r>
          </w:p>
        </w:tc>
      </w:tr>
      <w:tr w:rsidR="00634E15" w:rsidRPr="00515444" w:rsidTr="00634E15">
        <w:tc>
          <w:tcPr>
            <w:tcW w:w="0" w:type="auto"/>
            <w:tcBorders>
              <w:top w:val="single" w:sz="6" w:space="0" w:color="auto"/>
              <w:left w:val="single" w:sz="6" w:space="0" w:color="auto"/>
              <w:bottom w:val="single" w:sz="6" w:space="0" w:color="auto"/>
              <w:right w:val="single" w:sz="6" w:space="0" w:color="auto"/>
            </w:tcBorders>
            <w:hideMark/>
          </w:tcPr>
          <w:p w:rsidR="00634E15" w:rsidRPr="00515444" w:rsidRDefault="00634E15" w:rsidP="00042467">
            <w:pPr>
              <w:spacing w:before="40" w:after="40" w:line="240" w:lineRule="auto"/>
              <w:jc w:val="center"/>
              <w:rPr>
                <w:rFonts w:ascii="Times New Roman" w:hAnsi="Times New Roman"/>
                <w:b/>
                <w:i/>
                <w:sz w:val="21"/>
                <w:szCs w:val="21"/>
              </w:rPr>
            </w:pPr>
            <w:r w:rsidRPr="00515444">
              <w:rPr>
                <w:rFonts w:ascii="Times New Roman" w:hAnsi="Times New Roman"/>
                <w:b/>
                <w:i/>
                <w:sz w:val="21"/>
                <w:szCs w:val="21"/>
              </w:rPr>
              <w:t>2014</w:t>
            </w:r>
          </w:p>
        </w:tc>
        <w:tc>
          <w:tcPr>
            <w:tcW w:w="7937" w:type="dxa"/>
            <w:tcBorders>
              <w:top w:val="single" w:sz="6" w:space="0" w:color="auto"/>
              <w:left w:val="single" w:sz="6" w:space="0" w:color="auto"/>
              <w:bottom w:val="single" w:sz="6" w:space="0" w:color="auto"/>
              <w:right w:val="single" w:sz="6" w:space="0" w:color="auto"/>
            </w:tcBorders>
            <w:hideMark/>
          </w:tcPr>
          <w:p w:rsidR="00634E15" w:rsidRPr="00515444" w:rsidRDefault="00634E15" w:rsidP="00042467">
            <w:pPr>
              <w:spacing w:before="40" w:after="40" w:line="240" w:lineRule="auto"/>
              <w:jc w:val="left"/>
              <w:rPr>
                <w:rFonts w:ascii="Times New Roman" w:hAnsi="Times New Roman"/>
                <w:b/>
                <w:i/>
                <w:sz w:val="21"/>
                <w:szCs w:val="21"/>
              </w:rPr>
            </w:pPr>
            <w:r w:rsidRPr="00634E15">
              <w:rPr>
                <w:rFonts w:ascii="Times New Roman" w:hAnsi="Times New Roman"/>
                <w:b/>
                <w:i/>
                <w:sz w:val="21"/>
                <w:szCs w:val="21"/>
              </w:rPr>
              <w:t>Консолидированная финансовая отчетность по МСФО</w:t>
            </w:r>
          </w:p>
        </w:tc>
      </w:tr>
      <w:tr w:rsidR="00634E15" w:rsidRPr="00515444" w:rsidTr="00634E15">
        <w:tc>
          <w:tcPr>
            <w:tcW w:w="0" w:type="auto"/>
            <w:tcBorders>
              <w:top w:val="single" w:sz="6" w:space="0" w:color="auto"/>
              <w:left w:val="single" w:sz="6" w:space="0" w:color="auto"/>
              <w:bottom w:val="single" w:sz="6" w:space="0" w:color="auto"/>
              <w:right w:val="single" w:sz="6" w:space="0" w:color="auto"/>
            </w:tcBorders>
            <w:hideMark/>
          </w:tcPr>
          <w:p w:rsidR="00634E15" w:rsidRPr="00515444" w:rsidRDefault="00286E08" w:rsidP="00042467">
            <w:pPr>
              <w:spacing w:before="40" w:after="40" w:line="240" w:lineRule="auto"/>
              <w:jc w:val="center"/>
              <w:rPr>
                <w:rFonts w:ascii="Times New Roman" w:hAnsi="Times New Roman"/>
                <w:b/>
                <w:i/>
                <w:sz w:val="21"/>
                <w:szCs w:val="21"/>
              </w:rPr>
            </w:pPr>
            <w:r>
              <w:rPr>
                <w:rFonts w:ascii="Times New Roman" w:hAnsi="Times New Roman"/>
                <w:b/>
                <w:i/>
                <w:sz w:val="21"/>
                <w:szCs w:val="21"/>
              </w:rPr>
              <w:t>2015</w:t>
            </w:r>
          </w:p>
        </w:tc>
        <w:tc>
          <w:tcPr>
            <w:tcW w:w="7937" w:type="dxa"/>
            <w:tcBorders>
              <w:top w:val="single" w:sz="6" w:space="0" w:color="auto"/>
              <w:left w:val="single" w:sz="6" w:space="0" w:color="auto"/>
              <w:bottom w:val="single" w:sz="6" w:space="0" w:color="auto"/>
              <w:right w:val="single" w:sz="6" w:space="0" w:color="auto"/>
            </w:tcBorders>
            <w:hideMark/>
          </w:tcPr>
          <w:p w:rsidR="00634E15" w:rsidRPr="00515444" w:rsidRDefault="00E3105C" w:rsidP="00042467">
            <w:pPr>
              <w:spacing w:before="40" w:after="40" w:line="240" w:lineRule="auto"/>
              <w:jc w:val="left"/>
              <w:rPr>
                <w:rFonts w:ascii="Times New Roman" w:hAnsi="Times New Roman"/>
                <w:b/>
                <w:i/>
                <w:sz w:val="21"/>
                <w:szCs w:val="21"/>
              </w:rPr>
            </w:pPr>
            <w:r>
              <w:rPr>
                <w:rFonts w:ascii="Times New Roman" w:hAnsi="Times New Roman"/>
                <w:b/>
                <w:i/>
                <w:sz w:val="21"/>
                <w:szCs w:val="21"/>
              </w:rPr>
              <w:t>К</w:t>
            </w:r>
            <w:r w:rsidR="00634E15" w:rsidRPr="00634E15">
              <w:rPr>
                <w:rFonts w:ascii="Times New Roman" w:hAnsi="Times New Roman"/>
                <w:b/>
                <w:i/>
                <w:sz w:val="21"/>
                <w:szCs w:val="21"/>
              </w:rPr>
              <w:t>онсолидированная финансовая отчетность по МСФО</w:t>
            </w:r>
          </w:p>
        </w:tc>
      </w:tr>
    </w:tbl>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Факторы, которые могут оказать влияние на независимость аудитора (аудиторской организации) от Эмитента, в том числе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515444" w:rsidRPr="00515444" w:rsidRDefault="00515444" w:rsidP="00575AEB">
      <w:pPr>
        <w:numPr>
          <w:ilvl w:val="0"/>
          <w:numId w:val="1"/>
        </w:numPr>
        <w:spacing w:before="200" w:line="240" w:lineRule="auto"/>
        <w:jc w:val="left"/>
        <w:rPr>
          <w:rFonts w:ascii="Times New Roman" w:hAnsi="Times New Roman"/>
          <w:b/>
          <w:i/>
          <w:sz w:val="21"/>
          <w:szCs w:val="21"/>
        </w:rPr>
      </w:pPr>
      <w:r w:rsidRPr="00515444">
        <w:rPr>
          <w:rFonts w:ascii="Times New Roman" w:hAnsi="Times New Roman"/>
          <w:sz w:val="21"/>
          <w:szCs w:val="21"/>
        </w:rPr>
        <w:t xml:space="preserve">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 </w:t>
      </w:r>
      <w:r w:rsidRPr="00515444">
        <w:rPr>
          <w:rFonts w:ascii="Times New Roman" w:hAnsi="Times New Roman"/>
          <w:b/>
          <w:i/>
          <w:sz w:val="21"/>
          <w:szCs w:val="21"/>
        </w:rPr>
        <w:t>отсутствуют;</w:t>
      </w:r>
    </w:p>
    <w:p w:rsidR="00515444" w:rsidRPr="00515444" w:rsidRDefault="00515444" w:rsidP="00575AEB">
      <w:pPr>
        <w:numPr>
          <w:ilvl w:val="0"/>
          <w:numId w:val="1"/>
        </w:numPr>
        <w:spacing w:before="200" w:line="240" w:lineRule="auto"/>
        <w:jc w:val="left"/>
        <w:rPr>
          <w:rFonts w:ascii="Times New Roman" w:hAnsi="Times New Roman"/>
          <w:b/>
          <w:i/>
          <w:sz w:val="21"/>
          <w:szCs w:val="21"/>
        </w:rPr>
      </w:pPr>
      <w:r w:rsidRPr="00515444">
        <w:rPr>
          <w:rFonts w:ascii="Times New Roman" w:hAnsi="Times New Roman"/>
          <w:sz w:val="21"/>
          <w:szCs w:val="21"/>
        </w:rPr>
        <w:t xml:space="preserve">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w:t>
      </w:r>
      <w:r w:rsidRPr="00515444">
        <w:rPr>
          <w:rFonts w:ascii="Times New Roman" w:hAnsi="Times New Roman"/>
          <w:b/>
          <w:i/>
          <w:sz w:val="21"/>
          <w:szCs w:val="21"/>
        </w:rPr>
        <w:t xml:space="preserve">заемные средства аудитору (лицам, занимающим </w:t>
      </w:r>
      <w:r w:rsidRPr="00515444">
        <w:rPr>
          <w:rFonts w:ascii="Times New Roman" w:hAnsi="Times New Roman"/>
          <w:b/>
          <w:i/>
          <w:sz w:val="21"/>
          <w:szCs w:val="21"/>
        </w:rPr>
        <w:lastRenderedPageBreak/>
        <w:t>должности в органах управления и органах контроля за финансово-хозяйственной деятельностью аудиторской организации) не предоставлялись;</w:t>
      </w:r>
    </w:p>
    <w:p w:rsidR="00515444" w:rsidRPr="00515444" w:rsidRDefault="00515444" w:rsidP="00575AEB">
      <w:pPr>
        <w:numPr>
          <w:ilvl w:val="0"/>
          <w:numId w:val="1"/>
        </w:numPr>
        <w:spacing w:before="200" w:line="240" w:lineRule="auto"/>
        <w:jc w:val="left"/>
        <w:rPr>
          <w:rFonts w:ascii="Times New Roman" w:hAnsi="Times New Roman"/>
          <w:b/>
          <w:i/>
          <w:sz w:val="21"/>
          <w:szCs w:val="21"/>
        </w:rPr>
      </w:pPr>
      <w:r w:rsidRPr="00515444">
        <w:rPr>
          <w:rFonts w:ascii="Times New Roman" w:hAnsi="Times New Roman"/>
          <w:sz w:val="21"/>
          <w:szCs w:val="21"/>
        </w:rPr>
        <w:t xml:space="preserve">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 </w:t>
      </w:r>
      <w:r w:rsidRPr="00515444">
        <w:rPr>
          <w:rFonts w:ascii="Times New Roman" w:hAnsi="Times New Roman"/>
          <w:b/>
          <w:i/>
          <w:sz w:val="21"/>
          <w:szCs w:val="21"/>
        </w:rPr>
        <w:t>указанные факторы отсутствуют;</w:t>
      </w:r>
    </w:p>
    <w:p w:rsidR="00515444" w:rsidRPr="00515444" w:rsidRDefault="00515444" w:rsidP="00575AEB">
      <w:pPr>
        <w:numPr>
          <w:ilvl w:val="0"/>
          <w:numId w:val="1"/>
        </w:numPr>
        <w:spacing w:before="200" w:line="240" w:lineRule="auto"/>
        <w:jc w:val="left"/>
        <w:rPr>
          <w:rFonts w:ascii="Times New Roman" w:hAnsi="Times New Roman"/>
          <w:b/>
          <w:i/>
          <w:sz w:val="21"/>
          <w:szCs w:val="21"/>
        </w:rPr>
      </w:pPr>
      <w:r w:rsidRPr="00515444">
        <w:rPr>
          <w:rFonts w:ascii="Times New Roman" w:hAnsi="Times New Roman"/>
          <w:sz w:val="21"/>
          <w:szCs w:val="21"/>
        </w:rPr>
        <w:t xml:space="preserve">сведения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 </w:t>
      </w:r>
      <w:r w:rsidRPr="00515444">
        <w:rPr>
          <w:rFonts w:ascii="Times New Roman" w:hAnsi="Times New Roman"/>
          <w:b/>
          <w:i/>
          <w:sz w:val="21"/>
          <w:szCs w:val="21"/>
        </w:rPr>
        <w:t>указанные лица отсутствуют.</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Меры, предпринятые Эмитентом и аудитором (аудиторской организацией) для снижения влияния указанных факторов:</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Факторы, которые могут оказать влияние на независимость аудитора, отсутствуют.</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В соответствии со ст. 8 Федерального закона от 30.12.2008 № 307-ФЗ «Об аудиторской деятельности»:</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«1. Аудит не может осуществляться:</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1) аудиторскими организациями, руководители и иные должностные лица которых являются учредителями (участниками) аудируемого лица, его руководителем, главным бухгалтером или иным должностным лицом, на которое возложено ведение бухгалтерского учета, в том числе составление бухгалтерской (финансовой) отчетности;</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2) аудиторскими организациями, руководители и иные должностные лица которых являются близкими родственниками (родители, братья, сестры, дети), а также супругами, родителями и детьми супругов учредителей (участников) аудируемого лица, его руководителя, главного бухгалтера или иного должностного лица, на которое возложено ведение бухгалтерского учета, в том числе составление бухгалтерской (финансовой) отчетности;</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3) аудиторскими организациями в отношении аудируемых лиц, являющихся их учредителями (участниками), в отношении аудируемых лиц, для которых эти аудиторские организации являются учредителями (участниками), в отношении дочерних обществ, филиалов и представительств указанных аудируемых лиц, а также в отношении организаций, имеющих общих с этой аудиторской организацией учредителей (участников);</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4) аудиторскими организациями, индивидуальными аудиторами, оказывавшими в течение трех лет, непосредственно предшествовавших проведению аудита, услуги по восстановлению и ведению бухгалтерского учета, а также по составлению бухгалтерской (финансовой) отчетности физическим и юридическим лицам, в отношении этих лиц;</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5) аудиторами, являющимися учредителями (участниками) аудируемого лица, его руководителем, главным бухгалтером или иным должностным лицом, на которое возложено ведение бухгалтерского учета, в том числе составление бухгалтерской (финансовой) отчетности;</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6) аудиторами, являющимися учредителям (участникам) аудируемого лица, его руководителям, главному бухгалтеру или иному должностному лицу, на которое возложено ведение бухгалтерского учета, в том числе составление бухгалтерской (финансовой) отчетности, близкими родственниками (родители, братья, сестры, дети), а также супругами, родителями и детьми супругов;</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7) аудиторскими организациями в отношении аудируемых лиц, являющихся страховыми организациями, с которыми заключены договоры страхования ответственности этих аудиторских организаций;</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 xml:space="preserve">8) аудиторскими организациями, индивидуальными аудиторами в отношении бухгалтерской (финансовой) отчетности аудируемых лиц, являющихся кредитными организациями, с которыми ими заключены кредитные договоры или договоры поручительства, либо которыми им выдана </w:t>
      </w:r>
      <w:r w:rsidRPr="00515444">
        <w:rPr>
          <w:rFonts w:ascii="Times New Roman" w:hAnsi="Times New Roman"/>
          <w:b/>
          <w:i/>
          <w:sz w:val="21"/>
          <w:szCs w:val="21"/>
        </w:rPr>
        <w:lastRenderedPageBreak/>
        <w:t>банковская гарантия, либо с которыми такие договоры заключены руководителями этих аудиторских организаций, либо с которыми такие договоры заключены на условиях, существенно отличающихся от условий совершения аналогичных сделок, лицами, являющимися близкими родственниками (родители, братья, сестры, дети), а также супругами, родителями и детьми супругов руководителей этих аудиторских организаций, индивидуальных аудиторов, либо если указанные лица являются выгодоприобретателями по таким договорам;</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9) работниками аудиторских организаций, являющимися участниками аудиторских групп, аудируемыми лицами которых являются кредитные организации, с которыми ими заключены кредитные договоры или договоры поручительства на условиях, существенно отличающихся от условий совершения аналогичных сделок, либо получившими от этих кредитных организаций банковские гарантии, либо с которыми такие договоры заключены лицами, являющимися близкими родственниками (родители, братья, сестры, дети), а также супругами, родителями и детьми супругов аудиторов, либо если указанные лица являются выгодоприобретателями по таким договорам.</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2. Порядок выплаты и размер денежного вознаграждения аудиторским организациям, индивидуальным аудиторам за проведение аудита (в том числе обязательного) и оказание сопутствующих ему услуг определяются договорами оказания аудиторских услуг и не могут быть поставлены в зависимость от выполнения каких бы то ни было требований аудируемых лиц о содержании выводов, которые могут быть сделаны в результате аудита.</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2.1. Каждая саморегулируемая организация аудиторов принимает одобренные советом по аудиторской деятельности правила независимости аудиторов и аудиторских организаций. Саморегулируемая организация аудиторов вправе включить в принимаемые ею правила независимости аудиторов и аудиторских организаций дополнительные требования.</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3. Аудиторские организации, индивидуальные аудиторы не вправе осуществлять действия, влекущие возникновение конфликта интересов или создающие угрозу возникнове</w:t>
      </w:r>
      <w:r w:rsidR="008740A1">
        <w:rPr>
          <w:rFonts w:ascii="Times New Roman" w:hAnsi="Times New Roman"/>
          <w:b/>
          <w:i/>
          <w:sz w:val="21"/>
          <w:szCs w:val="21"/>
        </w:rPr>
        <w:t>ния такого конфликта. Для целей ф</w:t>
      </w:r>
      <w:r w:rsidRPr="00515444">
        <w:rPr>
          <w:rFonts w:ascii="Times New Roman" w:hAnsi="Times New Roman"/>
          <w:b/>
          <w:i/>
          <w:sz w:val="21"/>
          <w:szCs w:val="21"/>
        </w:rPr>
        <w:t>едерального закона под конфликтом интересов понимается ситуация, при которой заинтересованность аудиторской организации, индивидуального аудитора может повлиять на мнение такой аудиторской организации, индивидуального аудитора о достоверности бухгалтерской (финансовой) отчетности аудируемого лица. Случаи возникновения у аудиторской организации, индивидуального аудитора заинтересованности, которая приводит или может привести к конфликту интересов, а также меры по предотвращению или урегулированию конфликта интересов устанавливаются кодексом профессиональной этики аудиторов».</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Эмитент производит тщательную проверку независимости аудиторов (аудиторских организаций) в соответствии с указанными критериями при принятии решения о выборе аудиторской организации. Это является основной мерой для недопущения возникновения факторов, влияющих на независимость аудитора (аудиторской организации).</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Порядок выбора аудитора (аудиторской организации) Эмитента:</w:t>
      </w:r>
    </w:p>
    <w:p w:rsidR="00515444" w:rsidRPr="00515444" w:rsidRDefault="008E19C1" w:rsidP="00575AEB">
      <w:pPr>
        <w:spacing w:before="200" w:line="240" w:lineRule="auto"/>
        <w:rPr>
          <w:rFonts w:ascii="Times New Roman" w:hAnsi="Times New Roman"/>
          <w:sz w:val="21"/>
          <w:szCs w:val="21"/>
        </w:rPr>
      </w:pPr>
      <w:r w:rsidRPr="008E19C1">
        <w:rPr>
          <w:rFonts w:ascii="Times New Roman" w:hAnsi="Times New Roman"/>
          <w:sz w:val="21"/>
          <w:szCs w:val="21"/>
        </w:rPr>
        <w:t>наличие процедуры тендера, связанного с выбором аудитора (аудиторской организации), и его основные условия:</w:t>
      </w:r>
    </w:p>
    <w:p w:rsidR="009652E6" w:rsidRDefault="009652E6" w:rsidP="00575AEB">
      <w:pPr>
        <w:spacing w:before="200" w:line="240" w:lineRule="auto"/>
        <w:rPr>
          <w:rFonts w:ascii="Times New Roman" w:hAnsi="Times New Roman"/>
          <w:b/>
          <w:i/>
          <w:sz w:val="21"/>
          <w:szCs w:val="21"/>
        </w:rPr>
      </w:pPr>
      <w:r w:rsidRPr="009652E6">
        <w:rPr>
          <w:rFonts w:ascii="Times New Roman" w:hAnsi="Times New Roman"/>
          <w:b/>
          <w:i/>
          <w:sz w:val="21"/>
          <w:szCs w:val="21"/>
        </w:rPr>
        <w:t xml:space="preserve">Эмитент проводит процедуру отбора аудиторов путем проведения тендера (на проводимые тендеры законодательство Российской Федерации о закупках не распространяется). </w:t>
      </w:r>
    </w:p>
    <w:p w:rsidR="009652E6" w:rsidRPr="009652E6" w:rsidRDefault="009652E6" w:rsidP="00575AEB">
      <w:pPr>
        <w:spacing w:before="200" w:line="240" w:lineRule="auto"/>
        <w:rPr>
          <w:rFonts w:ascii="Times New Roman" w:hAnsi="Times New Roman"/>
          <w:b/>
          <w:i/>
          <w:sz w:val="21"/>
          <w:szCs w:val="21"/>
        </w:rPr>
      </w:pPr>
      <w:r w:rsidRPr="009652E6">
        <w:rPr>
          <w:rFonts w:ascii="Times New Roman" w:hAnsi="Times New Roman"/>
          <w:b/>
          <w:i/>
          <w:sz w:val="21"/>
          <w:szCs w:val="21"/>
        </w:rPr>
        <w:t xml:space="preserve">Процедура отбора аудиторов осуществляется Эмитентом путем </w:t>
      </w:r>
      <w:r w:rsidR="00223879">
        <w:rPr>
          <w:rFonts w:ascii="Times New Roman" w:hAnsi="Times New Roman"/>
          <w:b/>
          <w:i/>
          <w:sz w:val="21"/>
          <w:szCs w:val="21"/>
        </w:rPr>
        <w:t xml:space="preserve">направления запросов предложений </w:t>
      </w:r>
      <w:r w:rsidRPr="009652E6">
        <w:rPr>
          <w:rFonts w:ascii="Times New Roman" w:hAnsi="Times New Roman"/>
          <w:b/>
          <w:i/>
          <w:sz w:val="21"/>
          <w:szCs w:val="21"/>
        </w:rPr>
        <w:t xml:space="preserve">и сравнения </w:t>
      </w:r>
      <w:r w:rsidR="00223879">
        <w:rPr>
          <w:rFonts w:ascii="Times New Roman" w:hAnsi="Times New Roman"/>
          <w:b/>
          <w:i/>
          <w:sz w:val="21"/>
          <w:szCs w:val="21"/>
        </w:rPr>
        <w:t xml:space="preserve">полученных </w:t>
      </w:r>
      <w:r w:rsidRPr="009652E6">
        <w:rPr>
          <w:rFonts w:ascii="Times New Roman" w:hAnsi="Times New Roman"/>
          <w:b/>
          <w:i/>
          <w:sz w:val="21"/>
          <w:szCs w:val="21"/>
        </w:rPr>
        <w:t>предложений от аудиторов.</w:t>
      </w:r>
    </w:p>
    <w:p w:rsidR="00223879" w:rsidRDefault="00223879" w:rsidP="00575AEB">
      <w:pPr>
        <w:spacing w:before="200" w:line="240" w:lineRule="auto"/>
        <w:rPr>
          <w:rFonts w:ascii="Times New Roman" w:hAnsi="Times New Roman"/>
          <w:b/>
          <w:bCs/>
          <w:i/>
          <w:iCs/>
          <w:sz w:val="21"/>
          <w:szCs w:val="21"/>
        </w:rPr>
      </w:pPr>
      <w:r>
        <w:rPr>
          <w:rFonts w:ascii="Times New Roman" w:hAnsi="Times New Roman"/>
          <w:b/>
          <w:bCs/>
          <w:i/>
          <w:iCs/>
          <w:sz w:val="21"/>
          <w:szCs w:val="21"/>
        </w:rPr>
        <w:t>После сбора предложений от аудиторов Департамент закупок и логистики производит первичный анализ полученных заявок по следующим критериям:</w:t>
      </w:r>
    </w:p>
    <w:p w:rsidR="00D113A9" w:rsidRDefault="00223879" w:rsidP="00DE20F0">
      <w:pPr>
        <w:pStyle w:val="a5"/>
        <w:numPr>
          <w:ilvl w:val="0"/>
          <w:numId w:val="41"/>
        </w:numPr>
        <w:spacing w:before="200" w:line="240" w:lineRule="auto"/>
        <w:contextualSpacing w:val="0"/>
        <w:rPr>
          <w:rFonts w:ascii="Times New Roman" w:hAnsi="Times New Roman"/>
          <w:b/>
          <w:bCs/>
          <w:i/>
          <w:iCs/>
          <w:sz w:val="21"/>
          <w:szCs w:val="21"/>
        </w:rPr>
      </w:pPr>
      <w:r w:rsidRPr="00223879">
        <w:rPr>
          <w:rFonts w:ascii="Times New Roman" w:hAnsi="Times New Roman"/>
          <w:b/>
          <w:bCs/>
          <w:i/>
          <w:iCs/>
          <w:sz w:val="21"/>
          <w:szCs w:val="21"/>
        </w:rPr>
        <w:t xml:space="preserve">возможный срок </w:t>
      </w:r>
      <w:r>
        <w:rPr>
          <w:rFonts w:ascii="Times New Roman" w:hAnsi="Times New Roman"/>
          <w:b/>
          <w:bCs/>
          <w:i/>
          <w:iCs/>
          <w:sz w:val="21"/>
          <w:szCs w:val="21"/>
        </w:rPr>
        <w:t>оказания услуг (в сравнении с желаемым сроком, указанным в запросе предложений):</w:t>
      </w:r>
    </w:p>
    <w:p w:rsidR="00D113A9" w:rsidRDefault="002335AF" w:rsidP="00DE20F0">
      <w:pPr>
        <w:pStyle w:val="a5"/>
        <w:numPr>
          <w:ilvl w:val="0"/>
          <w:numId w:val="41"/>
        </w:numPr>
        <w:spacing w:before="200" w:line="240" w:lineRule="auto"/>
        <w:contextualSpacing w:val="0"/>
        <w:rPr>
          <w:rFonts w:ascii="Times New Roman" w:hAnsi="Times New Roman"/>
          <w:b/>
          <w:bCs/>
          <w:i/>
          <w:iCs/>
          <w:sz w:val="21"/>
          <w:szCs w:val="21"/>
        </w:rPr>
      </w:pPr>
      <w:r>
        <w:rPr>
          <w:rFonts w:ascii="Times New Roman" w:hAnsi="Times New Roman"/>
          <w:b/>
          <w:bCs/>
          <w:i/>
          <w:iCs/>
          <w:sz w:val="21"/>
          <w:szCs w:val="21"/>
        </w:rPr>
        <w:t>предложение аудитора</w:t>
      </w:r>
      <w:r w:rsidRPr="002335AF">
        <w:rPr>
          <w:rFonts w:ascii="Times New Roman" w:hAnsi="Times New Roman"/>
          <w:b/>
          <w:bCs/>
          <w:i/>
          <w:iCs/>
          <w:sz w:val="21"/>
          <w:szCs w:val="21"/>
        </w:rPr>
        <w:t xml:space="preserve"> сопост</w:t>
      </w:r>
      <w:r>
        <w:rPr>
          <w:rFonts w:ascii="Times New Roman" w:hAnsi="Times New Roman"/>
          <w:b/>
          <w:bCs/>
          <w:i/>
          <w:iCs/>
          <w:sz w:val="21"/>
          <w:szCs w:val="21"/>
        </w:rPr>
        <w:t>авимо с предложением остальных аудиторов</w:t>
      </w:r>
      <w:r w:rsidRPr="002335AF">
        <w:rPr>
          <w:rFonts w:ascii="Times New Roman" w:hAnsi="Times New Roman"/>
          <w:b/>
          <w:bCs/>
          <w:i/>
          <w:iCs/>
          <w:sz w:val="21"/>
          <w:szCs w:val="21"/>
        </w:rPr>
        <w:t xml:space="preserve"> по техническим и качественным показателям</w:t>
      </w:r>
      <w:r>
        <w:rPr>
          <w:rFonts w:ascii="Times New Roman" w:hAnsi="Times New Roman"/>
          <w:b/>
          <w:bCs/>
          <w:i/>
          <w:iCs/>
          <w:sz w:val="21"/>
          <w:szCs w:val="21"/>
        </w:rPr>
        <w:t>;</w:t>
      </w:r>
    </w:p>
    <w:p w:rsidR="00D113A9" w:rsidRDefault="008E19C1" w:rsidP="00DE20F0">
      <w:pPr>
        <w:pStyle w:val="a5"/>
        <w:numPr>
          <w:ilvl w:val="0"/>
          <w:numId w:val="41"/>
        </w:numPr>
        <w:spacing w:before="200" w:line="240" w:lineRule="auto"/>
        <w:contextualSpacing w:val="0"/>
        <w:rPr>
          <w:rFonts w:ascii="Times New Roman" w:hAnsi="Times New Roman"/>
          <w:b/>
          <w:bCs/>
          <w:i/>
          <w:iCs/>
          <w:sz w:val="21"/>
          <w:szCs w:val="21"/>
        </w:rPr>
      </w:pPr>
      <w:r w:rsidRPr="008E19C1">
        <w:rPr>
          <w:rFonts w:ascii="Times New Roman" w:hAnsi="Times New Roman"/>
          <w:b/>
          <w:bCs/>
          <w:i/>
          <w:iCs/>
          <w:sz w:val="21"/>
          <w:szCs w:val="21"/>
        </w:rPr>
        <w:lastRenderedPageBreak/>
        <w:t>ценовые характер</w:t>
      </w:r>
      <w:r w:rsidR="00223879" w:rsidRPr="00223879">
        <w:rPr>
          <w:rFonts w:ascii="Times New Roman" w:hAnsi="Times New Roman"/>
          <w:b/>
          <w:bCs/>
          <w:i/>
          <w:iCs/>
          <w:sz w:val="21"/>
          <w:szCs w:val="21"/>
        </w:rPr>
        <w:t xml:space="preserve">истики предложений </w:t>
      </w:r>
      <w:r w:rsidR="00223879">
        <w:rPr>
          <w:rFonts w:ascii="Times New Roman" w:hAnsi="Times New Roman"/>
          <w:b/>
          <w:bCs/>
          <w:i/>
          <w:iCs/>
          <w:sz w:val="21"/>
          <w:szCs w:val="21"/>
        </w:rPr>
        <w:t>(в</w:t>
      </w:r>
      <w:r w:rsidR="00223879" w:rsidRPr="00223879">
        <w:rPr>
          <w:rFonts w:ascii="Times New Roman" w:hAnsi="Times New Roman"/>
          <w:b/>
          <w:bCs/>
          <w:i/>
          <w:iCs/>
          <w:sz w:val="21"/>
          <w:szCs w:val="21"/>
        </w:rPr>
        <w:t xml:space="preserve"> соответстви</w:t>
      </w:r>
      <w:r w:rsidR="00223879">
        <w:rPr>
          <w:rFonts w:ascii="Times New Roman" w:hAnsi="Times New Roman"/>
          <w:b/>
          <w:bCs/>
          <w:i/>
          <w:iCs/>
          <w:sz w:val="21"/>
          <w:szCs w:val="21"/>
        </w:rPr>
        <w:t xml:space="preserve">и с </w:t>
      </w:r>
      <w:r w:rsidRPr="008E19C1">
        <w:rPr>
          <w:rFonts w:ascii="Times New Roman" w:hAnsi="Times New Roman"/>
          <w:b/>
          <w:bCs/>
          <w:i/>
          <w:iCs/>
          <w:sz w:val="21"/>
          <w:szCs w:val="21"/>
        </w:rPr>
        <w:t>планово</w:t>
      </w:r>
      <w:r w:rsidR="00223879" w:rsidRPr="00223879">
        <w:rPr>
          <w:rFonts w:ascii="Times New Roman" w:hAnsi="Times New Roman"/>
          <w:b/>
          <w:bCs/>
          <w:i/>
          <w:iCs/>
          <w:sz w:val="21"/>
          <w:szCs w:val="21"/>
        </w:rPr>
        <w:t>й цен</w:t>
      </w:r>
      <w:r w:rsidR="00223879">
        <w:rPr>
          <w:rFonts w:ascii="Times New Roman" w:hAnsi="Times New Roman"/>
          <w:b/>
          <w:bCs/>
          <w:i/>
          <w:iCs/>
          <w:sz w:val="21"/>
          <w:szCs w:val="21"/>
        </w:rPr>
        <w:t xml:space="preserve">ой, указанной в запросе </w:t>
      </w:r>
      <w:r w:rsidR="002335AF">
        <w:rPr>
          <w:rFonts w:ascii="Times New Roman" w:hAnsi="Times New Roman"/>
          <w:b/>
          <w:bCs/>
          <w:i/>
          <w:iCs/>
          <w:sz w:val="21"/>
          <w:szCs w:val="21"/>
        </w:rPr>
        <w:t>предложений</w:t>
      </w:r>
      <w:r w:rsidR="00223879">
        <w:rPr>
          <w:rFonts w:ascii="Times New Roman" w:hAnsi="Times New Roman"/>
          <w:b/>
          <w:bCs/>
          <w:i/>
          <w:iCs/>
          <w:sz w:val="21"/>
          <w:szCs w:val="21"/>
        </w:rPr>
        <w:t>)</w:t>
      </w:r>
      <w:r w:rsidR="002335AF">
        <w:rPr>
          <w:rFonts w:ascii="Times New Roman" w:hAnsi="Times New Roman"/>
          <w:b/>
          <w:bCs/>
          <w:i/>
          <w:iCs/>
          <w:sz w:val="21"/>
          <w:szCs w:val="21"/>
        </w:rPr>
        <w:t>.</w:t>
      </w:r>
    </w:p>
    <w:p w:rsidR="002335AF" w:rsidRDefault="002335AF" w:rsidP="00575AEB">
      <w:pPr>
        <w:spacing w:before="200" w:line="240" w:lineRule="auto"/>
        <w:rPr>
          <w:rFonts w:ascii="Times New Roman" w:hAnsi="Times New Roman"/>
          <w:b/>
          <w:bCs/>
          <w:i/>
          <w:iCs/>
          <w:sz w:val="21"/>
          <w:szCs w:val="21"/>
        </w:rPr>
      </w:pPr>
      <w:r>
        <w:rPr>
          <w:rFonts w:ascii="Times New Roman" w:hAnsi="Times New Roman"/>
          <w:b/>
          <w:bCs/>
          <w:i/>
          <w:iCs/>
          <w:sz w:val="21"/>
          <w:szCs w:val="21"/>
        </w:rPr>
        <w:t xml:space="preserve">После первичного анализа полученных предложений </w:t>
      </w:r>
      <w:r w:rsidRPr="002335AF">
        <w:rPr>
          <w:rFonts w:ascii="Times New Roman" w:hAnsi="Times New Roman"/>
          <w:b/>
          <w:bCs/>
          <w:i/>
          <w:iCs/>
          <w:sz w:val="21"/>
          <w:szCs w:val="21"/>
        </w:rPr>
        <w:t>Департамент закупок и логистики</w:t>
      </w:r>
      <w:r>
        <w:rPr>
          <w:rFonts w:ascii="Times New Roman" w:hAnsi="Times New Roman"/>
          <w:b/>
          <w:bCs/>
          <w:i/>
          <w:iCs/>
          <w:sz w:val="21"/>
          <w:szCs w:val="21"/>
        </w:rPr>
        <w:t xml:space="preserve"> составляет список участников, в который должно войти не менее 2 лиц. Далее данный список направляется в Комиссию по выбору контрагентов.</w:t>
      </w:r>
    </w:p>
    <w:p w:rsidR="002335AF" w:rsidRDefault="002335AF" w:rsidP="00575AEB">
      <w:pPr>
        <w:spacing w:before="200" w:line="240" w:lineRule="auto"/>
        <w:rPr>
          <w:rFonts w:ascii="Times New Roman" w:hAnsi="Times New Roman"/>
          <w:b/>
          <w:bCs/>
          <w:i/>
          <w:iCs/>
          <w:sz w:val="21"/>
          <w:szCs w:val="21"/>
        </w:rPr>
      </w:pPr>
      <w:r>
        <w:rPr>
          <w:rFonts w:ascii="Times New Roman" w:hAnsi="Times New Roman"/>
          <w:b/>
          <w:bCs/>
          <w:i/>
          <w:iCs/>
          <w:sz w:val="21"/>
          <w:szCs w:val="21"/>
        </w:rPr>
        <w:t xml:space="preserve">Комиссия по выбору контрагентов является </w:t>
      </w:r>
      <w:r w:rsidRPr="002335AF">
        <w:rPr>
          <w:rFonts w:ascii="Times New Roman" w:hAnsi="Times New Roman"/>
          <w:b/>
          <w:bCs/>
          <w:i/>
          <w:iCs/>
          <w:sz w:val="21"/>
          <w:szCs w:val="21"/>
        </w:rPr>
        <w:t>постоянно действующим органом, созданным приказом</w:t>
      </w:r>
      <w:r>
        <w:rPr>
          <w:rFonts w:ascii="Times New Roman" w:hAnsi="Times New Roman"/>
          <w:b/>
          <w:bCs/>
          <w:i/>
          <w:iCs/>
          <w:sz w:val="21"/>
          <w:szCs w:val="21"/>
        </w:rPr>
        <w:t xml:space="preserve"> Генерального директора Эмитента Данная комиссия проводит заседание, на котором принимается решение о выборе кандидата на заключение договора. Решение Комиссии по выбору контрагентов оформляется в форме </w:t>
      </w:r>
      <w:r w:rsidR="00086D4A" w:rsidRPr="00086D4A">
        <w:rPr>
          <w:rFonts w:ascii="Times New Roman" w:hAnsi="Times New Roman"/>
          <w:b/>
          <w:bCs/>
          <w:i/>
          <w:iCs/>
          <w:sz w:val="21"/>
          <w:szCs w:val="21"/>
        </w:rPr>
        <w:t>Протокол</w:t>
      </w:r>
      <w:r w:rsidR="00086D4A">
        <w:rPr>
          <w:rFonts w:ascii="Times New Roman" w:hAnsi="Times New Roman"/>
          <w:b/>
          <w:bCs/>
          <w:i/>
          <w:iCs/>
          <w:sz w:val="21"/>
          <w:szCs w:val="21"/>
        </w:rPr>
        <w:t>а</w:t>
      </w:r>
      <w:r w:rsidR="00086D4A" w:rsidRPr="00086D4A">
        <w:rPr>
          <w:rFonts w:ascii="Times New Roman" w:hAnsi="Times New Roman"/>
          <w:b/>
          <w:bCs/>
          <w:i/>
          <w:iCs/>
          <w:sz w:val="21"/>
          <w:szCs w:val="21"/>
        </w:rPr>
        <w:t xml:space="preserve"> о выборе Контрагент</w:t>
      </w:r>
      <w:r w:rsidR="00086D4A">
        <w:rPr>
          <w:rFonts w:ascii="Times New Roman" w:hAnsi="Times New Roman"/>
          <w:b/>
          <w:bCs/>
          <w:i/>
          <w:iCs/>
          <w:sz w:val="21"/>
          <w:szCs w:val="21"/>
        </w:rPr>
        <w:t>а по утвержденной Директором Департамента закупок и логистике форме. После составления протокола он</w:t>
      </w:r>
      <w:r w:rsidR="00086D4A" w:rsidRPr="00086D4A">
        <w:rPr>
          <w:rFonts w:ascii="Times New Roman" w:hAnsi="Times New Roman"/>
          <w:b/>
          <w:bCs/>
          <w:i/>
          <w:iCs/>
          <w:sz w:val="21"/>
          <w:szCs w:val="21"/>
        </w:rPr>
        <w:t xml:space="preserve"> направляет</w:t>
      </w:r>
      <w:r w:rsidR="00086D4A">
        <w:rPr>
          <w:rFonts w:ascii="Times New Roman" w:hAnsi="Times New Roman"/>
          <w:b/>
          <w:bCs/>
          <w:i/>
          <w:iCs/>
          <w:sz w:val="21"/>
          <w:szCs w:val="21"/>
        </w:rPr>
        <w:t>ся</w:t>
      </w:r>
      <w:r w:rsidR="00086D4A" w:rsidRPr="00086D4A">
        <w:rPr>
          <w:rFonts w:ascii="Times New Roman" w:hAnsi="Times New Roman"/>
          <w:b/>
          <w:bCs/>
          <w:i/>
          <w:iCs/>
          <w:sz w:val="21"/>
          <w:szCs w:val="21"/>
        </w:rPr>
        <w:t xml:space="preserve"> в систему Lotus БД «Протокол выбора КА» (с приложением сравнительного анализа предло</w:t>
      </w:r>
      <w:r w:rsidR="00086D4A">
        <w:rPr>
          <w:rFonts w:ascii="Times New Roman" w:hAnsi="Times New Roman"/>
          <w:b/>
          <w:bCs/>
          <w:i/>
          <w:iCs/>
          <w:sz w:val="21"/>
          <w:szCs w:val="21"/>
        </w:rPr>
        <w:t>жений, поступивших от аудиторов</w:t>
      </w:r>
      <w:r w:rsidR="00086D4A" w:rsidRPr="00086D4A">
        <w:rPr>
          <w:rFonts w:ascii="Times New Roman" w:hAnsi="Times New Roman"/>
          <w:b/>
          <w:bCs/>
          <w:i/>
          <w:iCs/>
          <w:sz w:val="21"/>
          <w:szCs w:val="21"/>
        </w:rPr>
        <w:t>) на согласование Директор</w:t>
      </w:r>
      <w:r w:rsidR="00086D4A">
        <w:rPr>
          <w:rFonts w:ascii="Times New Roman" w:hAnsi="Times New Roman"/>
          <w:b/>
          <w:bCs/>
          <w:i/>
          <w:iCs/>
          <w:sz w:val="21"/>
          <w:szCs w:val="21"/>
        </w:rPr>
        <w:t>у по безопасности, Начальнику Отдела закупок, Директору Департамента закупок и логистики.</w:t>
      </w:r>
    </w:p>
    <w:p w:rsidR="002335AF" w:rsidRPr="002335AF" w:rsidRDefault="00086D4A" w:rsidP="00575AEB">
      <w:pPr>
        <w:spacing w:before="200" w:line="240" w:lineRule="auto"/>
        <w:rPr>
          <w:rFonts w:ascii="Times New Roman" w:hAnsi="Times New Roman"/>
          <w:b/>
          <w:bCs/>
          <w:i/>
          <w:iCs/>
          <w:sz w:val="21"/>
          <w:szCs w:val="21"/>
        </w:rPr>
      </w:pPr>
      <w:r>
        <w:rPr>
          <w:rFonts w:ascii="Times New Roman" w:hAnsi="Times New Roman"/>
          <w:b/>
          <w:bCs/>
          <w:i/>
          <w:iCs/>
          <w:sz w:val="21"/>
          <w:szCs w:val="21"/>
        </w:rPr>
        <w:t>П</w:t>
      </w:r>
      <w:r w:rsidRPr="00086D4A">
        <w:rPr>
          <w:rFonts w:ascii="Times New Roman" w:hAnsi="Times New Roman"/>
          <w:b/>
          <w:bCs/>
          <w:i/>
          <w:iCs/>
          <w:sz w:val="21"/>
          <w:szCs w:val="21"/>
        </w:rPr>
        <w:t>осле завершения согласования Протокола</w:t>
      </w:r>
      <w:r>
        <w:rPr>
          <w:rFonts w:ascii="Times New Roman" w:hAnsi="Times New Roman"/>
          <w:b/>
          <w:bCs/>
          <w:i/>
          <w:iCs/>
          <w:sz w:val="21"/>
          <w:szCs w:val="21"/>
        </w:rPr>
        <w:t xml:space="preserve"> Комиссии по выбору контрагентов заключается договор с аудитором.</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процедура выдвижения кандидатуры аудитора (аудиторской организации) для утверждения общим собранием акционеров (участников), в том числе орган управления, принимающий соответствующее решение:</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b/>
          <w:i/>
          <w:sz w:val="21"/>
          <w:szCs w:val="21"/>
        </w:rPr>
        <w:t>В соответствии с Уставом Эмитента утверждение аудитора относится к компетенции общего собрания акционеров. Кандидатуру аудитора выдвигает Совет директоров Эмитента.</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 xml:space="preserve">Информация о работах, проводимых аудитором (аудиторской организацией) в рамках специальных аудиторских заданий: </w:t>
      </w:r>
      <w:r w:rsidRPr="00515444">
        <w:rPr>
          <w:rFonts w:ascii="Times New Roman" w:hAnsi="Times New Roman"/>
          <w:b/>
          <w:i/>
          <w:sz w:val="21"/>
          <w:szCs w:val="21"/>
        </w:rPr>
        <w:t>указанные работы не проводились.</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Порядок определения размера вознаграждения аудитора (аудиторской организации):</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 xml:space="preserve">Между Эмитентом и аудитором заключается договор на оказание аудиторских услуг. Основные условия данного договора и размер вознаграждения аудитора определяются при заключении договора. </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 xml:space="preserve">Определение размера оплаты услуг аудитора относится к компетенции Совета директоров. </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проводилась независимая проверка годовой бухгалтерской (финансовой) отчетности и (или) годовой консолидированной финансовой отчетности Эмитента:</w:t>
      </w:r>
    </w:p>
    <w:p w:rsid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Фактический размер вознаграждения, выплаченного по итогам 201</w:t>
      </w:r>
      <w:r w:rsidR="004B264A">
        <w:rPr>
          <w:rFonts w:ascii="Times New Roman" w:hAnsi="Times New Roman"/>
          <w:b/>
          <w:i/>
          <w:sz w:val="21"/>
          <w:szCs w:val="21"/>
        </w:rPr>
        <w:t>5</w:t>
      </w:r>
      <w:r w:rsidRPr="00515444">
        <w:rPr>
          <w:rFonts w:ascii="Times New Roman" w:hAnsi="Times New Roman"/>
          <w:b/>
          <w:i/>
          <w:sz w:val="21"/>
          <w:szCs w:val="21"/>
        </w:rPr>
        <w:t xml:space="preserve"> г., составляет </w:t>
      </w:r>
      <w:r w:rsidR="00416DE9">
        <w:rPr>
          <w:rFonts w:ascii="Times New Roman" w:hAnsi="Times New Roman"/>
          <w:b/>
          <w:i/>
          <w:sz w:val="21"/>
          <w:szCs w:val="21"/>
        </w:rPr>
        <w:t xml:space="preserve">16 449 200 </w:t>
      </w:r>
      <w:r w:rsidRPr="00416DE9">
        <w:rPr>
          <w:rFonts w:ascii="Times New Roman" w:hAnsi="Times New Roman"/>
          <w:b/>
          <w:i/>
          <w:sz w:val="21"/>
          <w:szCs w:val="21"/>
        </w:rPr>
        <w:t>р</w:t>
      </w:r>
      <w:r w:rsidRPr="00515444">
        <w:rPr>
          <w:rFonts w:ascii="Times New Roman" w:hAnsi="Times New Roman"/>
          <w:b/>
          <w:i/>
          <w:sz w:val="21"/>
          <w:szCs w:val="21"/>
        </w:rPr>
        <w:t>уб.</w:t>
      </w:r>
    </w:p>
    <w:p w:rsidR="00515444" w:rsidRPr="00DB429F" w:rsidRDefault="00F553C0" w:rsidP="00575AEB">
      <w:pPr>
        <w:spacing w:before="200" w:line="240" w:lineRule="auto"/>
        <w:rPr>
          <w:rFonts w:ascii="Times New Roman" w:hAnsi="Times New Roman"/>
          <w:sz w:val="21"/>
          <w:szCs w:val="21"/>
        </w:rPr>
      </w:pPr>
      <w:r>
        <w:rPr>
          <w:rFonts w:ascii="Times New Roman" w:hAnsi="Times New Roman"/>
          <w:sz w:val="21"/>
          <w:szCs w:val="21"/>
        </w:rPr>
        <w:t>Информация о наличии отсроченных и просроченных платежей за оказанные аудитором услуги:</w:t>
      </w:r>
    </w:p>
    <w:p w:rsidR="00416DE9" w:rsidRPr="00416DE9" w:rsidRDefault="00416DE9" w:rsidP="00575AEB">
      <w:pPr>
        <w:autoSpaceDE w:val="0"/>
        <w:autoSpaceDN w:val="0"/>
        <w:adjustRightInd w:val="0"/>
        <w:spacing w:before="200" w:line="240" w:lineRule="auto"/>
        <w:jc w:val="left"/>
        <w:rPr>
          <w:rFonts w:ascii="Times New Roman" w:hAnsi="Times New Roman"/>
          <w:b/>
          <w:i/>
          <w:color w:val="000000" w:themeColor="text1"/>
          <w:sz w:val="21"/>
          <w:szCs w:val="21"/>
          <w:lang w:eastAsia="ru-RU"/>
        </w:rPr>
      </w:pPr>
      <w:r w:rsidRPr="00416DE9">
        <w:rPr>
          <w:rFonts w:ascii="Times New Roman" w:hAnsi="Times New Roman"/>
          <w:b/>
          <w:i/>
          <w:color w:val="000000" w:themeColor="text1"/>
          <w:sz w:val="21"/>
          <w:szCs w:val="21"/>
          <w:lang w:eastAsia="ru-RU"/>
        </w:rPr>
        <w:t>На 31.12.2015г. задолженность составила 8 920 800 р.</w:t>
      </w:r>
    </w:p>
    <w:p w:rsidR="00515444" w:rsidRPr="00515444" w:rsidRDefault="00515444" w:rsidP="00575AEB">
      <w:pPr>
        <w:keepNext/>
        <w:spacing w:before="200" w:line="240" w:lineRule="auto"/>
        <w:jc w:val="left"/>
        <w:outlineLvl w:val="1"/>
        <w:rPr>
          <w:rFonts w:ascii="Times New Roman" w:hAnsi="Times New Roman"/>
          <w:b/>
          <w:i/>
          <w:sz w:val="24"/>
        </w:rPr>
      </w:pPr>
      <w:bookmarkStart w:id="8" w:name="_Toc452138017"/>
      <w:r w:rsidRPr="00515444">
        <w:rPr>
          <w:rFonts w:ascii="Times New Roman" w:hAnsi="Times New Roman"/>
          <w:b/>
          <w:i/>
          <w:sz w:val="24"/>
        </w:rPr>
        <w:t>1.3. Сведения об оценщике Эмитента</w:t>
      </w:r>
      <w:bookmarkEnd w:id="8"/>
    </w:p>
    <w:p w:rsidR="00515444" w:rsidRPr="00515444" w:rsidRDefault="00515444" w:rsidP="00575AEB">
      <w:pPr>
        <w:widowControl w:val="0"/>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Эмитентом не привлекался оценщик для определения рыночной стоимости размещаемых ценных бумаг, имущества, которым могут оплачиваться размещаемые ценные бумаги, имущества, являющегося предметом залога по облигациям Эмитента с залоговым обеспечением, имущества, являющегося предметом крупных сделок, иных сделок, на совершение которых в соответствии с уставом Эмитента распространяется порядок одобрения крупных сделок, а также сделок, в совершении которых имеется заинтересованность, при условии, что с даты проведения оценки прошло не более 12 месяцев.</w:t>
      </w:r>
    </w:p>
    <w:p w:rsidR="00515444" w:rsidRPr="00515444" w:rsidRDefault="00515444" w:rsidP="00575AEB">
      <w:pPr>
        <w:widowControl w:val="0"/>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Эмитент не является акционерным инвестиционным фондом.</w:t>
      </w:r>
    </w:p>
    <w:p w:rsidR="00515444" w:rsidRPr="00515444" w:rsidRDefault="00515444" w:rsidP="00575AEB">
      <w:pPr>
        <w:keepNext/>
        <w:spacing w:before="200" w:line="240" w:lineRule="auto"/>
        <w:jc w:val="left"/>
        <w:outlineLvl w:val="1"/>
        <w:rPr>
          <w:rFonts w:ascii="Times New Roman" w:hAnsi="Times New Roman"/>
          <w:b/>
          <w:i/>
          <w:sz w:val="24"/>
        </w:rPr>
      </w:pPr>
      <w:bookmarkStart w:id="9" w:name="Par2501"/>
      <w:bookmarkStart w:id="10" w:name="_Toc452138018"/>
      <w:bookmarkEnd w:id="9"/>
      <w:r w:rsidRPr="00515444">
        <w:rPr>
          <w:rFonts w:ascii="Times New Roman" w:hAnsi="Times New Roman"/>
          <w:b/>
          <w:i/>
          <w:sz w:val="24"/>
        </w:rPr>
        <w:t>1.4. Сведения о консультантах Эмитента</w:t>
      </w:r>
      <w:bookmarkEnd w:id="10"/>
    </w:p>
    <w:p w:rsidR="00515444" w:rsidRPr="00515444" w:rsidRDefault="00515444" w:rsidP="00575AEB">
      <w:pPr>
        <w:widowControl w:val="0"/>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 xml:space="preserve">Финансовый консультант на рынке ценных бумаг, а также иные лица, оказывающие Эмитенту </w:t>
      </w:r>
      <w:r w:rsidRPr="00515444">
        <w:rPr>
          <w:rFonts w:ascii="Times New Roman" w:hAnsi="Times New Roman"/>
          <w:b/>
          <w:i/>
          <w:sz w:val="21"/>
          <w:szCs w:val="21"/>
        </w:rPr>
        <w:lastRenderedPageBreak/>
        <w:t>консультационные услуги, связанные с осуществлением эмиссии ценных бумаг</w:t>
      </w:r>
      <w:r w:rsidR="00D21F5C">
        <w:rPr>
          <w:rFonts w:ascii="Times New Roman" w:hAnsi="Times New Roman"/>
          <w:b/>
          <w:i/>
          <w:sz w:val="21"/>
          <w:szCs w:val="21"/>
        </w:rPr>
        <w:t>, и подписавшие Проспект</w:t>
      </w:r>
      <w:r w:rsidRPr="00515444">
        <w:rPr>
          <w:rFonts w:ascii="Times New Roman" w:hAnsi="Times New Roman"/>
          <w:b/>
          <w:i/>
          <w:sz w:val="21"/>
          <w:szCs w:val="21"/>
        </w:rPr>
        <w:t>, отсутствуют.</w:t>
      </w:r>
    </w:p>
    <w:p w:rsidR="00515444" w:rsidRPr="00515444" w:rsidRDefault="00515444" w:rsidP="00575AEB">
      <w:pPr>
        <w:keepNext/>
        <w:spacing w:before="200" w:line="240" w:lineRule="auto"/>
        <w:jc w:val="left"/>
        <w:outlineLvl w:val="1"/>
        <w:rPr>
          <w:rFonts w:ascii="Times New Roman" w:hAnsi="Times New Roman"/>
          <w:b/>
          <w:i/>
          <w:sz w:val="24"/>
        </w:rPr>
      </w:pPr>
      <w:bookmarkStart w:id="11" w:name="Par2521"/>
      <w:bookmarkStart w:id="12" w:name="_Toc452138019"/>
      <w:bookmarkEnd w:id="11"/>
      <w:r w:rsidRPr="00515444">
        <w:rPr>
          <w:rFonts w:ascii="Times New Roman" w:hAnsi="Times New Roman"/>
          <w:b/>
          <w:i/>
          <w:sz w:val="24"/>
        </w:rPr>
        <w:t>1.5. Сведения об иных лицах, подписавших проспект ценных бумаг</w:t>
      </w:r>
      <w:bookmarkEnd w:id="12"/>
    </w:p>
    <w:p w:rsidR="00515444" w:rsidRPr="00515444" w:rsidRDefault="00515444" w:rsidP="00575AEB">
      <w:pPr>
        <w:autoSpaceDE w:val="0"/>
        <w:autoSpaceDN w:val="0"/>
        <w:spacing w:before="200" w:line="240" w:lineRule="auto"/>
        <w:ind w:firstLine="567"/>
        <w:jc w:val="left"/>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Лица, подписавшие</w:t>
      </w:r>
      <w:r w:rsidRPr="00515444">
        <w:rPr>
          <w:rFonts w:ascii="Times New Roman" w:hAnsi="Times New Roman"/>
          <w:sz w:val="21"/>
          <w:szCs w:val="21"/>
          <w:lang w:eastAsia="ru-RU"/>
        </w:rPr>
        <w:t xml:space="preserve"> </w:t>
      </w:r>
      <w:r w:rsidRPr="00515444">
        <w:rPr>
          <w:rFonts w:ascii="Times New Roman" w:eastAsia="Times New Roman" w:hAnsi="Times New Roman"/>
          <w:sz w:val="21"/>
          <w:szCs w:val="21"/>
          <w:lang w:eastAsia="ru-RU"/>
        </w:rPr>
        <w:t>проспект ценных бумаг:</w:t>
      </w:r>
    </w:p>
    <w:p w:rsidR="00515444" w:rsidRPr="00515444" w:rsidRDefault="00515444" w:rsidP="00575AEB">
      <w:pPr>
        <w:spacing w:before="200" w:line="240" w:lineRule="auto"/>
        <w:ind w:firstLine="567"/>
        <w:jc w:val="left"/>
        <w:rPr>
          <w:rFonts w:ascii="Times New Roman" w:hAnsi="Times New Roman"/>
          <w:b/>
          <w:bCs/>
          <w:i/>
          <w:iCs/>
          <w:sz w:val="21"/>
          <w:szCs w:val="21"/>
        </w:rPr>
      </w:pPr>
      <w:r w:rsidRPr="00515444">
        <w:rPr>
          <w:rFonts w:ascii="Times New Roman" w:hAnsi="Times New Roman"/>
          <w:sz w:val="21"/>
          <w:szCs w:val="21"/>
        </w:rPr>
        <w:t>1. Фамилия, имя, отчество:</w:t>
      </w:r>
      <w:r w:rsidRPr="00515444">
        <w:rPr>
          <w:rFonts w:ascii="Times New Roman" w:hAnsi="Times New Roman"/>
          <w:b/>
          <w:bCs/>
          <w:i/>
          <w:iCs/>
          <w:sz w:val="21"/>
          <w:szCs w:val="21"/>
        </w:rPr>
        <w:t xml:space="preserve"> Назаров Сергей Викторович</w:t>
      </w:r>
    </w:p>
    <w:p w:rsidR="00515444" w:rsidRPr="00515444" w:rsidRDefault="00515444" w:rsidP="00575AEB">
      <w:pPr>
        <w:spacing w:before="200" w:line="240" w:lineRule="auto"/>
        <w:ind w:firstLine="567"/>
        <w:jc w:val="left"/>
        <w:rPr>
          <w:rFonts w:ascii="Times New Roman" w:hAnsi="Times New Roman"/>
          <w:b/>
          <w:i/>
          <w:sz w:val="21"/>
          <w:szCs w:val="21"/>
        </w:rPr>
      </w:pPr>
      <w:r w:rsidRPr="00286E08">
        <w:rPr>
          <w:rFonts w:ascii="Times New Roman" w:hAnsi="Times New Roman"/>
          <w:sz w:val="21"/>
          <w:szCs w:val="21"/>
        </w:rPr>
        <w:t xml:space="preserve">Год рождения: </w:t>
      </w:r>
      <w:r w:rsidR="00286E08">
        <w:rPr>
          <w:rFonts w:ascii="Times New Roman" w:hAnsi="Times New Roman"/>
          <w:b/>
          <w:i/>
          <w:sz w:val="21"/>
          <w:szCs w:val="21"/>
        </w:rPr>
        <w:t>1971</w:t>
      </w:r>
    </w:p>
    <w:p w:rsidR="00515444" w:rsidRPr="00515444" w:rsidRDefault="00515444" w:rsidP="00575AEB">
      <w:pPr>
        <w:spacing w:before="200" w:line="240" w:lineRule="auto"/>
        <w:ind w:firstLine="567"/>
        <w:jc w:val="left"/>
        <w:rPr>
          <w:rFonts w:ascii="Times New Roman" w:hAnsi="Times New Roman"/>
          <w:sz w:val="21"/>
          <w:szCs w:val="21"/>
        </w:rPr>
      </w:pPr>
      <w:r w:rsidRPr="00515444">
        <w:rPr>
          <w:rFonts w:ascii="Times New Roman" w:hAnsi="Times New Roman"/>
          <w:sz w:val="21"/>
          <w:szCs w:val="21"/>
        </w:rPr>
        <w:t>Сведения об основном месте работы:</w:t>
      </w:r>
    </w:p>
    <w:p w:rsidR="00515444" w:rsidRPr="00515444" w:rsidRDefault="00515444" w:rsidP="00575AEB">
      <w:pPr>
        <w:spacing w:before="200" w:line="240" w:lineRule="auto"/>
        <w:ind w:firstLine="567"/>
        <w:jc w:val="left"/>
        <w:rPr>
          <w:rFonts w:ascii="Times New Roman" w:hAnsi="Times New Roman"/>
          <w:sz w:val="21"/>
          <w:szCs w:val="21"/>
        </w:rPr>
      </w:pPr>
      <w:r w:rsidRPr="00515444">
        <w:rPr>
          <w:rFonts w:ascii="Times New Roman" w:hAnsi="Times New Roman"/>
          <w:sz w:val="21"/>
          <w:szCs w:val="21"/>
        </w:rPr>
        <w:t>Организация:</w:t>
      </w:r>
      <w:r w:rsidRPr="00515444">
        <w:rPr>
          <w:rFonts w:ascii="Times New Roman" w:hAnsi="Times New Roman"/>
          <w:b/>
          <w:bCs/>
          <w:i/>
          <w:iCs/>
          <w:sz w:val="21"/>
          <w:szCs w:val="21"/>
        </w:rPr>
        <w:t xml:space="preserve"> ОАО «КОМКОР»</w:t>
      </w:r>
    </w:p>
    <w:p w:rsidR="00515444" w:rsidRPr="00515444" w:rsidRDefault="00515444" w:rsidP="00575AEB">
      <w:pPr>
        <w:spacing w:before="200" w:line="240" w:lineRule="auto"/>
        <w:ind w:firstLine="567"/>
        <w:jc w:val="left"/>
        <w:rPr>
          <w:rFonts w:ascii="Times New Roman" w:hAnsi="Times New Roman"/>
          <w:sz w:val="21"/>
          <w:szCs w:val="21"/>
        </w:rPr>
      </w:pPr>
      <w:r w:rsidRPr="00515444">
        <w:rPr>
          <w:rFonts w:ascii="Times New Roman" w:hAnsi="Times New Roman"/>
          <w:sz w:val="21"/>
          <w:szCs w:val="21"/>
        </w:rPr>
        <w:t>Должность:</w:t>
      </w:r>
      <w:r w:rsidRPr="00515444">
        <w:rPr>
          <w:rFonts w:ascii="Times New Roman" w:hAnsi="Times New Roman"/>
          <w:b/>
          <w:bCs/>
          <w:i/>
          <w:iCs/>
          <w:sz w:val="21"/>
          <w:szCs w:val="21"/>
        </w:rPr>
        <w:t xml:space="preserve"> Генеральный директор</w:t>
      </w:r>
    </w:p>
    <w:p w:rsidR="00515444" w:rsidRPr="00515444" w:rsidRDefault="00515444" w:rsidP="00575AEB">
      <w:pPr>
        <w:spacing w:before="200" w:line="240" w:lineRule="auto"/>
        <w:ind w:firstLine="567"/>
        <w:jc w:val="left"/>
        <w:rPr>
          <w:rFonts w:ascii="Times New Roman" w:hAnsi="Times New Roman"/>
          <w:sz w:val="21"/>
          <w:szCs w:val="21"/>
        </w:rPr>
      </w:pPr>
      <w:r w:rsidRPr="00515444">
        <w:rPr>
          <w:rFonts w:ascii="Times New Roman" w:hAnsi="Times New Roman"/>
          <w:sz w:val="21"/>
          <w:szCs w:val="21"/>
        </w:rPr>
        <w:t>2. Фамилия, имя, отчество:</w:t>
      </w:r>
      <w:r w:rsidRPr="00515444">
        <w:rPr>
          <w:rFonts w:ascii="Times New Roman" w:hAnsi="Times New Roman"/>
          <w:b/>
          <w:bCs/>
          <w:i/>
          <w:iCs/>
          <w:sz w:val="21"/>
          <w:szCs w:val="21"/>
        </w:rPr>
        <w:t xml:space="preserve"> Васильева Натал</w:t>
      </w:r>
      <w:r w:rsidR="00676C56">
        <w:rPr>
          <w:rFonts w:ascii="Times New Roman" w:hAnsi="Times New Roman"/>
          <w:b/>
          <w:bCs/>
          <w:i/>
          <w:iCs/>
          <w:sz w:val="21"/>
          <w:szCs w:val="21"/>
        </w:rPr>
        <w:t>и</w:t>
      </w:r>
      <w:r w:rsidRPr="00515444">
        <w:rPr>
          <w:rFonts w:ascii="Times New Roman" w:hAnsi="Times New Roman"/>
          <w:b/>
          <w:bCs/>
          <w:i/>
          <w:iCs/>
          <w:sz w:val="21"/>
          <w:szCs w:val="21"/>
        </w:rPr>
        <w:t>я Ивановна</w:t>
      </w:r>
    </w:p>
    <w:p w:rsidR="00515444" w:rsidRPr="00515444" w:rsidRDefault="00515444" w:rsidP="00575AEB">
      <w:pPr>
        <w:spacing w:before="200" w:line="240" w:lineRule="auto"/>
        <w:ind w:firstLine="567"/>
        <w:jc w:val="left"/>
        <w:rPr>
          <w:rFonts w:ascii="Times New Roman" w:hAnsi="Times New Roman"/>
          <w:b/>
          <w:i/>
          <w:sz w:val="21"/>
          <w:szCs w:val="21"/>
        </w:rPr>
      </w:pPr>
      <w:r w:rsidRPr="00286E08">
        <w:rPr>
          <w:rFonts w:ascii="Times New Roman" w:hAnsi="Times New Roman"/>
          <w:sz w:val="21"/>
          <w:szCs w:val="21"/>
        </w:rPr>
        <w:t xml:space="preserve">Год рождения: </w:t>
      </w:r>
      <w:r w:rsidR="00286E08">
        <w:rPr>
          <w:rFonts w:ascii="Times New Roman" w:hAnsi="Times New Roman"/>
          <w:b/>
          <w:i/>
          <w:sz w:val="21"/>
          <w:szCs w:val="21"/>
        </w:rPr>
        <w:t>1952</w:t>
      </w:r>
    </w:p>
    <w:p w:rsidR="00515444" w:rsidRPr="00515444" w:rsidRDefault="00515444" w:rsidP="00575AEB">
      <w:pPr>
        <w:spacing w:before="200" w:line="240" w:lineRule="auto"/>
        <w:ind w:firstLine="567"/>
        <w:jc w:val="left"/>
        <w:rPr>
          <w:rFonts w:ascii="Times New Roman" w:hAnsi="Times New Roman"/>
          <w:sz w:val="21"/>
          <w:szCs w:val="21"/>
        </w:rPr>
      </w:pPr>
      <w:r w:rsidRPr="00515444">
        <w:rPr>
          <w:rFonts w:ascii="Times New Roman" w:hAnsi="Times New Roman"/>
          <w:sz w:val="21"/>
          <w:szCs w:val="21"/>
        </w:rPr>
        <w:t>Сведения об основном месте работы:</w:t>
      </w:r>
    </w:p>
    <w:p w:rsidR="00515444" w:rsidRPr="00515444" w:rsidRDefault="00515444" w:rsidP="00575AEB">
      <w:pPr>
        <w:spacing w:before="200" w:line="240" w:lineRule="auto"/>
        <w:ind w:firstLine="567"/>
        <w:jc w:val="left"/>
        <w:rPr>
          <w:rFonts w:ascii="Times New Roman" w:hAnsi="Times New Roman"/>
          <w:sz w:val="21"/>
          <w:szCs w:val="21"/>
        </w:rPr>
      </w:pPr>
      <w:r w:rsidRPr="00515444">
        <w:rPr>
          <w:rFonts w:ascii="Times New Roman" w:hAnsi="Times New Roman"/>
          <w:sz w:val="21"/>
          <w:szCs w:val="21"/>
        </w:rPr>
        <w:t>Организация:</w:t>
      </w:r>
      <w:r w:rsidRPr="00515444">
        <w:rPr>
          <w:rFonts w:ascii="Times New Roman" w:hAnsi="Times New Roman"/>
          <w:b/>
          <w:bCs/>
          <w:i/>
          <w:iCs/>
          <w:sz w:val="21"/>
          <w:szCs w:val="21"/>
        </w:rPr>
        <w:t xml:space="preserve"> ОАО «КОМКОР»</w:t>
      </w:r>
    </w:p>
    <w:p w:rsidR="00515444" w:rsidRPr="00515444" w:rsidRDefault="00515444" w:rsidP="00575AEB">
      <w:pPr>
        <w:spacing w:before="200" w:line="240" w:lineRule="auto"/>
        <w:ind w:firstLine="567"/>
        <w:jc w:val="left"/>
        <w:rPr>
          <w:rFonts w:ascii="Times New Roman" w:hAnsi="Times New Roman"/>
          <w:sz w:val="21"/>
          <w:szCs w:val="21"/>
        </w:rPr>
      </w:pPr>
      <w:r w:rsidRPr="00515444">
        <w:rPr>
          <w:rFonts w:ascii="Times New Roman" w:hAnsi="Times New Roman"/>
          <w:sz w:val="21"/>
          <w:szCs w:val="21"/>
        </w:rPr>
        <w:t>Должность:</w:t>
      </w:r>
      <w:r w:rsidRPr="00515444">
        <w:rPr>
          <w:rFonts w:ascii="Times New Roman" w:hAnsi="Times New Roman"/>
          <w:b/>
          <w:bCs/>
          <w:i/>
          <w:iCs/>
          <w:sz w:val="21"/>
          <w:szCs w:val="21"/>
        </w:rPr>
        <w:t xml:space="preserve"> Главный бухгалтер</w:t>
      </w:r>
    </w:p>
    <w:p w:rsidR="00515444" w:rsidRPr="00515444" w:rsidRDefault="00515444" w:rsidP="00575AEB">
      <w:pPr>
        <w:keepNext/>
        <w:keepLines/>
        <w:spacing w:before="200" w:line="240" w:lineRule="auto"/>
        <w:jc w:val="center"/>
        <w:outlineLvl w:val="0"/>
        <w:rPr>
          <w:rFonts w:ascii="Times New Roman" w:hAnsi="Times New Roman"/>
          <w:b/>
          <w:sz w:val="28"/>
          <w:szCs w:val="28"/>
          <w:highlight w:val="yellow"/>
        </w:rPr>
      </w:pPr>
      <w:r w:rsidRPr="00515444">
        <w:rPr>
          <w:rFonts w:ascii="Times New Roman" w:hAnsi="Times New Roman"/>
          <w:b/>
          <w:sz w:val="24"/>
          <w:szCs w:val="24"/>
        </w:rPr>
        <w:br w:type="page"/>
      </w:r>
      <w:bookmarkStart w:id="13" w:name="_Toc452138020"/>
      <w:r w:rsidRPr="00515444">
        <w:rPr>
          <w:rFonts w:ascii="Times New Roman" w:eastAsia="Times New Roman" w:hAnsi="Times New Roman"/>
          <w:b/>
          <w:bCs/>
          <w:sz w:val="28"/>
          <w:szCs w:val="28"/>
        </w:rPr>
        <w:lastRenderedPageBreak/>
        <w:t>Раздел</w:t>
      </w:r>
      <w:r w:rsidRPr="00515444">
        <w:rPr>
          <w:rFonts w:ascii="Times New Roman" w:hAnsi="Times New Roman"/>
          <w:b/>
          <w:sz w:val="28"/>
          <w:szCs w:val="28"/>
        </w:rPr>
        <w:t xml:space="preserve"> II. Основная информация о финансово-экономическом состоянии Эмитента</w:t>
      </w:r>
      <w:bookmarkEnd w:id="13"/>
    </w:p>
    <w:p w:rsidR="00515444" w:rsidRPr="00515444" w:rsidRDefault="00515444" w:rsidP="00575AEB">
      <w:pPr>
        <w:keepNext/>
        <w:spacing w:before="200" w:line="240" w:lineRule="auto"/>
        <w:jc w:val="left"/>
        <w:outlineLvl w:val="1"/>
        <w:rPr>
          <w:rFonts w:ascii="Times New Roman" w:hAnsi="Times New Roman"/>
          <w:b/>
          <w:i/>
          <w:sz w:val="24"/>
        </w:rPr>
      </w:pPr>
      <w:bookmarkStart w:id="14" w:name="Par2528"/>
      <w:bookmarkStart w:id="15" w:name="_Toc452138021"/>
      <w:bookmarkEnd w:id="14"/>
      <w:r w:rsidRPr="00515444">
        <w:rPr>
          <w:rFonts w:ascii="Times New Roman" w:hAnsi="Times New Roman"/>
          <w:b/>
          <w:i/>
          <w:sz w:val="24"/>
        </w:rPr>
        <w:t>2.1. Показатели финансово-экономической деятельности Эмитента</w:t>
      </w:r>
      <w:bookmarkEnd w:id="15"/>
      <w:r w:rsidRPr="00515444">
        <w:rPr>
          <w:rFonts w:ascii="Times New Roman" w:hAnsi="Times New Roman"/>
          <w:b/>
          <w:i/>
          <w:sz w:val="24"/>
        </w:rPr>
        <w:t xml:space="preserve"> </w:t>
      </w:r>
    </w:p>
    <w:p w:rsidR="00515444" w:rsidRPr="00515444" w:rsidRDefault="00515444" w:rsidP="00575AEB">
      <w:pPr>
        <w:widowControl w:val="0"/>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rPr>
        <w:t>Динамика показателей, характеризующих финансово-экономическую деятельность Эмитента, за пять последних завершенных отчетных лет, а также за последний завершенный отчетный период до даты утверждения проспекта ценных бумаг.</w:t>
      </w:r>
    </w:p>
    <w:tbl>
      <w:tblPr>
        <w:tblW w:w="5000" w:type="pct"/>
        <w:tblLayout w:type="fixed"/>
        <w:tblCellMar>
          <w:top w:w="75" w:type="dxa"/>
          <w:left w:w="0" w:type="dxa"/>
          <w:bottom w:w="75" w:type="dxa"/>
          <w:right w:w="0" w:type="dxa"/>
        </w:tblCellMar>
        <w:tblLook w:val="0000" w:firstRow="0" w:lastRow="0" w:firstColumn="0" w:lastColumn="0" w:noHBand="0" w:noVBand="0"/>
      </w:tblPr>
      <w:tblGrid>
        <w:gridCol w:w="2618"/>
        <w:gridCol w:w="1137"/>
        <w:gridCol w:w="1136"/>
        <w:gridCol w:w="1136"/>
        <w:gridCol w:w="1134"/>
        <w:gridCol w:w="1134"/>
        <w:gridCol w:w="1127"/>
      </w:tblGrid>
      <w:tr w:rsidR="00E725EB" w:rsidRPr="00515444" w:rsidTr="00042467">
        <w:tc>
          <w:tcPr>
            <w:tcW w:w="1389"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E725EB" w:rsidRPr="00515444" w:rsidRDefault="00E725EB" w:rsidP="00042467">
            <w:pPr>
              <w:widowControl w:val="0"/>
              <w:autoSpaceDE w:val="0"/>
              <w:autoSpaceDN w:val="0"/>
              <w:adjustRightInd w:val="0"/>
              <w:spacing w:before="40" w:after="40" w:line="240" w:lineRule="auto"/>
              <w:jc w:val="center"/>
              <w:rPr>
                <w:rFonts w:ascii="Times New Roman" w:hAnsi="Times New Roman"/>
                <w:b/>
                <w:sz w:val="20"/>
                <w:szCs w:val="20"/>
              </w:rPr>
            </w:pPr>
            <w:r w:rsidRPr="00515444">
              <w:rPr>
                <w:rFonts w:ascii="Times New Roman" w:hAnsi="Times New Roman"/>
                <w:b/>
                <w:sz w:val="20"/>
                <w:szCs w:val="20"/>
              </w:rPr>
              <w:t>Наименование показателя</w:t>
            </w:r>
          </w:p>
        </w:tc>
        <w:tc>
          <w:tcPr>
            <w:tcW w:w="603" w:type="pct"/>
            <w:tcBorders>
              <w:top w:val="single" w:sz="4" w:space="0" w:color="auto"/>
              <w:left w:val="single" w:sz="4" w:space="0" w:color="auto"/>
              <w:bottom w:val="single" w:sz="4" w:space="0" w:color="auto"/>
              <w:right w:val="single" w:sz="4" w:space="0" w:color="auto"/>
            </w:tcBorders>
            <w:noWrap/>
            <w:vAlign w:val="center"/>
          </w:tcPr>
          <w:p w:rsidR="00E725EB" w:rsidRPr="00515444" w:rsidRDefault="00E725EB" w:rsidP="00042467">
            <w:pPr>
              <w:keepNext/>
              <w:autoSpaceDE w:val="0"/>
              <w:autoSpaceDN w:val="0"/>
              <w:adjustRightInd w:val="0"/>
              <w:spacing w:before="40" w:after="40" w:line="240" w:lineRule="auto"/>
              <w:ind w:left="57" w:right="57"/>
              <w:jc w:val="center"/>
              <w:rPr>
                <w:rFonts w:ascii="Times New Roman" w:hAnsi="Times New Roman"/>
                <w:b/>
                <w:sz w:val="20"/>
                <w:szCs w:val="20"/>
              </w:rPr>
            </w:pPr>
            <w:r w:rsidRPr="00515444">
              <w:rPr>
                <w:rFonts w:ascii="Times New Roman" w:hAnsi="Times New Roman"/>
                <w:b/>
                <w:sz w:val="20"/>
                <w:szCs w:val="20"/>
              </w:rPr>
              <w:t>31.12.2011</w:t>
            </w:r>
          </w:p>
        </w:tc>
        <w:tc>
          <w:tcPr>
            <w:tcW w:w="603" w:type="pct"/>
            <w:tcBorders>
              <w:top w:val="single" w:sz="4" w:space="0" w:color="auto"/>
              <w:left w:val="single" w:sz="4" w:space="0" w:color="auto"/>
              <w:bottom w:val="single" w:sz="4" w:space="0" w:color="auto"/>
              <w:right w:val="single" w:sz="4" w:space="0" w:color="auto"/>
            </w:tcBorders>
            <w:noWrap/>
            <w:vAlign w:val="center"/>
          </w:tcPr>
          <w:p w:rsidR="00E725EB" w:rsidRPr="00515444" w:rsidRDefault="00E725EB" w:rsidP="00042467">
            <w:pPr>
              <w:keepNext/>
              <w:autoSpaceDE w:val="0"/>
              <w:autoSpaceDN w:val="0"/>
              <w:adjustRightInd w:val="0"/>
              <w:spacing w:before="40" w:after="40" w:line="240" w:lineRule="auto"/>
              <w:ind w:left="57" w:right="57"/>
              <w:jc w:val="center"/>
              <w:rPr>
                <w:rFonts w:ascii="Times New Roman" w:hAnsi="Times New Roman"/>
                <w:b/>
                <w:sz w:val="20"/>
                <w:szCs w:val="20"/>
              </w:rPr>
            </w:pPr>
            <w:r w:rsidRPr="00515444">
              <w:rPr>
                <w:rFonts w:ascii="Times New Roman" w:hAnsi="Times New Roman"/>
                <w:b/>
                <w:sz w:val="20"/>
                <w:szCs w:val="20"/>
              </w:rPr>
              <w:t>31.12.2012</w:t>
            </w:r>
          </w:p>
        </w:tc>
        <w:tc>
          <w:tcPr>
            <w:tcW w:w="603" w:type="pct"/>
            <w:tcBorders>
              <w:top w:val="single" w:sz="4" w:space="0" w:color="auto"/>
              <w:left w:val="single" w:sz="4" w:space="0" w:color="auto"/>
              <w:bottom w:val="single" w:sz="4" w:space="0" w:color="auto"/>
              <w:right w:val="single" w:sz="4" w:space="0" w:color="auto"/>
            </w:tcBorders>
            <w:noWrap/>
            <w:vAlign w:val="center"/>
          </w:tcPr>
          <w:p w:rsidR="00E725EB" w:rsidRPr="00515444" w:rsidRDefault="00E725EB" w:rsidP="00042467">
            <w:pPr>
              <w:keepNext/>
              <w:autoSpaceDE w:val="0"/>
              <w:autoSpaceDN w:val="0"/>
              <w:adjustRightInd w:val="0"/>
              <w:spacing w:before="40" w:after="40" w:line="240" w:lineRule="auto"/>
              <w:ind w:left="57" w:right="57"/>
              <w:jc w:val="center"/>
              <w:rPr>
                <w:rFonts w:ascii="Times New Roman" w:hAnsi="Times New Roman"/>
                <w:b/>
                <w:sz w:val="20"/>
                <w:szCs w:val="20"/>
              </w:rPr>
            </w:pPr>
            <w:r w:rsidRPr="00515444">
              <w:rPr>
                <w:rFonts w:ascii="Times New Roman" w:hAnsi="Times New Roman"/>
                <w:b/>
                <w:sz w:val="20"/>
                <w:szCs w:val="20"/>
              </w:rPr>
              <w:t>31.12.2013</w:t>
            </w:r>
          </w:p>
        </w:tc>
        <w:tc>
          <w:tcPr>
            <w:tcW w:w="602" w:type="pct"/>
            <w:tcBorders>
              <w:top w:val="single" w:sz="4" w:space="0" w:color="auto"/>
              <w:left w:val="single" w:sz="4" w:space="0" w:color="auto"/>
              <w:bottom w:val="single" w:sz="4" w:space="0" w:color="auto"/>
              <w:right w:val="single" w:sz="4" w:space="0" w:color="auto"/>
            </w:tcBorders>
            <w:noWrap/>
            <w:vAlign w:val="center"/>
          </w:tcPr>
          <w:p w:rsidR="00E725EB" w:rsidRPr="00515444" w:rsidRDefault="00E725EB" w:rsidP="00042467">
            <w:pPr>
              <w:keepNext/>
              <w:autoSpaceDE w:val="0"/>
              <w:autoSpaceDN w:val="0"/>
              <w:adjustRightInd w:val="0"/>
              <w:spacing w:before="40" w:after="40" w:line="240" w:lineRule="auto"/>
              <w:ind w:left="57" w:right="57"/>
              <w:jc w:val="center"/>
              <w:rPr>
                <w:rFonts w:ascii="Times New Roman" w:hAnsi="Times New Roman"/>
                <w:b/>
                <w:sz w:val="20"/>
                <w:szCs w:val="20"/>
              </w:rPr>
            </w:pPr>
            <w:r w:rsidRPr="00515444">
              <w:rPr>
                <w:rFonts w:ascii="Times New Roman" w:hAnsi="Times New Roman"/>
                <w:b/>
                <w:sz w:val="20"/>
                <w:szCs w:val="20"/>
              </w:rPr>
              <w:t>31.12.2014</w:t>
            </w:r>
          </w:p>
        </w:tc>
        <w:tc>
          <w:tcPr>
            <w:tcW w:w="602" w:type="pct"/>
            <w:tcBorders>
              <w:top w:val="single" w:sz="4" w:space="0" w:color="auto"/>
              <w:left w:val="single" w:sz="4" w:space="0" w:color="auto"/>
              <w:bottom w:val="single" w:sz="4" w:space="0" w:color="auto"/>
              <w:right w:val="single" w:sz="4" w:space="0" w:color="auto"/>
            </w:tcBorders>
            <w:noWrap/>
            <w:vAlign w:val="center"/>
          </w:tcPr>
          <w:p w:rsidR="00E725EB" w:rsidRPr="00515444" w:rsidRDefault="00E725EB" w:rsidP="00042467">
            <w:pPr>
              <w:keepNext/>
              <w:autoSpaceDE w:val="0"/>
              <w:autoSpaceDN w:val="0"/>
              <w:adjustRightInd w:val="0"/>
              <w:spacing w:before="40" w:after="40" w:line="240" w:lineRule="auto"/>
              <w:ind w:left="57" w:right="57"/>
              <w:jc w:val="center"/>
              <w:rPr>
                <w:rFonts w:ascii="Times New Roman" w:hAnsi="Times New Roman"/>
                <w:b/>
                <w:sz w:val="20"/>
                <w:szCs w:val="20"/>
              </w:rPr>
            </w:pPr>
            <w:r w:rsidRPr="00515444">
              <w:rPr>
                <w:rFonts w:ascii="Times New Roman" w:hAnsi="Times New Roman"/>
                <w:b/>
                <w:sz w:val="20"/>
                <w:szCs w:val="20"/>
              </w:rPr>
              <w:t>31.12.201</w:t>
            </w:r>
            <w:r>
              <w:rPr>
                <w:rFonts w:ascii="Times New Roman" w:hAnsi="Times New Roman"/>
                <w:b/>
                <w:sz w:val="20"/>
                <w:szCs w:val="20"/>
              </w:rPr>
              <w:t>5</w:t>
            </w:r>
          </w:p>
        </w:tc>
        <w:tc>
          <w:tcPr>
            <w:tcW w:w="598" w:type="pct"/>
            <w:tcBorders>
              <w:top w:val="single" w:sz="4" w:space="0" w:color="auto"/>
              <w:left w:val="single" w:sz="4" w:space="0" w:color="auto"/>
              <w:bottom w:val="single" w:sz="4" w:space="0" w:color="auto"/>
              <w:right w:val="single" w:sz="4" w:space="0" w:color="auto"/>
            </w:tcBorders>
            <w:noWrap/>
            <w:vAlign w:val="center"/>
          </w:tcPr>
          <w:p w:rsidR="00E725EB" w:rsidRPr="00515444" w:rsidRDefault="00D66D00" w:rsidP="00042467">
            <w:pPr>
              <w:keepNext/>
              <w:autoSpaceDE w:val="0"/>
              <w:autoSpaceDN w:val="0"/>
              <w:adjustRightInd w:val="0"/>
              <w:spacing w:before="40" w:after="40" w:line="240" w:lineRule="auto"/>
              <w:ind w:left="57" w:right="57"/>
              <w:jc w:val="center"/>
              <w:rPr>
                <w:rFonts w:ascii="Times New Roman" w:hAnsi="Times New Roman"/>
                <w:b/>
                <w:sz w:val="20"/>
                <w:szCs w:val="20"/>
              </w:rPr>
            </w:pPr>
            <w:r>
              <w:rPr>
                <w:rFonts w:ascii="Times New Roman" w:hAnsi="Times New Roman"/>
                <w:b/>
                <w:sz w:val="20"/>
                <w:szCs w:val="20"/>
              </w:rPr>
              <w:t>31.03.2016</w:t>
            </w:r>
          </w:p>
        </w:tc>
      </w:tr>
      <w:tr w:rsidR="00796DA3" w:rsidRPr="00515444" w:rsidTr="00042467">
        <w:tc>
          <w:tcPr>
            <w:tcW w:w="1389"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796DA3" w:rsidRPr="00515444" w:rsidRDefault="00796DA3" w:rsidP="00042467">
            <w:pPr>
              <w:widowControl w:val="0"/>
              <w:autoSpaceDE w:val="0"/>
              <w:autoSpaceDN w:val="0"/>
              <w:adjustRightInd w:val="0"/>
              <w:spacing w:before="40" w:after="40" w:line="240" w:lineRule="auto"/>
              <w:jc w:val="left"/>
              <w:rPr>
                <w:rFonts w:ascii="Times New Roman" w:hAnsi="Times New Roman"/>
                <w:sz w:val="20"/>
                <w:szCs w:val="20"/>
              </w:rPr>
            </w:pPr>
            <w:r w:rsidRPr="00515444">
              <w:rPr>
                <w:rFonts w:ascii="Times New Roman" w:hAnsi="Times New Roman"/>
                <w:sz w:val="20"/>
                <w:szCs w:val="20"/>
              </w:rPr>
              <w:t>Производительность труда, руб./чел.</w:t>
            </w:r>
          </w:p>
        </w:tc>
        <w:tc>
          <w:tcPr>
            <w:tcW w:w="603" w:type="pct"/>
            <w:tcBorders>
              <w:top w:val="single" w:sz="4" w:space="0" w:color="auto"/>
              <w:left w:val="single" w:sz="4" w:space="0" w:color="auto"/>
              <w:bottom w:val="single" w:sz="4" w:space="0" w:color="auto"/>
              <w:right w:val="single" w:sz="4" w:space="0" w:color="auto"/>
            </w:tcBorders>
            <w:noWrap/>
            <w:vAlign w:val="center"/>
          </w:tcPr>
          <w:p w:rsidR="00796DA3" w:rsidRPr="009D0993" w:rsidRDefault="00796DA3" w:rsidP="00042467">
            <w:pPr>
              <w:keepNext/>
              <w:autoSpaceDE w:val="0"/>
              <w:autoSpaceDN w:val="0"/>
              <w:adjustRightInd w:val="0"/>
              <w:spacing w:before="40" w:after="40" w:line="240" w:lineRule="auto"/>
              <w:ind w:left="57" w:right="57"/>
              <w:jc w:val="right"/>
              <w:rPr>
                <w:rFonts w:ascii="Times New Roman" w:hAnsi="Times New Roman"/>
                <w:sz w:val="20"/>
                <w:szCs w:val="20"/>
              </w:rPr>
            </w:pPr>
            <w:r w:rsidRPr="009D0993">
              <w:rPr>
                <w:rFonts w:ascii="Times New Roman" w:hAnsi="Times New Roman"/>
                <w:sz w:val="20"/>
                <w:szCs w:val="20"/>
              </w:rPr>
              <w:t>6294,01</w:t>
            </w:r>
          </w:p>
        </w:tc>
        <w:tc>
          <w:tcPr>
            <w:tcW w:w="603" w:type="pct"/>
            <w:tcBorders>
              <w:top w:val="single" w:sz="4" w:space="0" w:color="auto"/>
              <w:left w:val="single" w:sz="4" w:space="0" w:color="auto"/>
              <w:bottom w:val="single" w:sz="4" w:space="0" w:color="auto"/>
              <w:right w:val="single" w:sz="4" w:space="0" w:color="auto"/>
            </w:tcBorders>
            <w:noWrap/>
            <w:vAlign w:val="center"/>
          </w:tcPr>
          <w:p w:rsidR="00796DA3" w:rsidRPr="009D0993" w:rsidRDefault="00796DA3" w:rsidP="00042467">
            <w:pPr>
              <w:keepNext/>
              <w:autoSpaceDE w:val="0"/>
              <w:autoSpaceDN w:val="0"/>
              <w:adjustRightInd w:val="0"/>
              <w:spacing w:before="40" w:after="40" w:line="240" w:lineRule="auto"/>
              <w:ind w:left="57" w:right="57"/>
              <w:jc w:val="right"/>
              <w:rPr>
                <w:rFonts w:ascii="Times New Roman" w:hAnsi="Times New Roman"/>
                <w:sz w:val="20"/>
                <w:szCs w:val="20"/>
              </w:rPr>
            </w:pPr>
            <w:r w:rsidRPr="009D0993">
              <w:rPr>
                <w:rFonts w:ascii="Times New Roman" w:hAnsi="Times New Roman"/>
                <w:sz w:val="20"/>
                <w:szCs w:val="20"/>
              </w:rPr>
              <w:t>6322,53</w:t>
            </w:r>
          </w:p>
        </w:tc>
        <w:tc>
          <w:tcPr>
            <w:tcW w:w="603" w:type="pct"/>
            <w:tcBorders>
              <w:top w:val="single" w:sz="4" w:space="0" w:color="auto"/>
              <w:left w:val="single" w:sz="4" w:space="0" w:color="auto"/>
              <w:bottom w:val="single" w:sz="4" w:space="0" w:color="auto"/>
              <w:right w:val="single" w:sz="4" w:space="0" w:color="auto"/>
            </w:tcBorders>
            <w:noWrap/>
            <w:vAlign w:val="center"/>
          </w:tcPr>
          <w:p w:rsidR="00796DA3" w:rsidRPr="009D0993" w:rsidRDefault="00796DA3"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sidRPr="009D0993">
              <w:rPr>
                <w:rFonts w:ascii="Times New Roman" w:eastAsia="Times New Roman" w:hAnsi="Times New Roman"/>
                <w:sz w:val="20"/>
                <w:szCs w:val="20"/>
              </w:rPr>
              <w:t>7336,90</w:t>
            </w:r>
          </w:p>
        </w:tc>
        <w:tc>
          <w:tcPr>
            <w:tcW w:w="602" w:type="pct"/>
            <w:tcBorders>
              <w:top w:val="single" w:sz="4" w:space="0" w:color="auto"/>
              <w:left w:val="single" w:sz="4" w:space="0" w:color="auto"/>
              <w:bottom w:val="single" w:sz="4" w:space="0" w:color="auto"/>
              <w:right w:val="single" w:sz="4" w:space="0" w:color="auto"/>
            </w:tcBorders>
            <w:noWrap/>
            <w:vAlign w:val="center"/>
          </w:tcPr>
          <w:p w:rsidR="00796DA3" w:rsidRPr="009D0993" w:rsidRDefault="00796DA3"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sidRPr="009D0993">
              <w:rPr>
                <w:rFonts w:ascii="Times New Roman" w:eastAsia="Times New Roman" w:hAnsi="Times New Roman"/>
                <w:sz w:val="20"/>
                <w:szCs w:val="20"/>
              </w:rPr>
              <w:t>6850,08</w:t>
            </w:r>
          </w:p>
        </w:tc>
        <w:tc>
          <w:tcPr>
            <w:tcW w:w="602" w:type="pct"/>
            <w:tcBorders>
              <w:top w:val="single" w:sz="4" w:space="0" w:color="auto"/>
              <w:left w:val="single" w:sz="4" w:space="0" w:color="auto"/>
              <w:bottom w:val="single" w:sz="4" w:space="0" w:color="auto"/>
              <w:right w:val="single" w:sz="4" w:space="0" w:color="auto"/>
            </w:tcBorders>
            <w:noWrap/>
            <w:vAlign w:val="center"/>
          </w:tcPr>
          <w:p w:rsidR="00796DA3" w:rsidRPr="00FE4691" w:rsidRDefault="00FE4691"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highlight w:val="yellow"/>
                <w:lang w:val="en-US"/>
              </w:rPr>
            </w:pPr>
            <w:r w:rsidRPr="00E35650">
              <w:rPr>
                <w:rFonts w:ascii="Times New Roman" w:eastAsia="Times New Roman" w:hAnsi="Times New Roman"/>
                <w:sz w:val="20"/>
                <w:szCs w:val="20"/>
                <w:lang w:val="en-US"/>
              </w:rPr>
              <w:t>4 189</w:t>
            </w:r>
            <w:r w:rsidRPr="00E35650">
              <w:rPr>
                <w:rFonts w:ascii="Times New Roman" w:eastAsia="Times New Roman" w:hAnsi="Times New Roman"/>
                <w:sz w:val="20"/>
                <w:szCs w:val="20"/>
              </w:rPr>
              <w:t>,</w:t>
            </w:r>
            <w:r w:rsidRPr="00E35650">
              <w:rPr>
                <w:rFonts w:ascii="Times New Roman" w:eastAsia="Times New Roman" w:hAnsi="Times New Roman"/>
                <w:sz w:val="20"/>
                <w:szCs w:val="20"/>
                <w:lang w:val="en-US"/>
              </w:rPr>
              <w:t>42</w:t>
            </w:r>
          </w:p>
        </w:tc>
        <w:tc>
          <w:tcPr>
            <w:tcW w:w="598" w:type="pct"/>
            <w:tcBorders>
              <w:top w:val="single" w:sz="4" w:space="0" w:color="auto"/>
              <w:left w:val="single" w:sz="4" w:space="0" w:color="auto"/>
              <w:bottom w:val="single" w:sz="4" w:space="0" w:color="auto"/>
              <w:right w:val="single" w:sz="4" w:space="0" w:color="auto"/>
            </w:tcBorders>
            <w:noWrap/>
            <w:vAlign w:val="center"/>
          </w:tcPr>
          <w:p w:rsidR="00796DA3" w:rsidRPr="00515444" w:rsidRDefault="00C909BD" w:rsidP="00042467">
            <w:pPr>
              <w:keepNext/>
              <w:autoSpaceDE w:val="0"/>
              <w:autoSpaceDN w:val="0"/>
              <w:adjustRightInd w:val="0"/>
              <w:spacing w:before="40" w:after="40" w:line="240" w:lineRule="auto"/>
              <w:ind w:left="57" w:right="57"/>
              <w:jc w:val="right"/>
              <w:rPr>
                <w:rFonts w:ascii="Times New Roman" w:hAnsi="Times New Roman"/>
                <w:sz w:val="20"/>
                <w:szCs w:val="20"/>
                <w:highlight w:val="yellow"/>
              </w:rPr>
            </w:pPr>
            <w:r w:rsidRPr="005973D6">
              <w:rPr>
                <w:rFonts w:ascii="Times New Roman" w:hAnsi="Times New Roman"/>
                <w:sz w:val="20"/>
                <w:szCs w:val="20"/>
              </w:rPr>
              <w:t>1584,88</w:t>
            </w:r>
          </w:p>
        </w:tc>
      </w:tr>
      <w:tr w:rsidR="00796DA3" w:rsidRPr="00515444" w:rsidTr="00042467">
        <w:tc>
          <w:tcPr>
            <w:tcW w:w="1389"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796DA3" w:rsidRPr="00515444" w:rsidRDefault="00796DA3" w:rsidP="00042467">
            <w:pPr>
              <w:widowControl w:val="0"/>
              <w:autoSpaceDE w:val="0"/>
              <w:autoSpaceDN w:val="0"/>
              <w:adjustRightInd w:val="0"/>
              <w:spacing w:before="40" w:after="40" w:line="240" w:lineRule="auto"/>
              <w:jc w:val="left"/>
              <w:rPr>
                <w:rFonts w:ascii="Times New Roman" w:hAnsi="Times New Roman"/>
                <w:sz w:val="20"/>
                <w:szCs w:val="20"/>
              </w:rPr>
            </w:pPr>
            <w:r w:rsidRPr="00515444">
              <w:rPr>
                <w:rFonts w:ascii="Times New Roman" w:hAnsi="Times New Roman"/>
                <w:sz w:val="20"/>
                <w:szCs w:val="20"/>
              </w:rPr>
              <w:t>Отношение размера задолженности к собственному капиталу</w:t>
            </w:r>
          </w:p>
        </w:tc>
        <w:tc>
          <w:tcPr>
            <w:tcW w:w="603" w:type="pct"/>
            <w:tcBorders>
              <w:top w:val="single" w:sz="4" w:space="0" w:color="auto"/>
              <w:left w:val="single" w:sz="4" w:space="0" w:color="auto"/>
              <w:bottom w:val="single" w:sz="4" w:space="0" w:color="auto"/>
              <w:right w:val="single" w:sz="4" w:space="0" w:color="auto"/>
            </w:tcBorders>
            <w:noWrap/>
            <w:vAlign w:val="center"/>
          </w:tcPr>
          <w:p w:rsidR="00796DA3" w:rsidRPr="00515444" w:rsidRDefault="00796DA3" w:rsidP="00042467">
            <w:pPr>
              <w:keepNext/>
              <w:autoSpaceDE w:val="0"/>
              <w:autoSpaceDN w:val="0"/>
              <w:adjustRightInd w:val="0"/>
              <w:spacing w:before="40" w:after="40" w:line="240" w:lineRule="auto"/>
              <w:ind w:left="57" w:right="57"/>
              <w:jc w:val="right"/>
              <w:rPr>
                <w:rFonts w:ascii="Times New Roman" w:hAnsi="Times New Roman"/>
                <w:sz w:val="20"/>
                <w:szCs w:val="20"/>
              </w:rPr>
            </w:pPr>
            <w:r w:rsidRPr="00515444">
              <w:rPr>
                <w:rFonts w:ascii="Times New Roman" w:hAnsi="Times New Roman"/>
                <w:sz w:val="20"/>
                <w:szCs w:val="20"/>
              </w:rPr>
              <w:t>0,51</w:t>
            </w:r>
          </w:p>
        </w:tc>
        <w:tc>
          <w:tcPr>
            <w:tcW w:w="603" w:type="pct"/>
            <w:tcBorders>
              <w:top w:val="single" w:sz="4" w:space="0" w:color="auto"/>
              <w:left w:val="single" w:sz="4" w:space="0" w:color="auto"/>
              <w:bottom w:val="single" w:sz="4" w:space="0" w:color="auto"/>
              <w:right w:val="single" w:sz="4" w:space="0" w:color="auto"/>
            </w:tcBorders>
            <w:noWrap/>
            <w:vAlign w:val="center"/>
          </w:tcPr>
          <w:p w:rsidR="00796DA3" w:rsidRPr="00515444" w:rsidRDefault="00796DA3" w:rsidP="00042467">
            <w:pPr>
              <w:keepNext/>
              <w:autoSpaceDE w:val="0"/>
              <w:autoSpaceDN w:val="0"/>
              <w:adjustRightInd w:val="0"/>
              <w:spacing w:before="40" w:after="40" w:line="240" w:lineRule="auto"/>
              <w:ind w:left="57" w:right="57"/>
              <w:jc w:val="right"/>
              <w:rPr>
                <w:rFonts w:ascii="Times New Roman" w:hAnsi="Times New Roman"/>
                <w:sz w:val="20"/>
                <w:szCs w:val="20"/>
              </w:rPr>
            </w:pPr>
            <w:r w:rsidRPr="00515444">
              <w:rPr>
                <w:rFonts w:ascii="Times New Roman" w:hAnsi="Times New Roman"/>
                <w:sz w:val="20"/>
                <w:szCs w:val="20"/>
              </w:rPr>
              <w:t>0,57</w:t>
            </w:r>
          </w:p>
        </w:tc>
        <w:tc>
          <w:tcPr>
            <w:tcW w:w="603" w:type="pct"/>
            <w:tcBorders>
              <w:top w:val="single" w:sz="4" w:space="0" w:color="auto"/>
              <w:left w:val="single" w:sz="4" w:space="0" w:color="auto"/>
              <w:bottom w:val="single" w:sz="4" w:space="0" w:color="auto"/>
              <w:right w:val="single" w:sz="4" w:space="0" w:color="auto"/>
            </w:tcBorders>
            <w:noWrap/>
            <w:vAlign w:val="center"/>
          </w:tcPr>
          <w:p w:rsidR="00796DA3" w:rsidRPr="00515444" w:rsidRDefault="00796DA3"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sidRPr="00515444">
              <w:rPr>
                <w:rFonts w:ascii="Times New Roman" w:eastAsia="Times New Roman" w:hAnsi="Times New Roman"/>
                <w:sz w:val="20"/>
                <w:szCs w:val="20"/>
              </w:rPr>
              <w:t>1,46</w:t>
            </w:r>
          </w:p>
        </w:tc>
        <w:tc>
          <w:tcPr>
            <w:tcW w:w="602" w:type="pct"/>
            <w:tcBorders>
              <w:top w:val="single" w:sz="4" w:space="0" w:color="auto"/>
              <w:left w:val="single" w:sz="4" w:space="0" w:color="auto"/>
              <w:bottom w:val="single" w:sz="4" w:space="0" w:color="auto"/>
              <w:right w:val="single" w:sz="4" w:space="0" w:color="auto"/>
            </w:tcBorders>
            <w:noWrap/>
            <w:vAlign w:val="center"/>
          </w:tcPr>
          <w:p w:rsidR="00796DA3" w:rsidRPr="00515444" w:rsidRDefault="00796DA3"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sidRPr="00515444">
              <w:rPr>
                <w:rFonts w:ascii="Times New Roman" w:eastAsia="Times New Roman" w:hAnsi="Times New Roman"/>
                <w:sz w:val="20"/>
                <w:szCs w:val="20"/>
              </w:rPr>
              <w:t>1,07</w:t>
            </w:r>
          </w:p>
        </w:tc>
        <w:tc>
          <w:tcPr>
            <w:tcW w:w="602" w:type="pct"/>
            <w:tcBorders>
              <w:top w:val="single" w:sz="4" w:space="0" w:color="auto"/>
              <w:left w:val="single" w:sz="4" w:space="0" w:color="auto"/>
              <w:bottom w:val="single" w:sz="4" w:space="0" w:color="auto"/>
              <w:right w:val="single" w:sz="4" w:space="0" w:color="auto"/>
            </w:tcBorders>
            <w:noWrap/>
            <w:vAlign w:val="center"/>
          </w:tcPr>
          <w:p w:rsidR="00796DA3" w:rsidRPr="00515444" w:rsidRDefault="00796DA3"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Pr>
                <w:rFonts w:ascii="Times New Roman" w:hAnsi="Times New Roman"/>
                <w:sz w:val="20"/>
                <w:szCs w:val="20"/>
              </w:rPr>
              <w:t>1,03</w:t>
            </w:r>
          </w:p>
        </w:tc>
        <w:tc>
          <w:tcPr>
            <w:tcW w:w="598" w:type="pct"/>
            <w:tcBorders>
              <w:top w:val="single" w:sz="4" w:space="0" w:color="auto"/>
              <w:left w:val="single" w:sz="4" w:space="0" w:color="auto"/>
              <w:bottom w:val="single" w:sz="4" w:space="0" w:color="auto"/>
              <w:right w:val="single" w:sz="4" w:space="0" w:color="auto"/>
            </w:tcBorders>
            <w:noWrap/>
            <w:vAlign w:val="center"/>
          </w:tcPr>
          <w:p w:rsidR="00796DA3" w:rsidRPr="00515444" w:rsidRDefault="00C909BD" w:rsidP="00042467">
            <w:pPr>
              <w:keepNext/>
              <w:autoSpaceDE w:val="0"/>
              <w:autoSpaceDN w:val="0"/>
              <w:adjustRightInd w:val="0"/>
              <w:spacing w:before="40" w:after="40" w:line="240" w:lineRule="auto"/>
              <w:ind w:left="57" w:right="57"/>
              <w:jc w:val="right"/>
              <w:rPr>
                <w:rFonts w:ascii="Times New Roman" w:hAnsi="Times New Roman"/>
                <w:sz w:val="20"/>
                <w:szCs w:val="20"/>
              </w:rPr>
            </w:pPr>
            <w:r>
              <w:rPr>
                <w:rFonts w:ascii="Times New Roman" w:hAnsi="Times New Roman"/>
                <w:sz w:val="20"/>
                <w:szCs w:val="20"/>
              </w:rPr>
              <w:t>1,06</w:t>
            </w:r>
          </w:p>
        </w:tc>
      </w:tr>
      <w:tr w:rsidR="00796DA3" w:rsidRPr="00515444" w:rsidTr="00042467">
        <w:tc>
          <w:tcPr>
            <w:tcW w:w="1389"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796DA3" w:rsidRPr="00515444" w:rsidRDefault="00796DA3" w:rsidP="00042467">
            <w:pPr>
              <w:widowControl w:val="0"/>
              <w:autoSpaceDE w:val="0"/>
              <w:autoSpaceDN w:val="0"/>
              <w:adjustRightInd w:val="0"/>
              <w:spacing w:before="40" w:after="40" w:line="240" w:lineRule="auto"/>
              <w:jc w:val="left"/>
              <w:rPr>
                <w:rFonts w:ascii="Times New Roman" w:hAnsi="Times New Roman"/>
                <w:sz w:val="20"/>
                <w:szCs w:val="20"/>
              </w:rPr>
            </w:pPr>
            <w:r w:rsidRPr="00515444">
              <w:rPr>
                <w:rFonts w:ascii="Times New Roman" w:hAnsi="Times New Roman"/>
                <w:sz w:val="20"/>
                <w:szCs w:val="20"/>
              </w:rPr>
              <w:t>Отношение размера долгосрочной задолженности к сумме долгосрочной задолженности и собственного капитала</w:t>
            </w:r>
          </w:p>
        </w:tc>
        <w:tc>
          <w:tcPr>
            <w:tcW w:w="603" w:type="pct"/>
            <w:tcBorders>
              <w:top w:val="single" w:sz="4" w:space="0" w:color="auto"/>
              <w:left w:val="single" w:sz="4" w:space="0" w:color="auto"/>
              <w:bottom w:val="single" w:sz="4" w:space="0" w:color="auto"/>
              <w:right w:val="single" w:sz="4" w:space="0" w:color="auto"/>
            </w:tcBorders>
            <w:noWrap/>
            <w:vAlign w:val="center"/>
          </w:tcPr>
          <w:p w:rsidR="00796DA3" w:rsidRPr="00515444" w:rsidRDefault="00796DA3" w:rsidP="00042467">
            <w:pPr>
              <w:keepNext/>
              <w:autoSpaceDE w:val="0"/>
              <w:autoSpaceDN w:val="0"/>
              <w:adjustRightInd w:val="0"/>
              <w:spacing w:before="40" w:after="40" w:line="240" w:lineRule="auto"/>
              <w:ind w:left="57" w:right="57"/>
              <w:jc w:val="right"/>
              <w:rPr>
                <w:rFonts w:ascii="Times New Roman" w:hAnsi="Times New Roman"/>
                <w:sz w:val="20"/>
                <w:szCs w:val="20"/>
              </w:rPr>
            </w:pPr>
            <w:r w:rsidRPr="00515444">
              <w:rPr>
                <w:rFonts w:ascii="Times New Roman" w:hAnsi="Times New Roman"/>
                <w:sz w:val="20"/>
                <w:szCs w:val="20"/>
              </w:rPr>
              <w:t>0,29</w:t>
            </w:r>
          </w:p>
        </w:tc>
        <w:tc>
          <w:tcPr>
            <w:tcW w:w="603" w:type="pct"/>
            <w:tcBorders>
              <w:top w:val="single" w:sz="4" w:space="0" w:color="auto"/>
              <w:left w:val="single" w:sz="4" w:space="0" w:color="auto"/>
              <w:bottom w:val="single" w:sz="4" w:space="0" w:color="auto"/>
              <w:right w:val="single" w:sz="4" w:space="0" w:color="auto"/>
            </w:tcBorders>
            <w:noWrap/>
            <w:vAlign w:val="center"/>
          </w:tcPr>
          <w:p w:rsidR="00796DA3" w:rsidRPr="00515444" w:rsidRDefault="00796DA3" w:rsidP="00042467">
            <w:pPr>
              <w:keepNext/>
              <w:autoSpaceDE w:val="0"/>
              <w:autoSpaceDN w:val="0"/>
              <w:adjustRightInd w:val="0"/>
              <w:spacing w:before="40" w:after="40" w:line="240" w:lineRule="auto"/>
              <w:ind w:left="57" w:right="57"/>
              <w:jc w:val="right"/>
              <w:rPr>
                <w:rFonts w:ascii="Times New Roman" w:hAnsi="Times New Roman"/>
                <w:sz w:val="20"/>
                <w:szCs w:val="20"/>
              </w:rPr>
            </w:pPr>
            <w:r w:rsidRPr="00515444">
              <w:rPr>
                <w:rFonts w:ascii="Times New Roman" w:hAnsi="Times New Roman"/>
                <w:sz w:val="20"/>
                <w:szCs w:val="20"/>
              </w:rPr>
              <w:t>0,31</w:t>
            </w:r>
          </w:p>
        </w:tc>
        <w:tc>
          <w:tcPr>
            <w:tcW w:w="603" w:type="pct"/>
            <w:tcBorders>
              <w:top w:val="single" w:sz="4" w:space="0" w:color="auto"/>
              <w:left w:val="single" w:sz="4" w:space="0" w:color="auto"/>
              <w:bottom w:val="single" w:sz="4" w:space="0" w:color="auto"/>
              <w:right w:val="single" w:sz="4" w:space="0" w:color="auto"/>
            </w:tcBorders>
            <w:noWrap/>
            <w:vAlign w:val="center"/>
          </w:tcPr>
          <w:p w:rsidR="00796DA3" w:rsidRPr="00515444" w:rsidRDefault="00796DA3"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sidRPr="00515444">
              <w:rPr>
                <w:rFonts w:ascii="Times New Roman" w:eastAsia="Times New Roman" w:hAnsi="Times New Roman"/>
                <w:sz w:val="20"/>
                <w:szCs w:val="20"/>
              </w:rPr>
              <w:t>0,37</w:t>
            </w:r>
          </w:p>
        </w:tc>
        <w:tc>
          <w:tcPr>
            <w:tcW w:w="602" w:type="pct"/>
            <w:tcBorders>
              <w:top w:val="single" w:sz="4" w:space="0" w:color="auto"/>
              <w:left w:val="single" w:sz="4" w:space="0" w:color="auto"/>
              <w:bottom w:val="single" w:sz="4" w:space="0" w:color="auto"/>
              <w:right w:val="single" w:sz="4" w:space="0" w:color="auto"/>
            </w:tcBorders>
            <w:noWrap/>
            <w:vAlign w:val="center"/>
          </w:tcPr>
          <w:p w:rsidR="00796DA3" w:rsidRPr="00515444" w:rsidRDefault="00796DA3"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sidRPr="00515444">
              <w:rPr>
                <w:rFonts w:ascii="Times New Roman" w:eastAsia="Times New Roman" w:hAnsi="Times New Roman"/>
                <w:sz w:val="20"/>
                <w:szCs w:val="20"/>
              </w:rPr>
              <w:t>0,45</w:t>
            </w:r>
          </w:p>
        </w:tc>
        <w:tc>
          <w:tcPr>
            <w:tcW w:w="602" w:type="pct"/>
            <w:tcBorders>
              <w:top w:val="single" w:sz="4" w:space="0" w:color="auto"/>
              <w:left w:val="single" w:sz="4" w:space="0" w:color="auto"/>
              <w:bottom w:val="single" w:sz="4" w:space="0" w:color="auto"/>
              <w:right w:val="single" w:sz="4" w:space="0" w:color="auto"/>
            </w:tcBorders>
            <w:noWrap/>
            <w:vAlign w:val="center"/>
          </w:tcPr>
          <w:p w:rsidR="00796DA3" w:rsidRPr="00515444" w:rsidRDefault="00796DA3"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Pr>
                <w:rFonts w:ascii="Times New Roman" w:hAnsi="Times New Roman"/>
                <w:sz w:val="20"/>
                <w:szCs w:val="20"/>
              </w:rPr>
              <w:t>0,47</w:t>
            </w:r>
          </w:p>
        </w:tc>
        <w:tc>
          <w:tcPr>
            <w:tcW w:w="598" w:type="pct"/>
            <w:tcBorders>
              <w:top w:val="single" w:sz="4" w:space="0" w:color="auto"/>
              <w:left w:val="single" w:sz="4" w:space="0" w:color="auto"/>
              <w:bottom w:val="single" w:sz="4" w:space="0" w:color="auto"/>
              <w:right w:val="single" w:sz="4" w:space="0" w:color="auto"/>
            </w:tcBorders>
            <w:noWrap/>
            <w:vAlign w:val="center"/>
          </w:tcPr>
          <w:p w:rsidR="00796DA3" w:rsidRPr="00515444" w:rsidRDefault="00C909BD" w:rsidP="00042467">
            <w:pPr>
              <w:keepNext/>
              <w:autoSpaceDE w:val="0"/>
              <w:autoSpaceDN w:val="0"/>
              <w:adjustRightInd w:val="0"/>
              <w:spacing w:before="40" w:after="40" w:line="240" w:lineRule="auto"/>
              <w:ind w:left="57" w:right="57"/>
              <w:jc w:val="right"/>
              <w:rPr>
                <w:rFonts w:ascii="Times New Roman" w:hAnsi="Times New Roman"/>
                <w:sz w:val="20"/>
                <w:szCs w:val="20"/>
              </w:rPr>
            </w:pPr>
            <w:r>
              <w:rPr>
                <w:rFonts w:ascii="Times New Roman" w:hAnsi="Times New Roman"/>
                <w:sz w:val="20"/>
                <w:szCs w:val="20"/>
              </w:rPr>
              <w:t>0,46</w:t>
            </w:r>
          </w:p>
        </w:tc>
      </w:tr>
      <w:tr w:rsidR="00796DA3" w:rsidRPr="00515444" w:rsidTr="00042467">
        <w:tc>
          <w:tcPr>
            <w:tcW w:w="1389"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796DA3" w:rsidRPr="00515444" w:rsidRDefault="00796DA3" w:rsidP="00042467">
            <w:pPr>
              <w:widowControl w:val="0"/>
              <w:autoSpaceDE w:val="0"/>
              <w:autoSpaceDN w:val="0"/>
              <w:adjustRightInd w:val="0"/>
              <w:spacing w:before="40" w:after="40" w:line="240" w:lineRule="auto"/>
              <w:jc w:val="left"/>
              <w:rPr>
                <w:rFonts w:ascii="Times New Roman" w:hAnsi="Times New Roman"/>
                <w:sz w:val="20"/>
                <w:szCs w:val="20"/>
              </w:rPr>
            </w:pPr>
            <w:r w:rsidRPr="007E0691">
              <w:rPr>
                <w:rFonts w:ascii="Times New Roman" w:hAnsi="Times New Roman"/>
                <w:sz w:val="20"/>
                <w:szCs w:val="20"/>
              </w:rPr>
              <w:t>Степень покрытия долгов текущими доходами (прибылью)</w:t>
            </w:r>
          </w:p>
        </w:tc>
        <w:tc>
          <w:tcPr>
            <w:tcW w:w="603" w:type="pct"/>
            <w:tcBorders>
              <w:top w:val="single" w:sz="4" w:space="0" w:color="auto"/>
              <w:left w:val="single" w:sz="4" w:space="0" w:color="auto"/>
              <w:bottom w:val="single" w:sz="4" w:space="0" w:color="auto"/>
              <w:right w:val="single" w:sz="4" w:space="0" w:color="auto"/>
            </w:tcBorders>
            <w:noWrap/>
            <w:vAlign w:val="center"/>
          </w:tcPr>
          <w:p w:rsidR="00796DA3" w:rsidRPr="00A336E0" w:rsidRDefault="00CB1A76" w:rsidP="00042467">
            <w:pPr>
              <w:keepNext/>
              <w:autoSpaceDE w:val="0"/>
              <w:autoSpaceDN w:val="0"/>
              <w:adjustRightInd w:val="0"/>
              <w:spacing w:before="40" w:after="40" w:line="240" w:lineRule="auto"/>
              <w:ind w:left="57" w:right="57"/>
              <w:jc w:val="right"/>
              <w:rPr>
                <w:rFonts w:ascii="Times New Roman" w:hAnsi="Times New Roman"/>
                <w:sz w:val="20"/>
                <w:szCs w:val="20"/>
              </w:rPr>
            </w:pPr>
            <w:r w:rsidRPr="00A336E0">
              <w:rPr>
                <w:rFonts w:ascii="Times New Roman" w:hAnsi="Times New Roman"/>
                <w:sz w:val="20"/>
                <w:szCs w:val="20"/>
              </w:rPr>
              <w:t>0,24</w:t>
            </w:r>
          </w:p>
        </w:tc>
        <w:tc>
          <w:tcPr>
            <w:tcW w:w="603" w:type="pct"/>
            <w:tcBorders>
              <w:top w:val="single" w:sz="4" w:space="0" w:color="auto"/>
              <w:left w:val="single" w:sz="4" w:space="0" w:color="auto"/>
              <w:bottom w:val="single" w:sz="4" w:space="0" w:color="auto"/>
              <w:right w:val="single" w:sz="4" w:space="0" w:color="auto"/>
            </w:tcBorders>
            <w:noWrap/>
            <w:vAlign w:val="center"/>
          </w:tcPr>
          <w:p w:rsidR="00796DA3" w:rsidRPr="00A336E0" w:rsidRDefault="00CB1A76" w:rsidP="00042467">
            <w:pPr>
              <w:keepNext/>
              <w:autoSpaceDE w:val="0"/>
              <w:autoSpaceDN w:val="0"/>
              <w:adjustRightInd w:val="0"/>
              <w:spacing w:before="40" w:after="40" w:line="240" w:lineRule="auto"/>
              <w:ind w:left="57" w:right="57"/>
              <w:jc w:val="right"/>
              <w:rPr>
                <w:rFonts w:ascii="Times New Roman" w:hAnsi="Times New Roman"/>
                <w:sz w:val="20"/>
                <w:szCs w:val="20"/>
              </w:rPr>
            </w:pPr>
            <w:r w:rsidRPr="00A336E0">
              <w:rPr>
                <w:rFonts w:ascii="Times New Roman" w:hAnsi="Times New Roman"/>
                <w:sz w:val="20"/>
                <w:szCs w:val="20"/>
              </w:rPr>
              <w:t>0,26</w:t>
            </w:r>
          </w:p>
        </w:tc>
        <w:tc>
          <w:tcPr>
            <w:tcW w:w="603" w:type="pct"/>
            <w:tcBorders>
              <w:top w:val="single" w:sz="4" w:space="0" w:color="auto"/>
              <w:left w:val="single" w:sz="4" w:space="0" w:color="auto"/>
              <w:bottom w:val="single" w:sz="4" w:space="0" w:color="auto"/>
              <w:right w:val="single" w:sz="4" w:space="0" w:color="auto"/>
            </w:tcBorders>
            <w:noWrap/>
            <w:vAlign w:val="center"/>
          </w:tcPr>
          <w:p w:rsidR="00796DA3" w:rsidRPr="00A336E0" w:rsidRDefault="00CB1A76"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sidRPr="00A336E0">
              <w:rPr>
                <w:rFonts w:ascii="Times New Roman" w:eastAsia="Times New Roman" w:hAnsi="Times New Roman"/>
                <w:sz w:val="20"/>
                <w:szCs w:val="20"/>
              </w:rPr>
              <w:t>1,55</w:t>
            </w:r>
          </w:p>
        </w:tc>
        <w:tc>
          <w:tcPr>
            <w:tcW w:w="602" w:type="pct"/>
            <w:tcBorders>
              <w:top w:val="single" w:sz="4" w:space="0" w:color="auto"/>
              <w:left w:val="single" w:sz="4" w:space="0" w:color="auto"/>
              <w:bottom w:val="single" w:sz="4" w:space="0" w:color="auto"/>
              <w:right w:val="single" w:sz="4" w:space="0" w:color="auto"/>
            </w:tcBorders>
            <w:noWrap/>
            <w:vAlign w:val="center"/>
          </w:tcPr>
          <w:p w:rsidR="00796DA3" w:rsidRPr="00A336E0" w:rsidRDefault="00CB1A76"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sidRPr="00A336E0">
              <w:rPr>
                <w:rFonts w:ascii="Times New Roman" w:eastAsia="Times New Roman" w:hAnsi="Times New Roman"/>
                <w:sz w:val="20"/>
                <w:szCs w:val="20"/>
              </w:rPr>
              <w:t>0,33</w:t>
            </w:r>
          </w:p>
        </w:tc>
        <w:tc>
          <w:tcPr>
            <w:tcW w:w="602" w:type="pct"/>
            <w:tcBorders>
              <w:top w:val="single" w:sz="4" w:space="0" w:color="auto"/>
              <w:left w:val="single" w:sz="4" w:space="0" w:color="auto"/>
              <w:bottom w:val="single" w:sz="4" w:space="0" w:color="auto"/>
              <w:right w:val="single" w:sz="4" w:space="0" w:color="auto"/>
            </w:tcBorders>
            <w:noWrap/>
            <w:vAlign w:val="center"/>
          </w:tcPr>
          <w:p w:rsidR="00796DA3" w:rsidRPr="00A336E0" w:rsidRDefault="00CB1A76"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sidRPr="00A336E0">
              <w:rPr>
                <w:rFonts w:ascii="Times New Roman" w:hAnsi="Times New Roman"/>
                <w:sz w:val="20"/>
                <w:szCs w:val="20"/>
              </w:rPr>
              <w:t>0,12</w:t>
            </w:r>
          </w:p>
        </w:tc>
        <w:tc>
          <w:tcPr>
            <w:tcW w:w="598" w:type="pct"/>
            <w:tcBorders>
              <w:top w:val="single" w:sz="4" w:space="0" w:color="auto"/>
              <w:left w:val="single" w:sz="4" w:space="0" w:color="auto"/>
              <w:bottom w:val="single" w:sz="4" w:space="0" w:color="auto"/>
              <w:right w:val="single" w:sz="4" w:space="0" w:color="auto"/>
            </w:tcBorders>
            <w:noWrap/>
            <w:vAlign w:val="center"/>
          </w:tcPr>
          <w:p w:rsidR="00796DA3" w:rsidRPr="00A336E0" w:rsidRDefault="00CB1A76" w:rsidP="00042467">
            <w:pPr>
              <w:keepNext/>
              <w:autoSpaceDE w:val="0"/>
              <w:autoSpaceDN w:val="0"/>
              <w:adjustRightInd w:val="0"/>
              <w:spacing w:before="40" w:after="40" w:line="240" w:lineRule="auto"/>
              <w:ind w:left="57" w:right="57"/>
              <w:jc w:val="right"/>
              <w:rPr>
                <w:rFonts w:ascii="Times New Roman" w:hAnsi="Times New Roman"/>
                <w:sz w:val="20"/>
                <w:szCs w:val="20"/>
              </w:rPr>
            </w:pPr>
            <w:r w:rsidRPr="00A336E0">
              <w:rPr>
                <w:rFonts w:ascii="Times New Roman" w:hAnsi="Times New Roman"/>
                <w:sz w:val="20"/>
                <w:szCs w:val="20"/>
              </w:rPr>
              <w:t>0,13</w:t>
            </w:r>
          </w:p>
        </w:tc>
      </w:tr>
      <w:tr w:rsidR="00796DA3" w:rsidRPr="00515444" w:rsidTr="00042467">
        <w:tc>
          <w:tcPr>
            <w:tcW w:w="1389"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796DA3" w:rsidRPr="00515444" w:rsidRDefault="00796DA3" w:rsidP="00042467">
            <w:pPr>
              <w:widowControl w:val="0"/>
              <w:autoSpaceDE w:val="0"/>
              <w:autoSpaceDN w:val="0"/>
              <w:adjustRightInd w:val="0"/>
              <w:spacing w:before="40" w:after="40" w:line="240" w:lineRule="auto"/>
              <w:jc w:val="left"/>
              <w:rPr>
                <w:rFonts w:ascii="Times New Roman" w:hAnsi="Times New Roman"/>
                <w:sz w:val="20"/>
                <w:szCs w:val="20"/>
              </w:rPr>
            </w:pPr>
            <w:r w:rsidRPr="007E0691">
              <w:rPr>
                <w:rFonts w:ascii="Times New Roman" w:hAnsi="Times New Roman"/>
                <w:sz w:val="20"/>
                <w:szCs w:val="20"/>
              </w:rPr>
              <w:t>Уровень просроченной задолженности, %</w:t>
            </w:r>
          </w:p>
        </w:tc>
        <w:tc>
          <w:tcPr>
            <w:tcW w:w="603" w:type="pct"/>
            <w:tcBorders>
              <w:top w:val="single" w:sz="4" w:space="0" w:color="auto"/>
              <w:left w:val="single" w:sz="4" w:space="0" w:color="auto"/>
              <w:bottom w:val="single" w:sz="4" w:space="0" w:color="auto"/>
              <w:right w:val="single" w:sz="4" w:space="0" w:color="auto"/>
            </w:tcBorders>
            <w:noWrap/>
            <w:vAlign w:val="center"/>
          </w:tcPr>
          <w:p w:rsidR="00796DA3" w:rsidRPr="00515444" w:rsidRDefault="00A11E19" w:rsidP="00042467">
            <w:pPr>
              <w:keepNext/>
              <w:autoSpaceDE w:val="0"/>
              <w:autoSpaceDN w:val="0"/>
              <w:adjustRightInd w:val="0"/>
              <w:spacing w:before="40" w:after="40" w:line="240" w:lineRule="auto"/>
              <w:ind w:left="57" w:right="57"/>
              <w:jc w:val="right"/>
              <w:rPr>
                <w:rFonts w:ascii="Times New Roman" w:hAnsi="Times New Roman"/>
                <w:sz w:val="20"/>
                <w:szCs w:val="20"/>
              </w:rPr>
            </w:pPr>
            <w:r>
              <w:rPr>
                <w:rFonts w:ascii="Times New Roman" w:hAnsi="Times New Roman"/>
                <w:sz w:val="20"/>
                <w:szCs w:val="20"/>
              </w:rPr>
              <w:t>0,09</w:t>
            </w:r>
          </w:p>
        </w:tc>
        <w:tc>
          <w:tcPr>
            <w:tcW w:w="603" w:type="pct"/>
            <w:tcBorders>
              <w:top w:val="single" w:sz="4" w:space="0" w:color="auto"/>
              <w:left w:val="single" w:sz="4" w:space="0" w:color="auto"/>
              <w:bottom w:val="single" w:sz="4" w:space="0" w:color="auto"/>
              <w:right w:val="single" w:sz="4" w:space="0" w:color="auto"/>
            </w:tcBorders>
            <w:noWrap/>
            <w:vAlign w:val="center"/>
          </w:tcPr>
          <w:p w:rsidR="00796DA3" w:rsidRPr="00515444" w:rsidRDefault="00796DA3" w:rsidP="00042467">
            <w:pPr>
              <w:keepNext/>
              <w:autoSpaceDE w:val="0"/>
              <w:autoSpaceDN w:val="0"/>
              <w:adjustRightInd w:val="0"/>
              <w:spacing w:before="40" w:after="40" w:line="240" w:lineRule="auto"/>
              <w:ind w:left="57" w:right="57"/>
              <w:jc w:val="right"/>
              <w:rPr>
                <w:rFonts w:ascii="Times New Roman" w:hAnsi="Times New Roman"/>
                <w:sz w:val="20"/>
                <w:szCs w:val="20"/>
              </w:rPr>
            </w:pPr>
            <w:r w:rsidRPr="00515444">
              <w:rPr>
                <w:rFonts w:ascii="Times New Roman" w:hAnsi="Times New Roman"/>
                <w:sz w:val="20"/>
                <w:szCs w:val="20"/>
              </w:rPr>
              <w:t>0</w:t>
            </w:r>
            <w:r w:rsidR="008257F0">
              <w:rPr>
                <w:rFonts w:ascii="Times New Roman" w:hAnsi="Times New Roman"/>
                <w:sz w:val="20"/>
                <w:szCs w:val="20"/>
              </w:rPr>
              <w:t>,04</w:t>
            </w:r>
          </w:p>
        </w:tc>
        <w:tc>
          <w:tcPr>
            <w:tcW w:w="603" w:type="pct"/>
            <w:tcBorders>
              <w:top w:val="single" w:sz="4" w:space="0" w:color="auto"/>
              <w:left w:val="single" w:sz="4" w:space="0" w:color="auto"/>
              <w:bottom w:val="single" w:sz="4" w:space="0" w:color="auto"/>
              <w:right w:val="single" w:sz="4" w:space="0" w:color="auto"/>
            </w:tcBorders>
            <w:noWrap/>
            <w:vAlign w:val="center"/>
          </w:tcPr>
          <w:p w:rsidR="00796DA3" w:rsidRPr="00515444" w:rsidRDefault="00796DA3"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sidRPr="00515444">
              <w:rPr>
                <w:rFonts w:ascii="Times New Roman" w:eastAsia="Times New Roman" w:hAnsi="Times New Roman"/>
                <w:sz w:val="20"/>
                <w:szCs w:val="20"/>
              </w:rPr>
              <w:t>0</w:t>
            </w:r>
            <w:r w:rsidR="008257F0">
              <w:rPr>
                <w:rFonts w:ascii="Times New Roman" w:eastAsia="Times New Roman" w:hAnsi="Times New Roman"/>
                <w:sz w:val="20"/>
                <w:szCs w:val="20"/>
              </w:rPr>
              <w:t>,009</w:t>
            </w:r>
          </w:p>
        </w:tc>
        <w:tc>
          <w:tcPr>
            <w:tcW w:w="602" w:type="pct"/>
            <w:tcBorders>
              <w:top w:val="single" w:sz="4" w:space="0" w:color="auto"/>
              <w:left w:val="single" w:sz="4" w:space="0" w:color="auto"/>
              <w:bottom w:val="single" w:sz="4" w:space="0" w:color="auto"/>
              <w:right w:val="single" w:sz="4" w:space="0" w:color="auto"/>
            </w:tcBorders>
            <w:noWrap/>
            <w:vAlign w:val="center"/>
          </w:tcPr>
          <w:p w:rsidR="00796DA3" w:rsidRPr="00515444" w:rsidRDefault="00796DA3"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sidRPr="00515444">
              <w:rPr>
                <w:rFonts w:ascii="Times New Roman" w:eastAsia="Times New Roman" w:hAnsi="Times New Roman"/>
                <w:sz w:val="20"/>
                <w:szCs w:val="20"/>
              </w:rPr>
              <w:t>0</w:t>
            </w:r>
          </w:p>
        </w:tc>
        <w:tc>
          <w:tcPr>
            <w:tcW w:w="602" w:type="pct"/>
            <w:tcBorders>
              <w:top w:val="single" w:sz="4" w:space="0" w:color="auto"/>
              <w:left w:val="single" w:sz="4" w:space="0" w:color="auto"/>
              <w:bottom w:val="single" w:sz="4" w:space="0" w:color="auto"/>
              <w:right w:val="single" w:sz="4" w:space="0" w:color="auto"/>
            </w:tcBorders>
            <w:noWrap/>
            <w:vAlign w:val="center"/>
          </w:tcPr>
          <w:p w:rsidR="00796DA3" w:rsidRPr="00515444" w:rsidRDefault="00796DA3"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Pr>
                <w:rFonts w:ascii="Times New Roman" w:hAnsi="Times New Roman"/>
                <w:sz w:val="20"/>
                <w:szCs w:val="20"/>
              </w:rPr>
              <w:t>0</w:t>
            </w:r>
          </w:p>
        </w:tc>
        <w:tc>
          <w:tcPr>
            <w:tcW w:w="598" w:type="pct"/>
            <w:tcBorders>
              <w:top w:val="single" w:sz="4" w:space="0" w:color="auto"/>
              <w:left w:val="single" w:sz="4" w:space="0" w:color="auto"/>
              <w:bottom w:val="single" w:sz="4" w:space="0" w:color="auto"/>
              <w:right w:val="single" w:sz="4" w:space="0" w:color="auto"/>
            </w:tcBorders>
            <w:noWrap/>
            <w:vAlign w:val="center"/>
          </w:tcPr>
          <w:p w:rsidR="00796DA3" w:rsidRPr="00515444" w:rsidRDefault="00C909BD" w:rsidP="00042467">
            <w:pPr>
              <w:keepNext/>
              <w:autoSpaceDE w:val="0"/>
              <w:autoSpaceDN w:val="0"/>
              <w:adjustRightInd w:val="0"/>
              <w:spacing w:before="40" w:after="40" w:line="240" w:lineRule="auto"/>
              <w:ind w:left="57" w:right="57"/>
              <w:jc w:val="right"/>
              <w:rPr>
                <w:rFonts w:ascii="Times New Roman" w:hAnsi="Times New Roman"/>
                <w:sz w:val="20"/>
                <w:szCs w:val="20"/>
              </w:rPr>
            </w:pPr>
            <w:r>
              <w:rPr>
                <w:rFonts w:ascii="Times New Roman" w:hAnsi="Times New Roman"/>
                <w:sz w:val="20"/>
                <w:szCs w:val="20"/>
              </w:rPr>
              <w:t>0</w:t>
            </w:r>
          </w:p>
        </w:tc>
      </w:tr>
    </w:tbl>
    <w:p w:rsidR="00257E55" w:rsidRDefault="00257E55" w:rsidP="00575AEB">
      <w:pPr>
        <w:autoSpaceDE w:val="0"/>
        <w:autoSpaceDN w:val="0"/>
        <w:adjustRightInd w:val="0"/>
        <w:spacing w:before="200" w:line="240" w:lineRule="auto"/>
        <w:rPr>
          <w:rFonts w:ascii="Times New Roman" w:hAnsi="Times New Roman"/>
          <w:b/>
          <w:i/>
          <w:sz w:val="21"/>
          <w:szCs w:val="21"/>
          <w:lang w:eastAsia="ru-RU"/>
        </w:rPr>
      </w:pPr>
      <w:r w:rsidRPr="00257E55">
        <w:rPr>
          <w:rFonts w:ascii="Times New Roman" w:hAnsi="Times New Roman"/>
          <w:b/>
          <w:i/>
          <w:sz w:val="21"/>
          <w:szCs w:val="21"/>
          <w:lang w:eastAsia="ru-RU"/>
        </w:rPr>
        <w:t>При расчете показателей Эмитент использовал данные за соответствующий период из отчетности за соответствующий год.</w:t>
      </w:r>
    </w:p>
    <w:p w:rsidR="00515444" w:rsidRPr="00515444" w:rsidRDefault="00515444"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b/>
          <w:i/>
          <w:sz w:val="21"/>
          <w:szCs w:val="21"/>
          <w:lang w:eastAsia="ru-RU"/>
        </w:rPr>
        <w:t>Показатели рассчитаны в соответствии с бухгалтерской отчетностью Эмитента, составленной в соответствии с РСБУ, на основании методики, установленной Положением о раскрытии информации эмитентами эмиссионных ценных бумаг (утв. Банком России 30.12.2014 за № 454-П).</w:t>
      </w:r>
    </w:p>
    <w:p w:rsidR="00515444" w:rsidRPr="00515444" w:rsidRDefault="00515444" w:rsidP="00575AEB">
      <w:pPr>
        <w:widowControl w:val="0"/>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rPr>
        <w:t>Анализ финансово-экономической деятельности Эмитента на основе экономического анализа динамики приведенных показателей.</w:t>
      </w:r>
    </w:p>
    <w:p w:rsidR="00515444" w:rsidRPr="00515444" w:rsidRDefault="00515444" w:rsidP="00575AEB">
      <w:pPr>
        <w:spacing w:before="200" w:line="240" w:lineRule="auto"/>
        <w:rPr>
          <w:rFonts w:ascii="Times New Roman" w:hAnsi="Times New Roman"/>
          <w:b/>
          <w:bCs/>
          <w:i/>
          <w:iCs/>
          <w:sz w:val="21"/>
          <w:szCs w:val="21"/>
          <w:highlight w:val="yellow"/>
          <w:lang w:eastAsia="ru-RU"/>
        </w:rPr>
      </w:pPr>
      <w:r w:rsidRPr="00424493">
        <w:rPr>
          <w:rFonts w:ascii="Times New Roman" w:hAnsi="Times New Roman"/>
          <w:sz w:val="21"/>
          <w:szCs w:val="21"/>
        </w:rPr>
        <w:t xml:space="preserve">Производительность труда: </w:t>
      </w:r>
      <w:bookmarkStart w:id="16" w:name="Par2573"/>
      <w:bookmarkEnd w:id="16"/>
      <w:r w:rsidR="00424493" w:rsidRPr="00C276EC">
        <w:rPr>
          <w:rFonts w:ascii="Times New Roman" w:hAnsi="Times New Roman"/>
          <w:b/>
          <w:i/>
          <w:sz w:val="21"/>
          <w:szCs w:val="21"/>
        </w:rPr>
        <w:t>На протяжении периода 2011</w:t>
      </w:r>
      <w:r w:rsidRPr="00C276EC">
        <w:rPr>
          <w:rFonts w:ascii="Times New Roman" w:hAnsi="Times New Roman"/>
          <w:b/>
          <w:i/>
          <w:sz w:val="21"/>
          <w:szCs w:val="21"/>
        </w:rPr>
        <w:t xml:space="preserve">-2013 годов анализируемый показатель демонстрирует стабильный рост с </w:t>
      </w:r>
      <w:r w:rsidR="00424493" w:rsidRPr="00C276EC">
        <w:rPr>
          <w:rFonts w:ascii="Times New Roman" w:hAnsi="Times New Roman"/>
          <w:b/>
          <w:i/>
          <w:sz w:val="21"/>
          <w:szCs w:val="21"/>
        </w:rPr>
        <w:t>6294,01 по результатам 2011</w:t>
      </w:r>
      <w:r w:rsidRPr="00C276EC">
        <w:rPr>
          <w:rFonts w:ascii="Times New Roman" w:hAnsi="Times New Roman"/>
          <w:b/>
          <w:i/>
          <w:sz w:val="21"/>
          <w:szCs w:val="21"/>
        </w:rPr>
        <w:t xml:space="preserve"> года до </w:t>
      </w:r>
      <w:r w:rsidR="00424493" w:rsidRPr="00C276EC">
        <w:rPr>
          <w:rFonts w:ascii="Times New Roman" w:hAnsi="Times New Roman"/>
          <w:b/>
          <w:i/>
          <w:sz w:val="21"/>
          <w:szCs w:val="21"/>
        </w:rPr>
        <w:t xml:space="preserve">7336,90 </w:t>
      </w:r>
      <w:r w:rsidRPr="00C276EC">
        <w:rPr>
          <w:rFonts w:ascii="Times New Roman" w:hAnsi="Times New Roman"/>
          <w:b/>
          <w:i/>
          <w:sz w:val="21"/>
          <w:szCs w:val="21"/>
        </w:rPr>
        <w:t xml:space="preserve">в 2013 году. </w:t>
      </w:r>
      <w:r w:rsidR="00424493" w:rsidRPr="00C276EC">
        <w:rPr>
          <w:rFonts w:ascii="Times New Roman" w:hAnsi="Times New Roman"/>
          <w:b/>
          <w:i/>
          <w:sz w:val="21"/>
          <w:szCs w:val="21"/>
        </w:rPr>
        <w:t xml:space="preserve">В 2012 году анализируемы показатель достиг значения 6322,53, что на 28,52 больше чем показатели предыдущего года. </w:t>
      </w:r>
      <w:r w:rsidRPr="00C276EC">
        <w:rPr>
          <w:rFonts w:ascii="Times New Roman" w:hAnsi="Times New Roman"/>
          <w:b/>
          <w:i/>
          <w:sz w:val="21"/>
          <w:szCs w:val="21"/>
        </w:rPr>
        <w:t>Данный рост во многом обусловлен существенным ростом выручки за указанный период. По результатам 2014 года производительность труда составила</w:t>
      </w:r>
      <w:r w:rsidR="00424493" w:rsidRPr="00C276EC">
        <w:rPr>
          <w:rFonts w:ascii="Times New Roman" w:hAnsi="Times New Roman"/>
          <w:b/>
          <w:i/>
          <w:sz w:val="21"/>
          <w:szCs w:val="21"/>
        </w:rPr>
        <w:t xml:space="preserve"> 6850,08</w:t>
      </w:r>
      <w:r w:rsidRPr="00C276EC">
        <w:rPr>
          <w:rFonts w:ascii="Times New Roman" w:hAnsi="Times New Roman"/>
          <w:b/>
          <w:i/>
          <w:sz w:val="21"/>
          <w:szCs w:val="21"/>
        </w:rPr>
        <w:t xml:space="preserve">. Результаты 2014 года </w:t>
      </w:r>
      <w:r w:rsidR="00424493" w:rsidRPr="00C276EC">
        <w:rPr>
          <w:rFonts w:ascii="Times New Roman" w:hAnsi="Times New Roman"/>
          <w:b/>
          <w:i/>
          <w:sz w:val="21"/>
          <w:szCs w:val="21"/>
        </w:rPr>
        <w:t>демонстрируют снижение на 486,82</w:t>
      </w:r>
      <w:r w:rsidRPr="00C276EC">
        <w:rPr>
          <w:rFonts w:ascii="Times New Roman" w:hAnsi="Times New Roman"/>
          <w:b/>
          <w:i/>
          <w:sz w:val="21"/>
          <w:szCs w:val="21"/>
        </w:rPr>
        <w:t xml:space="preserve"> по сравнению с результатами 2013 года. Данное снижение связано со снижением выручки в 2014 году по сравнению с 2013 годом. </w:t>
      </w:r>
      <w:r w:rsidR="00424493" w:rsidRPr="00C276EC">
        <w:rPr>
          <w:rFonts w:ascii="Times New Roman" w:hAnsi="Times New Roman"/>
          <w:b/>
          <w:i/>
          <w:sz w:val="21"/>
          <w:szCs w:val="21"/>
        </w:rPr>
        <w:t>В 2015 году анализируемый показатель продолжил снижение, достигнув значения в 4 189,42, что было вызвано увеличением численности сотрудников Эмитента</w:t>
      </w:r>
      <w:r w:rsidR="00A52256" w:rsidRPr="00A52256">
        <w:rPr>
          <w:rFonts w:ascii="Times New Roman" w:hAnsi="Times New Roman"/>
          <w:b/>
          <w:i/>
          <w:sz w:val="21"/>
          <w:szCs w:val="21"/>
        </w:rPr>
        <w:t xml:space="preserve"> в связи с присоединением к ОАО «КОМКОР» в январе 2015 компании ЗАО «АКАДО-Столица»</w:t>
      </w:r>
      <w:r w:rsidR="00424493" w:rsidRPr="00C276EC">
        <w:rPr>
          <w:rFonts w:ascii="Times New Roman" w:hAnsi="Times New Roman"/>
          <w:b/>
          <w:i/>
          <w:sz w:val="21"/>
          <w:szCs w:val="21"/>
        </w:rPr>
        <w:t>, а также уменьшением выручки. По результатам 1 квартала 2016</w:t>
      </w:r>
      <w:r w:rsidRPr="00C276EC">
        <w:rPr>
          <w:rFonts w:ascii="Times New Roman" w:hAnsi="Times New Roman"/>
          <w:b/>
          <w:i/>
          <w:sz w:val="21"/>
          <w:szCs w:val="21"/>
        </w:rPr>
        <w:t xml:space="preserve"> года анализируемый показатель достиг значения в </w:t>
      </w:r>
      <w:r w:rsidR="00424493" w:rsidRPr="00C276EC">
        <w:rPr>
          <w:rFonts w:ascii="Times New Roman" w:hAnsi="Times New Roman"/>
          <w:b/>
          <w:i/>
          <w:sz w:val="21"/>
          <w:szCs w:val="21"/>
        </w:rPr>
        <w:t>1584,88</w:t>
      </w:r>
      <w:r w:rsidR="00A52256">
        <w:rPr>
          <w:rFonts w:ascii="Times New Roman" w:hAnsi="Times New Roman"/>
          <w:b/>
          <w:i/>
          <w:sz w:val="21"/>
          <w:szCs w:val="21"/>
        </w:rPr>
        <w:t>, что</w:t>
      </w:r>
      <w:r w:rsidR="00A52256" w:rsidRPr="00A52256">
        <w:rPr>
          <w:rFonts w:ascii="Times New Roman" w:hAnsi="Times New Roman"/>
          <w:b/>
          <w:i/>
          <w:sz w:val="21"/>
          <w:szCs w:val="21"/>
        </w:rPr>
        <w:t xml:space="preserve"> позволяет предположить, что 2016 году Эмитент по данному показателю  выйдет на уровень 2014 года</w:t>
      </w:r>
      <w:r w:rsidR="00424493" w:rsidRPr="00C276EC">
        <w:rPr>
          <w:rFonts w:ascii="Times New Roman" w:hAnsi="Times New Roman"/>
          <w:b/>
          <w:i/>
          <w:sz w:val="21"/>
          <w:szCs w:val="21"/>
        </w:rPr>
        <w:t>.</w:t>
      </w:r>
    </w:p>
    <w:p w:rsidR="00515444" w:rsidRPr="00515444" w:rsidRDefault="00515444" w:rsidP="00575AEB">
      <w:pPr>
        <w:spacing w:before="200" w:line="240" w:lineRule="auto"/>
        <w:rPr>
          <w:rFonts w:ascii="Times New Roman" w:hAnsi="Times New Roman"/>
          <w:bCs/>
          <w:iCs/>
          <w:sz w:val="21"/>
          <w:szCs w:val="21"/>
          <w:highlight w:val="yellow"/>
          <w:lang w:eastAsia="ru-RU"/>
        </w:rPr>
      </w:pPr>
      <w:r w:rsidRPr="00C276EC">
        <w:rPr>
          <w:rFonts w:ascii="Times New Roman" w:hAnsi="Times New Roman"/>
          <w:bCs/>
          <w:iCs/>
          <w:sz w:val="21"/>
          <w:szCs w:val="21"/>
          <w:lang w:eastAsia="ru-RU"/>
        </w:rPr>
        <w:t xml:space="preserve">Отношение размера задолженности к собственному капиталу: </w:t>
      </w:r>
      <w:r w:rsidRPr="00C276EC">
        <w:rPr>
          <w:rFonts w:ascii="Times New Roman" w:hAnsi="Times New Roman"/>
          <w:b/>
          <w:bCs/>
          <w:i/>
          <w:iCs/>
          <w:sz w:val="21"/>
          <w:szCs w:val="21"/>
          <w:lang w:eastAsia="ru-RU"/>
        </w:rPr>
        <w:t>На протяжени</w:t>
      </w:r>
      <w:r w:rsidR="00424493" w:rsidRPr="00C276EC">
        <w:rPr>
          <w:rFonts w:ascii="Times New Roman" w:hAnsi="Times New Roman"/>
          <w:b/>
          <w:bCs/>
          <w:i/>
          <w:iCs/>
          <w:sz w:val="21"/>
          <w:szCs w:val="21"/>
          <w:lang w:eastAsia="ru-RU"/>
        </w:rPr>
        <w:t>и периода 2011</w:t>
      </w:r>
      <w:r w:rsidRPr="00C276EC">
        <w:rPr>
          <w:rFonts w:ascii="Times New Roman" w:hAnsi="Times New Roman"/>
          <w:b/>
          <w:bCs/>
          <w:i/>
          <w:iCs/>
          <w:sz w:val="21"/>
          <w:szCs w:val="21"/>
          <w:lang w:eastAsia="ru-RU"/>
        </w:rPr>
        <w:t xml:space="preserve">-2013 годов анализируемый показатель демонстрирует стабильный рост с </w:t>
      </w:r>
      <w:r w:rsidR="00424493" w:rsidRPr="00C276EC">
        <w:rPr>
          <w:rFonts w:ascii="Times New Roman" w:hAnsi="Times New Roman"/>
          <w:b/>
          <w:bCs/>
          <w:i/>
          <w:iCs/>
          <w:sz w:val="21"/>
          <w:szCs w:val="21"/>
          <w:lang w:eastAsia="ru-RU"/>
        </w:rPr>
        <w:t>0,51 по результатам 2011</w:t>
      </w:r>
      <w:r w:rsidRPr="00C276EC">
        <w:rPr>
          <w:rFonts w:ascii="Times New Roman" w:hAnsi="Times New Roman"/>
          <w:b/>
          <w:bCs/>
          <w:i/>
          <w:iCs/>
          <w:sz w:val="21"/>
          <w:szCs w:val="21"/>
          <w:lang w:eastAsia="ru-RU"/>
        </w:rPr>
        <w:t xml:space="preserve"> </w:t>
      </w:r>
      <w:r w:rsidRPr="00C276EC">
        <w:rPr>
          <w:rFonts w:ascii="Times New Roman" w:hAnsi="Times New Roman"/>
          <w:b/>
          <w:bCs/>
          <w:i/>
          <w:iCs/>
          <w:sz w:val="21"/>
          <w:szCs w:val="21"/>
          <w:lang w:eastAsia="ru-RU"/>
        </w:rPr>
        <w:lastRenderedPageBreak/>
        <w:t xml:space="preserve">года до 1,46 в 2013 году. Данный рост обусловлен существенным увеличением долгосрочных и краткосрочных обязательств Эмитента за соответствующие года при постепенном уменьшении значения показателя капитал и резервы. </w:t>
      </w:r>
      <w:r w:rsidR="00424493" w:rsidRPr="00C276EC">
        <w:rPr>
          <w:rFonts w:ascii="Times New Roman" w:hAnsi="Times New Roman"/>
          <w:b/>
          <w:bCs/>
          <w:i/>
          <w:iCs/>
          <w:sz w:val="21"/>
          <w:szCs w:val="21"/>
          <w:lang w:eastAsia="ru-RU"/>
        </w:rPr>
        <w:t xml:space="preserve">В 2012 году анализируемый показатель достиг значения 0,57, что на 0,06 больше чем показатели предыдущего года. </w:t>
      </w:r>
      <w:r w:rsidRPr="00C276EC">
        <w:rPr>
          <w:rFonts w:ascii="Times New Roman" w:hAnsi="Times New Roman"/>
          <w:b/>
          <w:bCs/>
          <w:i/>
          <w:iCs/>
          <w:sz w:val="21"/>
          <w:szCs w:val="21"/>
          <w:lang w:eastAsia="ru-RU"/>
        </w:rPr>
        <w:t xml:space="preserve">В 2014 году анализируемый показатель существенно снизился на 0,39 по сравнению с результатами 2013 года. Данное снижение во многом вызвано существенным спадом показателя краткосрочные обязательства. </w:t>
      </w:r>
      <w:r w:rsidR="00424493" w:rsidRPr="00C276EC">
        <w:rPr>
          <w:rFonts w:ascii="Times New Roman" w:hAnsi="Times New Roman"/>
          <w:b/>
          <w:bCs/>
          <w:i/>
          <w:iCs/>
          <w:sz w:val="21"/>
          <w:szCs w:val="21"/>
          <w:lang w:eastAsia="ru-RU"/>
        </w:rPr>
        <w:t xml:space="preserve">В 2015 году анализируемый показатель продолжил снижение, достигнув значения 1,03, что на 0,04 меньше чем годом ранее. Данное снижение вызвано </w:t>
      </w:r>
      <w:r w:rsidR="00C276EC" w:rsidRPr="00C276EC">
        <w:rPr>
          <w:rFonts w:ascii="Times New Roman" w:hAnsi="Times New Roman"/>
          <w:b/>
          <w:bCs/>
          <w:i/>
          <w:iCs/>
          <w:sz w:val="21"/>
          <w:szCs w:val="21"/>
          <w:lang w:eastAsia="ru-RU"/>
        </w:rPr>
        <w:t>спадом показателя краткосрочные обязательства. По результатам 1 квартала 2016</w:t>
      </w:r>
      <w:r w:rsidRPr="00C276EC">
        <w:rPr>
          <w:rFonts w:ascii="Times New Roman" w:hAnsi="Times New Roman"/>
          <w:b/>
          <w:bCs/>
          <w:i/>
          <w:iCs/>
          <w:sz w:val="21"/>
          <w:szCs w:val="21"/>
          <w:lang w:eastAsia="ru-RU"/>
        </w:rPr>
        <w:t xml:space="preserve"> года анализируемый показатель достиг значения 1,</w:t>
      </w:r>
      <w:r w:rsidR="00C276EC" w:rsidRPr="00C276EC">
        <w:rPr>
          <w:rFonts w:ascii="Times New Roman" w:hAnsi="Times New Roman"/>
          <w:b/>
          <w:bCs/>
          <w:i/>
          <w:iCs/>
          <w:sz w:val="21"/>
          <w:szCs w:val="21"/>
          <w:lang w:eastAsia="ru-RU"/>
        </w:rPr>
        <w:t>06.</w:t>
      </w:r>
    </w:p>
    <w:p w:rsidR="00515444" w:rsidRPr="00515444" w:rsidRDefault="00515444" w:rsidP="00575AEB">
      <w:pPr>
        <w:autoSpaceDE w:val="0"/>
        <w:autoSpaceDN w:val="0"/>
        <w:adjustRightInd w:val="0"/>
        <w:spacing w:before="200" w:line="240" w:lineRule="auto"/>
        <w:rPr>
          <w:rFonts w:ascii="Times New Roman" w:hAnsi="Times New Roman"/>
          <w:bCs/>
          <w:iCs/>
          <w:sz w:val="21"/>
          <w:szCs w:val="21"/>
          <w:highlight w:val="yellow"/>
          <w:lang w:eastAsia="ru-RU"/>
        </w:rPr>
      </w:pPr>
      <w:r w:rsidRPr="00FB35C3">
        <w:rPr>
          <w:rFonts w:ascii="Times New Roman" w:hAnsi="Times New Roman"/>
          <w:bCs/>
          <w:iCs/>
          <w:sz w:val="21"/>
          <w:szCs w:val="21"/>
          <w:lang w:eastAsia="ru-RU"/>
        </w:rPr>
        <w:t xml:space="preserve">Отношение размера долгосрочной задолженности к сумме долгосрочной задолженности и собственного капитала: </w:t>
      </w:r>
      <w:r w:rsidRPr="00515444">
        <w:rPr>
          <w:rFonts w:ascii="Times New Roman" w:hAnsi="Times New Roman"/>
          <w:b/>
          <w:bCs/>
          <w:i/>
          <w:iCs/>
          <w:sz w:val="21"/>
          <w:szCs w:val="21"/>
          <w:lang w:eastAsia="ru-RU"/>
        </w:rPr>
        <w:t>Показатель отношения размера долгосрочной задолженности к сумме долгосрочной задолженности и собственного капитала демонстрирует стабильно низкие значения (менее 1), изменяясь в относительно небольшом диапазоне</w:t>
      </w:r>
      <w:r w:rsidR="00FB35C3">
        <w:rPr>
          <w:rFonts w:ascii="Times New Roman" w:hAnsi="Times New Roman"/>
          <w:b/>
          <w:bCs/>
          <w:i/>
          <w:iCs/>
          <w:sz w:val="21"/>
          <w:szCs w:val="21"/>
          <w:lang w:eastAsia="ru-RU"/>
        </w:rPr>
        <w:t xml:space="preserve"> и демонстрирую стабильный рост</w:t>
      </w:r>
      <w:r w:rsidRPr="00515444">
        <w:rPr>
          <w:rFonts w:ascii="Times New Roman" w:hAnsi="Times New Roman"/>
          <w:b/>
          <w:bCs/>
          <w:i/>
          <w:iCs/>
          <w:sz w:val="21"/>
          <w:szCs w:val="21"/>
          <w:lang w:eastAsia="ru-RU"/>
        </w:rPr>
        <w:t xml:space="preserve">. Данное обстоятельство объясняется </w:t>
      </w:r>
      <w:r w:rsidRPr="00515444">
        <w:rPr>
          <w:rFonts w:ascii="Times New Roman" w:hAnsi="Times New Roman"/>
          <w:b/>
          <w:i/>
          <w:sz w:val="21"/>
          <w:szCs w:val="21"/>
        </w:rPr>
        <w:t xml:space="preserve">пропорциональным ростом долгосрочных обязательств и капитала </w:t>
      </w:r>
      <w:r w:rsidRPr="00515444">
        <w:rPr>
          <w:rFonts w:ascii="Times New Roman" w:hAnsi="Times New Roman"/>
          <w:b/>
          <w:bCs/>
          <w:i/>
          <w:iCs/>
          <w:sz w:val="21"/>
          <w:szCs w:val="21"/>
          <w:lang w:eastAsia="ru-RU"/>
        </w:rPr>
        <w:t>Эмитента.</w:t>
      </w:r>
      <w:r w:rsidR="00FB35C3">
        <w:rPr>
          <w:rFonts w:ascii="Times New Roman" w:hAnsi="Times New Roman"/>
          <w:b/>
          <w:bCs/>
          <w:i/>
          <w:iCs/>
          <w:sz w:val="21"/>
          <w:szCs w:val="21"/>
          <w:lang w:eastAsia="ru-RU"/>
        </w:rPr>
        <w:t xml:space="preserve"> В 2012 году анализируемый показатель достиг значения </w:t>
      </w:r>
      <w:r w:rsidR="00FB35C3" w:rsidRPr="00FB35C3">
        <w:rPr>
          <w:rFonts w:ascii="Times New Roman" w:hAnsi="Times New Roman"/>
          <w:b/>
          <w:bCs/>
          <w:i/>
          <w:iCs/>
          <w:sz w:val="21"/>
          <w:szCs w:val="21"/>
          <w:lang w:eastAsia="ru-RU"/>
        </w:rPr>
        <w:t>0,31</w:t>
      </w:r>
      <w:r w:rsidR="00FB35C3">
        <w:rPr>
          <w:rFonts w:ascii="Times New Roman" w:hAnsi="Times New Roman"/>
          <w:b/>
          <w:bCs/>
          <w:i/>
          <w:iCs/>
          <w:sz w:val="21"/>
          <w:szCs w:val="21"/>
          <w:lang w:eastAsia="ru-RU"/>
        </w:rPr>
        <w:t xml:space="preserve">, что на 0,02 больше значения предыдущего года. В 2013 году анализируемый показатель достиг значения </w:t>
      </w:r>
      <w:r w:rsidR="00FB35C3" w:rsidRPr="00FB35C3">
        <w:rPr>
          <w:rFonts w:ascii="Times New Roman" w:hAnsi="Times New Roman"/>
          <w:b/>
          <w:bCs/>
          <w:i/>
          <w:iCs/>
          <w:sz w:val="21"/>
          <w:szCs w:val="21"/>
          <w:lang w:eastAsia="ru-RU"/>
        </w:rPr>
        <w:t>0,37</w:t>
      </w:r>
      <w:r w:rsidR="00FB35C3">
        <w:rPr>
          <w:rFonts w:ascii="Times New Roman" w:hAnsi="Times New Roman"/>
          <w:b/>
          <w:bCs/>
          <w:i/>
          <w:iCs/>
          <w:sz w:val="21"/>
          <w:szCs w:val="21"/>
          <w:lang w:eastAsia="ru-RU"/>
        </w:rPr>
        <w:t xml:space="preserve">, что на 0,06 больше значения предыдущего года. В 2014 году анализируемый показатель достиг значения </w:t>
      </w:r>
      <w:r w:rsidR="00FB35C3" w:rsidRPr="00FB35C3">
        <w:rPr>
          <w:rFonts w:ascii="Times New Roman" w:hAnsi="Times New Roman"/>
          <w:b/>
          <w:bCs/>
          <w:i/>
          <w:iCs/>
          <w:sz w:val="21"/>
          <w:szCs w:val="21"/>
          <w:lang w:eastAsia="ru-RU"/>
        </w:rPr>
        <w:t>0,45</w:t>
      </w:r>
      <w:r w:rsidR="00FB35C3">
        <w:rPr>
          <w:rFonts w:ascii="Times New Roman" w:hAnsi="Times New Roman"/>
          <w:b/>
          <w:bCs/>
          <w:i/>
          <w:iCs/>
          <w:sz w:val="21"/>
          <w:szCs w:val="21"/>
          <w:lang w:eastAsia="ru-RU"/>
        </w:rPr>
        <w:t xml:space="preserve">, что на 0,08 больше, чем значения 2013 года. В 2015 году анализируемый показатель достиг значения 0,47, что на 0,42 больше значения 2014 года. В 1 квартале 2016 года анализируемый показатель достиг значения </w:t>
      </w:r>
      <w:r w:rsidR="00FB35C3" w:rsidRPr="00FB35C3">
        <w:rPr>
          <w:rFonts w:ascii="Times New Roman" w:hAnsi="Times New Roman"/>
          <w:b/>
          <w:bCs/>
          <w:i/>
          <w:iCs/>
          <w:sz w:val="21"/>
          <w:szCs w:val="21"/>
          <w:lang w:eastAsia="ru-RU"/>
        </w:rPr>
        <w:t>0,46</w:t>
      </w:r>
      <w:r w:rsidR="00FB35C3">
        <w:rPr>
          <w:rFonts w:ascii="Times New Roman" w:hAnsi="Times New Roman"/>
          <w:b/>
          <w:bCs/>
          <w:i/>
          <w:iCs/>
          <w:sz w:val="21"/>
          <w:szCs w:val="21"/>
          <w:lang w:eastAsia="ru-RU"/>
        </w:rPr>
        <w:t>.</w:t>
      </w:r>
    </w:p>
    <w:p w:rsidR="00515444" w:rsidRPr="00515444" w:rsidRDefault="00515444" w:rsidP="00575AEB">
      <w:pPr>
        <w:spacing w:before="200" w:line="240" w:lineRule="auto"/>
        <w:rPr>
          <w:rFonts w:ascii="Times New Roman" w:hAnsi="Times New Roman"/>
          <w:bCs/>
          <w:iCs/>
          <w:sz w:val="21"/>
          <w:szCs w:val="21"/>
          <w:highlight w:val="yellow"/>
          <w:lang w:eastAsia="ru-RU"/>
        </w:rPr>
      </w:pPr>
      <w:r w:rsidRPr="00A336E0">
        <w:rPr>
          <w:rFonts w:ascii="Times New Roman" w:hAnsi="Times New Roman"/>
          <w:bCs/>
          <w:iCs/>
          <w:sz w:val="21"/>
          <w:szCs w:val="21"/>
          <w:lang w:eastAsia="ru-RU"/>
        </w:rPr>
        <w:t xml:space="preserve">Степень покрытия долгов текущими доходами (прибылью): </w:t>
      </w:r>
      <w:r w:rsidR="00A336E0" w:rsidRPr="00A336E0">
        <w:rPr>
          <w:rFonts w:ascii="Times New Roman" w:hAnsi="Times New Roman"/>
          <w:b/>
          <w:bCs/>
          <w:i/>
          <w:iCs/>
          <w:sz w:val="21"/>
          <w:szCs w:val="21"/>
          <w:lang w:eastAsia="ru-RU"/>
        </w:rPr>
        <w:t>На протяжении периода 2011</w:t>
      </w:r>
      <w:r w:rsidRPr="00A336E0">
        <w:rPr>
          <w:rFonts w:ascii="Times New Roman" w:hAnsi="Times New Roman"/>
          <w:b/>
          <w:bCs/>
          <w:i/>
          <w:iCs/>
          <w:sz w:val="21"/>
          <w:szCs w:val="21"/>
          <w:lang w:eastAsia="ru-RU"/>
        </w:rPr>
        <w:t>-2013 годов анализируемый показатель демо</w:t>
      </w:r>
      <w:r w:rsidR="00A336E0" w:rsidRPr="00A336E0">
        <w:rPr>
          <w:rFonts w:ascii="Times New Roman" w:hAnsi="Times New Roman"/>
          <w:b/>
          <w:bCs/>
          <w:i/>
          <w:iCs/>
          <w:sz w:val="21"/>
          <w:szCs w:val="21"/>
          <w:lang w:eastAsia="ru-RU"/>
        </w:rPr>
        <w:t>нстрирует стабильный рост с 0,24 по результатам 2011 года до 1,55</w:t>
      </w:r>
      <w:r w:rsidRPr="00A336E0">
        <w:rPr>
          <w:rFonts w:ascii="Times New Roman" w:hAnsi="Times New Roman"/>
          <w:b/>
          <w:bCs/>
          <w:i/>
          <w:iCs/>
          <w:sz w:val="21"/>
          <w:szCs w:val="21"/>
          <w:lang w:eastAsia="ru-RU"/>
        </w:rPr>
        <w:t xml:space="preserve"> в 2013 году.</w:t>
      </w:r>
      <w:r w:rsidR="00A336E0" w:rsidRPr="00A336E0">
        <w:rPr>
          <w:rFonts w:ascii="Times New Roman" w:hAnsi="Times New Roman"/>
          <w:b/>
          <w:bCs/>
          <w:i/>
          <w:iCs/>
          <w:sz w:val="21"/>
          <w:szCs w:val="21"/>
          <w:lang w:eastAsia="ru-RU"/>
        </w:rPr>
        <w:t xml:space="preserve"> В 2012 году анализируемый показатель немного вырос по сравнению с показателем 2011 года, достигнув значения 0,26.</w:t>
      </w:r>
      <w:r w:rsidRPr="00A336E0">
        <w:rPr>
          <w:rFonts w:ascii="Times New Roman" w:hAnsi="Times New Roman"/>
          <w:b/>
          <w:bCs/>
          <w:i/>
          <w:iCs/>
          <w:sz w:val="21"/>
          <w:szCs w:val="21"/>
          <w:lang w:eastAsia="ru-RU"/>
        </w:rPr>
        <w:t xml:space="preserve"> Данный рост </w:t>
      </w:r>
      <w:r w:rsidR="00A336E0" w:rsidRPr="00A336E0">
        <w:rPr>
          <w:rFonts w:ascii="Times New Roman" w:hAnsi="Times New Roman"/>
          <w:b/>
          <w:bCs/>
          <w:i/>
          <w:iCs/>
          <w:sz w:val="21"/>
          <w:szCs w:val="21"/>
          <w:lang w:eastAsia="ru-RU"/>
        </w:rPr>
        <w:t xml:space="preserve">(в 2011-2013 годах) </w:t>
      </w:r>
      <w:r w:rsidRPr="00A336E0">
        <w:rPr>
          <w:rFonts w:ascii="Times New Roman" w:hAnsi="Times New Roman"/>
          <w:b/>
          <w:bCs/>
          <w:i/>
          <w:iCs/>
          <w:sz w:val="21"/>
          <w:szCs w:val="21"/>
          <w:lang w:eastAsia="ru-RU"/>
        </w:rPr>
        <w:t>обусловлен существенным увеличением краткосрочных обязательств Эмитента за соответствующие года  при относительно умеренном росте выручки. В 2014 году анализируемый показат</w:t>
      </w:r>
      <w:r w:rsidR="00A336E0" w:rsidRPr="00A336E0">
        <w:rPr>
          <w:rFonts w:ascii="Times New Roman" w:hAnsi="Times New Roman"/>
          <w:b/>
          <w:bCs/>
          <w:i/>
          <w:iCs/>
          <w:sz w:val="21"/>
          <w:szCs w:val="21"/>
          <w:lang w:eastAsia="ru-RU"/>
        </w:rPr>
        <w:t>ель существенно снизился на 1,22</w:t>
      </w:r>
      <w:r w:rsidRPr="00A336E0">
        <w:rPr>
          <w:rFonts w:ascii="Times New Roman" w:hAnsi="Times New Roman"/>
          <w:b/>
          <w:bCs/>
          <w:i/>
          <w:iCs/>
          <w:sz w:val="21"/>
          <w:szCs w:val="21"/>
          <w:lang w:eastAsia="ru-RU"/>
        </w:rPr>
        <w:t xml:space="preserve"> по сравнению с результатами 2013 года. Данное снижение обусловлено существенным спадом показателя краткосрочные обязательства. </w:t>
      </w:r>
      <w:r w:rsidR="00A336E0" w:rsidRPr="00A336E0">
        <w:rPr>
          <w:rFonts w:ascii="Times New Roman" w:hAnsi="Times New Roman"/>
          <w:b/>
          <w:bCs/>
          <w:i/>
          <w:iCs/>
          <w:sz w:val="21"/>
          <w:szCs w:val="21"/>
          <w:lang w:eastAsia="ru-RU"/>
        </w:rPr>
        <w:t>В 2015 году анализируемый показатель продолжил снижение, достигнув значения 0,12 . Данное снижение было вызвано существенным снижение краткосрочных обязательств. По результатам 1 квартала 2016</w:t>
      </w:r>
      <w:r w:rsidRPr="00A336E0">
        <w:rPr>
          <w:rFonts w:ascii="Times New Roman" w:hAnsi="Times New Roman"/>
          <w:b/>
          <w:bCs/>
          <w:i/>
          <w:iCs/>
          <w:sz w:val="21"/>
          <w:szCs w:val="21"/>
          <w:lang w:eastAsia="ru-RU"/>
        </w:rPr>
        <w:t xml:space="preserve"> года анализируемый</w:t>
      </w:r>
      <w:r w:rsidR="00A336E0" w:rsidRPr="00A336E0">
        <w:rPr>
          <w:rFonts w:ascii="Times New Roman" w:hAnsi="Times New Roman"/>
          <w:b/>
          <w:bCs/>
          <w:i/>
          <w:iCs/>
          <w:sz w:val="21"/>
          <w:szCs w:val="21"/>
          <w:lang w:eastAsia="ru-RU"/>
        </w:rPr>
        <w:t xml:space="preserve"> показатель достиг значения 0,13</w:t>
      </w:r>
      <w:r w:rsidRPr="00A336E0">
        <w:rPr>
          <w:rFonts w:ascii="Times New Roman" w:hAnsi="Times New Roman"/>
          <w:b/>
          <w:bCs/>
          <w:i/>
          <w:iCs/>
          <w:sz w:val="21"/>
          <w:szCs w:val="21"/>
          <w:lang w:eastAsia="ru-RU"/>
        </w:rPr>
        <w:t>.</w:t>
      </w:r>
    </w:p>
    <w:p w:rsidR="00515444" w:rsidRPr="00515444" w:rsidRDefault="00515444" w:rsidP="00575AEB">
      <w:pPr>
        <w:autoSpaceDE w:val="0"/>
        <w:autoSpaceDN w:val="0"/>
        <w:adjustRightInd w:val="0"/>
        <w:spacing w:before="200" w:line="240" w:lineRule="auto"/>
        <w:rPr>
          <w:rFonts w:ascii="Times New Roman" w:hAnsi="Times New Roman"/>
          <w:bCs/>
          <w:iCs/>
          <w:sz w:val="21"/>
          <w:szCs w:val="21"/>
          <w:lang w:eastAsia="ru-RU"/>
        </w:rPr>
      </w:pPr>
      <w:r w:rsidRPr="00FB35C3">
        <w:rPr>
          <w:rFonts w:ascii="Times New Roman" w:hAnsi="Times New Roman"/>
          <w:bCs/>
          <w:iCs/>
          <w:sz w:val="21"/>
          <w:szCs w:val="21"/>
          <w:lang w:eastAsia="ru-RU"/>
        </w:rPr>
        <w:t xml:space="preserve">Уровень просроченной задолженности: </w:t>
      </w:r>
      <w:r w:rsidR="00FB35C3" w:rsidRPr="00FB35C3">
        <w:rPr>
          <w:rFonts w:ascii="Times New Roman" w:hAnsi="Times New Roman"/>
          <w:b/>
          <w:bCs/>
          <w:i/>
          <w:iCs/>
          <w:sz w:val="21"/>
          <w:szCs w:val="21"/>
          <w:lang w:eastAsia="ru-RU"/>
        </w:rPr>
        <w:t>В 2011 году анализируе</w:t>
      </w:r>
      <w:r w:rsidR="00042467">
        <w:rPr>
          <w:rFonts w:ascii="Times New Roman" w:hAnsi="Times New Roman"/>
          <w:b/>
          <w:bCs/>
          <w:i/>
          <w:iCs/>
          <w:sz w:val="21"/>
          <w:szCs w:val="21"/>
          <w:lang w:eastAsia="ru-RU"/>
        </w:rPr>
        <w:t xml:space="preserve">мый показатель достиг значения </w:t>
      </w:r>
      <w:r w:rsidR="00FB35C3" w:rsidRPr="00FB35C3">
        <w:rPr>
          <w:rFonts w:ascii="Times New Roman" w:hAnsi="Times New Roman"/>
          <w:b/>
          <w:bCs/>
          <w:i/>
          <w:iCs/>
          <w:sz w:val="21"/>
          <w:szCs w:val="21"/>
          <w:lang w:eastAsia="ru-RU"/>
        </w:rPr>
        <w:t>0,09. В 2012 году анализируемый показатель достиг значения 0,04, что на 0,05 меньше значения 2011 года. Данное снижение вызвано снижением просроченной задолженности. В 2013 году анализируемый показатель достиг значения 0,009, что на 0,031 меньше значения 2012 года. Данное продолжившееся снижение вызвано уменьшением просроченной задолженности.</w:t>
      </w:r>
      <w:r w:rsidR="00FB35C3">
        <w:rPr>
          <w:rFonts w:ascii="Times New Roman" w:hAnsi="Times New Roman"/>
          <w:bCs/>
          <w:iCs/>
          <w:sz w:val="21"/>
          <w:szCs w:val="21"/>
          <w:lang w:eastAsia="ru-RU"/>
        </w:rPr>
        <w:t xml:space="preserve"> </w:t>
      </w:r>
      <w:r w:rsidRPr="00515444">
        <w:rPr>
          <w:rFonts w:ascii="Times New Roman" w:hAnsi="Times New Roman"/>
          <w:b/>
          <w:bCs/>
          <w:i/>
          <w:iCs/>
          <w:sz w:val="21"/>
          <w:szCs w:val="21"/>
          <w:lang w:eastAsia="ru-RU"/>
        </w:rPr>
        <w:t>Эмитент на протяже</w:t>
      </w:r>
      <w:r w:rsidR="00FB35C3">
        <w:rPr>
          <w:rFonts w:ascii="Times New Roman" w:hAnsi="Times New Roman"/>
          <w:b/>
          <w:bCs/>
          <w:i/>
          <w:iCs/>
          <w:sz w:val="21"/>
          <w:szCs w:val="21"/>
          <w:lang w:eastAsia="ru-RU"/>
        </w:rPr>
        <w:t>нии анализируемых периодов (2014-2015</w:t>
      </w:r>
      <w:r w:rsidRPr="00515444">
        <w:rPr>
          <w:rFonts w:ascii="Times New Roman" w:hAnsi="Times New Roman"/>
          <w:b/>
          <w:bCs/>
          <w:i/>
          <w:iCs/>
          <w:sz w:val="21"/>
          <w:szCs w:val="21"/>
          <w:lang w:eastAsia="ru-RU"/>
        </w:rPr>
        <w:t xml:space="preserve"> года, а </w:t>
      </w:r>
      <w:r w:rsidR="00FB35C3">
        <w:rPr>
          <w:rFonts w:ascii="Times New Roman" w:hAnsi="Times New Roman"/>
          <w:b/>
          <w:bCs/>
          <w:i/>
          <w:iCs/>
          <w:sz w:val="21"/>
          <w:szCs w:val="21"/>
          <w:lang w:eastAsia="ru-RU"/>
        </w:rPr>
        <w:t>также 1 квартал 2016 года) не имел просроченной</w:t>
      </w:r>
      <w:r w:rsidRPr="00515444">
        <w:rPr>
          <w:rFonts w:ascii="Times New Roman" w:hAnsi="Times New Roman"/>
          <w:b/>
          <w:bCs/>
          <w:i/>
          <w:iCs/>
          <w:sz w:val="21"/>
          <w:szCs w:val="21"/>
          <w:lang w:eastAsia="ru-RU"/>
        </w:rPr>
        <w:t xml:space="preserve"> задолженности.</w:t>
      </w:r>
    </w:p>
    <w:p w:rsidR="00515444" w:rsidRPr="00515444" w:rsidRDefault="00515444" w:rsidP="00575AEB">
      <w:pPr>
        <w:keepNext/>
        <w:spacing w:before="200" w:line="240" w:lineRule="auto"/>
        <w:jc w:val="left"/>
        <w:outlineLvl w:val="1"/>
        <w:rPr>
          <w:rFonts w:ascii="Times New Roman" w:hAnsi="Times New Roman"/>
          <w:b/>
          <w:i/>
          <w:sz w:val="24"/>
        </w:rPr>
      </w:pPr>
      <w:bookmarkStart w:id="17" w:name="_Toc452138022"/>
      <w:r w:rsidRPr="00515444">
        <w:rPr>
          <w:rFonts w:ascii="Times New Roman" w:hAnsi="Times New Roman"/>
          <w:b/>
          <w:i/>
          <w:sz w:val="24"/>
        </w:rPr>
        <w:t>2.2. Рыночная капитализация Эмитента</w:t>
      </w:r>
      <w:bookmarkEnd w:id="17"/>
    </w:p>
    <w:p w:rsidR="00515444" w:rsidRPr="00515444" w:rsidRDefault="00515444" w:rsidP="00575AEB">
      <w:pPr>
        <w:widowControl w:val="0"/>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Обыкновенные акции Эмитента не допущены к организованным торгам, в связи с чем информация о рыночной капитализации Эмитента не приводится.</w:t>
      </w:r>
    </w:p>
    <w:p w:rsidR="00515444" w:rsidRPr="00515444" w:rsidRDefault="00515444" w:rsidP="00575AEB">
      <w:pPr>
        <w:keepNext/>
        <w:spacing w:before="200" w:line="240" w:lineRule="auto"/>
        <w:jc w:val="left"/>
        <w:outlineLvl w:val="1"/>
        <w:rPr>
          <w:rFonts w:ascii="Times New Roman" w:hAnsi="Times New Roman"/>
          <w:b/>
          <w:i/>
          <w:sz w:val="24"/>
        </w:rPr>
      </w:pPr>
      <w:bookmarkStart w:id="18" w:name="Par2579"/>
      <w:bookmarkStart w:id="19" w:name="_Toc452138023"/>
      <w:bookmarkEnd w:id="18"/>
      <w:r w:rsidRPr="00515444">
        <w:rPr>
          <w:rFonts w:ascii="Times New Roman" w:hAnsi="Times New Roman"/>
          <w:b/>
          <w:i/>
          <w:sz w:val="24"/>
        </w:rPr>
        <w:t>2.3. Обязательства Эмитента</w:t>
      </w:r>
      <w:bookmarkEnd w:id="19"/>
    </w:p>
    <w:p w:rsidR="00515444" w:rsidRDefault="00515444" w:rsidP="00575AEB">
      <w:pPr>
        <w:keepNext/>
        <w:spacing w:before="200" w:line="240" w:lineRule="auto"/>
        <w:jc w:val="left"/>
        <w:outlineLvl w:val="2"/>
        <w:rPr>
          <w:rFonts w:ascii="Times New Roman" w:hAnsi="Times New Roman"/>
          <w:i/>
          <w:sz w:val="24"/>
        </w:rPr>
      </w:pPr>
      <w:bookmarkStart w:id="20" w:name="Par2581"/>
      <w:bookmarkStart w:id="21" w:name="_Toc452138024"/>
      <w:bookmarkEnd w:id="20"/>
      <w:r w:rsidRPr="00515444">
        <w:rPr>
          <w:rFonts w:ascii="Times New Roman" w:hAnsi="Times New Roman"/>
          <w:i/>
          <w:sz w:val="24"/>
        </w:rPr>
        <w:t>2.3.1. Заемные средства и кредиторская задолженность</w:t>
      </w:r>
      <w:bookmarkEnd w:id="21"/>
    </w:p>
    <w:p w:rsidR="008740A1" w:rsidRPr="008740A1" w:rsidRDefault="008740A1" w:rsidP="00575AEB">
      <w:pPr>
        <w:widowControl w:val="0"/>
        <w:autoSpaceDE w:val="0"/>
        <w:autoSpaceDN w:val="0"/>
        <w:adjustRightInd w:val="0"/>
        <w:spacing w:before="200" w:line="240" w:lineRule="auto"/>
        <w:ind w:firstLine="540"/>
        <w:rPr>
          <w:rFonts w:ascii="Times New Roman" w:hAnsi="Times New Roman"/>
          <w:b/>
        </w:rPr>
      </w:pPr>
      <w:r w:rsidRPr="008740A1">
        <w:rPr>
          <w:rFonts w:ascii="Times New Roman" w:hAnsi="Times New Roman"/>
          <w:b/>
        </w:rPr>
        <w:t>Общая сумма заемных средств</w:t>
      </w:r>
      <w:r>
        <w:rPr>
          <w:rFonts w:ascii="Times New Roman" w:hAnsi="Times New Roman"/>
          <w:b/>
        </w:rPr>
        <w:t xml:space="preserve"> Эмитента</w:t>
      </w:r>
    </w:p>
    <w:p w:rsidR="00B03AA4" w:rsidRPr="00B03AA4" w:rsidRDefault="00B03AA4" w:rsidP="00575AEB">
      <w:pPr>
        <w:widowControl w:val="0"/>
        <w:autoSpaceDE w:val="0"/>
        <w:autoSpaceDN w:val="0"/>
        <w:adjustRightInd w:val="0"/>
        <w:spacing w:before="200" w:line="240" w:lineRule="auto"/>
        <w:ind w:firstLine="540"/>
        <w:rPr>
          <w:rFonts w:ascii="Times New Roman" w:hAnsi="Times New Roman"/>
        </w:rPr>
      </w:pPr>
      <w:r w:rsidRPr="00B03AA4">
        <w:rPr>
          <w:rFonts w:ascii="Times New Roman" w:hAnsi="Times New Roman"/>
        </w:rPr>
        <w:t>Единица измерения: тыс. руб.</w:t>
      </w:r>
    </w:p>
    <w:tbl>
      <w:tblPr>
        <w:tblW w:w="4998" w:type="pct"/>
        <w:tblLayout w:type="fixed"/>
        <w:tblCellMar>
          <w:top w:w="75" w:type="dxa"/>
          <w:left w:w="0" w:type="dxa"/>
          <w:bottom w:w="75" w:type="dxa"/>
          <w:right w:w="0" w:type="dxa"/>
        </w:tblCellMar>
        <w:tblLook w:val="0000" w:firstRow="0" w:lastRow="0" w:firstColumn="0" w:lastColumn="0" w:noHBand="0" w:noVBand="0"/>
      </w:tblPr>
      <w:tblGrid>
        <w:gridCol w:w="2045"/>
        <w:gridCol w:w="1475"/>
        <w:gridCol w:w="1475"/>
        <w:gridCol w:w="1475"/>
        <w:gridCol w:w="1475"/>
        <w:gridCol w:w="1473"/>
      </w:tblGrid>
      <w:tr w:rsidR="00550124" w:rsidRPr="00515444" w:rsidTr="00042467">
        <w:tc>
          <w:tcPr>
            <w:tcW w:w="1086"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50124" w:rsidRPr="00515444" w:rsidRDefault="00550124" w:rsidP="00042467">
            <w:pPr>
              <w:widowControl w:val="0"/>
              <w:autoSpaceDE w:val="0"/>
              <w:autoSpaceDN w:val="0"/>
              <w:adjustRightInd w:val="0"/>
              <w:spacing w:before="40" w:after="40" w:line="240" w:lineRule="auto"/>
              <w:jc w:val="center"/>
              <w:rPr>
                <w:rFonts w:ascii="Times New Roman" w:hAnsi="Times New Roman"/>
                <w:b/>
                <w:sz w:val="20"/>
                <w:szCs w:val="20"/>
              </w:rPr>
            </w:pPr>
            <w:r w:rsidRPr="00515444">
              <w:rPr>
                <w:rFonts w:ascii="Times New Roman" w:hAnsi="Times New Roman"/>
                <w:b/>
                <w:sz w:val="20"/>
                <w:szCs w:val="20"/>
              </w:rPr>
              <w:t>Наименование показателя</w:t>
            </w:r>
          </w:p>
        </w:tc>
        <w:tc>
          <w:tcPr>
            <w:tcW w:w="783" w:type="pct"/>
            <w:tcBorders>
              <w:top w:val="single" w:sz="4" w:space="0" w:color="auto"/>
              <w:left w:val="single" w:sz="4" w:space="0" w:color="auto"/>
              <w:bottom w:val="single" w:sz="4" w:space="0" w:color="auto"/>
              <w:right w:val="single" w:sz="4" w:space="0" w:color="auto"/>
            </w:tcBorders>
            <w:noWrap/>
            <w:vAlign w:val="center"/>
          </w:tcPr>
          <w:p w:rsidR="00550124" w:rsidRPr="00515444" w:rsidRDefault="00550124" w:rsidP="00042467">
            <w:pPr>
              <w:keepNext/>
              <w:autoSpaceDE w:val="0"/>
              <w:autoSpaceDN w:val="0"/>
              <w:adjustRightInd w:val="0"/>
              <w:spacing w:before="40" w:after="40" w:line="240" w:lineRule="auto"/>
              <w:ind w:left="57" w:right="57"/>
              <w:jc w:val="center"/>
              <w:rPr>
                <w:rFonts w:ascii="Times New Roman" w:hAnsi="Times New Roman"/>
                <w:b/>
                <w:sz w:val="20"/>
                <w:szCs w:val="20"/>
              </w:rPr>
            </w:pPr>
            <w:r w:rsidRPr="00515444">
              <w:rPr>
                <w:rFonts w:ascii="Times New Roman" w:hAnsi="Times New Roman"/>
                <w:b/>
                <w:sz w:val="20"/>
                <w:szCs w:val="20"/>
              </w:rPr>
              <w:t>31.12.2011</w:t>
            </w:r>
          </w:p>
        </w:tc>
        <w:tc>
          <w:tcPr>
            <w:tcW w:w="783" w:type="pct"/>
            <w:tcBorders>
              <w:top w:val="single" w:sz="4" w:space="0" w:color="auto"/>
              <w:left w:val="single" w:sz="4" w:space="0" w:color="auto"/>
              <w:bottom w:val="single" w:sz="4" w:space="0" w:color="auto"/>
              <w:right w:val="single" w:sz="4" w:space="0" w:color="auto"/>
            </w:tcBorders>
            <w:noWrap/>
            <w:vAlign w:val="center"/>
          </w:tcPr>
          <w:p w:rsidR="00550124" w:rsidRPr="00515444" w:rsidRDefault="00550124" w:rsidP="00042467">
            <w:pPr>
              <w:keepNext/>
              <w:autoSpaceDE w:val="0"/>
              <w:autoSpaceDN w:val="0"/>
              <w:adjustRightInd w:val="0"/>
              <w:spacing w:before="40" w:after="40" w:line="240" w:lineRule="auto"/>
              <w:ind w:left="57" w:right="57"/>
              <w:jc w:val="center"/>
              <w:rPr>
                <w:rFonts w:ascii="Times New Roman" w:hAnsi="Times New Roman"/>
                <w:b/>
                <w:sz w:val="20"/>
                <w:szCs w:val="20"/>
              </w:rPr>
            </w:pPr>
            <w:r w:rsidRPr="00515444">
              <w:rPr>
                <w:rFonts w:ascii="Times New Roman" w:hAnsi="Times New Roman"/>
                <w:b/>
                <w:sz w:val="20"/>
                <w:szCs w:val="20"/>
              </w:rPr>
              <w:t>31.12.2012</w:t>
            </w:r>
          </w:p>
        </w:tc>
        <w:tc>
          <w:tcPr>
            <w:tcW w:w="783" w:type="pct"/>
            <w:tcBorders>
              <w:top w:val="single" w:sz="4" w:space="0" w:color="auto"/>
              <w:left w:val="single" w:sz="4" w:space="0" w:color="auto"/>
              <w:bottom w:val="single" w:sz="4" w:space="0" w:color="auto"/>
              <w:right w:val="single" w:sz="4" w:space="0" w:color="auto"/>
            </w:tcBorders>
            <w:noWrap/>
            <w:vAlign w:val="center"/>
          </w:tcPr>
          <w:p w:rsidR="00550124" w:rsidRPr="00515444" w:rsidRDefault="00550124" w:rsidP="00042467">
            <w:pPr>
              <w:keepNext/>
              <w:autoSpaceDE w:val="0"/>
              <w:autoSpaceDN w:val="0"/>
              <w:adjustRightInd w:val="0"/>
              <w:spacing w:before="40" w:after="40" w:line="240" w:lineRule="auto"/>
              <w:ind w:left="57" w:right="57"/>
              <w:jc w:val="center"/>
              <w:rPr>
                <w:rFonts w:ascii="Times New Roman" w:hAnsi="Times New Roman"/>
                <w:b/>
                <w:sz w:val="20"/>
                <w:szCs w:val="20"/>
              </w:rPr>
            </w:pPr>
            <w:r w:rsidRPr="00515444">
              <w:rPr>
                <w:rFonts w:ascii="Times New Roman" w:hAnsi="Times New Roman"/>
                <w:b/>
                <w:sz w:val="20"/>
                <w:szCs w:val="20"/>
              </w:rPr>
              <w:t>31.12.2013</w:t>
            </w:r>
          </w:p>
        </w:tc>
        <w:tc>
          <w:tcPr>
            <w:tcW w:w="783" w:type="pct"/>
            <w:tcBorders>
              <w:top w:val="single" w:sz="4" w:space="0" w:color="auto"/>
              <w:left w:val="single" w:sz="4" w:space="0" w:color="auto"/>
              <w:bottom w:val="single" w:sz="4" w:space="0" w:color="auto"/>
              <w:right w:val="single" w:sz="4" w:space="0" w:color="auto"/>
            </w:tcBorders>
            <w:noWrap/>
            <w:vAlign w:val="center"/>
          </w:tcPr>
          <w:p w:rsidR="00550124" w:rsidRPr="00515444" w:rsidRDefault="00550124" w:rsidP="00042467">
            <w:pPr>
              <w:keepNext/>
              <w:autoSpaceDE w:val="0"/>
              <w:autoSpaceDN w:val="0"/>
              <w:adjustRightInd w:val="0"/>
              <w:spacing w:before="40" w:after="40" w:line="240" w:lineRule="auto"/>
              <w:ind w:left="57" w:right="57"/>
              <w:jc w:val="center"/>
              <w:rPr>
                <w:rFonts w:ascii="Times New Roman" w:hAnsi="Times New Roman"/>
                <w:b/>
                <w:sz w:val="20"/>
                <w:szCs w:val="20"/>
              </w:rPr>
            </w:pPr>
            <w:r w:rsidRPr="00515444">
              <w:rPr>
                <w:rFonts w:ascii="Times New Roman" w:hAnsi="Times New Roman"/>
                <w:b/>
                <w:sz w:val="20"/>
                <w:szCs w:val="20"/>
              </w:rPr>
              <w:t>31.12.2014</w:t>
            </w:r>
          </w:p>
        </w:tc>
        <w:tc>
          <w:tcPr>
            <w:tcW w:w="783" w:type="pct"/>
            <w:tcBorders>
              <w:top w:val="single" w:sz="4" w:space="0" w:color="auto"/>
              <w:left w:val="single" w:sz="4" w:space="0" w:color="auto"/>
              <w:bottom w:val="single" w:sz="4" w:space="0" w:color="auto"/>
              <w:right w:val="single" w:sz="4" w:space="0" w:color="auto"/>
            </w:tcBorders>
            <w:noWrap/>
            <w:vAlign w:val="center"/>
          </w:tcPr>
          <w:p w:rsidR="00550124" w:rsidRPr="00515444" w:rsidRDefault="00550124" w:rsidP="00042467">
            <w:pPr>
              <w:keepNext/>
              <w:autoSpaceDE w:val="0"/>
              <w:autoSpaceDN w:val="0"/>
              <w:adjustRightInd w:val="0"/>
              <w:spacing w:before="40" w:after="40" w:line="240" w:lineRule="auto"/>
              <w:ind w:left="57" w:right="57"/>
              <w:jc w:val="center"/>
              <w:rPr>
                <w:rFonts w:ascii="Times New Roman" w:hAnsi="Times New Roman"/>
                <w:b/>
                <w:sz w:val="20"/>
                <w:szCs w:val="20"/>
              </w:rPr>
            </w:pPr>
            <w:r>
              <w:rPr>
                <w:rFonts w:ascii="Times New Roman" w:hAnsi="Times New Roman"/>
                <w:b/>
                <w:sz w:val="20"/>
                <w:szCs w:val="20"/>
              </w:rPr>
              <w:t>31.12.2015</w:t>
            </w:r>
          </w:p>
        </w:tc>
      </w:tr>
      <w:tr w:rsidR="00550124" w:rsidRPr="00515444" w:rsidTr="00042467">
        <w:tc>
          <w:tcPr>
            <w:tcW w:w="1086"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50124" w:rsidRPr="00515444" w:rsidRDefault="00550124" w:rsidP="00042467">
            <w:pPr>
              <w:widowControl w:val="0"/>
              <w:autoSpaceDE w:val="0"/>
              <w:autoSpaceDN w:val="0"/>
              <w:adjustRightInd w:val="0"/>
              <w:spacing w:before="40" w:after="40" w:line="240" w:lineRule="auto"/>
              <w:jc w:val="left"/>
              <w:rPr>
                <w:rFonts w:ascii="Times New Roman" w:hAnsi="Times New Roman"/>
                <w:sz w:val="20"/>
                <w:szCs w:val="20"/>
              </w:rPr>
            </w:pPr>
            <w:r w:rsidRPr="00515444">
              <w:rPr>
                <w:rFonts w:ascii="Times New Roman" w:hAnsi="Times New Roman"/>
              </w:rPr>
              <w:t xml:space="preserve">Общая сумма </w:t>
            </w:r>
            <w:r w:rsidRPr="00515444">
              <w:rPr>
                <w:rFonts w:ascii="Times New Roman" w:hAnsi="Times New Roman"/>
              </w:rPr>
              <w:lastRenderedPageBreak/>
              <w:t>заемных средств Эмитента</w:t>
            </w:r>
          </w:p>
        </w:tc>
        <w:tc>
          <w:tcPr>
            <w:tcW w:w="783" w:type="pct"/>
            <w:tcBorders>
              <w:top w:val="single" w:sz="4" w:space="0" w:color="auto"/>
              <w:left w:val="single" w:sz="4" w:space="0" w:color="auto"/>
              <w:bottom w:val="single" w:sz="4" w:space="0" w:color="auto"/>
              <w:right w:val="single" w:sz="4" w:space="0" w:color="auto"/>
            </w:tcBorders>
            <w:noWrap/>
            <w:vAlign w:val="center"/>
          </w:tcPr>
          <w:p w:rsidR="00550124" w:rsidRPr="00515444" w:rsidRDefault="0049679B" w:rsidP="00042467">
            <w:pPr>
              <w:keepNext/>
              <w:autoSpaceDE w:val="0"/>
              <w:autoSpaceDN w:val="0"/>
              <w:adjustRightInd w:val="0"/>
              <w:spacing w:before="40" w:after="40" w:line="240" w:lineRule="auto"/>
              <w:ind w:left="57" w:right="57"/>
              <w:jc w:val="right"/>
              <w:rPr>
                <w:rFonts w:ascii="Times New Roman" w:hAnsi="Times New Roman"/>
                <w:sz w:val="20"/>
                <w:szCs w:val="20"/>
              </w:rPr>
            </w:pPr>
            <w:r w:rsidRPr="0049679B">
              <w:rPr>
                <w:rFonts w:ascii="Times New Roman" w:hAnsi="Times New Roman"/>
                <w:sz w:val="20"/>
                <w:szCs w:val="20"/>
              </w:rPr>
              <w:lastRenderedPageBreak/>
              <w:t>8</w:t>
            </w:r>
            <w:r>
              <w:rPr>
                <w:rFonts w:ascii="Times New Roman" w:hAnsi="Times New Roman"/>
                <w:sz w:val="20"/>
                <w:szCs w:val="20"/>
              </w:rPr>
              <w:t xml:space="preserve"> </w:t>
            </w:r>
            <w:r w:rsidRPr="0049679B">
              <w:rPr>
                <w:rFonts w:ascii="Times New Roman" w:hAnsi="Times New Roman"/>
                <w:sz w:val="20"/>
                <w:szCs w:val="20"/>
              </w:rPr>
              <w:t>007</w:t>
            </w:r>
            <w:r>
              <w:rPr>
                <w:rFonts w:ascii="Times New Roman" w:hAnsi="Times New Roman"/>
                <w:sz w:val="20"/>
                <w:szCs w:val="20"/>
              </w:rPr>
              <w:t xml:space="preserve"> </w:t>
            </w:r>
            <w:r w:rsidRPr="0049679B">
              <w:rPr>
                <w:rFonts w:ascii="Times New Roman" w:hAnsi="Times New Roman"/>
                <w:sz w:val="20"/>
                <w:szCs w:val="20"/>
              </w:rPr>
              <w:t>435</w:t>
            </w:r>
          </w:p>
        </w:tc>
        <w:tc>
          <w:tcPr>
            <w:tcW w:w="783" w:type="pct"/>
            <w:tcBorders>
              <w:top w:val="single" w:sz="4" w:space="0" w:color="auto"/>
              <w:left w:val="single" w:sz="4" w:space="0" w:color="auto"/>
              <w:bottom w:val="single" w:sz="4" w:space="0" w:color="auto"/>
              <w:right w:val="single" w:sz="4" w:space="0" w:color="auto"/>
            </w:tcBorders>
            <w:noWrap/>
            <w:vAlign w:val="center"/>
          </w:tcPr>
          <w:p w:rsidR="00550124" w:rsidRPr="00515444" w:rsidRDefault="0049679B" w:rsidP="00042467">
            <w:pPr>
              <w:keepNext/>
              <w:autoSpaceDE w:val="0"/>
              <w:autoSpaceDN w:val="0"/>
              <w:adjustRightInd w:val="0"/>
              <w:spacing w:before="40" w:after="40" w:line="240" w:lineRule="auto"/>
              <w:ind w:left="57" w:right="57"/>
              <w:jc w:val="right"/>
              <w:rPr>
                <w:rFonts w:ascii="Times New Roman" w:hAnsi="Times New Roman"/>
                <w:sz w:val="20"/>
                <w:szCs w:val="20"/>
              </w:rPr>
            </w:pPr>
            <w:r w:rsidRPr="0049679B">
              <w:rPr>
                <w:rFonts w:ascii="Times New Roman" w:hAnsi="Times New Roman"/>
                <w:sz w:val="20"/>
                <w:szCs w:val="20"/>
              </w:rPr>
              <w:t>7</w:t>
            </w:r>
            <w:r>
              <w:rPr>
                <w:rFonts w:ascii="Times New Roman" w:hAnsi="Times New Roman"/>
                <w:sz w:val="20"/>
                <w:szCs w:val="20"/>
              </w:rPr>
              <w:t xml:space="preserve"> </w:t>
            </w:r>
            <w:r w:rsidRPr="0049679B">
              <w:rPr>
                <w:rFonts w:ascii="Times New Roman" w:hAnsi="Times New Roman"/>
                <w:sz w:val="20"/>
                <w:szCs w:val="20"/>
              </w:rPr>
              <w:t>993</w:t>
            </w:r>
            <w:r>
              <w:rPr>
                <w:rFonts w:ascii="Times New Roman" w:hAnsi="Times New Roman"/>
                <w:sz w:val="20"/>
                <w:szCs w:val="20"/>
              </w:rPr>
              <w:t xml:space="preserve"> </w:t>
            </w:r>
            <w:r w:rsidRPr="0049679B">
              <w:rPr>
                <w:rFonts w:ascii="Times New Roman" w:hAnsi="Times New Roman"/>
                <w:sz w:val="20"/>
                <w:szCs w:val="20"/>
              </w:rPr>
              <w:t xml:space="preserve">985 </w:t>
            </w:r>
          </w:p>
        </w:tc>
        <w:tc>
          <w:tcPr>
            <w:tcW w:w="783" w:type="pct"/>
            <w:tcBorders>
              <w:top w:val="single" w:sz="4" w:space="0" w:color="auto"/>
              <w:left w:val="single" w:sz="4" w:space="0" w:color="auto"/>
              <w:bottom w:val="single" w:sz="4" w:space="0" w:color="auto"/>
              <w:right w:val="single" w:sz="4" w:space="0" w:color="auto"/>
            </w:tcBorders>
            <w:noWrap/>
            <w:vAlign w:val="center"/>
          </w:tcPr>
          <w:p w:rsidR="00550124" w:rsidRPr="00515444" w:rsidRDefault="0049679B"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sidRPr="0049679B">
              <w:rPr>
                <w:rFonts w:ascii="Times New Roman" w:eastAsia="Times New Roman" w:hAnsi="Times New Roman"/>
                <w:sz w:val="20"/>
                <w:szCs w:val="20"/>
              </w:rPr>
              <w:t>24</w:t>
            </w:r>
            <w:r>
              <w:rPr>
                <w:rFonts w:ascii="Times New Roman" w:eastAsia="Times New Roman" w:hAnsi="Times New Roman"/>
                <w:sz w:val="20"/>
                <w:szCs w:val="20"/>
              </w:rPr>
              <w:t xml:space="preserve"> </w:t>
            </w:r>
            <w:r w:rsidRPr="0049679B">
              <w:rPr>
                <w:rFonts w:ascii="Times New Roman" w:eastAsia="Times New Roman" w:hAnsi="Times New Roman"/>
                <w:sz w:val="20"/>
                <w:szCs w:val="20"/>
              </w:rPr>
              <w:t>803</w:t>
            </w:r>
            <w:r>
              <w:rPr>
                <w:rFonts w:ascii="Times New Roman" w:eastAsia="Times New Roman" w:hAnsi="Times New Roman"/>
                <w:sz w:val="20"/>
                <w:szCs w:val="20"/>
              </w:rPr>
              <w:t xml:space="preserve"> </w:t>
            </w:r>
            <w:r w:rsidRPr="0049679B">
              <w:rPr>
                <w:rFonts w:ascii="Times New Roman" w:eastAsia="Times New Roman" w:hAnsi="Times New Roman"/>
                <w:sz w:val="20"/>
                <w:szCs w:val="20"/>
              </w:rPr>
              <w:t xml:space="preserve">166 </w:t>
            </w:r>
          </w:p>
        </w:tc>
        <w:tc>
          <w:tcPr>
            <w:tcW w:w="783" w:type="pct"/>
            <w:tcBorders>
              <w:top w:val="single" w:sz="4" w:space="0" w:color="auto"/>
              <w:left w:val="single" w:sz="4" w:space="0" w:color="auto"/>
              <w:bottom w:val="single" w:sz="4" w:space="0" w:color="auto"/>
              <w:right w:val="single" w:sz="4" w:space="0" w:color="auto"/>
            </w:tcBorders>
            <w:noWrap/>
            <w:vAlign w:val="center"/>
          </w:tcPr>
          <w:p w:rsidR="00550124" w:rsidRPr="00515444" w:rsidRDefault="00550124"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highlight w:val="yellow"/>
              </w:rPr>
            </w:pPr>
            <w:r w:rsidRPr="00550124">
              <w:rPr>
                <w:rFonts w:ascii="Times New Roman" w:eastAsia="Times New Roman" w:hAnsi="Times New Roman"/>
                <w:sz w:val="20"/>
                <w:szCs w:val="20"/>
              </w:rPr>
              <w:t>13</w:t>
            </w:r>
            <w:r>
              <w:rPr>
                <w:rFonts w:ascii="Times New Roman" w:eastAsia="Times New Roman" w:hAnsi="Times New Roman"/>
                <w:sz w:val="20"/>
                <w:szCs w:val="20"/>
              </w:rPr>
              <w:t> </w:t>
            </w:r>
            <w:r w:rsidRPr="00550124">
              <w:rPr>
                <w:rFonts w:ascii="Times New Roman" w:eastAsia="Times New Roman" w:hAnsi="Times New Roman"/>
                <w:sz w:val="20"/>
                <w:szCs w:val="20"/>
              </w:rPr>
              <w:t>923</w:t>
            </w:r>
            <w:r>
              <w:rPr>
                <w:rFonts w:ascii="Times New Roman" w:eastAsia="Times New Roman" w:hAnsi="Times New Roman"/>
                <w:sz w:val="20"/>
                <w:szCs w:val="20"/>
              </w:rPr>
              <w:t xml:space="preserve"> </w:t>
            </w:r>
            <w:r w:rsidRPr="00550124">
              <w:rPr>
                <w:rFonts w:ascii="Times New Roman" w:eastAsia="Times New Roman" w:hAnsi="Times New Roman"/>
                <w:sz w:val="20"/>
                <w:szCs w:val="20"/>
              </w:rPr>
              <w:t>65</w:t>
            </w:r>
            <w:r>
              <w:rPr>
                <w:rFonts w:ascii="Times New Roman" w:eastAsia="Times New Roman" w:hAnsi="Times New Roman"/>
                <w:sz w:val="20"/>
                <w:szCs w:val="20"/>
              </w:rPr>
              <w:t>7</w:t>
            </w:r>
          </w:p>
        </w:tc>
        <w:tc>
          <w:tcPr>
            <w:tcW w:w="783" w:type="pct"/>
            <w:tcBorders>
              <w:top w:val="single" w:sz="4" w:space="0" w:color="auto"/>
              <w:left w:val="single" w:sz="4" w:space="0" w:color="auto"/>
              <w:bottom w:val="single" w:sz="4" w:space="0" w:color="auto"/>
              <w:right w:val="single" w:sz="4" w:space="0" w:color="auto"/>
            </w:tcBorders>
            <w:noWrap/>
            <w:vAlign w:val="center"/>
          </w:tcPr>
          <w:p w:rsidR="00550124" w:rsidRPr="00515444" w:rsidRDefault="00804906"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highlight w:val="yellow"/>
              </w:rPr>
            </w:pPr>
            <w:r w:rsidRPr="00DE6758">
              <w:rPr>
                <w:rFonts w:ascii="Times New Roman" w:eastAsia="Times New Roman" w:hAnsi="Times New Roman"/>
                <w:sz w:val="20"/>
                <w:szCs w:val="20"/>
              </w:rPr>
              <w:t>13 978 302</w:t>
            </w:r>
          </w:p>
        </w:tc>
      </w:tr>
      <w:tr w:rsidR="00550124" w:rsidRPr="00515444" w:rsidTr="00042467">
        <w:tc>
          <w:tcPr>
            <w:tcW w:w="1086"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50124" w:rsidRPr="00515444" w:rsidRDefault="00550124" w:rsidP="00042467">
            <w:pPr>
              <w:widowControl w:val="0"/>
              <w:autoSpaceDE w:val="0"/>
              <w:autoSpaceDN w:val="0"/>
              <w:adjustRightInd w:val="0"/>
              <w:spacing w:before="40" w:after="40" w:line="240" w:lineRule="auto"/>
              <w:jc w:val="left"/>
              <w:rPr>
                <w:rFonts w:ascii="Times New Roman" w:hAnsi="Times New Roman"/>
                <w:sz w:val="20"/>
                <w:szCs w:val="20"/>
              </w:rPr>
            </w:pPr>
            <w:r w:rsidRPr="00515444">
              <w:rPr>
                <w:rFonts w:ascii="Times New Roman" w:hAnsi="Times New Roman"/>
              </w:rPr>
              <w:lastRenderedPageBreak/>
              <w:t>Общая сумма просроченной задолженности по заемным средствам Эмитента</w:t>
            </w:r>
          </w:p>
        </w:tc>
        <w:tc>
          <w:tcPr>
            <w:tcW w:w="783" w:type="pct"/>
            <w:tcBorders>
              <w:top w:val="single" w:sz="4" w:space="0" w:color="auto"/>
              <w:left w:val="single" w:sz="4" w:space="0" w:color="auto"/>
              <w:bottom w:val="single" w:sz="4" w:space="0" w:color="auto"/>
              <w:right w:val="single" w:sz="4" w:space="0" w:color="auto"/>
            </w:tcBorders>
            <w:noWrap/>
            <w:vAlign w:val="center"/>
          </w:tcPr>
          <w:p w:rsidR="00550124" w:rsidRPr="00515444" w:rsidRDefault="00550124" w:rsidP="00042467">
            <w:pPr>
              <w:keepNext/>
              <w:autoSpaceDE w:val="0"/>
              <w:autoSpaceDN w:val="0"/>
              <w:adjustRightInd w:val="0"/>
              <w:spacing w:before="40" w:after="40" w:line="240" w:lineRule="auto"/>
              <w:ind w:left="57" w:right="57"/>
              <w:jc w:val="right"/>
              <w:rPr>
                <w:rFonts w:ascii="Times New Roman" w:hAnsi="Times New Roman"/>
                <w:sz w:val="20"/>
                <w:szCs w:val="20"/>
              </w:rPr>
            </w:pPr>
            <w:r w:rsidRPr="00515444">
              <w:rPr>
                <w:rFonts w:ascii="Times New Roman" w:hAnsi="Times New Roman"/>
                <w:sz w:val="20"/>
                <w:szCs w:val="20"/>
              </w:rPr>
              <w:t>0</w:t>
            </w:r>
          </w:p>
        </w:tc>
        <w:tc>
          <w:tcPr>
            <w:tcW w:w="783" w:type="pct"/>
            <w:tcBorders>
              <w:top w:val="single" w:sz="4" w:space="0" w:color="auto"/>
              <w:left w:val="single" w:sz="4" w:space="0" w:color="auto"/>
              <w:bottom w:val="single" w:sz="4" w:space="0" w:color="auto"/>
              <w:right w:val="single" w:sz="4" w:space="0" w:color="auto"/>
            </w:tcBorders>
            <w:noWrap/>
            <w:vAlign w:val="center"/>
          </w:tcPr>
          <w:p w:rsidR="00550124" w:rsidRPr="00515444" w:rsidRDefault="00550124" w:rsidP="00042467">
            <w:pPr>
              <w:keepNext/>
              <w:autoSpaceDE w:val="0"/>
              <w:autoSpaceDN w:val="0"/>
              <w:adjustRightInd w:val="0"/>
              <w:spacing w:before="40" w:after="40" w:line="240" w:lineRule="auto"/>
              <w:ind w:left="57" w:right="57"/>
              <w:jc w:val="right"/>
              <w:rPr>
                <w:rFonts w:ascii="Times New Roman" w:hAnsi="Times New Roman"/>
                <w:sz w:val="20"/>
                <w:szCs w:val="20"/>
              </w:rPr>
            </w:pPr>
            <w:r w:rsidRPr="00515444">
              <w:rPr>
                <w:rFonts w:ascii="Times New Roman" w:hAnsi="Times New Roman"/>
                <w:sz w:val="20"/>
                <w:szCs w:val="20"/>
              </w:rPr>
              <w:t>0</w:t>
            </w:r>
          </w:p>
        </w:tc>
        <w:tc>
          <w:tcPr>
            <w:tcW w:w="783" w:type="pct"/>
            <w:tcBorders>
              <w:top w:val="single" w:sz="4" w:space="0" w:color="auto"/>
              <w:left w:val="single" w:sz="4" w:space="0" w:color="auto"/>
              <w:bottom w:val="single" w:sz="4" w:space="0" w:color="auto"/>
              <w:right w:val="single" w:sz="4" w:space="0" w:color="auto"/>
            </w:tcBorders>
            <w:noWrap/>
            <w:vAlign w:val="center"/>
          </w:tcPr>
          <w:p w:rsidR="00550124" w:rsidRPr="00515444" w:rsidRDefault="00550124"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sidRPr="00515444">
              <w:rPr>
                <w:rFonts w:ascii="Times New Roman" w:eastAsia="Times New Roman" w:hAnsi="Times New Roman"/>
                <w:sz w:val="20"/>
                <w:szCs w:val="20"/>
              </w:rPr>
              <w:t>0</w:t>
            </w:r>
          </w:p>
        </w:tc>
        <w:tc>
          <w:tcPr>
            <w:tcW w:w="783" w:type="pct"/>
            <w:tcBorders>
              <w:top w:val="single" w:sz="4" w:space="0" w:color="auto"/>
              <w:left w:val="single" w:sz="4" w:space="0" w:color="auto"/>
              <w:bottom w:val="single" w:sz="4" w:space="0" w:color="auto"/>
              <w:right w:val="single" w:sz="4" w:space="0" w:color="auto"/>
            </w:tcBorders>
            <w:noWrap/>
            <w:vAlign w:val="center"/>
          </w:tcPr>
          <w:p w:rsidR="00550124" w:rsidRPr="00515444" w:rsidRDefault="00550124"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sidRPr="00515444">
              <w:rPr>
                <w:rFonts w:ascii="Times New Roman" w:eastAsia="Times New Roman" w:hAnsi="Times New Roman"/>
                <w:sz w:val="20"/>
                <w:szCs w:val="20"/>
              </w:rPr>
              <w:t>0</w:t>
            </w:r>
          </w:p>
        </w:tc>
        <w:tc>
          <w:tcPr>
            <w:tcW w:w="783" w:type="pct"/>
            <w:tcBorders>
              <w:top w:val="single" w:sz="4" w:space="0" w:color="auto"/>
              <w:left w:val="single" w:sz="4" w:space="0" w:color="auto"/>
              <w:bottom w:val="single" w:sz="4" w:space="0" w:color="auto"/>
              <w:right w:val="single" w:sz="4" w:space="0" w:color="auto"/>
            </w:tcBorders>
            <w:noWrap/>
            <w:vAlign w:val="center"/>
          </w:tcPr>
          <w:p w:rsidR="00550124" w:rsidRPr="00515444" w:rsidRDefault="00804906"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Pr>
                <w:rFonts w:ascii="Times New Roman" w:eastAsia="Times New Roman" w:hAnsi="Times New Roman"/>
                <w:sz w:val="20"/>
                <w:szCs w:val="20"/>
              </w:rPr>
              <w:t>0</w:t>
            </w:r>
          </w:p>
        </w:tc>
      </w:tr>
    </w:tbl>
    <w:p w:rsidR="00515444" w:rsidRPr="00515444" w:rsidRDefault="00515444" w:rsidP="00575AEB">
      <w:pPr>
        <w:widowControl w:val="0"/>
        <w:autoSpaceDE w:val="0"/>
        <w:autoSpaceDN w:val="0"/>
        <w:adjustRightInd w:val="0"/>
        <w:spacing w:before="200" w:line="240" w:lineRule="auto"/>
        <w:ind w:firstLine="540"/>
        <w:rPr>
          <w:rFonts w:ascii="Times New Roman" w:hAnsi="Times New Roman"/>
          <w:b/>
        </w:rPr>
      </w:pPr>
      <w:r w:rsidRPr="00515444">
        <w:rPr>
          <w:rFonts w:ascii="Times New Roman" w:hAnsi="Times New Roman"/>
          <w:b/>
        </w:rPr>
        <w:t>Структура заемных средств Эмитента:</w:t>
      </w:r>
    </w:p>
    <w:p w:rsidR="00515444" w:rsidRPr="00515444" w:rsidRDefault="00515444" w:rsidP="00575AEB">
      <w:pPr>
        <w:widowControl w:val="0"/>
        <w:autoSpaceDE w:val="0"/>
        <w:autoSpaceDN w:val="0"/>
        <w:adjustRightInd w:val="0"/>
        <w:spacing w:before="200" w:line="240" w:lineRule="auto"/>
        <w:ind w:firstLine="540"/>
        <w:rPr>
          <w:rFonts w:ascii="Times New Roman" w:hAnsi="Times New Roman"/>
        </w:rPr>
      </w:pPr>
      <w:r w:rsidRPr="00515444">
        <w:rPr>
          <w:rFonts w:ascii="Times New Roman" w:hAnsi="Times New Roman"/>
        </w:rPr>
        <w:t xml:space="preserve">Единица измерения: </w:t>
      </w:r>
      <w:r w:rsidR="0049679B">
        <w:rPr>
          <w:rFonts w:ascii="Times New Roman" w:hAnsi="Times New Roman"/>
        </w:rPr>
        <w:t xml:space="preserve">тыс. </w:t>
      </w:r>
      <w:r w:rsidRPr="00515444">
        <w:rPr>
          <w:rFonts w:ascii="Times New Roman" w:hAnsi="Times New Roman"/>
        </w:rPr>
        <w:t>руб.</w:t>
      </w:r>
    </w:p>
    <w:tbl>
      <w:tblPr>
        <w:tblW w:w="4963"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6170"/>
        <w:gridCol w:w="1699"/>
        <w:gridCol w:w="1560"/>
      </w:tblGrid>
      <w:tr w:rsidR="00515444" w:rsidRPr="00515444" w:rsidTr="008740A1">
        <w:tc>
          <w:tcPr>
            <w:tcW w:w="3272" w:type="pct"/>
            <w:hideMark/>
          </w:tcPr>
          <w:p w:rsidR="00515444" w:rsidRPr="00515444" w:rsidRDefault="00515444" w:rsidP="00042467">
            <w:pPr>
              <w:widowControl w:val="0"/>
              <w:autoSpaceDE w:val="0"/>
              <w:autoSpaceDN w:val="0"/>
              <w:adjustRightInd w:val="0"/>
              <w:spacing w:before="40" w:after="40" w:line="240" w:lineRule="auto"/>
              <w:jc w:val="center"/>
              <w:rPr>
                <w:rFonts w:ascii="Times New Roman" w:eastAsia="Times New Roman" w:hAnsi="Times New Roman"/>
                <w:b/>
              </w:rPr>
            </w:pPr>
            <w:r w:rsidRPr="00515444">
              <w:rPr>
                <w:rFonts w:ascii="Times New Roman" w:eastAsia="Times New Roman" w:hAnsi="Times New Roman"/>
                <w:b/>
              </w:rPr>
              <w:t>Наименование показателя</w:t>
            </w:r>
          </w:p>
        </w:tc>
        <w:tc>
          <w:tcPr>
            <w:tcW w:w="901" w:type="pct"/>
            <w:hideMark/>
          </w:tcPr>
          <w:p w:rsidR="00515444" w:rsidRPr="00515444" w:rsidRDefault="00515444" w:rsidP="00042467">
            <w:pPr>
              <w:widowControl w:val="0"/>
              <w:autoSpaceDE w:val="0"/>
              <w:autoSpaceDN w:val="0"/>
              <w:adjustRightInd w:val="0"/>
              <w:spacing w:before="40" w:after="40" w:line="240" w:lineRule="auto"/>
              <w:jc w:val="center"/>
              <w:rPr>
                <w:rFonts w:ascii="Times New Roman" w:eastAsia="Times New Roman" w:hAnsi="Times New Roman"/>
                <w:b/>
              </w:rPr>
            </w:pPr>
            <w:r w:rsidRPr="00515444">
              <w:rPr>
                <w:rFonts w:ascii="Times New Roman" w:eastAsia="Times New Roman" w:hAnsi="Times New Roman"/>
                <w:b/>
              </w:rPr>
              <w:t xml:space="preserve"> 31.12.20</w:t>
            </w:r>
            <w:r w:rsidR="0047000F">
              <w:rPr>
                <w:rFonts w:ascii="Times New Roman" w:eastAsia="Times New Roman" w:hAnsi="Times New Roman"/>
                <w:b/>
              </w:rPr>
              <w:t>15</w:t>
            </w:r>
          </w:p>
        </w:tc>
        <w:tc>
          <w:tcPr>
            <w:tcW w:w="827" w:type="pct"/>
          </w:tcPr>
          <w:p w:rsidR="00515444" w:rsidRPr="00515444" w:rsidRDefault="00D66D00" w:rsidP="00042467">
            <w:pPr>
              <w:widowControl w:val="0"/>
              <w:autoSpaceDE w:val="0"/>
              <w:autoSpaceDN w:val="0"/>
              <w:adjustRightInd w:val="0"/>
              <w:spacing w:before="40" w:after="40" w:line="240" w:lineRule="auto"/>
              <w:jc w:val="center"/>
              <w:rPr>
                <w:rFonts w:ascii="Times New Roman" w:eastAsia="Times New Roman" w:hAnsi="Times New Roman"/>
                <w:b/>
              </w:rPr>
            </w:pPr>
            <w:r>
              <w:rPr>
                <w:rFonts w:ascii="Times New Roman" w:eastAsia="Times New Roman" w:hAnsi="Times New Roman"/>
                <w:b/>
              </w:rPr>
              <w:t>31.03.2016</w:t>
            </w:r>
          </w:p>
        </w:tc>
      </w:tr>
      <w:tr w:rsidR="00515444" w:rsidRPr="00515444" w:rsidTr="008740A1">
        <w:tc>
          <w:tcPr>
            <w:tcW w:w="3272" w:type="pct"/>
            <w:hideMark/>
          </w:tcPr>
          <w:p w:rsidR="00515444" w:rsidRPr="00515444" w:rsidRDefault="00515444" w:rsidP="00042467">
            <w:pPr>
              <w:widowControl w:val="0"/>
              <w:autoSpaceDE w:val="0"/>
              <w:autoSpaceDN w:val="0"/>
              <w:adjustRightInd w:val="0"/>
              <w:spacing w:before="40" w:after="40" w:line="240" w:lineRule="auto"/>
              <w:jc w:val="left"/>
              <w:rPr>
                <w:rFonts w:ascii="Times New Roman" w:eastAsia="Times New Roman" w:hAnsi="Times New Roman"/>
              </w:rPr>
            </w:pPr>
            <w:r w:rsidRPr="00515444">
              <w:rPr>
                <w:rFonts w:ascii="Times New Roman" w:eastAsia="Times New Roman" w:hAnsi="Times New Roman"/>
              </w:rPr>
              <w:t>Долгосрочные заемные средства, в том числе:</w:t>
            </w:r>
          </w:p>
        </w:tc>
        <w:tc>
          <w:tcPr>
            <w:tcW w:w="901" w:type="pct"/>
            <w:vAlign w:val="bottom"/>
          </w:tcPr>
          <w:p w:rsidR="00515444" w:rsidRPr="00515444" w:rsidRDefault="00804906" w:rsidP="0049679B">
            <w:pPr>
              <w:widowControl w:val="0"/>
              <w:autoSpaceDE w:val="0"/>
              <w:autoSpaceDN w:val="0"/>
              <w:adjustRightInd w:val="0"/>
              <w:spacing w:before="40" w:after="40" w:line="240" w:lineRule="auto"/>
              <w:jc w:val="right"/>
              <w:rPr>
                <w:rFonts w:ascii="Times New Roman" w:eastAsia="Times New Roman" w:hAnsi="Times New Roman"/>
              </w:rPr>
            </w:pPr>
            <w:r>
              <w:rPr>
                <w:rFonts w:ascii="Times New Roman" w:eastAsia="Times New Roman" w:hAnsi="Times New Roman"/>
              </w:rPr>
              <w:t xml:space="preserve">13 907 315 </w:t>
            </w:r>
          </w:p>
        </w:tc>
        <w:tc>
          <w:tcPr>
            <w:tcW w:w="827" w:type="pct"/>
            <w:vAlign w:val="bottom"/>
          </w:tcPr>
          <w:p w:rsidR="00515444" w:rsidRPr="00515444" w:rsidRDefault="00C909BD" w:rsidP="0049679B">
            <w:pPr>
              <w:widowControl w:val="0"/>
              <w:autoSpaceDE w:val="0"/>
              <w:autoSpaceDN w:val="0"/>
              <w:adjustRightInd w:val="0"/>
              <w:spacing w:before="40" w:after="40" w:line="240" w:lineRule="auto"/>
              <w:jc w:val="right"/>
              <w:rPr>
                <w:rFonts w:ascii="Times New Roman" w:hAnsi="Times New Roman"/>
              </w:rPr>
            </w:pPr>
            <w:r>
              <w:rPr>
                <w:rFonts w:ascii="Times New Roman" w:hAnsi="Times New Roman"/>
              </w:rPr>
              <w:t xml:space="preserve">13 524 864 </w:t>
            </w:r>
          </w:p>
        </w:tc>
      </w:tr>
      <w:tr w:rsidR="00515444" w:rsidRPr="00515444" w:rsidTr="008740A1">
        <w:tc>
          <w:tcPr>
            <w:tcW w:w="3272" w:type="pct"/>
            <w:hideMark/>
          </w:tcPr>
          <w:p w:rsidR="00515444" w:rsidRPr="00515444" w:rsidRDefault="00515444" w:rsidP="00042467">
            <w:pPr>
              <w:widowControl w:val="0"/>
              <w:autoSpaceDE w:val="0"/>
              <w:autoSpaceDN w:val="0"/>
              <w:adjustRightInd w:val="0"/>
              <w:spacing w:before="40" w:after="40" w:line="240" w:lineRule="auto"/>
              <w:jc w:val="left"/>
              <w:rPr>
                <w:rFonts w:ascii="Times New Roman" w:eastAsia="Times New Roman" w:hAnsi="Times New Roman"/>
              </w:rPr>
            </w:pPr>
            <w:r w:rsidRPr="00515444">
              <w:rPr>
                <w:rFonts w:ascii="Times New Roman" w:eastAsia="Times New Roman" w:hAnsi="Times New Roman"/>
              </w:rPr>
              <w:t xml:space="preserve">  кредиты</w:t>
            </w:r>
          </w:p>
        </w:tc>
        <w:tc>
          <w:tcPr>
            <w:tcW w:w="901" w:type="pct"/>
            <w:vAlign w:val="bottom"/>
          </w:tcPr>
          <w:p w:rsidR="00515444" w:rsidRPr="00515444" w:rsidRDefault="00804906" w:rsidP="0049679B">
            <w:pPr>
              <w:widowControl w:val="0"/>
              <w:autoSpaceDE w:val="0"/>
              <w:autoSpaceDN w:val="0"/>
              <w:adjustRightInd w:val="0"/>
              <w:spacing w:before="40" w:after="40" w:line="240" w:lineRule="auto"/>
              <w:jc w:val="right"/>
              <w:rPr>
                <w:rFonts w:ascii="Times New Roman" w:eastAsia="Times New Roman" w:hAnsi="Times New Roman"/>
              </w:rPr>
            </w:pPr>
            <w:r>
              <w:rPr>
                <w:rFonts w:ascii="Times New Roman" w:eastAsia="Times New Roman" w:hAnsi="Times New Roman"/>
              </w:rPr>
              <w:t xml:space="preserve">13 907 315 </w:t>
            </w:r>
          </w:p>
        </w:tc>
        <w:tc>
          <w:tcPr>
            <w:tcW w:w="827" w:type="pct"/>
            <w:vAlign w:val="bottom"/>
          </w:tcPr>
          <w:p w:rsidR="00515444" w:rsidRPr="00515444" w:rsidRDefault="00C909BD" w:rsidP="0049679B">
            <w:pPr>
              <w:widowControl w:val="0"/>
              <w:autoSpaceDE w:val="0"/>
              <w:autoSpaceDN w:val="0"/>
              <w:adjustRightInd w:val="0"/>
              <w:spacing w:before="40" w:after="40" w:line="240" w:lineRule="auto"/>
              <w:jc w:val="right"/>
              <w:rPr>
                <w:rFonts w:ascii="Times New Roman" w:hAnsi="Times New Roman"/>
              </w:rPr>
            </w:pPr>
            <w:r>
              <w:rPr>
                <w:rFonts w:ascii="Times New Roman" w:hAnsi="Times New Roman"/>
              </w:rPr>
              <w:t xml:space="preserve">13 524 864 </w:t>
            </w:r>
          </w:p>
        </w:tc>
      </w:tr>
      <w:tr w:rsidR="00515444" w:rsidRPr="00515444" w:rsidTr="008740A1">
        <w:tc>
          <w:tcPr>
            <w:tcW w:w="3272" w:type="pct"/>
            <w:hideMark/>
          </w:tcPr>
          <w:p w:rsidR="00515444" w:rsidRPr="00515444" w:rsidRDefault="00515444" w:rsidP="00042467">
            <w:pPr>
              <w:widowControl w:val="0"/>
              <w:autoSpaceDE w:val="0"/>
              <w:autoSpaceDN w:val="0"/>
              <w:adjustRightInd w:val="0"/>
              <w:spacing w:before="40" w:after="40" w:line="240" w:lineRule="auto"/>
              <w:jc w:val="left"/>
              <w:rPr>
                <w:rFonts w:ascii="Times New Roman" w:eastAsia="Times New Roman" w:hAnsi="Times New Roman"/>
              </w:rPr>
            </w:pPr>
            <w:r w:rsidRPr="00515444">
              <w:rPr>
                <w:rFonts w:ascii="Times New Roman" w:eastAsia="Times New Roman" w:hAnsi="Times New Roman"/>
              </w:rPr>
              <w:t xml:space="preserve">  займы, за исключением облигационных</w:t>
            </w:r>
          </w:p>
        </w:tc>
        <w:tc>
          <w:tcPr>
            <w:tcW w:w="901" w:type="pct"/>
            <w:vAlign w:val="bottom"/>
          </w:tcPr>
          <w:p w:rsidR="00515444" w:rsidRPr="00515444" w:rsidRDefault="002A3DB6" w:rsidP="00042467">
            <w:pPr>
              <w:widowControl w:val="0"/>
              <w:autoSpaceDE w:val="0"/>
              <w:autoSpaceDN w:val="0"/>
              <w:adjustRightInd w:val="0"/>
              <w:spacing w:before="40" w:after="40" w:line="240" w:lineRule="auto"/>
              <w:jc w:val="right"/>
              <w:rPr>
                <w:rFonts w:ascii="Times New Roman" w:eastAsia="Times New Roman" w:hAnsi="Times New Roman"/>
              </w:rPr>
            </w:pPr>
            <w:r>
              <w:rPr>
                <w:rFonts w:ascii="Times New Roman" w:eastAsia="Times New Roman" w:hAnsi="Times New Roman"/>
              </w:rPr>
              <w:t>0</w:t>
            </w:r>
          </w:p>
        </w:tc>
        <w:tc>
          <w:tcPr>
            <w:tcW w:w="827" w:type="pct"/>
            <w:vAlign w:val="bottom"/>
          </w:tcPr>
          <w:p w:rsidR="00515444" w:rsidRPr="00515444" w:rsidRDefault="00C909BD" w:rsidP="00042467">
            <w:pPr>
              <w:widowControl w:val="0"/>
              <w:autoSpaceDE w:val="0"/>
              <w:autoSpaceDN w:val="0"/>
              <w:adjustRightInd w:val="0"/>
              <w:spacing w:before="40" w:after="40" w:line="240" w:lineRule="auto"/>
              <w:jc w:val="right"/>
              <w:rPr>
                <w:rFonts w:ascii="Times New Roman" w:hAnsi="Times New Roman"/>
              </w:rPr>
            </w:pPr>
            <w:r>
              <w:rPr>
                <w:rFonts w:ascii="Times New Roman" w:hAnsi="Times New Roman"/>
              </w:rPr>
              <w:t>0</w:t>
            </w:r>
          </w:p>
        </w:tc>
      </w:tr>
      <w:tr w:rsidR="00515444" w:rsidRPr="00515444" w:rsidTr="008740A1">
        <w:tc>
          <w:tcPr>
            <w:tcW w:w="3272" w:type="pct"/>
            <w:hideMark/>
          </w:tcPr>
          <w:p w:rsidR="00515444" w:rsidRPr="00515444" w:rsidRDefault="00515444" w:rsidP="00042467">
            <w:pPr>
              <w:widowControl w:val="0"/>
              <w:autoSpaceDE w:val="0"/>
              <w:autoSpaceDN w:val="0"/>
              <w:adjustRightInd w:val="0"/>
              <w:spacing w:before="40" w:after="40" w:line="240" w:lineRule="auto"/>
              <w:jc w:val="left"/>
              <w:rPr>
                <w:rFonts w:ascii="Times New Roman" w:eastAsia="Times New Roman" w:hAnsi="Times New Roman"/>
              </w:rPr>
            </w:pPr>
            <w:r w:rsidRPr="00515444">
              <w:rPr>
                <w:rFonts w:ascii="Times New Roman" w:eastAsia="Times New Roman" w:hAnsi="Times New Roman"/>
              </w:rPr>
              <w:t xml:space="preserve">  облигационные займы</w:t>
            </w:r>
          </w:p>
        </w:tc>
        <w:tc>
          <w:tcPr>
            <w:tcW w:w="901" w:type="pct"/>
            <w:vAlign w:val="bottom"/>
          </w:tcPr>
          <w:p w:rsidR="00515444" w:rsidRPr="00515444" w:rsidRDefault="002A3DB6" w:rsidP="00042467">
            <w:pPr>
              <w:widowControl w:val="0"/>
              <w:autoSpaceDE w:val="0"/>
              <w:autoSpaceDN w:val="0"/>
              <w:adjustRightInd w:val="0"/>
              <w:spacing w:before="40" w:after="40" w:line="240" w:lineRule="auto"/>
              <w:jc w:val="right"/>
              <w:rPr>
                <w:rFonts w:ascii="Times New Roman" w:eastAsia="Times New Roman" w:hAnsi="Times New Roman"/>
              </w:rPr>
            </w:pPr>
            <w:r>
              <w:rPr>
                <w:rFonts w:ascii="Times New Roman" w:eastAsia="Times New Roman" w:hAnsi="Times New Roman"/>
              </w:rPr>
              <w:t>0</w:t>
            </w:r>
          </w:p>
        </w:tc>
        <w:tc>
          <w:tcPr>
            <w:tcW w:w="827" w:type="pct"/>
            <w:vAlign w:val="bottom"/>
          </w:tcPr>
          <w:p w:rsidR="00515444" w:rsidRPr="00515444" w:rsidRDefault="00C909BD" w:rsidP="00042467">
            <w:pPr>
              <w:widowControl w:val="0"/>
              <w:autoSpaceDE w:val="0"/>
              <w:autoSpaceDN w:val="0"/>
              <w:adjustRightInd w:val="0"/>
              <w:spacing w:before="40" w:after="40" w:line="240" w:lineRule="auto"/>
              <w:jc w:val="right"/>
              <w:rPr>
                <w:rFonts w:ascii="Times New Roman" w:hAnsi="Times New Roman"/>
              </w:rPr>
            </w:pPr>
            <w:r>
              <w:rPr>
                <w:rFonts w:ascii="Times New Roman" w:hAnsi="Times New Roman"/>
              </w:rPr>
              <w:t>0</w:t>
            </w:r>
          </w:p>
        </w:tc>
      </w:tr>
      <w:tr w:rsidR="00515444" w:rsidRPr="00515444" w:rsidTr="008740A1">
        <w:tc>
          <w:tcPr>
            <w:tcW w:w="3272" w:type="pct"/>
            <w:hideMark/>
          </w:tcPr>
          <w:p w:rsidR="00515444" w:rsidRPr="00515444" w:rsidRDefault="00515444" w:rsidP="00042467">
            <w:pPr>
              <w:widowControl w:val="0"/>
              <w:autoSpaceDE w:val="0"/>
              <w:autoSpaceDN w:val="0"/>
              <w:adjustRightInd w:val="0"/>
              <w:spacing w:before="40" w:after="40" w:line="240" w:lineRule="auto"/>
              <w:jc w:val="left"/>
              <w:rPr>
                <w:rFonts w:ascii="Times New Roman" w:eastAsia="Times New Roman" w:hAnsi="Times New Roman"/>
              </w:rPr>
            </w:pPr>
            <w:r w:rsidRPr="00515444">
              <w:rPr>
                <w:rFonts w:ascii="Times New Roman" w:eastAsia="Times New Roman" w:hAnsi="Times New Roman"/>
              </w:rPr>
              <w:t>Краткосрочные заемные средства, в том числе:</w:t>
            </w:r>
          </w:p>
        </w:tc>
        <w:tc>
          <w:tcPr>
            <w:tcW w:w="901" w:type="pct"/>
            <w:vAlign w:val="bottom"/>
          </w:tcPr>
          <w:p w:rsidR="00515444" w:rsidRPr="00515444" w:rsidRDefault="00804906" w:rsidP="0049679B">
            <w:pPr>
              <w:widowControl w:val="0"/>
              <w:autoSpaceDE w:val="0"/>
              <w:autoSpaceDN w:val="0"/>
              <w:adjustRightInd w:val="0"/>
              <w:spacing w:before="40" w:after="40" w:line="240" w:lineRule="auto"/>
              <w:jc w:val="right"/>
              <w:rPr>
                <w:rFonts w:ascii="Times New Roman" w:eastAsia="Times New Roman" w:hAnsi="Times New Roman"/>
              </w:rPr>
            </w:pPr>
            <w:r>
              <w:rPr>
                <w:rFonts w:ascii="Times New Roman" w:eastAsia="Times New Roman" w:hAnsi="Times New Roman"/>
              </w:rPr>
              <w:t xml:space="preserve">70 987 </w:t>
            </w:r>
          </w:p>
        </w:tc>
        <w:tc>
          <w:tcPr>
            <w:tcW w:w="827" w:type="pct"/>
            <w:vAlign w:val="bottom"/>
          </w:tcPr>
          <w:p w:rsidR="00515444" w:rsidRPr="00515444" w:rsidRDefault="00C909BD" w:rsidP="0049679B">
            <w:pPr>
              <w:widowControl w:val="0"/>
              <w:autoSpaceDE w:val="0"/>
              <w:autoSpaceDN w:val="0"/>
              <w:adjustRightInd w:val="0"/>
              <w:spacing w:before="40" w:after="40" w:line="240" w:lineRule="auto"/>
              <w:jc w:val="right"/>
              <w:rPr>
                <w:rFonts w:ascii="Times New Roman" w:hAnsi="Times New Roman"/>
              </w:rPr>
            </w:pPr>
            <w:r>
              <w:rPr>
                <w:rFonts w:ascii="Times New Roman" w:hAnsi="Times New Roman"/>
              </w:rPr>
              <w:t xml:space="preserve">264 553 </w:t>
            </w:r>
          </w:p>
        </w:tc>
      </w:tr>
      <w:tr w:rsidR="00515444" w:rsidRPr="00515444" w:rsidTr="008740A1">
        <w:tc>
          <w:tcPr>
            <w:tcW w:w="3272" w:type="pct"/>
            <w:hideMark/>
          </w:tcPr>
          <w:p w:rsidR="00515444" w:rsidRPr="00515444" w:rsidRDefault="00515444" w:rsidP="00042467">
            <w:pPr>
              <w:widowControl w:val="0"/>
              <w:autoSpaceDE w:val="0"/>
              <w:autoSpaceDN w:val="0"/>
              <w:adjustRightInd w:val="0"/>
              <w:spacing w:before="40" w:after="40" w:line="240" w:lineRule="auto"/>
              <w:jc w:val="left"/>
              <w:rPr>
                <w:rFonts w:ascii="Times New Roman" w:eastAsia="Times New Roman" w:hAnsi="Times New Roman"/>
              </w:rPr>
            </w:pPr>
            <w:r w:rsidRPr="00515444">
              <w:rPr>
                <w:rFonts w:ascii="Times New Roman" w:eastAsia="Times New Roman" w:hAnsi="Times New Roman"/>
              </w:rPr>
              <w:t xml:space="preserve">  кредиты</w:t>
            </w:r>
          </w:p>
        </w:tc>
        <w:tc>
          <w:tcPr>
            <w:tcW w:w="901" w:type="pct"/>
            <w:vAlign w:val="bottom"/>
          </w:tcPr>
          <w:p w:rsidR="00515444" w:rsidRPr="00515444" w:rsidRDefault="00804906" w:rsidP="0049679B">
            <w:pPr>
              <w:widowControl w:val="0"/>
              <w:autoSpaceDE w:val="0"/>
              <w:autoSpaceDN w:val="0"/>
              <w:adjustRightInd w:val="0"/>
              <w:spacing w:before="40" w:after="40" w:line="240" w:lineRule="auto"/>
              <w:jc w:val="right"/>
              <w:rPr>
                <w:rFonts w:ascii="Times New Roman" w:eastAsia="Times New Roman" w:hAnsi="Times New Roman"/>
              </w:rPr>
            </w:pPr>
            <w:r>
              <w:rPr>
                <w:rFonts w:ascii="Times New Roman" w:eastAsia="Times New Roman" w:hAnsi="Times New Roman"/>
              </w:rPr>
              <w:t xml:space="preserve">70 987 </w:t>
            </w:r>
          </w:p>
        </w:tc>
        <w:tc>
          <w:tcPr>
            <w:tcW w:w="827" w:type="pct"/>
            <w:vAlign w:val="bottom"/>
          </w:tcPr>
          <w:p w:rsidR="00515444" w:rsidRPr="00515444" w:rsidRDefault="00C909BD" w:rsidP="0049679B">
            <w:pPr>
              <w:widowControl w:val="0"/>
              <w:autoSpaceDE w:val="0"/>
              <w:autoSpaceDN w:val="0"/>
              <w:adjustRightInd w:val="0"/>
              <w:spacing w:before="40" w:after="40" w:line="240" w:lineRule="auto"/>
              <w:jc w:val="right"/>
              <w:rPr>
                <w:rFonts w:ascii="Times New Roman" w:hAnsi="Times New Roman"/>
              </w:rPr>
            </w:pPr>
            <w:r>
              <w:rPr>
                <w:rFonts w:ascii="Times New Roman" w:hAnsi="Times New Roman"/>
              </w:rPr>
              <w:t xml:space="preserve">264 553 </w:t>
            </w:r>
          </w:p>
        </w:tc>
      </w:tr>
      <w:tr w:rsidR="00515444" w:rsidRPr="00515444" w:rsidTr="008740A1">
        <w:tc>
          <w:tcPr>
            <w:tcW w:w="3272" w:type="pct"/>
            <w:hideMark/>
          </w:tcPr>
          <w:p w:rsidR="00515444" w:rsidRPr="00515444" w:rsidRDefault="00515444" w:rsidP="00042467">
            <w:pPr>
              <w:widowControl w:val="0"/>
              <w:autoSpaceDE w:val="0"/>
              <w:autoSpaceDN w:val="0"/>
              <w:adjustRightInd w:val="0"/>
              <w:spacing w:before="40" w:after="40" w:line="240" w:lineRule="auto"/>
              <w:jc w:val="left"/>
              <w:rPr>
                <w:rFonts w:ascii="Times New Roman" w:eastAsia="Times New Roman" w:hAnsi="Times New Roman"/>
              </w:rPr>
            </w:pPr>
            <w:r w:rsidRPr="00515444">
              <w:rPr>
                <w:rFonts w:ascii="Times New Roman" w:eastAsia="Times New Roman" w:hAnsi="Times New Roman"/>
              </w:rPr>
              <w:t xml:space="preserve">  займы, за исключением облигационных</w:t>
            </w:r>
          </w:p>
        </w:tc>
        <w:tc>
          <w:tcPr>
            <w:tcW w:w="901" w:type="pct"/>
            <w:vAlign w:val="bottom"/>
          </w:tcPr>
          <w:p w:rsidR="00515444" w:rsidRPr="00515444" w:rsidRDefault="002A3DB6" w:rsidP="00042467">
            <w:pPr>
              <w:widowControl w:val="0"/>
              <w:autoSpaceDE w:val="0"/>
              <w:autoSpaceDN w:val="0"/>
              <w:adjustRightInd w:val="0"/>
              <w:spacing w:before="40" w:after="40" w:line="240" w:lineRule="auto"/>
              <w:jc w:val="right"/>
              <w:rPr>
                <w:rFonts w:ascii="Times New Roman" w:eastAsia="Times New Roman" w:hAnsi="Times New Roman"/>
              </w:rPr>
            </w:pPr>
            <w:r>
              <w:rPr>
                <w:rFonts w:ascii="Times New Roman" w:eastAsia="Times New Roman" w:hAnsi="Times New Roman"/>
              </w:rPr>
              <w:t>0</w:t>
            </w:r>
          </w:p>
        </w:tc>
        <w:tc>
          <w:tcPr>
            <w:tcW w:w="827" w:type="pct"/>
            <w:vAlign w:val="bottom"/>
          </w:tcPr>
          <w:p w:rsidR="00515444" w:rsidRPr="00515444" w:rsidRDefault="00C909BD" w:rsidP="00042467">
            <w:pPr>
              <w:widowControl w:val="0"/>
              <w:autoSpaceDE w:val="0"/>
              <w:autoSpaceDN w:val="0"/>
              <w:adjustRightInd w:val="0"/>
              <w:spacing w:before="40" w:after="40" w:line="240" w:lineRule="auto"/>
              <w:jc w:val="right"/>
              <w:rPr>
                <w:rFonts w:ascii="Times New Roman" w:hAnsi="Times New Roman"/>
              </w:rPr>
            </w:pPr>
            <w:r>
              <w:rPr>
                <w:rFonts w:ascii="Times New Roman" w:hAnsi="Times New Roman"/>
              </w:rPr>
              <w:t>0</w:t>
            </w:r>
          </w:p>
        </w:tc>
      </w:tr>
      <w:tr w:rsidR="00515444" w:rsidRPr="00515444" w:rsidTr="008740A1">
        <w:tc>
          <w:tcPr>
            <w:tcW w:w="3272" w:type="pct"/>
            <w:hideMark/>
          </w:tcPr>
          <w:p w:rsidR="00515444" w:rsidRPr="00515444" w:rsidRDefault="00515444" w:rsidP="00042467">
            <w:pPr>
              <w:widowControl w:val="0"/>
              <w:autoSpaceDE w:val="0"/>
              <w:autoSpaceDN w:val="0"/>
              <w:adjustRightInd w:val="0"/>
              <w:spacing w:before="40" w:after="40" w:line="240" w:lineRule="auto"/>
              <w:jc w:val="left"/>
              <w:rPr>
                <w:rFonts w:ascii="Times New Roman" w:eastAsia="Times New Roman" w:hAnsi="Times New Roman"/>
              </w:rPr>
            </w:pPr>
            <w:r w:rsidRPr="00515444">
              <w:rPr>
                <w:rFonts w:ascii="Times New Roman" w:eastAsia="Times New Roman" w:hAnsi="Times New Roman"/>
              </w:rPr>
              <w:t xml:space="preserve">  облигационные займы</w:t>
            </w:r>
          </w:p>
        </w:tc>
        <w:tc>
          <w:tcPr>
            <w:tcW w:w="901" w:type="pct"/>
            <w:vAlign w:val="bottom"/>
          </w:tcPr>
          <w:p w:rsidR="00515444" w:rsidRPr="00515444" w:rsidRDefault="002A3DB6" w:rsidP="00042467">
            <w:pPr>
              <w:widowControl w:val="0"/>
              <w:autoSpaceDE w:val="0"/>
              <w:autoSpaceDN w:val="0"/>
              <w:adjustRightInd w:val="0"/>
              <w:spacing w:before="40" w:after="40" w:line="240" w:lineRule="auto"/>
              <w:jc w:val="right"/>
              <w:rPr>
                <w:rFonts w:ascii="Times New Roman" w:eastAsia="Times New Roman" w:hAnsi="Times New Roman"/>
              </w:rPr>
            </w:pPr>
            <w:r>
              <w:rPr>
                <w:rFonts w:ascii="Times New Roman" w:eastAsia="Times New Roman" w:hAnsi="Times New Roman"/>
              </w:rPr>
              <w:t>0</w:t>
            </w:r>
          </w:p>
        </w:tc>
        <w:tc>
          <w:tcPr>
            <w:tcW w:w="827" w:type="pct"/>
            <w:vAlign w:val="bottom"/>
          </w:tcPr>
          <w:p w:rsidR="00515444" w:rsidRPr="00515444" w:rsidRDefault="00C909BD" w:rsidP="00042467">
            <w:pPr>
              <w:widowControl w:val="0"/>
              <w:autoSpaceDE w:val="0"/>
              <w:autoSpaceDN w:val="0"/>
              <w:adjustRightInd w:val="0"/>
              <w:spacing w:before="40" w:after="40" w:line="240" w:lineRule="auto"/>
              <w:jc w:val="right"/>
              <w:rPr>
                <w:rFonts w:ascii="Times New Roman" w:hAnsi="Times New Roman"/>
              </w:rPr>
            </w:pPr>
            <w:r>
              <w:rPr>
                <w:rFonts w:ascii="Times New Roman" w:hAnsi="Times New Roman"/>
              </w:rPr>
              <w:t>0</w:t>
            </w:r>
          </w:p>
        </w:tc>
      </w:tr>
      <w:tr w:rsidR="00515444" w:rsidRPr="00515444" w:rsidTr="008740A1">
        <w:tc>
          <w:tcPr>
            <w:tcW w:w="3272" w:type="pct"/>
            <w:hideMark/>
          </w:tcPr>
          <w:p w:rsidR="00515444" w:rsidRPr="00515444" w:rsidRDefault="00515444" w:rsidP="00042467">
            <w:pPr>
              <w:widowControl w:val="0"/>
              <w:autoSpaceDE w:val="0"/>
              <w:autoSpaceDN w:val="0"/>
              <w:adjustRightInd w:val="0"/>
              <w:spacing w:before="40" w:after="40" w:line="240" w:lineRule="auto"/>
              <w:jc w:val="left"/>
              <w:rPr>
                <w:rFonts w:ascii="Times New Roman" w:eastAsia="Times New Roman" w:hAnsi="Times New Roman"/>
              </w:rPr>
            </w:pPr>
            <w:r w:rsidRPr="00515444">
              <w:rPr>
                <w:rFonts w:ascii="Times New Roman" w:eastAsia="Times New Roman" w:hAnsi="Times New Roman"/>
              </w:rPr>
              <w:t>Общий размер просроченной задолженности по заемным средствам, в том числе:</w:t>
            </w:r>
          </w:p>
        </w:tc>
        <w:tc>
          <w:tcPr>
            <w:tcW w:w="901" w:type="pct"/>
            <w:vAlign w:val="bottom"/>
          </w:tcPr>
          <w:p w:rsidR="00515444" w:rsidRPr="00515444" w:rsidRDefault="00804906" w:rsidP="00042467">
            <w:pPr>
              <w:widowControl w:val="0"/>
              <w:autoSpaceDE w:val="0"/>
              <w:autoSpaceDN w:val="0"/>
              <w:adjustRightInd w:val="0"/>
              <w:spacing w:before="40" w:after="40" w:line="240" w:lineRule="auto"/>
              <w:jc w:val="right"/>
              <w:rPr>
                <w:rFonts w:ascii="Times New Roman" w:eastAsia="Times New Roman" w:hAnsi="Times New Roman"/>
              </w:rPr>
            </w:pPr>
            <w:r>
              <w:rPr>
                <w:rFonts w:ascii="Times New Roman" w:eastAsia="Times New Roman" w:hAnsi="Times New Roman"/>
              </w:rPr>
              <w:t>0</w:t>
            </w:r>
          </w:p>
        </w:tc>
        <w:tc>
          <w:tcPr>
            <w:tcW w:w="827" w:type="pct"/>
            <w:vAlign w:val="bottom"/>
          </w:tcPr>
          <w:p w:rsidR="00515444" w:rsidRPr="00515444" w:rsidRDefault="00C909BD" w:rsidP="00042467">
            <w:pPr>
              <w:widowControl w:val="0"/>
              <w:autoSpaceDE w:val="0"/>
              <w:autoSpaceDN w:val="0"/>
              <w:adjustRightInd w:val="0"/>
              <w:spacing w:before="40" w:after="40" w:line="240" w:lineRule="auto"/>
              <w:jc w:val="right"/>
              <w:rPr>
                <w:rFonts w:ascii="Times New Roman" w:hAnsi="Times New Roman"/>
              </w:rPr>
            </w:pPr>
            <w:r>
              <w:rPr>
                <w:rFonts w:ascii="Times New Roman" w:hAnsi="Times New Roman"/>
              </w:rPr>
              <w:t>0</w:t>
            </w:r>
          </w:p>
        </w:tc>
      </w:tr>
      <w:tr w:rsidR="00515444" w:rsidRPr="00515444" w:rsidTr="008740A1">
        <w:tc>
          <w:tcPr>
            <w:tcW w:w="3272" w:type="pct"/>
            <w:hideMark/>
          </w:tcPr>
          <w:p w:rsidR="00515444" w:rsidRPr="00515444" w:rsidRDefault="00515444" w:rsidP="00042467">
            <w:pPr>
              <w:widowControl w:val="0"/>
              <w:autoSpaceDE w:val="0"/>
              <w:autoSpaceDN w:val="0"/>
              <w:adjustRightInd w:val="0"/>
              <w:spacing w:before="40" w:after="40" w:line="240" w:lineRule="auto"/>
              <w:jc w:val="left"/>
              <w:rPr>
                <w:rFonts w:ascii="Times New Roman" w:eastAsia="Times New Roman" w:hAnsi="Times New Roman"/>
              </w:rPr>
            </w:pPr>
            <w:r w:rsidRPr="00515444">
              <w:rPr>
                <w:rFonts w:ascii="Times New Roman" w:eastAsia="Times New Roman" w:hAnsi="Times New Roman"/>
              </w:rPr>
              <w:t xml:space="preserve">  по кредитам</w:t>
            </w:r>
          </w:p>
        </w:tc>
        <w:tc>
          <w:tcPr>
            <w:tcW w:w="901" w:type="pct"/>
            <w:vAlign w:val="bottom"/>
          </w:tcPr>
          <w:p w:rsidR="00515444" w:rsidRPr="00515444" w:rsidRDefault="002A3DB6" w:rsidP="00042467">
            <w:pPr>
              <w:widowControl w:val="0"/>
              <w:autoSpaceDE w:val="0"/>
              <w:autoSpaceDN w:val="0"/>
              <w:adjustRightInd w:val="0"/>
              <w:spacing w:before="40" w:after="40" w:line="240" w:lineRule="auto"/>
              <w:jc w:val="right"/>
              <w:rPr>
                <w:rFonts w:ascii="Times New Roman" w:eastAsia="Times New Roman" w:hAnsi="Times New Roman"/>
              </w:rPr>
            </w:pPr>
            <w:r>
              <w:rPr>
                <w:rFonts w:ascii="Times New Roman" w:eastAsia="Times New Roman" w:hAnsi="Times New Roman"/>
              </w:rPr>
              <w:t>0</w:t>
            </w:r>
          </w:p>
        </w:tc>
        <w:tc>
          <w:tcPr>
            <w:tcW w:w="827" w:type="pct"/>
            <w:vAlign w:val="bottom"/>
          </w:tcPr>
          <w:p w:rsidR="00515444" w:rsidRPr="00515444" w:rsidRDefault="00C909BD" w:rsidP="00042467">
            <w:pPr>
              <w:widowControl w:val="0"/>
              <w:autoSpaceDE w:val="0"/>
              <w:autoSpaceDN w:val="0"/>
              <w:adjustRightInd w:val="0"/>
              <w:spacing w:before="40" w:after="40" w:line="240" w:lineRule="auto"/>
              <w:jc w:val="right"/>
              <w:rPr>
                <w:rFonts w:ascii="Times New Roman" w:hAnsi="Times New Roman"/>
              </w:rPr>
            </w:pPr>
            <w:r>
              <w:rPr>
                <w:rFonts w:ascii="Times New Roman" w:hAnsi="Times New Roman"/>
              </w:rPr>
              <w:t>0</w:t>
            </w:r>
          </w:p>
        </w:tc>
      </w:tr>
      <w:tr w:rsidR="00515444" w:rsidRPr="00515444" w:rsidTr="008740A1">
        <w:tc>
          <w:tcPr>
            <w:tcW w:w="3272" w:type="pct"/>
            <w:hideMark/>
          </w:tcPr>
          <w:p w:rsidR="00515444" w:rsidRPr="00515444" w:rsidRDefault="00515444" w:rsidP="00042467">
            <w:pPr>
              <w:widowControl w:val="0"/>
              <w:autoSpaceDE w:val="0"/>
              <w:autoSpaceDN w:val="0"/>
              <w:adjustRightInd w:val="0"/>
              <w:spacing w:before="40" w:after="40" w:line="240" w:lineRule="auto"/>
              <w:jc w:val="left"/>
              <w:rPr>
                <w:rFonts w:ascii="Times New Roman" w:eastAsia="Times New Roman" w:hAnsi="Times New Roman"/>
              </w:rPr>
            </w:pPr>
            <w:r w:rsidRPr="00515444">
              <w:rPr>
                <w:rFonts w:ascii="Times New Roman" w:eastAsia="Times New Roman" w:hAnsi="Times New Roman"/>
              </w:rPr>
              <w:t xml:space="preserve">  по займам, за исключением облигационных</w:t>
            </w:r>
          </w:p>
        </w:tc>
        <w:tc>
          <w:tcPr>
            <w:tcW w:w="901" w:type="pct"/>
            <w:vAlign w:val="bottom"/>
          </w:tcPr>
          <w:p w:rsidR="00515444" w:rsidRPr="00515444" w:rsidRDefault="002A3DB6" w:rsidP="00042467">
            <w:pPr>
              <w:widowControl w:val="0"/>
              <w:autoSpaceDE w:val="0"/>
              <w:autoSpaceDN w:val="0"/>
              <w:adjustRightInd w:val="0"/>
              <w:spacing w:before="40" w:after="40" w:line="240" w:lineRule="auto"/>
              <w:jc w:val="right"/>
              <w:rPr>
                <w:rFonts w:ascii="Times New Roman" w:eastAsia="Times New Roman" w:hAnsi="Times New Roman"/>
              </w:rPr>
            </w:pPr>
            <w:r>
              <w:rPr>
                <w:rFonts w:ascii="Times New Roman" w:eastAsia="Times New Roman" w:hAnsi="Times New Roman"/>
              </w:rPr>
              <w:t>0</w:t>
            </w:r>
          </w:p>
        </w:tc>
        <w:tc>
          <w:tcPr>
            <w:tcW w:w="827" w:type="pct"/>
            <w:vAlign w:val="bottom"/>
          </w:tcPr>
          <w:p w:rsidR="00515444" w:rsidRPr="00515444" w:rsidRDefault="00C909BD" w:rsidP="00042467">
            <w:pPr>
              <w:widowControl w:val="0"/>
              <w:autoSpaceDE w:val="0"/>
              <w:autoSpaceDN w:val="0"/>
              <w:adjustRightInd w:val="0"/>
              <w:spacing w:before="40" w:after="40" w:line="240" w:lineRule="auto"/>
              <w:jc w:val="right"/>
              <w:rPr>
                <w:rFonts w:ascii="Times New Roman" w:hAnsi="Times New Roman"/>
              </w:rPr>
            </w:pPr>
            <w:r>
              <w:rPr>
                <w:rFonts w:ascii="Times New Roman" w:hAnsi="Times New Roman"/>
              </w:rPr>
              <w:t>0</w:t>
            </w:r>
          </w:p>
        </w:tc>
      </w:tr>
      <w:tr w:rsidR="00515444" w:rsidRPr="00515444" w:rsidTr="008740A1">
        <w:tc>
          <w:tcPr>
            <w:tcW w:w="3272" w:type="pct"/>
            <w:hideMark/>
          </w:tcPr>
          <w:p w:rsidR="00515444" w:rsidRPr="00515444" w:rsidRDefault="00515444" w:rsidP="00042467">
            <w:pPr>
              <w:widowControl w:val="0"/>
              <w:autoSpaceDE w:val="0"/>
              <w:autoSpaceDN w:val="0"/>
              <w:adjustRightInd w:val="0"/>
              <w:spacing w:before="40" w:after="40" w:line="240" w:lineRule="auto"/>
              <w:jc w:val="left"/>
              <w:rPr>
                <w:rFonts w:ascii="Times New Roman" w:eastAsia="Times New Roman" w:hAnsi="Times New Roman"/>
              </w:rPr>
            </w:pPr>
            <w:r w:rsidRPr="00515444">
              <w:rPr>
                <w:rFonts w:ascii="Times New Roman" w:eastAsia="Times New Roman" w:hAnsi="Times New Roman"/>
              </w:rPr>
              <w:t xml:space="preserve">  по облигационным займам</w:t>
            </w:r>
          </w:p>
        </w:tc>
        <w:tc>
          <w:tcPr>
            <w:tcW w:w="901" w:type="pct"/>
            <w:vAlign w:val="bottom"/>
          </w:tcPr>
          <w:p w:rsidR="00515444" w:rsidRPr="00515444" w:rsidRDefault="002A3DB6" w:rsidP="00042467">
            <w:pPr>
              <w:widowControl w:val="0"/>
              <w:autoSpaceDE w:val="0"/>
              <w:autoSpaceDN w:val="0"/>
              <w:adjustRightInd w:val="0"/>
              <w:spacing w:before="40" w:after="40" w:line="240" w:lineRule="auto"/>
              <w:jc w:val="right"/>
              <w:rPr>
                <w:rFonts w:ascii="Times New Roman" w:eastAsia="Times New Roman" w:hAnsi="Times New Roman"/>
              </w:rPr>
            </w:pPr>
            <w:r>
              <w:rPr>
                <w:rFonts w:ascii="Times New Roman" w:eastAsia="Times New Roman" w:hAnsi="Times New Roman"/>
              </w:rPr>
              <w:t>0</w:t>
            </w:r>
          </w:p>
        </w:tc>
        <w:tc>
          <w:tcPr>
            <w:tcW w:w="827" w:type="pct"/>
            <w:vAlign w:val="bottom"/>
          </w:tcPr>
          <w:p w:rsidR="00515444" w:rsidRPr="00515444" w:rsidRDefault="00C909BD" w:rsidP="00042467">
            <w:pPr>
              <w:widowControl w:val="0"/>
              <w:autoSpaceDE w:val="0"/>
              <w:autoSpaceDN w:val="0"/>
              <w:adjustRightInd w:val="0"/>
              <w:spacing w:before="40" w:after="40" w:line="240" w:lineRule="auto"/>
              <w:jc w:val="right"/>
              <w:rPr>
                <w:rFonts w:ascii="Times New Roman" w:hAnsi="Times New Roman"/>
              </w:rPr>
            </w:pPr>
            <w:r>
              <w:rPr>
                <w:rFonts w:ascii="Times New Roman" w:hAnsi="Times New Roman"/>
              </w:rPr>
              <w:t>0</w:t>
            </w:r>
          </w:p>
        </w:tc>
      </w:tr>
    </w:tbl>
    <w:p w:rsidR="008740A1" w:rsidRPr="008740A1" w:rsidRDefault="008740A1" w:rsidP="008740A1">
      <w:pPr>
        <w:widowControl w:val="0"/>
        <w:autoSpaceDE w:val="0"/>
        <w:autoSpaceDN w:val="0"/>
        <w:adjustRightInd w:val="0"/>
        <w:spacing w:before="200" w:line="240" w:lineRule="auto"/>
        <w:ind w:firstLine="540"/>
        <w:rPr>
          <w:rFonts w:ascii="Times New Roman" w:hAnsi="Times New Roman"/>
          <w:b/>
        </w:rPr>
      </w:pPr>
      <w:r w:rsidRPr="008740A1">
        <w:rPr>
          <w:rFonts w:ascii="Times New Roman" w:hAnsi="Times New Roman"/>
          <w:b/>
        </w:rPr>
        <w:t xml:space="preserve">Общая сумма </w:t>
      </w:r>
      <w:r>
        <w:rPr>
          <w:rFonts w:ascii="Times New Roman" w:hAnsi="Times New Roman"/>
          <w:b/>
        </w:rPr>
        <w:t>кредиторской задолженности Эмитента</w:t>
      </w:r>
    </w:p>
    <w:p w:rsidR="00B03AA4" w:rsidRPr="00B03AA4" w:rsidRDefault="00B03AA4" w:rsidP="00575AEB">
      <w:pPr>
        <w:widowControl w:val="0"/>
        <w:autoSpaceDE w:val="0"/>
        <w:autoSpaceDN w:val="0"/>
        <w:adjustRightInd w:val="0"/>
        <w:spacing w:before="200" w:line="240" w:lineRule="auto"/>
        <w:ind w:firstLine="540"/>
        <w:rPr>
          <w:rFonts w:ascii="Times New Roman" w:hAnsi="Times New Roman"/>
        </w:rPr>
      </w:pPr>
      <w:r w:rsidRPr="00B03AA4">
        <w:rPr>
          <w:rFonts w:ascii="Times New Roman" w:hAnsi="Times New Roman"/>
        </w:rPr>
        <w:t>Единица измерения: тыс. руб.</w:t>
      </w:r>
    </w:p>
    <w:tbl>
      <w:tblPr>
        <w:tblW w:w="4998" w:type="pct"/>
        <w:tblLayout w:type="fixed"/>
        <w:tblCellMar>
          <w:top w:w="75" w:type="dxa"/>
          <w:left w:w="0" w:type="dxa"/>
          <w:bottom w:w="75" w:type="dxa"/>
          <w:right w:w="0" w:type="dxa"/>
        </w:tblCellMar>
        <w:tblLook w:val="0000" w:firstRow="0" w:lastRow="0" w:firstColumn="0" w:lastColumn="0" w:noHBand="0" w:noVBand="0"/>
      </w:tblPr>
      <w:tblGrid>
        <w:gridCol w:w="2333"/>
        <w:gridCol w:w="1417"/>
        <w:gridCol w:w="1416"/>
        <w:gridCol w:w="1418"/>
        <w:gridCol w:w="1416"/>
        <w:gridCol w:w="1418"/>
      </w:tblGrid>
      <w:tr w:rsidR="0047000F" w:rsidRPr="00515444" w:rsidTr="00042467">
        <w:tc>
          <w:tcPr>
            <w:tcW w:w="1238"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47000F" w:rsidRPr="00515444" w:rsidRDefault="0047000F" w:rsidP="00042467">
            <w:pPr>
              <w:widowControl w:val="0"/>
              <w:autoSpaceDE w:val="0"/>
              <w:autoSpaceDN w:val="0"/>
              <w:adjustRightInd w:val="0"/>
              <w:spacing w:before="40" w:after="40" w:line="240" w:lineRule="auto"/>
              <w:jc w:val="center"/>
              <w:rPr>
                <w:rFonts w:ascii="Times New Roman" w:hAnsi="Times New Roman"/>
                <w:b/>
                <w:sz w:val="20"/>
                <w:szCs w:val="20"/>
              </w:rPr>
            </w:pPr>
            <w:r w:rsidRPr="00515444">
              <w:rPr>
                <w:rFonts w:ascii="Times New Roman" w:hAnsi="Times New Roman"/>
                <w:b/>
                <w:sz w:val="20"/>
                <w:szCs w:val="20"/>
              </w:rPr>
              <w:t>Наименование показателя</w:t>
            </w:r>
          </w:p>
        </w:tc>
        <w:tc>
          <w:tcPr>
            <w:tcW w:w="752" w:type="pct"/>
            <w:tcBorders>
              <w:top w:val="single" w:sz="4" w:space="0" w:color="auto"/>
              <w:left w:val="single" w:sz="4" w:space="0" w:color="auto"/>
              <w:bottom w:val="single" w:sz="4" w:space="0" w:color="auto"/>
              <w:right w:val="single" w:sz="4" w:space="0" w:color="auto"/>
            </w:tcBorders>
            <w:noWrap/>
            <w:vAlign w:val="center"/>
          </w:tcPr>
          <w:p w:rsidR="0047000F" w:rsidRPr="00515444" w:rsidRDefault="0047000F" w:rsidP="00042467">
            <w:pPr>
              <w:keepNext/>
              <w:autoSpaceDE w:val="0"/>
              <w:autoSpaceDN w:val="0"/>
              <w:adjustRightInd w:val="0"/>
              <w:spacing w:before="40" w:after="40" w:line="240" w:lineRule="auto"/>
              <w:ind w:left="57" w:right="57"/>
              <w:jc w:val="center"/>
              <w:rPr>
                <w:rFonts w:ascii="Times New Roman" w:hAnsi="Times New Roman"/>
                <w:b/>
                <w:sz w:val="20"/>
                <w:szCs w:val="20"/>
              </w:rPr>
            </w:pPr>
            <w:r w:rsidRPr="00515444">
              <w:rPr>
                <w:rFonts w:ascii="Times New Roman" w:hAnsi="Times New Roman"/>
                <w:b/>
                <w:sz w:val="20"/>
                <w:szCs w:val="20"/>
              </w:rPr>
              <w:t>31.12.2011</w:t>
            </w:r>
          </w:p>
        </w:tc>
        <w:tc>
          <w:tcPr>
            <w:tcW w:w="752" w:type="pct"/>
            <w:tcBorders>
              <w:top w:val="single" w:sz="4" w:space="0" w:color="auto"/>
              <w:left w:val="single" w:sz="4" w:space="0" w:color="auto"/>
              <w:bottom w:val="single" w:sz="4" w:space="0" w:color="auto"/>
              <w:right w:val="single" w:sz="4" w:space="0" w:color="auto"/>
            </w:tcBorders>
            <w:noWrap/>
            <w:vAlign w:val="center"/>
          </w:tcPr>
          <w:p w:rsidR="0047000F" w:rsidRPr="00515444" w:rsidRDefault="0047000F" w:rsidP="00042467">
            <w:pPr>
              <w:keepNext/>
              <w:autoSpaceDE w:val="0"/>
              <w:autoSpaceDN w:val="0"/>
              <w:adjustRightInd w:val="0"/>
              <w:spacing w:before="40" w:after="40" w:line="240" w:lineRule="auto"/>
              <w:ind w:left="57" w:right="57"/>
              <w:jc w:val="center"/>
              <w:rPr>
                <w:rFonts w:ascii="Times New Roman" w:hAnsi="Times New Roman"/>
                <w:b/>
                <w:sz w:val="20"/>
                <w:szCs w:val="20"/>
              </w:rPr>
            </w:pPr>
            <w:r w:rsidRPr="00515444">
              <w:rPr>
                <w:rFonts w:ascii="Times New Roman" w:hAnsi="Times New Roman"/>
                <w:b/>
                <w:sz w:val="20"/>
                <w:szCs w:val="20"/>
              </w:rPr>
              <w:t>31.12.2012</w:t>
            </w:r>
          </w:p>
        </w:tc>
        <w:tc>
          <w:tcPr>
            <w:tcW w:w="753" w:type="pct"/>
            <w:tcBorders>
              <w:top w:val="single" w:sz="4" w:space="0" w:color="auto"/>
              <w:left w:val="single" w:sz="4" w:space="0" w:color="auto"/>
              <w:bottom w:val="single" w:sz="4" w:space="0" w:color="auto"/>
              <w:right w:val="single" w:sz="4" w:space="0" w:color="auto"/>
            </w:tcBorders>
            <w:noWrap/>
            <w:vAlign w:val="center"/>
          </w:tcPr>
          <w:p w:rsidR="0047000F" w:rsidRPr="00515444" w:rsidRDefault="0047000F" w:rsidP="00042467">
            <w:pPr>
              <w:keepNext/>
              <w:autoSpaceDE w:val="0"/>
              <w:autoSpaceDN w:val="0"/>
              <w:adjustRightInd w:val="0"/>
              <w:spacing w:before="40" w:after="40" w:line="240" w:lineRule="auto"/>
              <w:ind w:left="57" w:right="57"/>
              <w:jc w:val="center"/>
              <w:rPr>
                <w:rFonts w:ascii="Times New Roman" w:hAnsi="Times New Roman"/>
                <w:b/>
                <w:sz w:val="20"/>
                <w:szCs w:val="20"/>
              </w:rPr>
            </w:pPr>
            <w:r w:rsidRPr="00515444">
              <w:rPr>
                <w:rFonts w:ascii="Times New Roman" w:hAnsi="Times New Roman"/>
                <w:b/>
                <w:sz w:val="20"/>
                <w:szCs w:val="20"/>
              </w:rPr>
              <w:t>31.12.2013</w:t>
            </w:r>
          </w:p>
        </w:tc>
        <w:tc>
          <w:tcPr>
            <w:tcW w:w="752" w:type="pct"/>
            <w:tcBorders>
              <w:top w:val="single" w:sz="4" w:space="0" w:color="auto"/>
              <w:left w:val="single" w:sz="4" w:space="0" w:color="auto"/>
              <w:bottom w:val="single" w:sz="4" w:space="0" w:color="auto"/>
              <w:right w:val="single" w:sz="4" w:space="0" w:color="auto"/>
            </w:tcBorders>
            <w:noWrap/>
            <w:vAlign w:val="center"/>
          </w:tcPr>
          <w:p w:rsidR="0047000F" w:rsidRPr="00515444" w:rsidRDefault="0047000F" w:rsidP="00042467">
            <w:pPr>
              <w:keepNext/>
              <w:autoSpaceDE w:val="0"/>
              <w:autoSpaceDN w:val="0"/>
              <w:adjustRightInd w:val="0"/>
              <w:spacing w:before="40" w:after="40" w:line="240" w:lineRule="auto"/>
              <w:ind w:left="57" w:right="57"/>
              <w:jc w:val="center"/>
              <w:rPr>
                <w:rFonts w:ascii="Times New Roman" w:hAnsi="Times New Roman"/>
                <w:b/>
                <w:sz w:val="20"/>
                <w:szCs w:val="20"/>
              </w:rPr>
            </w:pPr>
            <w:r w:rsidRPr="00515444">
              <w:rPr>
                <w:rFonts w:ascii="Times New Roman" w:hAnsi="Times New Roman"/>
                <w:b/>
                <w:sz w:val="20"/>
                <w:szCs w:val="20"/>
              </w:rPr>
              <w:t>31.12.2014</w:t>
            </w:r>
          </w:p>
        </w:tc>
        <w:tc>
          <w:tcPr>
            <w:tcW w:w="753" w:type="pct"/>
            <w:tcBorders>
              <w:top w:val="single" w:sz="4" w:space="0" w:color="auto"/>
              <w:left w:val="single" w:sz="4" w:space="0" w:color="auto"/>
              <w:bottom w:val="single" w:sz="4" w:space="0" w:color="auto"/>
              <w:right w:val="single" w:sz="4" w:space="0" w:color="auto"/>
            </w:tcBorders>
            <w:noWrap/>
            <w:vAlign w:val="center"/>
          </w:tcPr>
          <w:p w:rsidR="0047000F" w:rsidRPr="00515444" w:rsidRDefault="0047000F" w:rsidP="00042467">
            <w:pPr>
              <w:keepNext/>
              <w:autoSpaceDE w:val="0"/>
              <w:autoSpaceDN w:val="0"/>
              <w:adjustRightInd w:val="0"/>
              <w:spacing w:before="40" w:after="40" w:line="240" w:lineRule="auto"/>
              <w:ind w:left="57" w:right="57"/>
              <w:jc w:val="center"/>
              <w:rPr>
                <w:rFonts w:ascii="Times New Roman" w:hAnsi="Times New Roman"/>
                <w:b/>
                <w:sz w:val="20"/>
                <w:szCs w:val="20"/>
              </w:rPr>
            </w:pPr>
            <w:r w:rsidRPr="00515444">
              <w:rPr>
                <w:rFonts w:ascii="Times New Roman" w:hAnsi="Times New Roman"/>
                <w:b/>
                <w:sz w:val="20"/>
                <w:szCs w:val="20"/>
              </w:rPr>
              <w:t>31.12.201</w:t>
            </w:r>
            <w:r>
              <w:rPr>
                <w:rFonts w:ascii="Times New Roman" w:hAnsi="Times New Roman"/>
                <w:b/>
                <w:sz w:val="20"/>
                <w:szCs w:val="20"/>
              </w:rPr>
              <w:t>5</w:t>
            </w:r>
          </w:p>
        </w:tc>
      </w:tr>
      <w:tr w:rsidR="00EF5E83" w:rsidRPr="00515444" w:rsidTr="00042467">
        <w:tc>
          <w:tcPr>
            <w:tcW w:w="1238"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EF5E83" w:rsidRPr="00515444" w:rsidRDefault="00EF5E83" w:rsidP="00042467">
            <w:pPr>
              <w:widowControl w:val="0"/>
              <w:autoSpaceDE w:val="0"/>
              <w:autoSpaceDN w:val="0"/>
              <w:adjustRightInd w:val="0"/>
              <w:spacing w:before="40" w:after="40" w:line="240" w:lineRule="auto"/>
              <w:jc w:val="left"/>
              <w:rPr>
                <w:rFonts w:ascii="Times New Roman" w:hAnsi="Times New Roman"/>
                <w:sz w:val="20"/>
                <w:szCs w:val="20"/>
              </w:rPr>
            </w:pPr>
            <w:r w:rsidRPr="00515444">
              <w:rPr>
                <w:rFonts w:ascii="Times New Roman" w:hAnsi="Times New Roman"/>
              </w:rPr>
              <w:t>Общая сумма кредиторской задолженности Эмитента, тыс. руб.</w:t>
            </w:r>
          </w:p>
        </w:tc>
        <w:tc>
          <w:tcPr>
            <w:tcW w:w="752" w:type="pct"/>
            <w:tcBorders>
              <w:top w:val="single" w:sz="4" w:space="0" w:color="auto"/>
              <w:left w:val="single" w:sz="4" w:space="0" w:color="auto"/>
              <w:bottom w:val="single" w:sz="4" w:space="0" w:color="auto"/>
              <w:right w:val="single" w:sz="4" w:space="0" w:color="auto"/>
            </w:tcBorders>
            <w:noWrap/>
            <w:vAlign w:val="center"/>
          </w:tcPr>
          <w:p w:rsidR="00EF5E83" w:rsidRPr="00515444" w:rsidRDefault="00676C56" w:rsidP="00042467">
            <w:pPr>
              <w:keepNext/>
              <w:autoSpaceDE w:val="0"/>
              <w:autoSpaceDN w:val="0"/>
              <w:adjustRightInd w:val="0"/>
              <w:spacing w:before="40" w:after="40" w:line="240" w:lineRule="auto"/>
              <w:ind w:left="57" w:right="57"/>
              <w:jc w:val="right"/>
              <w:rPr>
                <w:rFonts w:ascii="Times New Roman" w:hAnsi="Times New Roman"/>
                <w:sz w:val="20"/>
                <w:szCs w:val="20"/>
              </w:rPr>
            </w:pPr>
            <w:r w:rsidRPr="00676C56">
              <w:rPr>
                <w:rFonts w:ascii="Times New Roman" w:hAnsi="Times New Roman"/>
                <w:sz w:val="20"/>
                <w:szCs w:val="20"/>
              </w:rPr>
              <w:t xml:space="preserve">1 156 834 </w:t>
            </w:r>
          </w:p>
        </w:tc>
        <w:tc>
          <w:tcPr>
            <w:tcW w:w="752" w:type="pct"/>
            <w:tcBorders>
              <w:top w:val="single" w:sz="4" w:space="0" w:color="auto"/>
              <w:left w:val="single" w:sz="4" w:space="0" w:color="auto"/>
              <w:bottom w:val="single" w:sz="4" w:space="0" w:color="auto"/>
              <w:right w:val="single" w:sz="4" w:space="0" w:color="auto"/>
            </w:tcBorders>
            <w:noWrap/>
            <w:vAlign w:val="center"/>
          </w:tcPr>
          <w:p w:rsidR="00EF5E83" w:rsidRPr="00515444" w:rsidRDefault="00676C56" w:rsidP="00042467">
            <w:pPr>
              <w:keepNext/>
              <w:autoSpaceDE w:val="0"/>
              <w:autoSpaceDN w:val="0"/>
              <w:adjustRightInd w:val="0"/>
              <w:spacing w:before="40" w:after="40" w:line="240" w:lineRule="auto"/>
              <w:ind w:left="57" w:right="57"/>
              <w:jc w:val="right"/>
              <w:rPr>
                <w:rFonts w:ascii="Times New Roman" w:hAnsi="Times New Roman"/>
                <w:sz w:val="20"/>
                <w:szCs w:val="20"/>
              </w:rPr>
            </w:pPr>
            <w:r w:rsidRPr="00676C56">
              <w:rPr>
                <w:rFonts w:ascii="Times New Roman" w:hAnsi="Times New Roman"/>
                <w:sz w:val="20"/>
                <w:szCs w:val="20"/>
              </w:rPr>
              <w:t xml:space="preserve">2  187 247 </w:t>
            </w:r>
          </w:p>
        </w:tc>
        <w:tc>
          <w:tcPr>
            <w:tcW w:w="753" w:type="pct"/>
            <w:tcBorders>
              <w:top w:val="single" w:sz="4" w:space="0" w:color="auto"/>
              <w:left w:val="single" w:sz="4" w:space="0" w:color="auto"/>
              <w:bottom w:val="single" w:sz="4" w:space="0" w:color="auto"/>
              <w:right w:val="single" w:sz="4" w:space="0" w:color="auto"/>
            </w:tcBorders>
            <w:noWrap/>
            <w:vAlign w:val="center"/>
          </w:tcPr>
          <w:p w:rsidR="00EF5E83" w:rsidRPr="00515444" w:rsidRDefault="00676C56"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sidRPr="00676C56">
              <w:rPr>
                <w:rFonts w:ascii="Times New Roman" w:eastAsia="Times New Roman" w:hAnsi="Times New Roman"/>
                <w:sz w:val="20"/>
                <w:szCs w:val="20"/>
              </w:rPr>
              <w:t xml:space="preserve">1 679 282 </w:t>
            </w:r>
          </w:p>
        </w:tc>
        <w:tc>
          <w:tcPr>
            <w:tcW w:w="752" w:type="pct"/>
            <w:tcBorders>
              <w:top w:val="single" w:sz="4" w:space="0" w:color="auto"/>
              <w:left w:val="single" w:sz="4" w:space="0" w:color="auto"/>
              <w:bottom w:val="single" w:sz="4" w:space="0" w:color="auto"/>
              <w:right w:val="single" w:sz="4" w:space="0" w:color="auto"/>
            </w:tcBorders>
            <w:noWrap/>
            <w:vAlign w:val="center"/>
          </w:tcPr>
          <w:p w:rsidR="00EF5E83" w:rsidRPr="00515444" w:rsidRDefault="00676C56"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sidRPr="00676C56">
              <w:rPr>
                <w:rFonts w:ascii="Times New Roman" w:eastAsia="Times New Roman" w:hAnsi="Times New Roman"/>
                <w:sz w:val="20"/>
                <w:szCs w:val="20"/>
              </w:rPr>
              <w:t xml:space="preserve">4 021 928 </w:t>
            </w:r>
          </w:p>
        </w:tc>
        <w:tc>
          <w:tcPr>
            <w:tcW w:w="753" w:type="pct"/>
            <w:tcBorders>
              <w:top w:val="single" w:sz="4" w:space="0" w:color="auto"/>
              <w:left w:val="single" w:sz="4" w:space="0" w:color="auto"/>
              <w:bottom w:val="single" w:sz="4" w:space="0" w:color="auto"/>
              <w:right w:val="single" w:sz="4" w:space="0" w:color="auto"/>
            </w:tcBorders>
            <w:noWrap/>
            <w:vAlign w:val="center"/>
          </w:tcPr>
          <w:p w:rsidR="00EF5E83" w:rsidRPr="00515444" w:rsidRDefault="00676C56"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sidRPr="00676C56">
              <w:rPr>
                <w:rFonts w:ascii="Times New Roman" w:hAnsi="Times New Roman"/>
                <w:sz w:val="20"/>
                <w:szCs w:val="20"/>
                <w:lang w:val="en-US"/>
              </w:rPr>
              <w:t xml:space="preserve">1 983 316 </w:t>
            </w:r>
          </w:p>
        </w:tc>
      </w:tr>
      <w:tr w:rsidR="00EF5E83" w:rsidRPr="00515444" w:rsidTr="00042467">
        <w:tc>
          <w:tcPr>
            <w:tcW w:w="1238"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EF5E83" w:rsidRPr="00515444" w:rsidRDefault="00EF5E83" w:rsidP="00042467">
            <w:pPr>
              <w:widowControl w:val="0"/>
              <w:autoSpaceDE w:val="0"/>
              <w:autoSpaceDN w:val="0"/>
              <w:adjustRightInd w:val="0"/>
              <w:spacing w:before="40" w:after="40" w:line="240" w:lineRule="auto"/>
              <w:jc w:val="left"/>
              <w:rPr>
                <w:rFonts w:ascii="Times New Roman" w:hAnsi="Times New Roman"/>
                <w:sz w:val="20"/>
                <w:szCs w:val="20"/>
              </w:rPr>
            </w:pPr>
            <w:r w:rsidRPr="007E0691">
              <w:rPr>
                <w:rFonts w:ascii="Times New Roman" w:hAnsi="Times New Roman"/>
              </w:rPr>
              <w:t>Общая сумма просроченной кредиторской задолженности Эмитента, тыс. руб.</w:t>
            </w:r>
          </w:p>
        </w:tc>
        <w:tc>
          <w:tcPr>
            <w:tcW w:w="752" w:type="pct"/>
            <w:tcBorders>
              <w:top w:val="single" w:sz="4" w:space="0" w:color="auto"/>
              <w:left w:val="single" w:sz="4" w:space="0" w:color="auto"/>
              <w:bottom w:val="single" w:sz="4" w:space="0" w:color="auto"/>
              <w:right w:val="single" w:sz="4" w:space="0" w:color="auto"/>
            </w:tcBorders>
            <w:noWrap/>
            <w:vAlign w:val="center"/>
          </w:tcPr>
          <w:p w:rsidR="00EF5E83" w:rsidRPr="00666A5D" w:rsidRDefault="008E19C1" w:rsidP="00042467">
            <w:pPr>
              <w:keepNext/>
              <w:autoSpaceDE w:val="0"/>
              <w:autoSpaceDN w:val="0"/>
              <w:adjustRightInd w:val="0"/>
              <w:spacing w:before="40" w:after="40" w:line="240" w:lineRule="auto"/>
              <w:ind w:left="57" w:right="57"/>
              <w:jc w:val="right"/>
              <w:rPr>
                <w:rFonts w:ascii="Times New Roman" w:hAnsi="Times New Roman"/>
                <w:sz w:val="20"/>
                <w:szCs w:val="20"/>
              </w:rPr>
            </w:pPr>
            <w:r w:rsidRPr="008E19C1">
              <w:rPr>
                <w:rFonts w:ascii="Times New Roman" w:hAnsi="Times New Roman"/>
                <w:sz w:val="20"/>
                <w:szCs w:val="20"/>
              </w:rPr>
              <w:t>8 666</w:t>
            </w:r>
          </w:p>
        </w:tc>
        <w:tc>
          <w:tcPr>
            <w:tcW w:w="752" w:type="pct"/>
            <w:tcBorders>
              <w:top w:val="single" w:sz="4" w:space="0" w:color="auto"/>
              <w:left w:val="single" w:sz="4" w:space="0" w:color="auto"/>
              <w:bottom w:val="single" w:sz="4" w:space="0" w:color="auto"/>
              <w:right w:val="single" w:sz="4" w:space="0" w:color="auto"/>
            </w:tcBorders>
            <w:noWrap/>
            <w:vAlign w:val="center"/>
          </w:tcPr>
          <w:p w:rsidR="00EF5E83" w:rsidRPr="00666A5D" w:rsidRDefault="008E19C1" w:rsidP="00042467">
            <w:pPr>
              <w:keepNext/>
              <w:autoSpaceDE w:val="0"/>
              <w:autoSpaceDN w:val="0"/>
              <w:adjustRightInd w:val="0"/>
              <w:spacing w:before="40" w:after="40" w:line="240" w:lineRule="auto"/>
              <w:ind w:left="57" w:right="57"/>
              <w:jc w:val="right"/>
              <w:rPr>
                <w:rFonts w:ascii="Times New Roman" w:hAnsi="Times New Roman"/>
                <w:sz w:val="20"/>
                <w:szCs w:val="20"/>
              </w:rPr>
            </w:pPr>
            <w:r w:rsidRPr="008E19C1">
              <w:rPr>
                <w:rFonts w:ascii="Times New Roman" w:hAnsi="Times New Roman"/>
                <w:sz w:val="20"/>
                <w:szCs w:val="20"/>
              </w:rPr>
              <w:t>3 948</w:t>
            </w:r>
          </w:p>
        </w:tc>
        <w:tc>
          <w:tcPr>
            <w:tcW w:w="753" w:type="pct"/>
            <w:tcBorders>
              <w:top w:val="single" w:sz="4" w:space="0" w:color="auto"/>
              <w:left w:val="single" w:sz="4" w:space="0" w:color="auto"/>
              <w:bottom w:val="single" w:sz="4" w:space="0" w:color="auto"/>
              <w:right w:val="single" w:sz="4" w:space="0" w:color="auto"/>
            </w:tcBorders>
            <w:noWrap/>
            <w:vAlign w:val="center"/>
          </w:tcPr>
          <w:p w:rsidR="00EF5E83" w:rsidRPr="00666A5D" w:rsidRDefault="008E19C1"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sidRPr="008E19C1">
              <w:rPr>
                <w:rFonts w:ascii="Times New Roman" w:eastAsia="Times New Roman" w:hAnsi="Times New Roman"/>
                <w:sz w:val="20"/>
                <w:szCs w:val="20"/>
              </w:rPr>
              <w:t>1 583</w:t>
            </w:r>
          </w:p>
        </w:tc>
        <w:tc>
          <w:tcPr>
            <w:tcW w:w="752" w:type="pct"/>
            <w:tcBorders>
              <w:top w:val="single" w:sz="4" w:space="0" w:color="auto"/>
              <w:left w:val="single" w:sz="4" w:space="0" w:color="auto"/>
              <w:bottom w:val="single" w:sz="4" w:space="0" w:color="auto"/>
              <w:right w:val="single" w:sz="4" w:space="0" w:color="auto"/>
            </w:tcBorders>
            <w:noWrap/>
            <w:vAlign w:val="center"/>
          </w:tcPr>
          <w:p w:rsidR="00EF5E83" w:rsidRPr="00515444" w:rsidRDefault="00EF5E83"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sidRPr="00515444">
              <w:rPr>
                <w:rFonts w:ascii="Times New Roman" w:eastAsia="Times New Roman" w:hAnsi="Times New Roman"/>
                <w:sz w:val="20"/>
                <w:szCs w:val="20"/>
              </w:rPr>
              <w:t>0</w:t>
            </w:r>
          </w:p>
        </w:tc>
        <w:tc>
          <w:tcPr>
            <w:tcW w:w="753" w:type="pct"/>
            <w:tcBorders>
              <w:top w:val="single" w:sz="4" w:space="0" w:color="auto"/>
              <w:left w:val="single" w:sz="4" w:space="0" w:color="auto"/>
              <w:bottom w:val="single" w:sz="4" w:space="0" w:color="auto"/>
              <w:right w:val="single" w:sz="4" w:space="0" w:color="auto"/>
            </w:tcBorders>
            <w:noWrap/>
            <w:vAlign w:val="center"/>
          </w:tcPr>
          <w:p w:rsidR="00EF5E83" w:rsidRPr="00515444" w:rsidRDefault="00EF5E83" w:rsidP="00042467">
            <w:pPr>
              <w:keepNext/>
              <w:autoSpaceDE w:val="0"/>
              <w:autoSpaceDN w:val="0"/>
              <w:adjustRightInd w:val="0"/>
              <w:spacing w:before="40" w:after="40" w:line="240" w:lineRule="auto"/>
              <w:ind w:left="57" w:right="57"/>
              <w:jc w:val="right"/>
              <w:rPr>
                <w:rFonts w:ascii="Times New Roman" w:eastAsia="Times New Roman" w:hAnsi="Times New Roman"/>
                <w:sz w:val="20"/>
                <w:szCs w:val="20"/>
              </w:rPr>
            </w:pPr>
            <w:r>
              <w:rPr>
                <w:rFonts w:ascii="Times New Roman" w:hAnsi="Times New Roman"/>
                <w:sz w:val="20"/>
                <w:szCs w:val="20"/>
                <w:lang w:val="en-US"/>
              </w:rPr>
              <w:t>0</w:t>
            </w:r>
          </w:p>
        </w:tc>
      </w:tr>
    </w:tbl>
    <w:p w:rsidR="00515444" w:rsidRPr="00515444" w:rsidRDefault="00515444" w:rsidP="00575AEB">
      <w:pPr>
        <w:widowControl w:val="0"/>
        <w:autoSpaceDE w:val="0"/>
        <w:autoSpaceDN w:val="0"/>
        <w:adjustRightInd w:val="0"/>
        <w:spacing w:before="200" w:line="240" w:lineRule="auto"/>
        <w:ind w:firstLine="540"/>
        <w:rPr>
          <w:rFonts w:ascii="Times New Roman" w:hAnsi="Times New Roman"/>
          <w:b/>
        </w:rPr>
      </w:pPr>
      <w:r w:rsidRPr="00515444">
        <w:rPr>
          <w:rFonts w:ascii="Times New Roman" w:hAnsi="Times New Roman"/>
          <w:b/>
        </w:rPr>
        <w:t>Структура кредиторской задолженности Эмитента:</w:t>
      </w:r>
    </w:p>
    <w:p w:rsidR="00515444" w:rsidRPr="00515444" w:rsidRDefault="00515444" w:rsidP="00575AEB">
      <w:pPr>
        <w:widowControl w:val="0"/>
        <w:autoSpaceDE w:val="0"/>
        <w:autoSpaceDN w:val="0"/>
        <w:adjustRightInd w:val="0"/>
        <w:spacing w:before="200" w:line="240" w:lineRule="auto"/>
        <w:ind w:firstLine="540"/>
        <w:rPr>
          <w:rFonts w:ascii="Times New Roman" w:hAnsi="Times New Roman"/>
        </w:rPr>
      </w:pPr>
      <w:r w:rsidRPr="00515444">
        <w:rPr>
          <w:rFonts w:ascii="Times New Roman" w:hAnsi="Times New Roman"/>
        </w:rPr>
        <w:t xml:space="preserve">Единица измерения: </w:t>
      </w:r>
      <w:r w:rsidR="0049679B">
        <w:rPr>
          <w:rFonts w:ascii="Times New Roman" w:hAnsi="Times New Roman"/>
        </w:rPr>
        <w:t xml:space="preserve">тыс. </w:t>
      </w:r>
      <w:r w:rsidRPr="00515444">
        <w:rPr>
          <w:rFonts w:ascii="Times New Roman" w:hAnsi="Times New Roman"/>
        </w:rPr>
        <w:t>руб.</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2" w:type="dxa"/>
          <w:right w:w="72" w:type="dxa"/>
        </w:tblCellMar>
        <w:tblLook w:val="04A0" w:firstRow="1" w:lastRow="0" w:firstColumn="1" w:lastColumn="0" w:noHBand="0" w:noVBand="1"/>
      </w:tblPr>
      <w:tblGrid>
        <w:gridCol w:w="6396"/>
        <w:gridCol w:w="1460"/>
        <w:gridCol w:w="1573"/>
      </w:tblGrid>
      <w:tr w:rsidR="00B03AA4" w:rsidRPr="00B03AA4" w:rsidTr="00D66D00">
        <w:tc>
          <w:tcPr>
            <w:tcW w:w="0" w:type="auto"/>
            <w:hideMark/>
          </w:tcPr>
          <w:p w:rsidR="00B03AA4" w:rsidRPr="00B03AA4" w:rsidRDefault="00B03AA4" w:rsidP="00042467">
            <w:pPr>
              <w:widowControl w:val="0"/>
              <w:autoSpaceDE w:val="0"/>
              <w:autoSpaceDN w:val="0"/>
              <w:adjustRightInd w:val="0"/>
              <w:spacing w:before="40" w:after="40" w:line="240" w:lineRule="auto"/>
              <w:jc w:val="center"/>
              <w:rPr>
                <w:rFonts w:ascii="Times New Roman" w:eastAsia="Times New Roman" w:hAnsi="Times New Roman"/>
              </w:rPr>
            </w:pPr>
            <w:r w:rsidRPr="00B03AA4">
              <w:rPr>
                <w:rFonts w:ascii="Times New Roman" w:eastAsia="Times New Roman" w:hAnsi="Times New Roman"/>
              </w:rPr>
              <w:t>Наименование показателя</w:t>
            </w:r>
          </w:p>
        </w:tc>
        <w:tc>
          <w:tcPr>
            <w:tcW w:w="1448" w:type="dxa"/>
            <w:hideMark/>
          </w:tcPr>
          <w:p w:rsidR="00B03AA4" w:rsidRPr="00B03AA4" w:rsidRDefault="00B03AA4" w:rsidP="00042467">
            <w:pPr>
              <w:widowControl w:val="0"/>
              <w:autoSpaceDE w:val="0"/>
              <w:autoSpaceDN w:val="0"/>
              <w:adjustRightInd w:val="0"/>
              <w:spacing w:before="40" w:after="40" w:line="240" w:lineRule="auto"/>
              <w:jc w:val="center"/>
              <w:rPr>
                <w:rFonts w:ascii="Times New Roman" w:eastAsia="Times New Roman" w:hAnsi="Times New Roman"/>
                <w:b/>
              </w:rPr>
            </w:pPr>
            <w:r w:rsidRPr="00B03AA4">
              <w:rPr>
                <w:rFonts w:ascii="Times New Roman" w:eastAsia="Times New Roman" w:hAnsi="Times New Roman"/>
                <w:b/>
              </w:rPr>
              <w:t xml:space="preserve"> 31.12.201</w:t>
            </w:r>
            <w:r w:rsidR="0047000F">
              <w:rPr>
                <w:rFonts w:ascii="Times New Roman" w:eastAsia="Times New Roman" w:hAnsi="Times New Roman"/>
                <w:b/>
              </w:rPr>
              <w:t>5</w:t>
            </w:r>
          </w:p>
        </w:tc>
        <w:tc>
          <w:tcPr>
            <w:tcW w:w="1560" w:type="dxa"/>
          </w:tcPr>
          <w:p w:rsidR="00B03AA4" w:rsidRPr="00B03AA4" w:rsidRDefault="00D66D00" w:rsidP="00042467">
            <w:pPr>
              <w:widowControl w:val="0"/>
              <w:autoSpaceDE w:val="0"/>
              <w:autoSpaceDN w:val="0"/>
              <w:adjustRightInd w:val="0"/>
              <w:spacing w:before="40" w:after="40" w:line="240" w:lineRule="auto"/>
              <w:jc w:val="center"/>
              <w:rPr>
                <w:rFonts w:ascii="Times New Roman" w:eastAsia="Times New Roman" w:hAnsi="Times New Roman"/>
                <w:b/>
              </w:rPr>
            </w:pPr>
            <w:r>
              <w:rPr>
                <w:rFonts w:ascii="Times New Roman" w:eastAsia="Times New Roman" w:hAnsi="Times New Roman"/>
                <w:b/>
              </w:rPr>
              <w:t>31.03.2016</w:t>
            </w:r>
          </w:p>
        </w:tc>
      </w:tr>
      <w:tr w:rsidR="00B03AA4" w:rsidRPr="00B03AA4" w:rsidTr="00D66D00">
        <w:tc>
          <w:tcPr>
            <w:tcW w:w="0" w:type="auto"/>
            <w:hideMark/>
          </w:tcPr>
          <w:p w:rsidR="00B03AA4" w:rsidRPr="00B03AA4" w:rsidRDefault="00B03AA4" w:rsidP="00042467">
            <w:pPr>
              <w:widowControl w:val="0"/>
              <w:autoSpaceDE w:val="0"/>
              <w:autoSpaceDN w:val="0"/>
              <w:adjustRightInd w:val="0"/>
              <w:spacing w:before="40" w:after="40" w:line="240" w:lineRule="auto"/>
              <w:jc w:val="left"/>
              <w:rPr>
                <w:rFonts w:ascii="Times New Roman" w:eastAsia="Times New Roman" w:hAnsi="Times New Roman"/>
              </w:rPr>
            </w:pPr>
            <w:r w:rsidRPr="00B03AA4">
              <w:rPr>
                <w:rFonts w:ascii="Times New Roman" w:eastAsia="Times New Roman" w:hAnsi="Times New Roman"/>
              </w:rPr>
              <w:lastRenderedPageBreak/>
              <w:t>Общий размер кредиторской задолженности</w:t>
            </w:r>
          </w:p>
        </w:tc>
        <w:tc>
          <w:tcPr>
            <w:tcW w:w="1448" w:type="dxa"/>
            <w:vAlign w:val="bottom"/>
          </w:tcPr>
          <w:p w:rsidR="00B03AA4" w:rsidRPr="00B03AA4" w:rsidRDefault="00E32921" w:rsidP="0049679B">
            <w:pPr>
              <w:widowControl w:val="0"/>
              <w:autoSpaceDE w:val="0"/>
              <w:autoSpaceDN w:val="0"/>
              <w:adjustRightInd w:val="0"/>
              <w:spacing w:before="40" w:after="40" w:line="240" w:lineRule="auto"/>
              <w:jc w:val="right"/>
              <w:rPr>
                <w:rFonts w:ascii="Times New Roman" w:eastAsia="Times New Roman" w:hAnsi="Times New Roman"/>
              </w:rPr>
            </w:pPr>
            <w:r>
              <w:rPr>
                <w:rFonts w:ascii="Times New Roman" w:eastAsia="Times New Roman" w:hAnsi="Times New Roman"/>
              </w:rPr>
              <w:t>1</w:t>
            </w:r>
            <w:r w:rsidR="008A6203">
              <w:rPr>
                <w:rFonts w:ascii="Times New Roman" w:eastAsia="Times New Roman" w:hAnsi="Times New Roman"/>
              </w:rPr>
              <w:t xml:space="preserve"> </w:t>
            </w:r>
            <w:r>
              <w:rPr>
                <w:rFonts w:ascii="Times New Roman" w:eastAsia="Times New Roman" w:hAnsi="Times New Roman"/>
              </w:rPr>
              <w:t>983</w:t>
            </w:r>
            <w:r w:rsidR="008A6203">
              <w:rPr>
                <w:rFonts w:ascii="Times New Roman" w:eastAsia="Times New Roman" w:hAnsi="Times New Roman"/>
              </w:rPr>
              <w:t xml:space="preserve"> </w:t>
            </w:r>
            <w:r>
              <w:rPr>
                <w:rFonts w:ascii="Times New Roman" w:eastAsia="Times New Roman" w:hAnsi="Times New Roman"/>
              </w:rPr>
              <w:t>316</w:t>
            </w:r>
            <w:r w:rsidR="008A6203">
              <w:rPr>
                <w:rFonts w:ascii="Times New Roman" w:eastAsia="Times New Roman" w:hAnsi="Times New Roman"/>
              </w:rPr>
              <w:t xml:space="preserve"> </w:t>
            </w:r>
          </w:p>
        </w:tc>
        <w:tc>
          <w:tcPr>
            <w:tcW w:w="1560" w:type="dxa"/>
            <w:vAlign w:val="bottom"/>
          </w:tcPr>
          <w:p w:rsidR="00B03AA4" w:rsidRPr="00B03AA4" w:rsidRDefault="00C909BD" w:rsidP="0049679B">
            <w:pPr>
              <w:widowControl w:val="0"/>
              <w:autoSpaceDE w:val="0"/>
              <w:autoSpaceDN w:val="0"/>
              <w:adjustRightInd w:val="0"/>
              <w:spacing w:before="40" w:after="40" w:line="240" w:lineRule="auto"/>
              <w:jc w:val="right"/>
              <w:rPr>
                <w:rFonts w:ascii="Times New Roman" w:hAnsi="Times New Roman"/>
              </w:rPr>
            </w:pPr>
            <w:r>
              <w:rPr>
                <w:rFonts w:ascii="Times New Roman" w:hAnsi="Times New Roman"/>
              </w:rPr>
              <w:t xml:space="preserve">2 715 680 </w:t>
            </w:r>
          </w:p>
        </w:tc>
      </w:tr>
      <w:tr w:rsidR="00B03AA4" w:rsidRPr="00B03AA4" w:rsidTr="00D66D00">
        <w:tc>
          <w:tcPr>
            <w:tcW w:w="0" w:type="auto"/>
            <w:hideMark/>
          </w:tcPr>
          <w:p w:rsidR="00B03AA4" w:rsidRPr="00B03AA4" w:rsidRDefault="00B03AA4" w:rsidP="00042467">
            <w:pPr>
              <w:widowControl w:val="0"/>
              <w:autoSpaceDE w:val="0"/>
              <w:autoSpaceDN w:val="0"/>
              <w:adjustRightInd w:val="0"/>
              <w:spacing w:before="40" w:after="40" w:line="240" w:lineRule="auto"/>
              <w:jc w:val="left"/>
              <w:rPr>
                <w:rFonts w:ascii="Times New Roman" w:eastAsia="Times New Roman" w:hAnsi="Times New Roman"/>
              </w:rPr>
            </w:pPr>
            <w:r w:rsidRPr="00B03AA4">
              <w:rPr>
                <w:rFonts w:ascii="Times New Roman" w:eastAsia="Times New Roman" w:hAnsi="Times New Roman"/>
              </w:rPr>
              <w:t xml:space="preserve">    из нее просроченная</w:t>
            </w:r>
          </w:p>
        </w:tc>
        <w:tc>
          <w:tcPr>
            <w:tcW w:w="1448" w:type="dxa"/>
            <w:vAlign w:val="bottom"/>
          </w:tcPr>
          <w:p w:rsidR="00B03AA4" w:rsidRPr="00B03AA4" w:rsidRDefault="008A6203" w:rsidP="00042467">
            <w:pPr>
              <w:widowControl w:val="0"/>
              <w:autoSpaceDE w:val="0"/>
              <w:autoSpaceDN w:val="0"/>
              <w:adjustRightInd w:val="0"/>
              <w:spacing w:before="40" w:after="40" w:line="240" w:lineRule="auto"/>
              <w:jc w:val="right"/>
              <w:rPr>
                <w:rFonts w:ascii="Times New Roman" w:eastAsia="Times New Roman" w:hAnsi="Times New Roman"/>
              </w:rPr>
            </w:pPr>
            <w:r>
              <w:rPr>
                <w:rFonts w:ascii="Times New Roman" w:eastAsia="Times New Roman" w:hAnsi="Times New Roman"/>
              </w:rPr>
              <w:t>0</w:t>
            </w:r>
          </w:p>
        </w:tc>
        <w:tc>
          <w:tcPr>
            <w:tcW w:w="1560" w:type="dxa"/>
            <w:vAlign w:val="bottom"/>
          </w:tcPr>
          <w:p w:rsidR="00B03AA4" w:rsidRPr="00B03AA4" w:rsidRDefault="00C909BD" w:rsidP="00042467">
            <w:pPr>
              <w:widowControl w:val="0"/>
              <w:autoSpaceDE w:val="0"/>
              <w:autoSpaceDN w:val="0"/>
              <w:adjustRightInd w:val="0"/>
              <w:spacing w:before="40" w:after="40" w:line="240" w:lineRule="auto"/>
              <w:jc w:val="right"/>
              <w:rPr>
                <w:rFonts w:ascii="Times New Roman" w:hAnsi="Times New Roman"/>
              </w:rPr>
            </w:pPr>
            <w:r>
              <w:rPr>
                <w:rFonts w:ascii="Times New Roman" w:hAnsi="Times New Roman"/>
              </w:rPr>
              <w:t>0</w:t>
            </w:r>
          </w:p>
        </w:tc>
      </w:tr>
      <w:tr w:rsidR="00B03AA4" w:rsidRPr="00B03AA4" w:rsidTr="00D66D00">
        <w:tc>
          <w:tcPr>
            <w:tcW w:w="9429" w:type="dxa"/>
            <w:gridSpan w:val="3"/>
            <w:hideMark/>
          </w:tcPr>
          <w:p w:rsidR="00B03AA4" w:rsidRPr="00B03AA4" w:rsidRDefault="00B03AA4" w:rsidP="00042467">
            <w:pPr>
              <w:widowControl w:val="0"/>
              <w:autoSpaceDE w:val="0"/>
              <w:autoSpaceDN w:val="0"/>
              <w:adjustRightInd w:val="0"/>
              <w:spacing w:before="40" w:after="40" w:line="240" w:lineRule="auto"/>
              <w:jc w:val="left"/>
              <w:rPr>
                <w:rFonts w:ascii="Times New Roman" w:hAnsi="Times New Roman"/>
              </w:rPr>
            </w:pPr>
            <w:r w:rsidRPr="00B03AA4">
              <w:rPr>
                <w:rFonts w:ascii="Times New Roman" w:eastAsia="Times New Roman" w:hAnsi="Times New Roman"/>
              </w:rPr>
              <w:t xml:space="preserve">  в том числе</w:t>
            </w:r>
          </w:p>
        </w:tc>
      </w:tr>
      <w:tr w:rsidR="00B03AA4" w:rsidRPr="00B03AA4" w:rsidTr="00D66D00">
        <w:tc>
          <w:tcPr>
            <w:tcW w:w="0" w:type="auto"/>
            <w:hideMark/>
          </w:tcPr>
          <w:p w:rsidR="00B03AA4" w:rsidRPr="00B03AA4" w:rsidRDefault="00B03AA4" w:rsidP="00042467">
            <w:pPr>
              <w:widowControl w:val="0"/>
              <w:autoSpaceDE w:val="0"/>
              <w:autoSpaceDN w:val="0"/>
              <w:adjustRightInd w:val="0"/>
              <w:spacing w:before="40" w:after="40" w:line="240" w:lineRule="auto"/>
              <w:jc w:val="left"/>
              <w:rPr>
                <w:rFonts w:ascii="Times New Roman" w:eastAsia="Times New Roman" w:hAnsi="Times New Roman"/>
              </w:rPr>
            </w:pPr>
            <w:r w:rsidRPr="00B03AA4">
              <w:rPr>
                <w:rFonts w:ascii="Times New Roman" w:eastAsia="Times New Roman" w:hAnsi="Times New Roman"/>
              </w:rPr>
              <w:t xml:space="preserve">  перед бюджетом и государственными внебюджетными фондами</w:t>
            </w:r>
          </w:p>
        </w:tc>
        <w:tc>
          <w:tcPr>
            <w:tcW w:w="0" w:type="auto"/>
            <w:vAlign w:val="bottom"/>
          </w:tcPr>
          <w:p w:rsidR="00B03AA4" w:rsidRPr="00B03AA4" w:rsidRDefault="008A6203" w:rsidP="0049679B">
            <w:pPr>
              <w:widowControl w:val="0"/>
              <w:autoSpaceDE w:val="0"/>
              <w:autoSpaceDN w:val="0"/>
              <w:adjustRightInd w:val="0"/>
              <w:spacing w:before="40" w:after="40" w:line="240" w:lineRule="auto"/>
              <w:jc w:val="right"/>
              <w:rPr>
                <w:rFonts w:ascii="Times New Roman" w:eastAsia="Times New Roman" w:hAnsi="Times New Roman"/>
              </w:rPr>
            </w:pPr>
            <w:r>
              <w:rPr>
                <w:rFonts w:ascii="Times New Roman" w:eastAsia="Times New Roman" w:hAnsi="Times New Roman"/>
              </w:rPr>
              <w:t xml:space="preserve">199 209 </w:t>
            </w:r>
          </w:p>
        </w:tc>
        <w:tc>
          <w:tcPr>
            <w:tcW w:w="1436" w:type="dxa"/>
            <w:vAlign w:val="bottom"/>
          </w:tcPr>
          <w:p w:rsidR="00B03AA4" w:rsidRPr="00B03AA4" w:rsidRDefault="00C909BD" w:rsidP="0049679B">
            <w:pPr>
              <w:widowControl w:val="0"/>
              <w:autoSpaceDE w:val="0"/>
              <w:autoSpaceDN w:val="0"/>
              <w:adjustRightInd w:val="0"/>
              <w:spacing w:before="40" w:after="40" w:line="240" w:lineRule="auto"/>
              <w:jc w:val="right"/>
              <w:rPr>
                <w:rFonts w:ascii="Times New Roman" w:hAnsi="Times New Roman"/>
              </w:rPr>
            </w:pPr>
            <w:r>
              <w:rPr>
                <w:rFonts w:ascii="Times New Roman" w:hAnsi="Times New Roman"/>
              </w:rPr>
              <w:t xml:space="preserve">430 402 </w:t>
            </w:r>
          </w:p>
        </w:tc>
      </w:tr>
      <w:tr w:rsidR="00B03AA4" w:rsidRPr="00B03AA4" w:rsidTr="00D66D00">
        <w:tc>
          <w:tcPr>
            <w:tcW w:w="0" w:type="auto"/>
            <w:hideMark/>
          </w:tcPr>
          <w:p w:rsidR="00B03AA4" w:rsidRPr="00B03AA4" w:rsidRDefault="00B03AA4" w:rsidP="00042467">
            <w:pPr>
              <w:widowControl w:val="0"/>
              <w:autoSpaceDE w:val="0"/>
              <w:autoSpaceDN w:val="0"/>
              <w:adjustRightInd w:val="0"/>
              <w:spacing w:before="40" w:after="40" w:line="240" w:lineRule="auto"/>
              <w:jc w:val="left"/>
              <w:rPr>
                <w:rFonts w:ascii="Times New Roman" w:eastAsia="Times New Roman" w:hAnsi="Times New Roman"/>
              </w:rPr>
            </w:pPr>
            <w:r w:rsidRPr="00B03AA4">
              <w:rPr>
                <w:rFonts w:ascii="Times New Roman" w:eastAsia="Times New Roman" w:hAnsi="Times New Roman"/>
              </w:rPr>
              <w:t xml:space="preserve">    из нее просроченная</w:t>
            </w:r>
          </w:p>
        </w:tc>
        <w:tc>
          <w:tcPr>
            <w:tcW w:w="0" w:type="auto"/>
            <w:vAlign w:val="bottom"/>
          </w:tcPr>
          <w:p w:rsidR="00B03AA4" w:rsidRPr="00B03AA4" w:rsidRDefault="008A6203" w:rsidP="00042467">
            <w:pPr>
              <w:widowControl w:val="0"/>
              <w:autoSpaceDE w:val="0"/>
              <w:autoSpaceDN w:val="0"/>
              <w:adjustRightInd w:val="0"/>
              <w:spacing w:before="40" w:after="40" w:line="240" w:lineRule="auto"/>
              <w:jc w:val="right"/>
              <w:rPr>
                <w:rFonts w:ascii="Times New Roman" w:eastAsia="Times New Roman" w:hAnsi="Times New Roman"/>
              </w:rPr>
            </w:pPr>
            <w:r>
              <w:rPr>
                <w:rFonts w:ascii="Times New Roman" w:eastAsia="Times New Roman" w:hAnsi="Times New Roman"/>
              </w:rPr>
              <w:t>0</w:t>
            </w:r>
          </w:p>
        </w:tc>
        <w:tc>
          <w:tcPr>
            <w:tcW w:w="1436" w:type="dxa"/>
            <w:vAlign w:val="bottom"/>
          </w:tcPr>
          <w:p w:rsidR="00B03AA4" w:rsidRPr="00B03AA4" w:rsidRDefault="00C909BD" w:rsidP="00042467">
            <w:pPr>
              <w:widowControl w:val="0"/>
              <w:autoSpaceDE w:val="0"/>
              <w:autoSpaceDN w:val="0"/>
              <w:adjustRightInd w:val="0"/>
              <w:spacing w:before="40" w:after="40" w:line="240" w:lineRule="auto"/>
              <w:jc w:val="right"/>
              <w:rPr>
                <w:rFonts w:ascii="Times New Roman" w:hAnsi="Times New Roman"/>
              </w:rPr>
            </w:pPr>
            <w:r>
              <w:rPr>
                <w:rFonts w:ascii="Times New Roman" w:hAnsi="Times New Roman"/>
              </w:rPr>
              <w:t>0</w:t>
            </w:r>
          </w:p>
        </w:tc>
      </w:tr>
      <w:tr w:rsidR="00B03AA4" w:rsidRPr="00B03AA4" w:rsidTr="00D66D00">
        <w:tc>
          <w:tcPr>
            <w:tcW w:w="0" w:type="auto"/>
            <w:hideMark/>
          </w:tcPr>
          <w:p w:rsidR="00B03AA4" w:rsidRPr="00B03AA4" w:rsidRDefault="00B03AA4" w:rsidP="00042467">
            <w:pPr>
              <w:widowControl w:val="0"/>
              <w:autoSpaceDE w:val="0"/>
              <w:autoSpaceDN w:val="0"/>
              <w:adjustRightInd w:val="0"/>
              <w:spacing w:before="40" w:after="40" w:line="240" w:lineRule="auto"/>
              <w:jc w:val="left"/>
              <w:rPr>
                <w:rFonts w:ascii="Times New Roman" w:eastAsia="Times New Roman" w:hAnsi="Times New Roman"/>
              </w:rPr>
            </w:pPr>
            <w:r w:rsidRPr="00B03AA4">
              <w:rPr>
                <w:rFonts w:ascii="Times New Roman" w:eastAsia="Times New Roman" w:hAnsi="Times New Roman"/>
              </w:rPr>
              <w:t xml:space="preserve">  перед поставщиками и подрядчиками</w:t>
            </w:r>
          </w:p>
        </w:tc>
        <w:tc>
          <w:tcPr>
            <w:tcW w:w="0" w:type="auto"/>
            <w:vAlign w:val="bottom"/>
          </w:tcPr>
          <w:p w:rsidR="00B03AA4" w:rsidRPr="00B03AA4" w:rsidRDefault="008A6203" w:rsidP="0049679B">
            <w:pPr>
              <w:widowControl w:val="0"/>
              <w:autoSpaceDE w:val="0"/>
              <w:autoSpaceDN w:val="0"/>
              <w:adjustRightInd w:val="0"/>
              <w:spacing w:before="40" w:after="40" w:line="240" w:lineRule="auto"/>
              <w:jc w:val="right"/>
              <w:rPr>
                <w:rFonts w:ascii="Times New Roman" w:eastAsia="Times New Roman" w:hAnsi="Times New Roman"/>
              </w:rPr>
            </w:pPr>
            <w:r>
              <w:rPr>
                <w:rFonts w:ascii="Times New Roman" w:eastAsia="Times New Roman" w:hAnsi="Times New Roman"/>
              </w:rPr>
              <w:t xml:space="preserve">8 98 218 </w:t>
            </w:r>
          </w:p>
        </w:tc>
        <w:tc>
          <w:tcPr>
            <w:tcW w:w="1436" w:type="dxa"/>
            <w:vAlign w:val="bottom"/>
          </w:tcPr>
          <w:p w:rsidR="00B03AA4" w:rsidRPr="00B03AA4" w:rsidRDefault="00C909BD" w:rsidP="0049679B">
            <w:pPr>
              <w:widowControl w:val="0"/>
              <w:autoSpaceDE w:val="0"/>
              <w:autoSpaceDN w:val="0"/>
              <w:adjustRightInd w:val="0"/>
              <w:spacing w:before="40" w:after="40" w:line="240" w:lineRule="auto"/>
              <w:jc w:val="right"/>
              <w:rPr>
                <w:rFonts w:ascii="Times New Roman" w:hAnsi="Times New Roman"/>
              </w:rPr>
            </w:pPr>
            <w:r>
              <w:rPr>
                <w:rFonts w:ascii="Times New Roman" w:hAnsi="Times New Roman"/>
              </w:rPr>
              <w:t xml:space="preserve">1 050 800 </w:t>
            </w:r>
          </w:p>
        </w:tc>
      </w:tr>
      <w:tr w:rsidR="00B03AA4" w:rsidRPr="00B03AA4" w:rsidTr="00D66D00">
        <w:tc>
          <w:tcPr>
            <w:tcW w:w="0" w:type="auto"/>
            <w:hideMark/>
          </w:tcPr>
          <w:p w:rsidR="00B03AA4" w:rsidRPr="00B03AA4" w:rsidRDefault="00B03AA4" w:rsidP="00042467">
            <w:pPr>
              <w:widowControl w:val="0"/>
              <w:autoSpaceDE w:val="0"/>
              <w:autoSpaceDN w:val="0"/>
              <w:adjustRightInd w:val="0"/>
              <w:spacing w:before="40" w:after="40" w:line="240" w:lineRule="auto"/>
              <w:jc w:val="left"/>
              <w:rPr>
                <w:rFonts w:ascii="Times New Roman" w:eastAsia="Times New Roman" w:hAnsi="Times New Roman"/>
              </w:rPr>
            </w:pPr>
            <w:r w:rsidRPr="00B03AA4">
              <w:rPr>
                <w:rFonts w:ascii="Times New Roman" w:eastAsia="Times New Roman" w:hAnsi="Times New Roman"/>
              </w:rPr>
              <w:t xml:space="preserve">    из нее просроченная</w:t>
            </w:r>
          </w:p>
        </w:tc>
        <w:tc>
          <w:tcPr>
            <w:tcW w:w="0" w:type="auto"/>
            <w:vAlign w:val="bottom"/>
          </w:tcPr>
          <w:p w:rsidR="00B03AA4" w:rsidRPr="00B03AA4" w:rsidRDefault="008A6203" w:rsidP="00042467">
            <w:pPr>
              <w:widowControl w:val="0"/>
              <w:autoSpaceDE w:val="0"/>
              <w:autoSpaceDN w:val="0"/>
              <w:adjustRightInd w:val="0"/>
              <w:spacing w:before="40" w:after="40" w:line="240" w:lineRule="auto"/>
              <w:jc w:val="right"/>
              <w:rPr>
                <w:rFonts w:ascii="Times New Roman" w:eastAsia="Times New Roman" w:hAnsi="Times New Roman"/>
              </w:rPr>
            </w:pPr>
            <w:r>
              <w:rPr>
                <w:rFonts w:ascii="Times New Roman" w:eastAsia="Times New Roman" w:hAnsi="Times New Roman"/>
              </w:rPr>
              <w:t>0</w:t>
            </w:r>
          </w:p>
        </w:tc>
        <w:tc>
          <w:tcPr>
            <w:tcW w:w="1436" w:type="dxa"/>
            <w:vAlign w:val="bottom"/>
          </w:tcPr>
          <w:p w:rsidR="00B03AA4" w:rsidRPr="00B03AA4" w:rsidRDefault="00C909BD" w:rsidP="00042467">
            <w:pPr>
              <w:widowControl w:val="0"/>
              <w:autoSpaceDE w:val="0"/>
              <w:autoSpaceDN w:val="0"/>
              <w:adjustRightInd w:val="0"/>
              <w:spacing w:before="40" w:after="40" w:line="240" w:lineRule="auto"/>
              <w:jc w:val="right"/>
              <w:rPr>
                <w:rFonts w:ascii="Times New Roman" w:hAnsi="Times New Roman"/>
              </w:rPr>
            </w:pPr>
            <w:r>
              <w:rPr>
                <w:rFonts w:ascii="Times New Roman" w:hAnsi="Times New Roman"/>
              </w:rPr>
              <w:t>0</w:t>
            </w:r>
          </w:p>
        </w:tc>
      </w:tr>
      <w:tr w:rsidR="00B03AA4" w:rsidRPr="00B03AA4" w:rsidTr="00D66D00">
        <w:tc>
          <w:tcPr>
            <w:tcW w:w="0" w:type="auto"/>
            <w:hideMark/>
          </w:tcPr>
          <w:p w:rsidR="00B03AA4" w:rsidRPr="00B03AA4" w:rsidRDefault="00B03AA4" w:rsidP="00042467">
            <w:pPr>
              <w:widowControl w:val="0"/>
              <w:autoSpaceDE w:val="0"/>
              <w:autoSpaceDN w:val="0"/>
              <w:adjustRightInd w:val="0"/>
              <w:spacing w:before="40" w:after="40" w:line="240" w:lineRule="auto"/>
              <w:jc w:val="left"/>
              <w:rPr>
                <w:rFonts w:ascii="Times New Roman" w:eastAsia="Times New Roman" w:hAnsi="Times New Roman"/>
              </w:rPr>
            </w:pPr>
            <w:r w:rsidRPr="00B03AA4">
              <w:rPr>
                <w:rFonts w:ascii="Times New Roman" w:eastAsia="Times New Roman" w:hAnsi="Times New Roman"/>
              </w:rPr>
              <w:t xml:space="preserve">  перед персоналом организации</w:t>
            </w:r>
          </w:p>
        </w:tc>
        <w:tc>
          <w:tcPr>
            <w:tcW w:w="0" w:type="auto"/>
            <w:vAlign w:val="bottom"/>
          </w:tcPr>
          <w:p w:rsidR="00B03AA4" w:rsidRPr="00B03AA4" w:rsidRDefault="008A6203" w:rsidP="0049679B">
            <w:pPr>
              <w:widowControl w:val="0"/>
              <w:autoSpaceDE w:val="0"/>
              <w:autoSpaceDN w:val="0"/>
              <w:adjustRightInd w:val="0"/>
              <w:spacing w:before="40" w:after="40" w:line="240" w:lineRule="auto"/>
              <w:jc w:val="right"/>
              <w:rPr>
                <w:rFonts w:ascii="Times New Roman" w:eastAsia="Times New Roman" w:hAnsi="Times New Roman"/>
              </w:rPr>
            </w:pPr>
            <w:r>
              <w:rPr>
                <w:rFonts w:ascii="Times New Roman" w:eastAsia="Times New Roman" w:hAnsi="Times New Roman"/>
              </w:rPr>
              <w:t xml:space="preserve">2 470 </w:t>
            </w:r>
          </w:p>
        </w:tc>
        <w:tc>
          <w:tcPr>
            <w:tcW w:w="1436" w:type="dxa"/>
            <w:vAlign w:val="bottom"/>
          </w:tcPr>
          <w:p w:rsidR="00B03AA4" w:rsidRPr="00B03AA4" w:rsidRDefault="00C909BD" w:rsidP="0049679B">
            <w:pPr>
              <w:widowControl w:val="0"/>
              <w:autoSpaceDE w:val="0"/>
              <w:autoSpaceDN w:val="0"/>
              <w:adjustRightInd w:val="0"/>
              <w:spacing w:before="40" w:after="40" w:line="240" w:lineRule="auto"/>
              <w:jc w:val="right"/>
              <w:rPr>
                <w:rFonts w:ascii="Times New Roman" w:hAnsi="Times New Roman"/>
              </w:rPr>
            </w:pPr>
            <w:r>
              <w:rPr>
                <w:rFonts w:ascii="Times New Roman" w:hAnsi="Times New Roman"/>
              </w:rPr>
              <w:t xml:space="preserve">46 800 </w:t>
            </w:r>
          </w:p>
        </w:tc>
      </w:tr>
      <w:tr w:rsidR="00B03AA4" w:rsidRPr="00B03AA4" w:rsidTr="00D66D00">
        <w:tc>
          <w:tcPr>
            <w:tcW w:w="0" w:type="auto"/>
            <w:hideMark/>
          </w:tcPr>
          <w:p w:rsidR="00B03AA4" w:rsidRPr="00B03AA4" w:rsidRDefault="00B03AA4" w:rsidP="00042467">
            <w:pPr>
              <w:widowControl w:val="0"/>
              <w:autoSpaceDE w:val="0"/>
              <w:autoSpaceDN w:val="0"/>
              <w:adjustRightInd w:val="0"/>
              <w:spacing w:before="40" w:after="40" w:line="240" w:lineRule="auto"/>
              <w:jc w:val="left"/>
              <w:rPr>
                <w:rFonts w:ascii="Times New Roman" w:eastAsia="Times New Roman" w:hAnsi="Times New Roman"/>
              </w:rPr>
            </w:pPr>
            <w:r w:rsidRPr="00B03AA4">
              <w:rPr>
                <w:rFonts w:ascii="Times New Roman" w:eastAsia="Times New Roman" w:hAnsi="Times New Roman"/>
              </w:rPr>
              <w:t xml:space="preserve">    из нее просроченная</w:t>
            </w:r>
          </w:p>
        </w:tc>
        <w:tc>
          <w:tcPr>
            <w:tcW w:w="0" w:type="auto"/>
            <w:vAlign w:val="bottom"/>
          </w:tcPr>
          <w:p w:rsidR="00B03AA4" w:rsidRPr="00B03AA4" w:rsidRDefault="008A6203" w:rsidP="00042467">
            <w:pPr>
              <w:widowControl w:val="0"/>
              <w:autoSpaceDE w:val="0"/>
              <w:autoSpaceDN w:val="0"/>
              <w:adjustRightInd w:val="0"/>
              <w:spacing w:before="40" w:after="40" w:line="240" w:lineRule="auto"/>
              <w:jc w:val="right"/>
              <w:rPr>
                <w:rFonts w:ascii="Times New Roman" w:eastAsia="Times New Roman" w:hAnsi="Times New Roman"/>
              </w:rPr>
            </w:pPr>
            <w:r>
              <w:rPr>
                <w:rFonts w:ascii="Times New Roman" w:eastAsia="Times New Roman" w:hAnsi="Times New Roman"/>
              </w:rPr>
              <w:t>0</w:t>
            </w:r>
          </w:p>
        </w:tc>
        <w:tc>
          <w:tcPr>
            <w:tcW w:w="1436" w:type="dxa"/>
            <w:vAlign w:val="bottom"/>
          </w:tcPr>
          <w:p w:rsidR="00B03AA4" w:rsidRPr="00B03AA4" w:rsidRDefault="00C909BD" w:rsidP="00042467">
            <w:pPr>
              <w:widowControl w:val="0"/>
              <w:autoSpaceDE w:val="0"/>
              <w:autoSpaceDN w:val="0"/>
              <w:adjustRightInd w:val="0"/>
              <w:spacing w:before="40" w:after="40" w:line="240" w:lineRule="auto"/>
              <w:jc w:val="right"/>
              <w:rPr>
                <w:rFonts w:ascii="Times New Roman" w:hAnsi="Times New Roman"/>
              </w:rPr>
            </w:pPr>
            <w:r>
              <w:rPr>
                <w:rFonts w:ascii="Times New Roman" w:hAnsi="Times New Roman"/>
              </w:rPr>
              <w:t>0</w:t>
            </w:r>
          </w:p>
        </w:tc>
      </w:tr>
      <w:tr w:rsidR="00B03AA4" w:rsidRPr="00B03AA4" w:rsidTr="00D66D00">
        <w:tc>
          <w:tcPr>
            <w:tcW w:w="0" w:type="auto"/>
            <w:hideMark/>
          </w:tcPr>
          <w:p w:rsidR="00B03AA4" w:rsidRPr="00B03AA4" w:rsidRDefault="00B03AA4" w:rsidP="00042467">
            <w:pPr>
              <w:widowControl w:val="0"/>
              <w:autoSpaceDE w:val="0"/>
              <w:autoSpaceDN w:val="0"/>
              <w:adjustRightInd w:val="0"/>
              <w:spacing w:before="40" w:after="40" w:line="240" w:lineRule="auto"/>
              <w:jc w:val="left"/>
              <w:rPr>
                <w:rFonts w:ascii="Times New Roman" w:eastAsia="Times New Roman" w:hAnsi="Times New Roman"/>
              </w:rPr>
            </w:pPr>
            <w:r w:rsidRPr="00B03AA4">
              <w:rPr>
                <w:rFonts w:ascii="Times New Roman" w:eastAsia="Times New Roman" w:hAnsi="Times New Roman"/>
              </w:rPr>
              <w:t xml:space="preserve">  прочая</w:t>
            </w:r>
          </w:p>
        </w:tc>
        <w:tc>
          <w:tcPr>
            <w:tcW w:w="0" w:type="auto"/>
            <w:vAlign w:val="bottom"/>
          </w:tcPr>
          <w:p w:rsidR="00B03AA4" w:rsidRPr="00B03AA4" w:rsidRDefault="008A6203" w:rsidP="0049679B">
            <w:pPr>
              <w:widowControl w:val="0"/>
              <w:autoSpaceDE w:val="0"/>
              <w:autoSpaceDN w:val="0"/>
              <w:adjustRightInd w:val="0"/>
              <w:spacing w:before="40" w:after="40" w:line="240" w:lineRule="auto"/>
              <w:jc w:val="right"/>
              <w:rPr>
                <w:rFonts w:ascii="Times New Roman" w:eastAsia="Times New Roman" w:hAnsi="Times New Roman"/>
              </w:rPr>
            </w:pPr>
            <w:r>
              <w:rPr>
                <w:rFonts w:ascii="Times New Roman" w:eastAsia="Times New Roman" w:hAnsi="Times New Roman"/>
              </w:rPr>
              <w:t xml:space="preserve">883 419 </w:t>
            </w:r>
          </w:p>
        </w:tc>
        <w:tc>
          <w:tcPr>
            <w:tcW w:w="1436" w:type="dxa"/>
            <w:vAlign w:val="bottom"/>
          </w:tcPr>
          <w:p w:rsidR="00B03AA4" w:rsidRPr="00B03AA4" w:rsidRDefault="00C909BD" w:rsidP="0049679B">
            <w:pPr>
              <w:widowControl w:val="0"/>
              <w:autoSpaceDE w:val="0"/>
              <w:autoSpaceDN w:val="0"/>
              <w:adjustRightInd w:val="0"/>
              <w:spacing w:before="40" w:after="40" w:line="240" w:lineRule="auto"/>
              <w:jc w:val="right"/>
              <w:rPr>
                <w:rFonts w:ascii="Times New Roman" w:hAnsi="Times New Roman"/>
              </w:rPr>
            </w:pPr>
            <w:r>
              <w:rPr>
                <w:rFonts w:ascii="Times New Roman" w:hAnsi="Times New Roman"/>
              </w:rPr>
              <w:t xml:space="preserve">1 187 678 </w:t>
            </w:r>
          </w:p>
        </w:tc>
      </w:tr>
      <w:tr w:rsidR="00B03AA4" w:rsidRPr="00B03AA4" w:rsidTr="00D66D00">
        <w:tc>
          <w:tcPr>
            <w:tcW w:w="0" w:type="auto"/>
            <w:hideMark/>
          </w:tcPr>
          <w:p w:rsidR="00B03AA4" w:rsidRPr="00B03AA4" w:rsidRDefault="00B03AA4" w:rsidP="00042467">
            <w:pPr>
              <w:widowControl w:val="0"/>
              <w:autoSpaceDE w:val="0"/>
              <w:autoSpaceDN w:val="0"/>
              <w:adjustRightInd w:val="0"/>
              <w:spacing w:before="40" w:after="40" w:line="240" w:lineRule="auto"/>
              <w:jc w:val="left"/>
              <w:rPr>
                <w:rFonts w:ascii="Times New Roman" w:eastAsia="Times New Roman" w:hAnsi="Times New Roman"/>
              </w:rPr>
            </w:pPr>
            <w:r w:rsidRPr="00B03AA4">
              <w:rPr>
                <w:rFonts w:ascii="Times New Roman" w:eastAsia="Times New Roman" w:hAnsi="Times New Roman"/>
              </w:rPr>
              <w:t xml:space="preserve">    из нее просроченная</w:t>
            </w:r>
          </w:p>
        </w:tc>
        <w:tc>
          <w:tcPr>
            <w:tcW w:w="0" w:type="auto"/>
            <w:vAlign w:val="bottom"/>
          </w:tcPr>
          <w:p w:rsidR="00B03AA4" w:rsidRPr="00B03AA4" w:rsidRDefault="008A6203" w:rsidP="00042467">
            <w:pPr>
              <w:widowControl w:val="0"/>
              <w:autoSpaceDE w:val="0"/>
              <w:autoSpaceDN w:val="0"/>
              <w:adjustRightInd w:val="0"/>
              <w:spacing w:before="40" w:after="40" w:line="240" w:lineRule="auto"/>
              <w:jc w:val="right"/>
              <w:rPr>
                <w:rFonts w:ascii="Times New Roman" w:eastAsia="Times New Roman" w:hAnsi="Times New Roman"/>
              </w:rPr>
            </w:pPr>
            <w:r>
              <w:rPr>
                <w:rFonts w:ascii="Times New Roman" w:eastAsia="Times New Roman" w:hAnsi="Times New Roman"/>
              </w:rPr>
              <w:t>0</w:t>
            </w:r>
          </w:p>
        </w:tc>
        <w:tc>
          <w:tcPr>
            <w:tcW w:w="1436" w:type="dxa"/>
            <w:vAlign w:val="bottom"/>
          </w:tcPr>
          <w:p w:rsidR="00B03AA4" w:rsidRPr="00B03AA4" w:rsidRDefault="00C909BD" w:rsidP="00042467">
            <w:pPr>
              <w:widowControl w:val="0"/>
              <w:autoSpaceDE w:val="0"/>
              <w:autoSpaceDN w:val="0"/>
              <w:adjustRightInd w:val="0"/>
              <w:spacing w:before="40" w:after="40" w:line="240" w:lineRule="auto"/>
              <w:jc w:val="right"/>
              <w:rPr>
                <w:rFonts w:ascii="Times New Roman" w:hAnsi="Times New Roman"/>
              </w:rPr>
            </w:pPr>
            <w:r>
              <w:rPr>
                <w:rFonts w:ascii="Times New Roman" w:hAnsi="Times New Roman"/>
              </w:rPr>
              <w:t>0</w:t>
            </w:r>
          </w:p>
        </w:tc>
      </w:tr>
    </w:tbl>
    <w:p w:rsidR="00515444" w:rsidRDefault="00515444" w:rsidP="00575AEB">
      <w:pPr>
        <w:widowControl w:val="0"/>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rPr>
        <w:t>При наличии просроченной кредиторской задолженности, в том числе по заемным средствам, указываются причины неисполнения соответствующих обязательств и последствия, которые наступили или могут наступить в будущем для эмитента вследствие неисполнения соответствующих обязательств, в том числе санкции, налагаемые на эмитента, и срок (предполагаемый срок) погашения просроченной кредиторской задолженности.</w:t>
      </w:r>
    </w:p>
    <w:p w:rsidR="00077933" w:rsidRPr="00077933" w:rsidRDefault="00E65C2A" w:rsidP="00575AEB">
      <w:pPr>
        <w:widowControl w:val="0"/>
        <w:autoSpaceDE w:val="0"/>
        <w:autoSpaceDN w:val="0"/>
        <w:adjustRightInd w:val="0"/>
        <w:spacing w:before="200" w:line="240" w:lineRule="auto"/>
        <w:rPr>
          <w:rFonts w:ascii="Times New Roman" w:hAnsi="Times New Roman"/>
          <w:b/>
          <w:i/>
          <w:sz w:val="21"/>
          <w:szCs w:val="21"/>
        </w:rPr>
      </w:pPr>
      <w:r>
        <w:rPr>
          <w:rFonts w:ascii="Times New Roman" w:hAnsi="Times New Roman"/>
          <w:b/>
          <w:i/>
          <w:sz w:val="21"/>
          <w:szCs w:val="21"/>
        </w:rPr>
        <w:t>П</w:t>
      </w:r>
      <w:r w:rsidR="00077933" w:rsidRPr="00077933">
        <w:rPr>
          <w:rFonts w:ascii="Times New Roman" w:hAnsi="Times New Roman"/>
          <w:b/>
          <w:i/>
          <w:sz w:val="21"/>
          <w:szCs w:val="21"/>
        </w:rPr>
        <w:t xml:space="preserve">росроченная кредиторская задолженность </w:t>
      </w:r>
      <w:r w:rsidR="00077933">
        <w:rPr>
          <w:rFonts w:ascii="Times New Roman" w:hAnsi="Times New Roman"/>
          <w:b/>
          <w:i/>
          <w:sz w:val="21"/>
          <w:szCs w:val="21"/>
        </w:rPr>
        <w:t xml:space="preserve">в 2011 – 2013 гг. </w:t>
      </w:r>
      <w:r w:rsidRPr="00E65C2A">
        <w:rPr>
          <w:rFonts w:ascii="Times New Roman" w:hAnsi="Times New Roman"/>
          <w:b/>
          <w:i/>
          <w:sz w:val="21"/>
          <w:szCs w:val="21"/>
        </w:rPr>
        <w:t>образовалась в результате отсутствия денежных средств</w:t>
      </w:r>
      <w:r>
        <w:rPr>
          <w:rFonts w:ascii="Times New Roman" w:hAnsi="Times New Roman"/>
          <w:b/>
          <w:i/>
          <w:sz w:val="21"/>
          <w:szCs w:val="21"/>
        </w:rPr>
        <w:t xml:space="preserve"> у Эмитента</w:t>
      </w:r>
      <w:r w:rsidRPr="00E65C2A">
        <w:rPr>
          <w:rFonts w:ascii="Times New Roman" w:hAnsi="Times New Roman"/>
          <w:b/>
          <w:i/>
          <w:sz w:val="21"/>
          <w:szCs w:val="21"/>
        </w:rPr>
        <w:t>.</w:t>
      </w:r>
      <w:r>
        <w:rPr>
          <w:rFonts w:ascii="Times New Roman" w:hAnsi="Times New Roman"/>
          <w:b/>
          <w:i/>
          <w:sz w:val="21"/>
          <w:szCs w:val="21"/>
        </w:rPr>
        <w:t xml:space="preserve"> С</w:t>
      </w:r>
      <w:r w:rsidR="00077933" w:rsidRPr="00077933">
        <w:rPr>
          <w:rFonts w:ascii="Times New Roman" w:hAnsi="Times New Roman"/>
          <w:b/>
          <w:i/>
          <w:sz w:val="21"/>
          <w:szCs w:val="21"/>
        </w:rPr>
        <w:t>рок исковой давности</w:t>
      </w:r>
      <w:r>
        <w:rPr>
          <w:rFonts w:ascii="Times New Roman" w:hAnsi="Times New Roman"/>
          <w:b/>
          <w:i/>
          <w:sz w:val="21"/>
          <w:szCs w:val="21"/>
        </w:rPr>
        <w:t xml:space="preserve"> по данной кредиторской задолженности истек. В этой связи она была</w:t>
      </w:r>
      <w:r w:rsidR="00077933" w:rsidRPr="00077933">
        <w:rPr>
          <w:rFonts w:ascii="Times New Roman" w:hAnsi="Times New Roman"/>
          <w:b/>
          <w:i/>
          <w:sz w:val="21"/>
          <w:szCs w:val="21"/>
        </w:rPr>
        <w:t xml:space="preserve"> списан</w:t>
      </w:r>
      <w:r>
        <w:rPr>
          <w:rFonts w:ascii="Times New Roman" w:hAnsi="Times New Roman"/>
          <w:b/>
          <w:i/>
          <w:sz w:val="21"/>
          <w:szCs w:val="21"/>
        </w:rPr>
        <w:t>а</w:t>
      </w:r>
      <w:r w:rsidR="00077933" w:rsidRPr="00077933">
        <w:rPr>
          <w:rFonts w:ascii="Times New Roman" w:hAnsi="Times New Roman"/>
          <w:b/>
          <w:i/>
          <w:sz w:val="21"/>
          <w:szCs w:val="21"/>
        </w:rPr>
        <w:t xml:space="preserve"> в доходы (91 сч.) в отчетных периодах.</w:t>
      </w:r>
    </w:p>
    <w:p w:rsidR="00515444" w:rsidRPr="00515444" w:rsidRDefault="00515444"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Кредиторы, на долю которых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за последний завершенный отчетный период до даты утверждения проспекта ценных бумаг:</w:t>
      </w:r>
    </w:p>
    <w:p w:rsidR="00D75676" w:rsidRPr="00D75676" w:rsidRDefault="00D75676" w:rsidP="00575AEB">
      <w:pPr>
        <w:spacing w:before="200" w:line="240" w:lineRule="auto"/>
        <w:rPr>
          <w:rFonts w:ascii="Times New Roman" w:hAnsi="Times New Roman"/>
          <w:b/>
          <w:i/>
          <w:sz w:val="21"/>
          <w:szCs w:val="21"/>
        </w:rPr>
      </w:pPr>
      <w:r w:rsidRPr="00D75676">
        <w:rPr>
          <w:rFonts w:ascii="Times New Roman" w:hAnsi="Times New Roman"/>
          <w:b/>
          <w:i/>
          <w:sz w:val="21"/>
          <w:szCs w:val="21"/>
        </w:rPr>
        <w:t>1) Полное фирменное наименование:</w:t>
      </w:r>
      <w:r w:rsidRPr="00D75676">
        <w:rPr>
          <w:rFonts w:ascii="Times New Roman" w:hAnsi="Times New Roman"/>
          <w:b/>
          <w:bCs/>
          <w:i/>
          <w:iCs/>
          <w:sz w:val="21"/>
          <w:szCs w:val="21"/>
        </w:rPr>
        <w:t xml:space="preserve"> </w:t>
      </w:r>
      <w:r w:rsidR="00624C66">
        <w:rPr>
          <w:rFonts w:ascii="Times New Roman" w:hAnsi="Times New Roman"/>
          <w:b/>
          <w:bCs/>
          <w:i/>
          <w:iCs/>
          <w:sz w:val="21"/>
          <w:szCs w:val="21"/>
        </w:rPr>
        <w:t>Публичное акционерное общество «Московская городская телефонная сеть»</w:t>
      </w:r>
    </w:p>
    <w:p w:rsidR="00D75676" w:rsidRPr="00D75676" w:rsidRDefault="00D75676" w:rsidP="00575AEB">
      <w:pPr>
        <w:spacing w:before="200" w:line="240" w:lineRule="auto"/>
        <w:rPr>
          <w:rFonts w:ascii="Times New Roman" w:hAnsi="Times New Roman"/>
          <w:b/>
          <w:i/>
          <w:sz w:val="21"/>
          <w:szCs w:val="21"/>
        </w:rPr>
      </w:pPr>
      <w:r w:rsidRPr="00D75676">
        <w:rPr>
          <w:rFonts w:ascii="Times New Roman" w:hAnsi="Times New Roman"/>
          <w:b/>
          <w:i/>
          <w:sz w:val="21"/>
          <w:szCs w:val="21"/>
        </w:rPr>
        <w:t>Сокращенное фирменное наименование:</w:t>
      </w:r>
      <w:r w:rsidRPr="00D75676">
        <w:rPr>
          <w:rFonts w:ascii="Times New Roman" w:hAnsi="Times New Roman"/>
          <w:b/>
          <w:bCs/>
          <w:i/>
          <w:iCs/>
          <w:sz w:val="21"/>
          <w:szCs w:val="21"/>
        </w:rPr>
        <w:t xml:space="preserve"> </w:t>
      </w:r>
      <w:r w:rsidR="00624C66">
        <w:rPr>
          <w:rFonts w:ascii="Times New Roman" w:hAnsi="Times New Roman"/>
          <w:b/>
          <w:bCs/>
          <w:i/>
          <w:iCs/>
          <w:sz w:val="21"/>
          <w:szCs w:val="21"/>
        </w:rPr>
        <w:t xml:space="preserve"> ПАО «МГТС»</w:t>
      </w:r>
    </w:p>
    <w:p w:rsidR="00D75676" w:rsidRPr="00D75676" w:rsidRDefault="00D75676" w:rsidP="00575AEB">
      <w:pPr>
        <w:spacing w:before="200" w:line="240" w:lineRule="auto"/>
        <w:rPr>
          <w:rFonts w:ascii="Times New Roman" w:hAnsi="Times New Roman"/>
          <w:b/>
          <w:i/>
          <w:sz w:val="21"/>
          <w:szCs w:val="21"/>
        </w:rPr>
      </w:pPr>
      <w:r w:rsidRPr="00D75676">
        <w:rPr>
          <w:rFonts w:ascii="Times New Roman" w:hAnsi="Times New Roman"/>
          <w:b/>
          <w:i/>
          <w:sz w:val="21"/>
          <w:szCs w:val="21"/>
        </w:rPr>
        <w:t>Место нахождения:</w:t>
      </w:r>
      <w:r w:rsidRPr="00D75676">
        <w:rPr>
          <w:rFonts w:ascii="Times New Roman" w:hAnsi="Times New Roman"/>
          <w:b/>
          <w:bCs/>
          <w:i/>
          <w:iCs/>
          <w:sz w:val="21"/>
          <w:szCs w:val="21"/>
        </w:rPr>
        <w:t xml:space="preserve"> </w:t>
      </w:r>
      <w:r w:rsidR="00624C66">
        <w:rPr>
          <w:rFonts w:ascii="Times New Roman" w:hAnsi="Times New Roman"/>
          <w:b/>
          <w:bCs/>
          <w:i/>
          <w:iCs/>
          <w:sz w:val="21"/>
          <w:szCs w:val="21"/>
        </w:rPr>
        <w:t xml:space="preserve">  119017 г. Москва, ул. Б. Ордынка, д.25 корп.1</w:t>
      </w:r>
    </w:p>
    <w:p w:rsidR="00D75676" w:rsidRPr="00D75676" w:rsidRDefault="00D75676" w:rsidP="00575AEB">
      <w:pPr>
        <w:spacing w:before="200" w:line="240" w:lineRule="auto"/>
        <w:rPr>
          <w:rFonts w:ascii="Times New Roman" w:hAnsi="Times New Roman"/>
          <w:b/>
          <w:i/>
          <w:sz w:val="21"/>
          <w:szCs w:val="21"/>
        </w:rPr>
      </w:pPr>
      <w:r w:rsidRPr="00D75676">
        <w:rPr>
          <w:rFonts w:ascii="Times New Roman" w:hAnsi="Times New Roman"/>
          <w:b/>
          <w:i/>
          <w:sz w:val="21"/>
          <w:szCs w:val="21"/>
        </w:rPr>
        <w:t>ИНН:</w:t>
      </w:r>
      <w:r w:rsidRPr="00D75676">
        <w:rPr>
          <w:rFonts w:ascii="Times New Roman" w:hAnsi="Times New Roman"/>
          <w:b/>
          <w:bCs/>
          <w:i/>
          <w:iCs/>
          <w:sz w:val="21"/>
          <w:szCs w:val="21"/>
        </w:rPr>
        <w:t xml:space="preserve"> </w:t>
      </w:r>
      <w:r w:rsidR="00624C66">
        <w:rPr>
          <w:rFonts w:ascii="Times New Roman" w:hAnsi="Times New Roman"/>
          <w:b/>
          <w:bCs/>
          <w:i/>
          <w:iCs/>
          <w:sz w:val="21"/>
          <w:szCs w:val="21"/>
        </w:rPr>
        <w:t xml:space="preserve"> 7710016640</w:t>
      </w:r>
    </w:p>
    <w:p w:rsidR="00D75676" w:rsidRPr="00D75676" w:rsidRDefault="00D75676" w:rsidP="00575AEB">
      <w:pPr>
        <w:spacing w:before="200" w:line="240" w:lineRule="auto"/>
        <w:rPr>
          <w:rFonts w:ascii="Times New Roman" w:hAnsi="Times New Roman"/>
          <w:b/>
          <w:i/>
          <w:sz w:val="21"/>
          <w:szCs w:val="21"/>
        </w:rPr>
      </w:pPr>
      <w:r w:rsidRPr="00D75676">
        <w:rPr>
          <w:rFonts w:ascii="Times New Roman" w:hAnsi="Times New Roman"/>
          <w:b/>
          <w:i/>
          <w:sz w:val="21"/>
          <w:szCs w:val="21"/>
        </w:rPr>
        <w:t>ОГРН:</w:t>
      </w:r>
      <w:r w:rsidRPr="00D75676">
        <w:rPr>
          <w:rFonts w:ascii="Times New Roman" w:hAnsi="Times New Roman"/>
          <w:b/>
          <w:bCs/>
          <w:i/>
          <w:iCs/>
          <w:sz w:val="21"/>
          <w:szCs w:val="21"/>
        </w:rPr>
        <w:t xml:space="preserve"> </w:t>
      </w:r>
      <w:r w:rsidR="00624C66">
        <w:rPr>
          <w:rFonts w:ascii="Times New Roman" w:hAnsi="Times New Roman"/>
          <w:b/>
          <w:bCs/>
          <w:i/>
          <w:iCs/>
          <w:sz w:val="21"/>
          <w:szCs w:val="21"/>
        </w:rPr>
        <w:t xml:space="preserve"> 1027739285265</w:t>
      </w:r>
    </w:p>
    <w:p w:rsidR="00D75676" w:rsidRPr="00D75676" w:rsidRDefault="00D75676" w:rsidP="00575AEB">
      <w:pPr>
        <w:spacing w:before="200" w:line="240" w:lineRule="auto"/>
        <w:rPr>
          <w:rFonts w:ascii="Times New Roman" w:hAnsi="Times New Roman"/>
          <w:b/>
          <w:i/>
          <w:sz w:val="21"/>
          <w:szCs w:val="21"/>
        </w:rPr>
      </w:pPr>
      <w:r w:rsidRPr="00D75676">
        <w:rPr>
          <w:rFonts w:ascii="Times New Roman" w:hAnsi="Times New Roman"/>
          <w:b/>
          <w:i/>
          <w:sz w:val="21"/>
          <w:szCs w:val="21"/>
        </w:rPr>
        <w:t>Сумма задолженности:</w:t>
      </w:r>
      <w:r w:rsidRPr="00D75676">
        <w:rPr>
          <w:rFonts w:ascii="Times New Roman" w:hAnsi="Times New Roman"/>
          <w:b/>
          <w:bCs/>
          <w:i/>
          <w:iCs/>
          <w:sz w:val="21"/>
          <w:szCs w:val="21"/>
        </w:rPr>
        <w:t xml:space="preserve"> </w:t>
      </w:r>
      <w:r w:rsidR="00624C66">
        <w:rPr>
          <w:rFonts w:ascii="Times New Roman" w:hAnsi="Times New Roman"/>
          <w:b/>
          <w:bCs/>
          <w:i/>
          <w:iCs/>
          <w:sz w:val="21"/>
          <w:szCs w:val="21"/>
        </w:rPr>
        <w:t xml:space="preserve"> 280 688 150,69 руб</w:t>
      </w:r>
      <w:r w:rsidR="00E65C2A">
        <w:rPr>
          <w:rFonts w:ascii="Times New Roman" w:hAnsi="Times New Roman"/>
          <w:b/>
          <w:bCs/>
          <w:i/>
          <w:iCs/>
          <w:sz w:val="21"/>
          <w:szCs w:val="21"/>
        </w:rPr>
        <w:t>.</w:t>
      </w:r>
    </w:p>
    <w:p w:rsidR="00D75676" w:rsidRDefault="00D75676" w:rsidP="00575AEB">
      <w:pPr>
        <w:spacing w:before="200" w:line="240" w:lineRule="auto"/>
        <w:rPr>
          <w:rFonts w:ascii="Times New Roman" w:hAnsi="Times New Roman"/>
          <w:b/>
          <w:i/>
          <w:sz w:val="21"/>
          <w:szCs w:val="21"/>
        </w:rPr>
      </w:pPr>
      <w:r w:rsidRPr="00D75676">
        <w:rPr>
          <w:rFonts w:ascii="Times New Roman" w:hAnsi="Times New Roman"/>
          <w:b/>
          <w:i/>
          <w:sz w:val="21"/>
          <w:szCs w:val="21"/>
        </w:rPr>
        <w:t>Размер и усло</w:t>
      </w:r>
      <w:r w:rsidR="00735111">
        <w:rPr>
          <w:rFonts w:ascii="Times New Roman" w:hAnsi="Times New Roman"/>
          <w:b/>
          <w:i/>
          <w:sz w:val="21"/>
          <w:szCs w:val="21"/>
        </w:rPr>
        <w:t xml:space="preserve">вия просроченной задолженности: </w:t>
      </w:r>
      <w:r w:rsidR="00735111" w:rsidRPr="00735111">
        <w:rPr>
          <w:rFonts w:ascii="Times New Roman" w:hAnsi="Times New Roman"/>
          <w:b/>
          <w:i/>
          <w:sz w:val="21"/>
          <w:szCs w:val="21"/>
        </w:rPr>
        <w:t>просроченной задолженности нет.</w:t>
      </w:r>
    </w:p>
    <w:p w:rsidR="00D75676" w:rsidRDefault="00D75676" w:rsidP="00575AEB">
      <w:pPr>
        <w:spacing w:before="200" w:line="240" w:lineRule="auto"/>
        <w:rPr>
          <w:rFonts w:ascii="Times New Roman" w:hAnsi="Times New Roman"/>
          <w:b/>
          <w:i/>
          <w:sz w:val="21"/>
          <w:szCs w:val="21"/>
        </w:rPr>
      </w:pPr>
      <w:r w:rsidRPr="00D75676">
        <w:rPr>
          <w:rFonts w:ascii="Times New Roman" w:hAnsi="Times New Roman"/>
          <w:b/>
          <w:i/>
          <w:sz w:val="21"/>
          <w:szCs w:val="21"/>
        </w:rPr>
        <w:t>Кредитор не является аффилированным лицом Эмитента.</w:t>
      </w:r>
    </w:p>
    <w:p w:rsidR="00735111" w:rsidRDefault="00735111" w:rsidP="00575AEB">
      <w:pPr>
        <w:spacing w:before="200" w:line="240" w:lineRule="auto"/>
        <w:rPr>
          <w:rFonts w:ascii="Times New Roman" w:hAnsi="Times New Roman"/>
          <w:b/>
          <w:i/>
          <w:sz w:val="21"/>
          <w:szCs w:val="21"/>
        </w:rPr>
      </w:pPr>
      <w:r w:rsidRPr="00735111">
        <w:rPr>
          <w:rFonts w:ascii="Times New Roman" w:hAnsi="Times New Roman"/>
          <w:b/>
          <w:i/>
          <w:sz w:val="21"/>
          <w:szCs w:val="21"/>
        </w:rPr>
        <w:t xml:space="preserve">2) Полное фирменное наименование: Публичное акционерное общество «Сбербанк России» Сокращенное фирменное наименование:  ПАО Сбербанк </w:t>
      </w:r>
    </w:p>
    <w:p w:rsidR="00735111" w:rsidRDefault="00735111" w:rsidP="00575AEB">
      <w:pPr>
        <w:spacing w:before="200" w:line="240" w:lineRule="auto"/>
        <w:rPr>
          <w:rFonts w:ascii="Times New Roman" w:hAnsi="Times New Roman"/>
          <w:b/>
          <w:i/>
          <w:sz w:val="21"/>
          <w:szCs w:val="21"/>
        </w:rPr>
      </w:pPr>
      <w:r w:rsidRPr="00735111">
        <w:rPr>
          <w:rFonts w:ascii="Times New Roman" w:hAnsi="Times New Roman"/>
          <w:b/>
          <w:i/>
          <w:sz w:val="21"/>
          <w:szCs w:val="21"/>
        </w:rPr>
        <w:t>Место нахождения:   117997 г</w:t>
      </w:r>
      <w:r>
        <w:rPr>
          <w:rFonts w:ascii="Times New Roman" w:hAnsi="Times New Roman"/>
          <w:b/>
          <w:i/>
          <w:sz w:val="21"/>
          <w:szCs w:val="21"/>
        </w:rPr>
        <w:t xml:space="preserve">. Москва, ул. Вавилова, дом 19 </w:t>
      </w:r>
    </w:p>
    <w:p w:rsidR="00735111" w:rsidRDefault="00735111" w:rsidP="00575AEB">
      <w:pPr>
        <w:spacing w:before="200" w:line="240" w:lineRule="auto"/>
        <w:rPr>
          <w:rFonts w:ascii="Times New Roman" w:hAnsi="Times New Roman"/>
          <w:b/>
          <w:i/>
          <w:sz w:val="21"/>
          <w:szCs w:val="21"/>
        </w:rPr>
      </w:pPr>
      <w:r>
        <w:rPr>
          <w:rFonts w:ascii="Times New Roman" w:hAnsi="Times New Roman"/>
          <w:b/>
          <w:i/>
          <w:sz w:val="21"/>
          <w:szCs w:val="21"/>
        </w:rPr>
        <w:t xml:space="preserve">ИНН:  7707083893 </w:t>
      </w:r>
    </w:p>
    <w:p w:rsidR="00735111" w:rsidRDefault="00735111" w:rsidP="00575AEB">
      <w:pPr>
        <w:spacing w:before="200" w:line="240" w:lineRule="auto"/>
        <w:rPr>
          <w:rFonts w:ascii="Times New Roman" w:hAnsi="Times New Roman"/>
          <w:b/>
          <w:i/>
          <w:sz w:val="21"/>
          <w:szCs w:val="21"/>
        </w:rPr>
      </w:pPr>
      <w:r>
        <w:rPr>
          <w:rFonts w:ascii="Times New Roman" w:hAnsi="Times New Roman"/>
          <w:b/>
          <w:i/>
          <w:sz w:val="21"/>
          <w:szCs w:val="21"/>
        </w:rPr>
        <w:t>ОГРН:  1027700132195  </w:t>
      </w:r>
    </w:p>
    <w:p w:rsidR="00735111" w:rsidRDefault="00735111" w:rsidP="00575AEB">
      <w:pPr>
        <w:spacing w:before="200" w:line="240" w:lineRule="auto"/>
        <w:rPr>
          <w:rFonts w:ascii="Times New Roman" w:hAnsi="Times New Roman"/>
          <w:b/>
          <w:i/>
          <w:sz w:val="21"/>
          <w:szCs w:val="21"/>
        </w:rPr>
      </w:pPr>
      <w:r w:rsidRPr="00735111">
        <w:rPr>
          <w:rFonts w:ascii="Times New Roman" w:hAnsi="Times New Roman"/>
          <w:b/>
          <w:i/>
          <w:sz w:val="21"/>
          <w:szCs w:val="21"/>
        </w:rPr>
        <w:t xml:space="preserve">Сумма задолженности на 31.03.2016г:  13 524 864,064 тыс. руб. </w:t>
      </w:r>
    </w:p>
    <w:p w:rsidR="00735111" w:rsidRDefault="00735111" w:rsidP="00575AEB">
      <w:pPr>
        <w:spacing w:before="200" w:line="240" w:lineRule="auto"/>
        <w:rPr>
          <w:rFonts w:ascii="Times New Roman" w:hAnsi="Times New Roman"/>
          <w:b/>
          <w:i/>
          <w:sz w:val="21"/>
          <w:szCs w:val="21"/>
        </w:rPr>
      </w:pPr>
      <w:r w:rsidRPr="00735111">
        <w:rPr>
          <w:rFonts w:ascii="Times New Roman" w:hAnsi="Times New Roman"/>
          <w:b/>
          <w:i/>
          <w:sz w:val="21"/>
          <w:szCs w:val="21"/>
        </w:rPr>
        <w:t xml:space="preserve">Размер и условия просроченной задолженности: просроченной задолженности нет. </w:t>
      </w:r>
    </w:p>
    <w:p w:rsidR="00735111" w:rsidRPr="00D75676" w:rsidRDefault="00735111" w:rsidP="00575AEB">
      <w:pPr>
        <w:spacing w:before="200" w:line="240" w:lineRule="auto"/>
        <w:rPr>
          <w:rFonts w:ascii="Times New Roman" w:hAnsi="Times New Roman"/>
          <w:b/>
          <w:i/>
          <w:sz w:val="21"/>
          <w:szCs w:val="21"/>
        </w:rPr>
      </w:pPr>
      <w:r w:rsidRPr="00735111">
        <w:rPr>
          <w:rFonts w:ascii="Times New Roman" w:hAnsi="Times New Roman"/>
          <w:b/>
          <w:i/>
          <w:sz w:val="21"/>
          <w:szCs w:val="21"/>
        </w:rPr>
        <w:t>Кредитор не является аффилированным лицом Эмитента.</w:t>
      </w:r>
    </w:p>
    <w:p w:rsidR="00515444" w:rsidRPr="00515444" w:rsidRDefault="00515444" w:rsidP="00575AEB">
      <w:pPr>
        <w:keepNext/>
        <w:spacing w:before="200" w:line="240" w:lineRule="auto"/>
        <w:jc w:val="left"/>
        <w:outlineLvl w:val="2"/>
        <w:rPr>
          <w:rFonts w:ascii="Times New Roman" w:hAnsi="Times New Roman"/>
          <w:i/>
          <w:sz w:val="24"/>
        </w:rPr>
      </w:pPr>
      <w:bookmarkStart w:id="22" w:name="Par2662"/>
      <w:bookmarkStart w:id="23" w:name="_Toc452138025"/>
      <w:bookmarkEnd w:id="22"/>
      <w:r w:rsidRPr="00515444">
        <w:rPr>
          <w:rFonts w:ascii="Times New Roman" w:hAnsi="Times New Roman"/>
          <w:i/>
          <w:sz w:val="24"/>
        </w:rPr>
        <w:lastRenderedPageBreak/>
        <w:t>2.3.2. Кредитная история Эмитента</w:t>
      </w:r>
      <w:bookmarkEnd w:id="23"/>
    </w:p>
    <w:p w:rsidR="00515444" w:rsidRPr="00515444" w:rsidRDefault="00515444" w:rsidP="00575AEB">
      <w:pPr>
        <w:widowControl w:val="0"/>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rPr>
        <w:t>Исполнение Эмитентом обязательств по действовавшим в течение пяти последних завершенных отчетных лет, и в течение последнего завершенного отчетного периода до даты утверждения проспекта ценных бумаг кредитным договорам и (или) договорам займа, в том числе заключенным путем выпуска и продажи облигаций, сумма основного долга по которым составляла пять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 (или) договорам займа, которые Эмитент считает для себя существенными.</w:t>
      </w:r>
    </w:p>
    <w:tbl>
      <w:tblPr>
        <w:tblW w:w="0" w:type="auto"/>
        <w:tblLayout w:type="fixed"/>
        <w:tblCellMar>
          <w:left w:w="72" w:type="dxa"/>
          <w:right w:w="72" w:type="dxa"/>
        </w:tblCellMar>
        <w:tblLook w:val="0000" w:firstRow="0" w:lastRow="0" w:firstColumn="0" w:lastColumn="0" w:noHBand="0" w:noVBand="0"/>
      </w:tblPr>
      <w:tblGrid>
        <w:gridCol w:w="3732"/>
        <w:gridCol w:w="5520"/>
      </w:tblGrid>
      <w:tr w:rsidR="00515444" w:rsidRPr="00515444" w:rsidTr="00D67793">
        <w:tc>
          <w:tcPr>
            <w:tcW w:w="9252" w:type="dxa"/>
            <w:gridSpan w:val="2"/>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center"/>
              <w:rPr>
                <w:rFonts w:ascii="Times New Roman" w:hAnsi="Times New Roman"/>
                <w:b/>
                <w:bCs/>
              </w:rPr>
            </w:pPr>
            <w:r w:rsidRPr="00515444">
              <w:rPr>
                <w:rFonts w:ascii="Times New Roman" w:hAnsi="Times New Roman"/>
                <w:b/>
                <w:bCs/>
              </w:rPr>
              <w:t>Вид и идентификационные признаки обязательства</w:t>
            </w:r>
          </w:p>
        </w:tc>
      </w:tr>
      <w:tr w:rsidR="00515444" w:rsidRPr="00515444" w:rsidTr="00D67793">
        <w:tc>
          <w:tcPr>
            <w:tcW w:w="9252" w:type="dxa"/>
            <w:gridSpan w:val="2"/>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center"/>
              <w:rPr>
                <w:rFonts w:ascii="Times New Roman" w:hAnsi="Times New Roman"/>
                <w:b/>
                <w:bCs/>
              </w:rPr>
            </w:pPr>
            <w:r w:rsidRPr="00515444">
              <w:rPr>
                <w:rFonts w:ascii="Times New Roman" w:hAnsi="Times New Roman"/>
                <w:b/>
                <w:bCs/>
              </w:rPr>
              <w:t>1. Кредитная линия, Соглашение от 24 декабря 2010 года</w:t>
            </w:r>
          </w:p>
        </w:tc>
      </w:tr>
      <w:tr w:rsidR="00515444" w:rsidRPr="00515444" w:rsidTr="00D67793">
        <w:tc>
          <w:tcPr>
            <w:tcW w:w="9252" w:type="dxa"/>
            <w:gridSpan w:val="2"/>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center"/>
              <w:rPr>
                <w:rFonts w:ascii="Times New Roman" w:hAnsi="Times New Roman"/>
                <w:b/>
                <w:bCs/>
              </w:rPr>
            </w:pPr>
            <w:r w:rsidRPr="00515444">
              <w:rPr>
                <w:rFonts w:ascii="Times New Roman" w:hAnsi="Times New Roman"/>
                <w:b/>
                <w:bCs/>
              </w:rPr>
              <w:t>Условия обязательства и сведения о его исполнении</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833DA8">
              <w:rPr>
                <w:rFonts w:ascii="Times New Roman" w:hAnsi="Times New Roman"/>
              </w:rPr>
              <w:t>Наименование: ОАО «Сбербанк России»</w:t>
            </w:r>
          </w:p>
          <w:p w:rsidR="00515444" w:rsidRPr="00515444" w:rsidRDefault="00515444" w:rsidP="00042467">
            <w:pPr>
              <w:spacing w:before="40" w:after="40" w:line="240" w:lineRule="auto"/>
              <w:jc w:val="left"/>
              <w:rPr>
                <w:rFonts w:ascii="Times New Roman" w:hAnsi="Times New Roman"/>
                <w:lang w:val="en-US"/>
              </w:rPr>
            </w:pPr>
            <w:r w:rsidRPr="00515444">
              <w:rPr>
                <w:rFonts w:ascii="Times New Roman" w:hAnsi="Times New Roman"/>
              </w:rPr>
              <w:t xml:space="preserve">Место нахождения: 117997 г. Москва, ул. </w:t>
            </w:r>
            <w:r w:rsidRPr="00515444">
              <w:rPr>
                <w:rFonts w:ascii="Times New Roman" w:hAnsi="Times New Roman"/>
                <w:lang w:val="en-US"/>
              </w:rPr>
              <w:t>Вавилова, дом 19</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Сумма основного долга на момент возникновения обязательства, тыс. руб.</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5 620 000 ,00</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Сумма основного долга на дату окончания последнего завершенного отчетного периода до даты утверждения проспекта ценных бумаг, тыс. руб.</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0</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Срок кредита (займа), (лет)</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 xml:space="preserve"> 7</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 xml:space="preserve"> 10,5</w:t>
            </w:r>
            <w:r w:rsidR="004D12E2">
              <w:rPr>
                <w:rFonts w:ascii="Times New Roman" w:hAnsi="Times New Roman"/>
              </w:rPr>
              <w:t>0</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4D12E2" w:rsidP="00042467">
            <w:pPr>
              <w:spacing w:before="40" w:after="40" w:line="240" w:lineRule="auto"/>
              <w:jc w:val="left"/>
              <w:rPr>
                <w:rFonts w:ascii="Times New Roman" w:hAnsi="Times New Roman"/>
              </w:rPr>
            </w:pPr>
            <w:r>
              <w:rPr>
                <w:rFonts w:ascii="Times New Roman" w:hAnsi="Times New Roman"/>
              </w:rPr>
              <w:t xml:space="preserve"> 36</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 xml:space="preserve"> Нет</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23.12.2017</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16.12.2013</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Обязательство исполнено.</w:t>
            </w:r>
          </w:p>
        </w:tc>
      </w:tr>
      <w:tr w:rsidR="00515444" w:rsidRPr="00515444" w:rsidTr="00D67793">
        <w:tc>
          <w:tcPr>
            <w:tcW w:w="9252" w:type="dxa"/>
            <w:gridSpan w:val="2"/>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center"/>
              <w:rPr>
                <w:rFonts w:ascii="Times New Roman" w:hAnsi="Times New Roman"/>
                <w:b/>
                <w:bCs/>
              </w:rPr>
            </w:pPr>
            <w:r w:rsidRPr="00515444">
              <w:rPr>
                <w:rFonts w:ascii="Times New Roman" w:hAnsi="Times New Roman"/>
                <w:b/>
                <w:bCs/>
              </w:rPr>
              <w:t>Вид и идентификационные признаки обязательства</w:t>
            </w:r>
          </w:p>
        </w:tc>
      </w:tr>
      <w:tr w:rsidR="00515444" w:rsidRPr="00515444" w:rsidTr="00D67793">
        <w:tc>
          <w:tcPr>
            <w:tcW w:w="9252" w:type="dxa"/>
            <w:gridSpan w:val="2"/>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center"/>
              <w:rPr>
                <w:rFonts w:ascii="Times New Roman" w:hAnsi="Times New Roman"/>
                <w:b/>
                <w:bCs/>
              </w:rPr>
            </w:pPr>
            <w:r w:rsidRPr="00515444">
              <w:rPr>
                <w:rFonts w:ascii="Times New Roman" w:hAnsi="Times New Roman"/>
                <w:b/>
                <w:bCs/>
              </w:rPr>
              <w:t>2. Займ, Соглашение от 31 января 2011 года</w:t>
            </w:r>
          </w:p>
        </w:tc>
      </w:tr>
      <w:tr w:rsidR="00515444" w:rsidRPr="00515444" w:rsidTr="00D67793">
        <w:tc>
          <w:tcPr>
            <w:tcW w:w="9252" w:type="dxa"/>
            <w:gridSpan w:val="2"/>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center"/>
              <w:rPr>
                <w:rFonts w:ascii="Times New Roman" w:hAnsi="Times New Roman"/>
                <w:b/>
                <w:bCs/>
              </w:rPr>
            </w:pPr>
            <w:r w:rsidRPr="00515444">
              <w:rPr>
                <w:rFonts w:ascii="Times New Roman" w:hAnsi="Times New Roman"/>
                <w:b/>
                <w:bCs/>
              </w:rPr>
              <w:t>Условия обязательства и сведения о его исполнении</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B46D07">
              <w:rPr>
                <w:rFonts w:ascii="Times New Roman" w:hAnsi="Times New Roman"/>
              </w:rPr>
              <w:t>Наименование: ЗАО «АКАДО – Столица»</w:t>
            </w:r>
          </w:p>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Место нахождения: 177535 г. Москва ул. Варшавское шоссе, 133</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 xml:space="preserve">Сумма основного долга на момент возникновения обязательства, тыс. </w:t>
            </w:r>
            <w:r w:rsidRPr="00515444">
              <w:rPr>
                <w:rFonts w:ascii="Times New Roman" w:hAnsi="Times New Roman"/>
              </w:rPr>
              <w:lastRenderedPageBreak/>
              <w:t>руб.</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B053C0" w:rsidP="00042467">
            <w:pPr>
              <w:spacing w:before="40" w:after="40" w:line="240" w:lineRule="auto"/>
              <w:jc w:val="left"/>
              <w:rPr>
                <w:rFonts w:ascii="Times New Roman" w:hAnsi="Times New Roman"/>
              </w:rPr>
            </w:pPr>
            <w:r>
              <w:rPr>
                <w:rFonts w:ascii="Times New Roman" w:hAnsi="Times New Roman"/>
              </w:rPr>
              <w:lastRenderedPageBreak/>
              <w:t>3 000 000</w:t>
            </w:r>
            <w:r w:rsidR="00515444" w:rsidRPr="00515444">
              <w:rPr>
                <w:rFonts w:ascii="Times New Roman" w:hAnsi="Times New Roman"/>
              </w:rPr>
              <w:t>,00</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lastRenderedPageBreak/>
              <w:t>Сумма основного долга  на дату окончания последнего завершенного отчетного периода до даты утверждения проспекта ценных бумаг, тыс. руб.</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0</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Срок кредита (займа), (лет)</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 xml:space="preserve"> 7</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10,75</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2F25E3" w:rsidP="00042467">
            <w:pPr>
              <w:spacing w:before="40" w:after="40" w:line="240" w:lineRule="auto"/>
              <w:jc w:val="left"/>
              <w:rPr>
                <w:rFonts w:ascii="Times New Roman" w:hAnsi="Times New Roman"/>
              </w:rPr>
            </w:pPr>
            <w:r>
              <w:rPr>
                <w:rFonts w:ascii="Times New Roman" w:hAnsi="Times New Roman"/>
              </w:rPr>
              <w:t xml:space="preserve"> 35</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 xml:space="preserve"> Нет</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31.01.2018</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16.12.2013</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Обязательство исполнено.</w:t>
            </w:r>
          </w:p>
        </w:tc>
      </w:tr>
      <w:tr w:rsidR="00515444" w:rsidRPr="00515444" w:rsidTr="00D67793">
        <w:tc>
          <w:tcPr>
            <w:tcW w:w="9252" w:type="dxa"/>
            <w:gridSpan w:val="2"/>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center"/>
              <w:rPr>
                <w:rFonts w:ascii="Times New Roman" w:hAnsi="Times New Roman"/>
                <w:b/>
                <w:bCs/>
              </w:rPr>
            </w:pPr>
            <w:r w:rsidRPr="00515444">
              <w:rPr>
                <w:rFonts w:ascii="Times New Roman" w:hAnsi="Times New Roman"/>
                <w:b/>
                <w:bCs/>
              </w:rPr>
              <w:t>Вид и идентификационные признаки обязательства</w:t>
            </w:r>
          </w:p>
        </w:tc>
      </w:tr>
      <w:tr w:rsidR="00515444" w:rsidRPr="00515444" w:rsidTr="00D67793">
        <w:tc>
          <w:tcPr>
            <w:tcW w:w="9252" w:type="dxa"/>
            <w:gridSpan w:val="2"/>
            <w:tcBorders>
              <w:top w:val="single" w:sz="6" w:space="0" w:color="auto"/>
              <w:left w:val="single" w:sz="6" w:space="0" w:color="auto"/>
              <w:bottom w:val="single" w:sz="6" w:space="0" w:color="auto"/>
              <w:right w:val="single" w:sz="6" w:space="0" w:color="auto"/>
            </w:tcBorders>
          </w:tcPr>
          <w:p w:rsidR="00515444" w:rsidRPr="00515444" w:rsidRDefault="00E35650" w:rsidP="00042467">
            <w:pPr>
              <w:spacing w:before="40" w:after="40" w:line="240" w:lineRule="auto"/>
              <w:jc w:val="center"/>
              <w:rPr>
                <w:rFonts w:ascii="Times New Roman" w:hAnsi="Times New Roman"/>
                <w:b/>
                <w:bCs/>
              </w:rPr>
            </w:pPr>
            <w:r>
              <w:rPr>
                <w:rFonts w:ascii="Times New Roman" w:hAnsi="Times New Roman"/>
                <w:b/>
                <w:bCs/>
              </w:rPr>
              <w:t>3</w:t>
            </w:r>
            <w:r w:rsidR="00515444" w:rsidRPr="00515444">
              <w:rPr>
                <w:rFonts w:ascii="Times New Roman" w:hAnsi="Times New Roman"/>
                <w:b/>
                <w:bCs/>
              </w:rPr>
              <w:t>. Кредитная линия, Соглашение от 2</w:t>
            </w:r>
            <w:r w:rsidR="00FC343B" w:rsidRPr="00FC343B">
              <w:rPr>
                <w:rFonts w:ascii="Times New Roman" w:hAnsi="Times New Roman"/>
                <w:b/>
                <w:bCs/>
              </w:rPr>
              <w:t>7</w:t>
            </w:r>
            <w:r w:rsidR="00515444" w:rsidRPr="00515444">
              <w:rPr>
                <w:rFonts w:ascii="Times New Roman" w:hAnsi="Times New Roman"/>
                <w:b/>
                <w:bCs/>
              </w:rPr>
              <w:t xml:space="preserve"> </w:t>
            </w:r>
            <w:r w:rsidR="00FC343B">
              <w:rPr>
                <w:rFonts w:ascii="Times New Roman" w:hAnsi="Times New Roman"/>
                <w:b/>
                <w:bCs/>
              </w:rPr>
              <w:t>декабря</w:t>
            </w:r>
            <w:r w:rsidR="00515444" w:rsidRPr="00515444">
              <w:rPr>
                <w:rFonts w:ascii="Times New Roman" w:hAnsi="Times New Roman"/>
                <w:b/>
                <w:bCs/>
              </w:rPr>
              <w:t xml:space="preserve"> 201</w:t>
            </w:r>
            <w:r w:rsidR="00FC343B">
              <w:rPr>
                <w:rFonts w:ascii="Times New Roman" w:hAnsi="Times New Roman"/>
                <w:b/>
                <w:bCs/>
              </w:rPr>
              <w:t>2</w:t>
            </w:r>
            <w:r w:rsidR="00515444" w:rsidRPr="00515444">
              <w:rPr>
                <w:rFonts w:ascii="Times New Roman" w:hAnsi="Times New Roman"/>
                <w:b/>
                <w:bCs/>
              </w:rPr>
              <w:t xml:space="preserve"> года</w:t>
            </w:r>
            <w:r w:rsidR="00943A82">
              <w:rPr>
                <w:rFonts w:ascii="Times New Roman" w:hAnsi="Times New Roman"/>
                <w:b/>
                <w:bCs/>
              </w:rPr>
              <w:t xml:space="preserve"> </w:t>
            </w:r>
            <w:r w:rsidR="00943A82" w:rsidRPr="00943A82">
              <w:rPr>
                <w:rFonts w:ascii="Times New Roman" w:hAnsi="Times New Roman"/>
                <w:b/>
                <w:bCs/>
              </w:rPr>
              <w:t>(с учетом дополнительных соглашений)</w:t>
            </w:r>
          </w:p>
        </w:tc>
      </w:tr>
      <w:tr w:rsidR="00515444" w:rsidRPr="00515444" w:rsidTr="00D67793">
        <w:tc>
          <w:tcPr>
            <w:tcW w:w="9252" w:type="dxa"/>
            <w:gridSpan w:val="2"/>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center"/>
              <w:rPr>
                <w:rFonts w:ascii="Times New Roman" w:hAnsi="Times New Roman"/>
                <w:b/>
                <w:bCs/>
              </w:rPr>
            </w:pPr>
            <w:r w:rsidRPr="00515444">
              <w:rPr>
                <w:rFonts w:ascii="Times New Roman" w:hAnsi="Times New Roman"/>
                <w:b/>
                <w:bCs/>
              </w:rPr>
              <w:t>Условия обязательства и сведения о его исполнении</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eastAsia="Times New Roman" w:hAnsi="Times New Roman"/>
                <w:color w:val="000000"/>
                <w:szCs w:val="24"/>
              </w:rPr>
            </w:pPr>
            <w:r w:rsidRPr="00904C4E">
              <w:rPr>
                <w:rFonts w:ascii="Times New Roman" w:hAnsi="Times New Roman"/>
              </w:rPr>
              <w:t xml:space="preserve">Наименование: </w:t>
            </w:r>
            <w:r w:rsidR="00FC343B">
              <w:rPr>
                <w:rFonts w:ascii="Times New Roman" w:hAnsi="Times New Roman"/>
              </w:rPr>
              <w:t>АКБ</w:t>
            </w:r>
            <w:r w:rsidR="00FC343B" w:rsidRPr="00904C4E">
              <w:rPr>
                <w:rFonts w:ascii="Times New Roman" w:hAnsi="Times New Roman"/>
              </w:rPr>
              <w:t xml:space="preserve"> </w:t>
            </w:r>
            <w:r w:rsidRPr="00904C4E">
              <w:rPr>
                <w:rFonts w:ascii="Times New Roman" w:hAnsi="Times New Roman"/>
              </w:rPr>
              <w:t>«Банк Москвы»</w:t>
            </w:r>
            <w:r w:rsidR="00FC343B">
              <w:rPr>
                <w:rFonts w:ascii="Times New Roman" w:hAnsi="Times New Roman"/>
              </w:rPr>
              <w:t xml:space="preserve"> (ОАО)</w:t>
            </w:r>
          </w:p>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Место нахождения: Москва, ул. Рождественка, 8/15, стр.3</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Сумма основного долга на момент возникновения обязательства, тыс. руб.</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3 000 000</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Сумма основного долга  на дату окончания последнего завершенного отчетного периода до даты утверждения проспекта ценных бумаг, тыс. руб.</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0</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Срок кредита (займа), (лет)</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 xml:space="preserve"> 2,5</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 xml:space="preserve"> 11,25</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7A2910" w:rsidRDefault="00515444" w:rsidP="00042467">
            <w:pPr>
              <w:spacing w:before="40" w:after="40" w:line="240" w:lineRule="auto"/>
              <w:jc w:val="left"/>
              <w:rPr>
                <w:rFonts w:ascii="Times New Roman" w:hAnsi="Times New Roman"/>
                <w:lang w:val="en-US"/>
              </w:rPr>
            </w:pPr>
            <w:r w:rsidRPr="00515444">
              <w:rPr>
                <w:rFonts w:ascii="Times New Roman" w:hAnsi="Times New Roman"/>
              </w:rPr>
              <w:t xml:space="preserve"> </w:t>
            </w:r>
            <w:r w:rsidR="007A2910">
              <w:rPr>
                <w:rFonts w:ascii="Times New Roman" w:hAnsi="Times New Roman"/>
                <w:lang w:val="en-US"/>
              </w:rPr>
              <w:t>6</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 xml:space="preserve"> Нет</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30.06.2015</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lastRenderedPageBreak/>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10.01.2014</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Обязательство исполнено.</w:t>
            </w:r>
          </w:p>
        </w:tc>
      </w:tr>
      <w:tr w:rsidR="00515444" w:rsidRPr="00515444" w:rsidTr="00D67793">
        <w:tc>
          <w:tcPr>
            <w:tcW w:w="9252" w:type="dxa"/>
            <w:gridSpan w:val="2"/>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center"/>
              <w:rPr>
                <w:rFonts w:ascii="Times New Roman" w:hAnsi="Times New Roman"/>
                <w:b/>
                <w:bCs/>
              </w:rPr>
            </w:pPr>
            <w:r w:rsidRPr="00515444">
              <w:rPr>
                <w:rFonts w:ascii="Times New Roman" w:hAnsi="Times New Roman"/>
                <w:b/>
                <w:bCs/>
              </w:rPr>
              <w:t>Вид и идентификационные признаки обязательства</w:t>
            </w:r>
          </w:p>
        </w:tc>
      </w:tr>
      <w:tr w:rsidR="00515444" w:rsidRPr="00515444" w:rsidTr="00D67793">
        <w:tc>
          <w:tcPr>
            <w:tcW w:w="9252" w:type="dxa"/>
            <w:gridSpan w:val="2"/>
            <w:tcBorders>
              <w:top w:val="single" w:sz="6" w:space="0" w:color="auto"/>
              <w:left w:val="single" w:sz="6" w:space="0" w:color="auto"/>
              <w:bottom w:val="single" w:sz="6" w:space="0" w:color="auto"/>
              <w:right w:val="single" w:sz="6" w:space="0" w:color="auto"/>
            </w:tcBorders>
          </w:tcPr>
          <w:p w:rsidR="00515444" w:rsidRPr="00515444" w:rsidRDefault="00E35650" w:rsidP="00042467">
            <w:pPr>
              <w:spacing w:before="40" w:after="40" w:line="240" w:lineRule="auto"/>
              <w:jc w:val="center"/>
              <w:rPr>
                <w:rFonts w:ascii="Times New Roman" w:hAnsi="Times New Roman"/>
                <w:b/>
                <w:bCs/>
              </w:rPr>
            </w:pPr>
            <w:r>
              <w:rPr>
                <w:rFonts w:ascii="Times New Roman" w:hAnsi="Times New Roman"/>
                <w:b/>
                <w:bCs/>
              </w:rPr>
              <w:t>4</w:t>
            </w:r>
            <w:r w:rsidR="00515444" w:rsidRPr="00515444">
              <w:rPr>
                <w:rFonts w:ascii="Times New Roman" w:hAnsi="Times New Roman"/>
                <w:b/>
                <w:bCs/>
              </w:rPr>
              <w:t>. Кредитная линия, Соглашение от 20 марта 2013 года</w:t>
            </w:r>
            <w:r w:rsidR="00943A82">
              <w:rPr>
                <w:rFonts w:ascii="Times New Roman" w:hAnsi="Times New Roman"/>
                <w:b/>
                <w:bCs/>
              </w:rPr>
              <w:t xml:space="preserve"> (с учетом дополнительных соглашений)</w:t>
            </w:r>
          </w:p>
        </w:tc>
      </w:tr>
      <w:tr w:rsidR="00515444" w:rsidRPr="00515444" w:rsidTr="00D67793">
        <w:tc>
          <w:tcPr>
            <w:tcW w:w="9252" w:type="dxa"/>
            <w:gridSpan w:val="2"/>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center"/>
              <w:rPr>
                <w:rFonts w:ascii="Times New Roman" w:hAnsi="Times New Roman"/>
                <w:b/>
                <w:bCs/>
              </w:rPr>
            </w:pPr>
            <w:r w:rsidRPr="00515444">
              <w:rPr>
                <w:rFonts w:ascii="Times New Roman" w:hAnsi="Times New Roman"/>
                <w:b/>
                <w:bCs/>
              </w:rPr>
              <w:t>Условия обязательства и сведения о его исполнении</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eastAsia="Times New Roman" w:hAnsi="Times New Roman"/>
                <w:color w:val="000000"/>
                <w:szCs w:val="24"/>
              </w:rPr>
            </w:pPr>
            <w:r w:rsidRPr="00904C4E">
              <w:rPr>
                <w:rFonts w:ascii="Times New Roman" w:hAnsi="Times New Roman"/>
              </w:rPr>
              <w:t xml:space="preserve">Наименование: </w:t>
            </w:r>
            <w:r w:rsidR="00FC343B">
              <w:rPr>
                <w:rFonts w:ascii="Times New Roman" w:hAnsi="Times New Roman"/>
              </w:rPr>
              <w:t>АКБ</w:t>
            </w:r>
            <w:r w:rsidR="00FC343B" w:rsidRPr="00904C4E">
              <w:rPr>
                <w:rFonts w:ascii="Times New Roman" w:hAnsi="Times New Roman"/>
              </w:rPr>
              <w:t xml:space="preserve"> «Банк Москвы»</w:t>
            </w:r>
            <w:r w:rsidR="00FC343B">
              <w:rPr>
                <w:rFonts w:ascii="Times New Roman" w:hAnsi="Times New Roman"/>
              </w:rPr>
              <w:t xml:space="preserve"> (ОАО)</w:t>
            </w:r>
          </w:p>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Место нахождения: Москва, ул. Рождественка, 8/15, стр.3</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Сумма основного долга на момент возникновения обязательства, тыс. руб.</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11 671</w:t>
            </w:r>
            <w:r w:rsidR="00B053C0">
              <w:rPr>
                <w:rFonts w:ascii="Times New Roman" w:hAnsi="Times New Roman"/>
              </w:rPr>
              <w:t> </w:t>
            </w:r>
            <w:r w:rsidRPr="00515444">
              <w:rPr>
                <w:rFonts w:ascii="Times New Roman" w:hAnsi="Times New Roman"/>
              </w:rPr>
              <w:t>031</w:t>
            </w:r>
            <w:r w:rsidR="00B053C0">
              <w:rPr>
                <w:rFonts w:ascii="Times New Roman" w:hAnsi="Times New Roman"/>
                <w:lang w:val="en-US"/>
              </w:rPr>
              <w:t>,</w:t>
            </w:r>
            <w:r w:rsidRPr="00515444">
              <w:rPr>
                <w:rFonts w:ascii="Times New Roman" w:hAnsi="Times New Roman"/>
              </w:rPr>
              <w:t>00</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Сумма основного долга  на дату окончания последнего завершенного отчетного периода до даты утверждения проспекта ценных бумаг, тыс. руб.</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0</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Срок кредита (займа), (лет)</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 xml:space="preserve"> 6,5</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 xml:space="preserve"> 11</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7A2910" w:rsidRDefault="007A2910" w:rsidP="00042467">
            <w:pPr>
              <w:spacing w:before="40" w:after="40" w:line="240" w:lineRule="auto"/>
              <w:jc w:val="left"/>
              <w:rPr>
                <w:rFonts w:ascii="Times New Roman" w:hAnsi="Times New Roman"/>
                <w:lang w:val="en-US"/>
              </w:rPr>
            </w:pPr>
            <w:r>
              <w:rPr>
                <w:rFonts w:ascii="Times New Roman" w:hAnsi="Times New Roman"/>
              </w:rPr>
              <w:t xml:space="preserve"> </w:t>
            </w:r>
            <w:r>
              <w:rPr>
                <w:rFonts w:ascii="Times New Roman" w:hAnsi="Times New Roman"/>
                <w:lang w:val="en-US"/>
              </w:rPr>
              <w:t>6</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 xml:space="preserve"> Нет</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28.12.2019</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10.01.2014</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Обязательство исполнено.</w:t>
            </w:r>
          </w:p>
        </w:tc>
      </w:tr>
      <w:tr w:rsidR="00515444" w:rsidRPr="00515444" w:rsidTr="00D67793">
        <w:tc>
          <w:tcPr>
            <w:tcW w:w="9252" w:type="dxa"/>
            <w:gridSpan w:val="2"/>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center"/>
              <w:rPr>
                <w:rFonts w:ascii="Times New Roman" w:hAnsi="Times New Roman"/>
                <w:b/>
                <w:bCs/>
              </w:rPr>
            </w:pPr>
            <w:r w:rsidRPr="00515444">
              <w:rPr>
                <w:rFonts w:ascii="Times New Roman" w:hAnsi="Times New Roman"/>
                <w:b/>
                <w:bCs/>
              </w:rPr>
              <w:t>Вид и идентификационные признаки обязательства</w:t>
            </w:r>
          </w:p>
        </w:tc>
      </w:tr>
      <w:tr w:rsidR="00515444" w:rsidRPr="00515444" w:rsidTr="00D67793">
        <w:tc>
          <w:tcPr>
            <w:tcW w:w="9252" w:type="dxa"/>
            <w:gridSpan w:val="2"/>
            <w:tcBorders>
              <w:top w:val="single" w:sz="6" w:space="0" w:color="auto"/>
              <w:left w:val="single" w:sz="6" w:space="0" w:color="auto"/>
              <w:bottom w:val="single" w:sz="6" w:space="0" w:color="auto"/>
              <w:right w:val="single" w:sz="6" w:space="0" w:color="auto"/>
            </w:tcBorders>
          </w:tcPr>
          <w:p w:rsidR="00515444" w:rsidRPr="00515444" w:rsidRDefault="00E35650" w:rsidP="00042467">
            <w:pPr>
              <w:spacing w:before="40" w:after="40" w:line="240" w:lineRule="auto"/>
              <w:jc w:val="center"/>
              <w:rPr>
                <w:rFonts w:ascii="Times New Roman" w:hAnsi="Times New Roman"/>
                <w:b/>
                <w:bCs/>
              </w:rPr>
            </w:pPr>
            <w:r>
              <w:rPr>
                <w:rFonts w:ascii="Times New Roman" w:hAnsi="Times New Roman"/>
                <w:b/>
                <w:bCs/>
              </w:rPr>
              <w:t>5</w:t>
            </w:r>
            <w:r w:rsidR="00515444" w:rsidRPr="00515444">
              <w:rPr>
                <w:rFonts w:ascii="Times New Roman" w:hAnsi="Times New Roman"/>
                <w:b/>
                <w:bCs/>
              </w:rPr>
              <w:t>. Невозобновляемая кредитная линия, Соглашение от 16 декабря 2013 года</w:t>
            </w:r>
          </w:p>
        </w:tc>
      </w:tr>
      <w:tr w:rsidR="00515444" w:rsidRPr="00515444" w:rsidTr="00D67793">
        <w:tc>
          <w:tcPr>
            <w:tcW w:w="9252" w:type="dxa"/>
            <w:gridSpan w:val="2"/>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center"/>
              <w:rPr>
                <w:rFonts w:ascii="Times New Roman" w:hAnsi="Times New Roman"/>
                <w:b/>
                <w:bCs/>
              </w:rPr>
            </w:pPr>
            <w:r w:rsidRPr="00515444">
              <w:rPr>
                <w:rFonts w:ascii="Times New Roman" w:hAnsi="Times New Roman"/>
                <w:b/>
                <w:bCs/>
              </w:rPr>
              <w:t>Условия обязательства и сведения о его исполнении</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eastAsia="Times New Roman" w:hAnsi="Times New Roman"/>
                <w:color w:val="000000"/>
                <w:szCs w:val="24"/>
              </w:rPr>
            </w:pPr>
            <w:r w:rsidRPr="00904C4E">
              <w:rPr>
                <w:rFonts w:ascii="Times New Roman" w:hAnsi="Times New Roman"/>
              </w:rPr>
              <w:t xml:space="preserve">Наименование: </w:t>
            </w:r>
            <w:r w:rsidRPr="00904C4E">
              <w:rPr>
                <w:rFonts w:ascii="Times New Roman" w:eastAsia="Times New Roman" w:hAnsi="Times New Roman"/>
                <w:color w:val="000000"/>
                <w:szCs w:val="24"/>
              </w:rPr>
              <w:t>ОАО «Сбербанк России»</w:t>
            </w:r>
          </w:p>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Место нахождения: 117997 г. Москва, ул. Вавилова, дом 19</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Сумма основного долга на момент возникновения обязательства, тыс. руб.</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14 000 000</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 xml:space="preserve">Сумма основного долга на дату окончания последнего завершенного отчетного периода до даты </w:t>
            </w:r>
            <w:r w:rsidRPr="00515444">
              <w:rPr>
                <w:rFonts w:ascii="Times New Roman" w:hAnsi="Times New Roman"/>
              </w:rPr>
              <w:lastRenderedPageBreak/>
              <w:t>утверждения проспекта ценных бумаг, тыс. руб.</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lastRenderedPageBreak/>
              <w:t>13 </w:t>
            </w:r>
            <w:r w:rsidR="00676120">
              <w:rPr>
                <w:rFonts w:ascii="Times New Roman" w:hAnsi="Times New Roman"/>
              </w:rPr>
              <w:t>524 864,064</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lastRenderedPageBreak/>
              <w:t>Срок кредита (займа), (лет)</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 xml:space="preserve"> 7</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 xml:space="preserve">Средний размер процентов по кредиту </w:t>
            </w:r>
            <w:r w:rsidR="0067261D">
              <w:rPr>
                <w:rFonts w:ascii="Times New Roman" w:hAnsi="Times New Roman"/>
              </w:rPr>
              <w:t>(</w:t>
            </w:r>
            <w:r w:rsidRPr="00515444">
              <w:rPr>
                <w:rFonts w:ascii="Times New Roman" w:hAnsi="Times New Roman"/>
              </w:rPr>
              <w:t>займу</w:t>
            </w:r>
            <w:r w:rsidR="0067261D">
              <w:rPr>
                <w:rFonts w:ascii="Times New Roman" w:hAnsi="Times New Roman"/>
              </w:rPr>
              <w:t>)</w:t>
            </w:r>
            <w:r w:rsidRPr="00515444">
              <w:rPr>
                <w:rFonts w:ascii="Times New Roman" w:hAnsi="Times New Roman"/>
              </w:rPr>
              <w:t>, % годовых</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 xml:space="preserve"> </w:t>
            </w:r>
            <w:r w:rsidR="00A4264E">
              <w:rPr>
                <w:rFonts w:ascii="Times New Roman" w:hAnsi="Times New Roman"/>
              </w:rPr>
              <w:t>11,</w:t>
            </w:r>
            <w:r w:rsidR="002514CB">
              <w:rPr>
                <w:rFonts w:ascii="Times New Roman" w:hAnsi="Times New Roman"/>
              </w:rPr>
              <w:t>46</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 xml:space="preserve"> 84</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 xml:space="preserve"> Нет</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15.12.2020</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Срок исполнения обязательств не наступил</w:t>
            </w:r>
          </w:p>
        </w:tc>
      </w:tr>
      <w:tr w:rsidR="00515444" w:rsidRPr="00515444" w:rsidTr="00042467">
        <w:tc>
          <w:tcPr>
            <w:tcW w:w="3732" w:type="dxa"/>
            <w:tcBorders>
              <w:top w:val="single" w:sz="6" w:space="0" w:color="auto"/>
              <w:left w:val="single" w:sz="6" w:space="0" w:color="auto"/>
              <w:bottom w:val="single" w:sz="6" w:space="0" w:color="auto"/>
              <w:right w:val="single" w:sz="6" w:space="0" w:color="auto"/>
            </w:tcBorders>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vAlign w:val="center"/>
          </w:tcPr>
          <w:p w:rsidR="00515444" w:rsidRPr="00515444" w:rsidRDefault="00515444" w:rsidP="00042467">
            <w:pPr>
              <w:spacing w:before="40" w:after="40" w:line="240" w:lineRule="auto"/>
              <w:jc w:val="left"/>
              <w:rPr>
                <w:rFonts w:ascii="Times New Roman" w:hAnsi="Times New Roman"/>
              </w:rPr>
            </w:pPr>
            <w:r w:rsidRPr="00515444">
              <w:rPr>
                <w:rFonts w:ascii="Times New Roman" w:hAnsi="Times New Roman"/>
              </w:rPr>
              <w:t>Срок исполнения обязательств не наступил</w:t>
            </w:r>
          </w:p>
        </w:tc>
      </w:tr>
    </w:tbl>
    <w:p w:rsidR="00515444" w:rsidRPr="00515444" w:rsidRDefault="00515444" w:rsidP="00575AEB">
      <w:pPr>
        <w:spacing w:before="200" w:line="240" w:lineRule="auto"/>
        <w:sectPr w:rsidR="00515444" w:rsidRPr="00515444" w:rsidSect="00145D43">
          <w:footerReference w:type="default" r:id="rId9"/>
          <w:pgSz w:w="11906" w:h="16838"/>
          <w:pgMar w:top="1134" w:right="850" w:bottom="1134" w:left="1701" w:header="708" w:footer="708" w:gutter="0"/>
          <w:cols w:space="708"/>
          <w:titlePg/>
          <w:docGrid w:linePitch="360"/>
        </w:sectPr>
      </w:pPr>
    </w:p>
    <w:p w:rsidR="00515444" w:rsidRPr="00515444" w:rsidRDefault="00515444" w:rsidP="00575AEB">
      <w:pPr>
        <w:keepNext/>
        <w:spacing w:before="200" w:line="240" w:lineRule="auto"/>
        <w:jc w:val="left"/>
        <w:outlineLvl w:val="2"/>
        <w:rPr>
          <w:rFonts w:ascii="Times New Roman" w:hAnsi="Times New Roman"/>
          <w:i/>
          <w:sz w:val="24"/>
        </w:rPr>
      </w:pPr>
      <w:bookmarkStart w:id="24" w:name="Par2690"/>
      <w:bookmarkStart w:id="25" w:name="_Toc452138026"/>
      <w:bookmarkEnd w:id="24"/>
      <w:r w:rsidRPr="00515444">
        <w:rPr>
          <w:rFonts w:ascii="Times New Roman" w:hAnsi="Times New Roman"/>
          <w:i/>
          <w:sz w:val="24"/>
        </w:rPr>
        <w:lastRenderedPageBreak/>
        <w:t>2.3.3. Обязательства Эмитента из предоставленного им обеспечения</w:t>
      </w:r>
      <w:bookmarkEnd w:id="25"/>
    </w:p>
    <w:p w:rsidR="00515444" w:rsidRPr="00515444" w:rsidRDefault="00515444" w:rsidP="00575AEB">
      <w:pPr>
        <w:widowControl w:val="0"/>
        <w:autoSpaceDE w:val="0"/>
        <w:autoSpaceDN w:val="0"/>
        <w:adjustRightInd w:val="0"/>
        <w:spacing w:before="200" w:line="240" w:lineRule="auto"/>
        <w:ind w:firstLine="540"/>
        <w:rPr>
          <w:rFonts w:ascii="Times New Roman" w:hAnsi="Times New Roman"/>
        </w:rPr>
      </w:pPr>
      <w:r w:rsidRPr="00515444">
        <w:rPr>
          <w:rFonts w:ascii="Times New Roman" w:hAnsi="Times New Roman"/>
        </w:rPr>
        <w:t xml:space="preserve">Единица измерения: </w:t>
      </w:r>
      <w:r w:rsidRPr="00515444">
        <w:rPr>
          <w:rFonts w:ascii="Times New Roman" w:hAnsi="Times New Roman"/>
          <w:b/>
          <w:i/>
        </w:rPr>
        <w:t>тыс.</w:t>
      </w:r>
      <w:r w:rsidRPr="00515444">
        <w:rPr>
          <w:rFonts w:ascii="Times New Roman" w:hAnsi="Times New Roman"/>
        </w:rPr>
        <w:t xml:space="preserve"> </w:t>
      </w:r>
      <w:r w:rsidRPr="00515444">
        <w:rPr>
          <w:rFonts w:ascii="Times New Roman" w:hAnsi="Times New Roman"/>
          <w:b/>
          <w:i/>
        </w:rPr>
        <w:t>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2" w:type="dxa"/>
          <w:right w:w="72" w:type="dxa"/>
        </w:tblCellMar>
        <w:tblLook w:val="0000" w:firstRow="0" w:lastRow="0" w:firstColumn="0" w:lastColumn="0" w:noHBand="0" w:noVBand="0"/>
      </w:tblPr>
      <w:tblGrid>
        <w:gridCol w:w="7790"/>
        <w:gridCol w:w="1154"/>
        <w:gridCol w:w="1154"/>
        <w:gridCol w:w="1154"/>
        <w:gridCol w:w="1154"/>
        <w:gridCol w:w="1154"/>
        <w:gridCol w:w="1154"/>
      </w:tblGrid>
      <w:tr w:rsidR="00D9161B" w:rsidRPr="00515444" w:rsidTr="00D67793">
        <w:tc>
          <w:tcPr>
            <w:tcW w:w="0" w:type="auto"/>
          </w:tcPr>
          <w:p w:rsidR="00D9161B" w:rsidRPr="00515444" w:rsidRDefault="00D9161B" w:rsidP="00042467">
            <w:pPr>
              <w:spacing w:before="40" w:after="40" w:line="240" w:lineRule="auto"/>
              <w:jc w:val="center"/>
              <w:rPr>
                <w:rFonts w:ascii="Times New Roman" w:eastAsia="Times New Roman" w:hAnsi="Times New Roman"/>
                <w:b/>
              </w:rPr>
            </w:pPr>
            <w:r w:rsidRPr="00515444">
              <w:rPr>
                <w:rFonts w:ascii="Times New Roman" w:eastAsia="Times New Roman" w:hAnsi="Times New Roman"/>
                <w:b/>
              </w:rPr>
              <w:t>Наименование показателя</w:t>
            </w:r>
          </w:p>
        </w:tc>
        <w:tc>
          <w:tcPr>
            <w:tcW w:w="0" w:type="auto"/>
          </w:tcPr>
          <w:p w:rsidR="00D9161B" w:rsidRPr="00515444" w:rsidRDefault="00D9161B" w:rsidP="00042467">
            <w:pPr>
              <w:spacing w:before="40" w:after="40" w:line="240" w:lineRule="auto"/>
              <w:jc w:val="center"/>
              <w:rPr>
                <w:rFonts w:ascii="Times New Roman" w:eastAsia="Times New Roman" w:hAnsi="Times New Roman"/>
                <w:b/>
                <w:sz w:val="21"/>
                <w:szCs w:val="21"/>
              </w:rPr>
            </w:pPr>
            <w:r w:rsidRPr="00515444">
              <w:rPr>
                <w:rFonts w:ascii="Times New Roman" w:eastAsia="Times New Roman" w:hAnsi="Times New Roman"/>
                <w:b/>
                <w:sz w:val="21"/>
                <w:szCs w:val="21"/>
              </w:rPr>
              <w:t>На 31.12.2011</w:t>
            </w:r>
          </w:p>
        </w:tc>
        <w:tc>
          <w:tcPr>
            <w:tcW w:w="0" w:type="auto"/>
          </w:tcPr>
          <w:p w:rsidR="00D9161B" w:rsidRPr="00515444" w:rsidRDefault="00D9161B" w:rsidP="00042467">
            <w:pPr>
              <w:spacing w:before="40" w:after="40" w:line="240" w:lineRule="auto"/>
              <w:jc w:val="center"/>
              <w:rPr>
                <w:rFonts w:ascii="Times New Roman" w:eastAsia="Times New Roman" w:hAnsi="Times New Roman"/>
                <w:b/>
                <w:sz w:val="21"/>
                <w:szCs w:val="21"/>
              </w:rPr>
            </w:pPr>
            <w:r w:rsidRPr="00515444">
              <w:rPr>
                <w:rFonts w:ascii="Times New Roman" w:eastAsia="Times New Roman" w:hAnsi="Times New Roman"/>
                <w:b/>
                <w:sz w:val="21"/>
                <w:szCs w:val="21"/>
              </w:rPr>
              <w:t>На 31.12.2012</w:t>
            </w:r>
          </w:p>
        </w:tc>
        <w:tc>
          <w:tcPr>
            <w:tcW w:w="0" w:type="auto"/>
          </w:tcPr>
          <w:p w:rsidR="00D9161B" w:rsidRPr="00515444" w:rsidRDefault="00D9161B" w:rsidP="00042467">
            <w:pPr>
              <w:spacing w:before="40" w:after="40" w:line="240" w:lineRule="auto"/>
              <w:jc w:val="center"/>
              <w:rPr>
                <w:rFonts w:ascii="Times New Roman" w:eastAsia="Times New Roman" w:hAnsi="Times New Roman"/>
                <w:b/>
                <w:sz w:val="21"/>
                <w:szCs w:val="21"/>
              </w:rPr>
            </w:pPr>
            <w:r w:rsidRPr="00515444">
              <w:rPr>
                <w:rFonts w:ascii="Times New Roman" w:eastAsia="Times New Roman" w:hAnsi="Times New Roman"/>
                <w:b/>
                <w:sz w:val="21"/>
                <w:szCs w:val="21"/>
              </w:rPr>
              <w:t>На 31.12.2013</w:t>
            </w:r>
          </w:p>
        </w:tc>
        <w:tc>
          <w:tcPr>
            <w:tcW w:w="0" w:type="auto"/>
          </w:tcPr>
          <w:p w:rsidR="00D9161B" w:rsidRPr="00515444" w:rsidRDefault="00D9161B" w:rsidP="00042467">
            <w:pPr>
              <w:spacing w:before="40" w:after="40" w:line="240" w:lineRule="auto"/>
              <w:jc w:val="center"/>
              <w:rPr>
                <w:rFonts w:ascii="Times New Roman" w:eastAsia="Times New Roman" w:hAnsi="Times New Roman"/>
                <w:b/>
                <w:sz w:val="21"/>
                <w:szCs w:val="21"/>
              </w:rPr>
            </w:pPr>
            <w:r w:rsidRPr="00515444">
              <w:rPr>
                <w:rFonts w:ascii="Times New Roman" w:eastAsia="Times New Roman" w:hAnsi="Times New Roman"/>
                <w:b/>
                <w:sz w:val="21"/>
                <w:szCs w:val="21"/>
              </w:rPr>
              <w:t>На 31.12.2014</w:t>
            </w:r>
          </w:p>
        </w:tc>
        <w:tc>
          <w:tcPr>
            <w:tcW w:w="0" w:type="auto"/>
          </w:tcPr>
          <w:p w:rsidR="00D9161B" w:rsidRPr="00515444" w:rsidRDefault="00D9161B" w:rsidP="00042467">
            <w:pPr>
              <w:spacing w:before="40" w:after="40" w:line="240" w:lineRule="auto"/>
              <w:jc w:val="center"/>
              <w:rPr>
                <w:rFonts w:ascii="Times New Roman" w:eastAsia="Times New Roman" w:hAnsi="Times New Roman"/>
                <w:b/>
                <w:sz w:val="21"/>
                <w:szCs w:val="21"/>
              </w:rPr>
            </w:pPr>
            <w:r w:rsidRPr="00515444">
              <w:rPr>
                <w:rFonts w:ascii="Times New Roman" w:eastAsia="Times New Roman" w:hAnsi="Times New Roman"/>
                <w:b/>
                <w:sz w:val="21"/>
                <w:szCs w:val="21"/>
              </w:rPr>
              <w:t>На 31.12.201</w:t>
            </w:r>
            <w:r>
              <w:rPr>
                <w:rFonts w:ascii="Times New Roman" w:eastAsia="Times New Roman" w:hAnsi="Times New Roman"/>
                <w:b/>
                <w:sz w:val="21"/>
                <w:szCs w:val="21"/>
              </w:rPr>
              <w:t>5</w:t>
            </w:r>
          </w:p>
        </w:tc>
        <w:tc>
          <w:tcPr>
            <w:tcW w:w="0" w:type="auto"/>
          </w:tcPr>
          <w:p w:rsidR="00D9161B" w:rsidRPr="00515444" w:rsidRDefault="00D9161B" w:rsidP="00042467">
            <w:pPr>
              <w:spacing w:before="40" w:after="40" w:line="240" w:lineRule="auto"/>
              <w:jc w:val="center"/>
              <w:rPr>
                <w:rFonts w:ascii="Times New Roman" w:eastAsia="Times New Roman" w:hAnsi="Times New Roman"/>
                <w:b/>
                <w:sz w:val="21"/>
                <w:szCs w:val="21"/>
              </w:rPr>
            </w:pPr>
            <w:r w:rsidRPr="00515444">
              <w:rPr>
                <w:rFonts w:ascii="Times New Roman" w:eastAsia="Times New Roman" w:hAnsi="Times New Roman"/>
                <w:b/>
                <w:sz w:val="21"/>
                <w:szCs w:val="21"/>
              </w:rPr>
              <w:t>На 3</w:t>
            </w:r>
            <w:r w:rsidR="00D66D00">
              <w:rPr>
                <w:rFonts w:ascii="Times New Roman" w:eastAsia="Times New Roman" w:hAnsi="Times New Roman"/>
                <w:b/>
                <w:sz w:val="21"/>
                <w:szCs w:val="21"/>
              </w:rPr>
              <w:t>1</w:t>
            </w:r>
            <w:r w:rsidRPr="00515444">
              <w:rPr>
                <w:rFonts w:ascii="Times New Roman" w:eastAsia="Times New Roman" w:hAnsi="Times New Roman"/>
                <w:b/>
                <w:sz w:val="21"/>
                <w:szCs w:val="21"/>
              </w:rPr>
              <w:t>.0</w:t>
            </w:r>
            <w:r w:rsidR="00D66D00">
              <w:rPr>
                <w:rFonts w:ascii="Times New Roman" w:eastAsia="Times New Roman" w:hAnsi="Times New Roman"/>
                <w:b/>
                <w:sz w:val="21"/>
                <w:szCs w:val="21"/>
              </w:rPr>
              <w:t>3</w:t>
            </w:r>
            <w:r w:rsidRPr="00515444">
              <w:rPr>
                <w:rFonts w:ascii="Times New Roman" w:eastAsia="Times New Roman" w:hAnsi="Times New Roman"/>
                <w:b/>
                <w:sz w:val="21"/>
                <w:szCs w:val="21"/>
              </w:rPr>
              <w:t>.201</w:t>
            </w:r>
            <w:r w:rsidR="00D66D00">
              <w:rPr>
                <w:rFonts w:ascii="Times New Roman" w:eastAsia="Times New Roman" w:hAnsi="Times New Roman"/>
                <w:b/>
                <w:sz w:val="21"/>
                <w:szCs w:val="21"/>
              </w:rPr>
              <w:t>6</w:t>
            </w:r>
          </w:p>
        </w:tc>
      </w:tr>
      <w:tr w:rsidR="008A6203" w:rsidRPr="00515444" w:rsidTr="00D67793">
        <w:tc>
          <w:tcPr>
            <w:tcW w:w="0" w:type="auto"/>
          </w:tcPr>
          <w:p w:rsidR="008A6203" w:rsidRPr="00515444" w:rsidRDefault="008A6203" w:rsidP="00042467">
            <w:pPr>
              <w:spacing w:before="40" w:after="40" w:line="240" w:lineRule="auto"/>
              <w:jc w:val="left"/>
              <w:rPr>
                <w:rFonts w:ascii="Times New Roman" w:eastAsia="Times New Roman" w:hAnsi="Times New Roman"/>
              </w:rPr>
            </w:pPr>
            <w:r w:rsidRPr="00515444">
              <w:rPr>
                <w:rFonts w:ascii="Times New Roman" w:eastAsia="Times New Roman" w:hAnsi="Times New Roman"/>
              </w:rPr>
              <w:t>Общий размер предоставленного Эмитентом обеспечения (размер (сумма) неисполненных обязательств, в отношении которых Эмитентом предоставлено обеспечение, если в соответствии с условиями предоставленного обеспечения исполнение соответствующих обязательств обеспечивается в полном объеме)</w:t>
            </w:r>
          </w:p>
        </w:tc>
        <w:tc>
          <w:tcPr>
            <w:tcW w:w="0" w:type="auto"/>
            <w:vAlign w:val="center"/>
          </w:tcPr>
          <w:p w:rsidR="008A6203" w:rsidRPr="00515444" w:rsidRDefault="008A6203" w:rsidP="00042467">
            <w:pPr>
              <w:spacing w:before="40" w:after="40" w:line="240" w:lineRule="auto"/>
              <w:jc w:val="center"/>
              <w:rPr>
                <w:rFonts w:ascii="Times New Roman" w:hAnsi="Times New Roman"/>
              </w:rPr>
            </w:pPr>
            <w:r w:rsidRPr="004F0DA4">
              <w:rPr>
                <w:rFonts w:ascii="Times New Roman" w:hAnsi="Times New Roman"/>
              </w:rPr>
              <w:t>14</w:t>
            </w:r>
            <w:r>
              <w:rPr>
                <w:rFonts w:ascii="Times New Roman" w:hAnsi="Times New Roman"/>
              </w:rPr>
              <w:t xml:space="preserve"> </w:t>
            </w:r>
            <w:r w:rsidRPr="004F0DA4">
              <w:rPr>
                <w:rFonts w:ascii="Times New Roman" w:hAnsi="Times New Roman"/>
              </w:rPr>
              <w:t>813</w:t>
            </w:r>
            <w:r>
              <w:rPr>
                <w:rFonts w:ascii="Times New Roman" w:hAnsi="Times New Roman"/>
              </w:rPr>
              <w:t xml:space="preserve"> </w:t>
            </w:r>
            <w:r w:rsidRPr="004F0DA4">
              <w:rPr>
                <w:rFonts w:ascii="Times New Roman" w:hAnsi="Times New Roman"/>
              </w:rPr>
              <w:t>691</w:t>
            </w:r>
          </w:p>
        </w:tc>
        <w:tc>
          <w:tcPr>
            <w:tcW w:w="0" w:type="auto"/>
            <w:vAlign w:val="center"/>
          </w:tcPr>
          <w:p w:rsidR="008A6203" w:rsidRPr="00515444" w:rsidRDefault="008A6203" w:rsidP="00042467">
            <w:pPr>
              <w:spacing w:before="40" w:after="40" w:line="240" w:lineRule="auto"/>
              <w:jc w:val="center"/>
              <w:rPr>
                <w:rFonts w:ascii="Times New Roman" w:hAnsi="Times New Roman"/>
              </w:rPr>
            </w:pPr>
            <w:r w:rsidRPr="007E0691">
              <w:rPr>
                <w:rFonts w:ascii="Times New Roman" w:hAnsi="Times New Roman"/>
              </w:rPr>
              <w:t>8 625 769</w:t>
            </w:r>
          </w:p>
        </w:tc>
        <w:tc>
          <w:tcPr>
            <w:tcW w:w="0" w:type="auto"/>
            <w:noWrap/>
            <w:vAlign w:val="center"/>
          </w:tcPr>
          <w:p w:rsidR="008A6203" w:rsidRPr="00515444" w:rsidRDefault="008A6203" w:rsidP="00042467">
            <w:pPr>
              <w:spacing w:before="40" w:after="40" w:line="240" w:lineRule="auto"/>
              <w:jc w:val="center"/>
              <w:rPr>
                <w:rFonts w:ascii="Times New Roman" w:hAnsi="Times New Roman"/>
              </w:rPr>
            </w:pPr>
            <w:r w:rsidRPr="004F0DA4">
              <w:rPr>
                <w:rFonts w:ascii="Times New Roman" w:hAnsi="Times New Roman"/>
              </w:rPr>
              <w:t>9</w:t>
            </w:r>
            <w:r>
              <w:rPr>
                <w:rFonts w:ascii="Times New Roman" w:hAnsi="Times New Roman"/>
              </w:rPr>
              <w:t xml:space="preserve"> </w:t>
            </w:r>
            <w:r w:rsidRPr="004F0DA4">
              <w:rPr>
                <w:rFonts w:ascii="Times New Roman" w:hAnsi="Times New Roman"/>
              </w:rPr>
              <w:t>910</w:t>
            </w:r>
            <w:r>
              <w:rPr>
                <w:rFonts w:ascii="Times New Roman" w:hAnsi="Times New Roman"/>
              </w:rPr>
              <w:t xml:space="preserve"> </w:t>
            </w:r>
            <w:r w:rsidRPr="004F0DA4">
              <w:rPr>
                <w:rFonts w:ascii="Times New Roman" w:hAnsi="Times New Roman"/>
              </w:rPr>
              <w:t>210</w:t>
            </w:r>
          </w:p>
        </w:tc>
        <w:tc>
          <w:tcPr>
            <w:tcW w:w="0" w:type="auto"/>
            <w:vAlign w:val="center"/>
          </w:tcPr>
          <w:p w:rsidR="008A6203" w:rsidRPr="00515444" w:rsidRDefault="008A6203" w:rsidP="00042467">
            <w:pPr>
              <w:spacing w:before="40" w:after="40" w:line="240" w:lineRule="auto"/>
              <w:jc w:val="center"/>
              <w:rPr>
                <w:rFonts w:ascii="Times New Roman" w:hAnsi="Times New Roman"/>
              </w:rPr>
            </w:pPr>
            <w:r w:rsidRPr="00515444">
              <w:rPr>
                <w:rFonts w:ascii="Times New Roman" w:hAnsi="Times New Roman"/>
              </w:rPr>
              <w:t>19 016 757</w:t>
            </w:r>
          </w:p>
        </w:tc>
        <w:tc>
          <w:tcPr>
            <w:tcW w:w="0" w:type="auto"/>
            <w:vAlign w:val="center"/>
          </w:tcPr>
          <w:p w:rsidR="008A6203" w:rsidRPr="00515444" w:rsidRDefault="008A6203" w:rsidP="00042467">
            <w:pPr>
              <w:spacing w:before="40" w:after="40" w:line="240" w:lineRule="auto"/>
              <w:jc w:val="center"/>
              <w:rPr>
                <w:rFonts w:ascii="Times New Roman" w:hAnsi="Times New Roman"/>
              </w:rPr>
            </w:pPr>
            <w:r>
              <w:rPr>
                <w:rFonts w:ascii="Times New Roman" w:hAnsi="Times New Roman"/>
              </w:rPr>
              <w:t>15 910 759</w:t>
            </w:r>
          </w:p>
        </w:tc>
        <w:tc>
          <w:tcPr>
            <w:tcW w:w="0" w:type="auto"/>
            <w:vAlign w:val="center"/>
          </w:tcPr>
          <w:p w:rsidR="008A6203" w:rsidRPr="00515444" w:rsidRDefault="00EC5B01" w:rsidP="00042467">
            <w:pPr>
              <w:spacing w:before="40" w:after="40" w:line="240" w:lineRule="auto"/>
              <w:jc w:val="center"/>
              <w:rPr>
                <w:rFonts w:ascii="Times New Roman" w:hAnsi="Times New Roman"/>
              </w:rPr>
            </w:pPr>
            <w:r>
              <w:rPr>
                <w:rFonts w:ascii="Times New Roman" w:hAnsi="Times New Roman"/>
              </w:rPr>
              <w:t>15 910 759</w:t>
            </w:r>
          </w:p>
        </w:tc>
      </w:tr>
      <w:tr w:rsidR="008A6203" w:rsidRPr="00515444" w:rsidTr="00D9161B">
        <w:tc>
          <w:tcPr>
            <w:tcW w:w="0" w:type="auto"/>
          </w:tcPr>
          <w:p w:rsidR="008A6203" w:rsidRPr="00515444" w:rsidRDefault="008A6203" w:rsidP="00042467">
            <w:pPr>
              <w:spacing w:before="40" w:after="40" w:line="240" w:lineRule="auto"/>
              <w:jc w:val="left"/>
              <w:rPr>
                <w:rFonts w:ascii="Times New Roman" w:eastAsia="Times New Roman" w:hAnsi="Times New Roman"/>
              </w:rPr>
            </w:pPr>
            <w:r w:rsidRPr="00515444">
              <w:rPr>
                <w:rFonts w:ascii="Times New Roman" w:eastAsia="Times New Roman" w:hAnsi="Times New Roman"/>
              </w:rPr>
              <w:t xml:space="preserve">   в том числе по обязательствам третьих лиц</w:t>
            </w:r>
          </w:p>
        </w:tc>
        <w:tc>
          <w:tcPr>
            <w:tcW w:w="0" w:type="auto"/>
          </w:tcPr>
          <w:p w:rsidR="008A6203" w:rsidRPr="00515444" w:rsidRDefault="008A6203" w:rsidP="00042467">
            <w:pPr>
              <w:spacing w:before="40" w:after="40" w:line="240" w:lineRule="auto"/>
              <w:jc w:val="center"/>
              <w:rPr>
                <w:rFonts w:ascii="Times New Roman" w:hAnsi="Times New Roman"/>
              </w:rPr>
            </w:pPr>
            <w:r>
              <w:rPr>
                <w:rFonts w:ascii="Times New Roman" w:hAnsi="Times New Roman"/>
              </w:rPr>
              <w:t>12 224 181</w:t>
            </w:r>
          </w:p>
        </w:tc>
        <w:tc>
          <w:tcPr>
            <w:tcW w:w="0" w:type="auto"/>
          </w:tcPr>
          <w:p w:rsidR="008A6203" w:rsidRPr="00515444" w:rsidRDefault="008A6203" w:rsidP="00042467">
            <w:pPr>
              <w:spacing w:before="40" w:after="40" w:line="240" w:lineRule="auto"/>
              <w:jc w:val="center"/>
              <w:rPr>
                <w:rFonts w:ascii="Times New Roman" w:hAnsi="Times New Roman"/>
              </w:rPr>
            </w:pPr>
            <w:r>
              <w:rPr>
                <w:rFonts w:ascii="Times New Roman" w:hAnsi="Times New Roman"/>
              </w:rPr>
              <w:t>7 545 184</w:t>
            </w:r>
          </w:p>
        </w:tc>
        <w:tc>
          <w:tcPr>
            <w:tcW w:w="0" w:type="auto"/>
          </w:tcPr>
          <w:p w:rsidR="008A6203" w:rsidRPr="00515444" w:rsidRDefault="008A6203" w:rsidP="00042467">
            <w:pPr>
              <w:spacing w:before="40" w:after="40" w:line="240" w:lineRule="auto"/>
              <w:jc w:val="center"/>
              <w:rPr>
                <w:rFonts w:ascii="Times New Roman" w:hAnsi="Times New Roman"/>
              </w:rPr>
            </w:pPr>
            <w:r>
              <w:rPr>
                <w:rFonts w:ascii="Times New Roman" w:hAnsi="Times New Roman"/>
              </w:rPr>
              <w:t>479 049</w:t>
            </w:r>
          </w:p>
        </w:tc>
        <w:tc>
          <w:tcPr>
            <w:tcW w:w="0" w:type="auto"/>
            <w:vAlign w:val="center"/>
          </w:tcPr>
          <w:p w:rsidR="008A6203" w:rsidRPr="00515444" w:rsidRDefault="008A6203" w:rsidP="00042467">
            <w:pPr>
              <w:spacing w:before="40" w:after="40" w:line="240" w:lineRule="auto"/>
              <w:jc w:val="center"/>
              <w:rPr>
                <w:rFonts w:ascii="Times New Roman" w:hAnsi="Times New Roman"/>
              </w:rPr>
            </w:pPr>
            <w:r>
              <w:rPr>
                <w:rFonts w:ascii="Times New Roman" w:hAnsi="Times New Roman"/>
              </w:rPr>
              <w:t>314 483</w:t>
            </w:r>
          </w:p>
        </w:tc>
        <w:tc>
          <w:tcPr>
            <w:tcW w:w="0" w:type="auto"/>
            <w:vAlign w:val="center"/>
          </w:tcPr>
          <w:p w:rsidR="008A6203" w:rsidRPr="00515444" w:rsidRDefault="008A6203" w:rsidP="00042467">
            <w:pPr>
              <w:spacing w:before="40" w:after="40" w:line="240" w:lineRule="auto"/>
              <w:jc w:val="center"/>
              <w:rPr>
                <w:rFonts w:ascii="Times New Roman" w:hAnsi="Times New Roman"/>
              </w:rPr>
            </w:pPr>
            <w:r>
              <w:rPr>
                <w:rFonts w:ascii="Times New Roman" w:hAnsi="Times New Roman"/>
              </w:rPr>
              <w:t>0</w:t>
            </w:r>
          </w:p>
        </w:tc>
        <w:tc>
          <w:tcPr>
            <w:tcW w:w="0" w:type="auto"/>
            <w:vAlign w:val="center"/>
          </w:tcPr>
          <w:p w:rsidR="008A6203" w:rsidRPr="00515444" w:rsidRDefault="00EC5B01" w:rsidP="00042467">
            <w:pPr>
              <w:spacing w:before="40" w:after="40" w:line="240" w:lineRule="auto"/>
              <w:jc w:val="center"/>
              <w:rPr>
                <w:rFonts w:ascii="Times New Roman" w:hAnsi="Times New Roman"/>
              </w:rPr>
            </w:pPr>
            <w:r>
              <w:rPr>
                <w:rFonts w:ascii="Times New Roman" w:hAnsi="Times New Roman"/>
              </w:rPr>
              <w:t>0</w:t>
            </w:r>
          </w:p>
        </w:tc>
      </w:tr>
      <w:tr w:rsidR="008A6203" w:rsidRPr="00515444" w:rsidTr="00D67793">
        <w:tc>
          <w:tcPr>
            <w:tcW w:w="0" w:type="auto"/>
          </w:tcPr>
          <w:p w:rsidR="008A6203" w:rsidRPr="00515444" w:rsidRDefault="008A6203" w:rsidP="00042467">
            <w:pPr>
              <w:spacing w:before="40" w:after="40" w:line="240" w:lineRule="auto"/>
              <w:jc w:val="left"/>
              <w:rPr>
                <w:rFonts w:ascii="Times New Roman" w:eastAsia="Times New Roman" w:hAnsi="Times New Roman"/>
              </w:rPr>
            </w:pPr>
            <w:r w:rsidRPr="00515444">
              <w:rPr>
                <w:rFonts w:ascii="Times New Roman" w:eastAsia="Times New Roman" w:hAnsi="Times New Roman"/>
              </w:rPr>
              <w:t>Размер предоставленного Эмитентом обеспечения (размер (сумма) неисполненных обязательств, в отношении которых Эмитентом предоставлено обеспечение, если в соответствии с условиями предоставленного обеспечения исполнение соответствующих обязательств обеспечивается в полном объеме) в форме залога</w:t>
            </w:r>
          </w:p>
        </w:tc>
        <w:tc>
          <w:tcPr>
            <w:tcW w:w="0" w:type="auto"/>
            <w:vAlign w:val="center"/>
          </w:tcPr>
          <w:p w:rsidR="008A6203" w:rsidRPr="00515444" w:rsidRDefault="008A6203" w:rsidP="00042467">
            <w:pPr>
              <w:spacing w:before="40" w:after="40" w:line="240" w:lineRule="auto"/>
              <w:jc w:val="center"/>
              <w:rPr>
                <w:rFonts w:ascii="Times New Roman" w:hAnsi="Times New Roman"/>
                <w:highlight w:val="yellow"/>
              </w:rPr>
            </w:pPr>
            <w:r w:rsidRPr="004F0DA4">
              <w:rPr>
                <w:rFonts w:ascii="Times New Roman" w:hAnsi="Times New Roman"/>
              </w:rPr>
              <w:t>2</w:t>
            </w:r>
            <w:r>
              <w:rPr>
                <w:rFonts w:ascii="Times New Roman" w:hAnsi="Times New Roman"/>
              </w:rPr>
              <w:t xml:space="preserve"> </w:t>
            </w:r>
            <w:r w:rsidRPr="004F0DA4">
              <w:rPr>
                <w:rFonts w:ascii="Times New Roman" w:hAnsi="Times New Roman"/>
              </w:rPr>
              <w:t>589</w:t>
            </w:r>
            <w:r>
              <w:rPr>
                <w:rFonts w:ascii="Times New Roman" w:hAnsi="Times New Roman"/>
              </w:rPr>
              <w:t xml:space="preserve"> </w:t>
            </w:r>
            <w:r w:rsidRPr="004F0DA4">
              <w:rPr>
                <w:rFonts w:ascii="Times New Roman" w:hAnsi="Times New Roman"/>
              </w:rPr>
              <w:t>510</w:t>
            </w:r>
          </w:p>
        </w:tc>
        <w:tc>
          <w:tcPr>
            <w:tcW w:w="0" w:type="auto"/>
            <w:vAlign w:val="center"/>
          </w:tcPr>
          <w:p w:rsidR="008A6203" w:rsidRPr="00515444" w:rsidRDefault="008A6203" w:rsidP="00042467">
            <w:pPr>
              <w:spacing w:before="40" w:after="40" w:line="240" w:lineRule="auto"/>
              <w:jc w:val="center"/>
              <w:rPr>
                <w:rFonts w:ascii="Times New Roman" w:hAnsi="Times New Roman"/>
              </w:rPr>
            </w:pPr>
            <w:r>
              <w:rPr>
                <w:rFonts w:ascii="Times New Roman" w:hAnsi="Times New Roman"/>
              </w:rPr>
              <w:t>1 080 584</w:t>
            </w:r>
          </w:p>
        </w:tc>
        <w:tc>
          <w:tcPr>
            <w:tcW w:w="0" w:type="auto"/>
            <w:vAlign w:val="center"/>
          </w:tcPr>
          <w:p w:rsidR="008A6203" w:rsidRPr="00515444" w:rsidRDefault="008A6203" w:rsidP="00042467">
            <w:pPr>
              <w:spacing w:before="40" w:after="40" w:line="240" w:lineRule="auto"/>
              <w:jc w:val="center"/>
              <w:rPr>
                <w:rFonts w:ascii="Times New Roman" w:hAnsi="Times New Roman"/>
              </w:rPr>
            </w:pPr>
            <w:r w:rsidRPr="004F0DA4">
              <w:rPr>
                <w:rFonts w:ascii="Times New Roman" w:hAnsi="Times New Roman"/>
              </w:rPr>
              <w:t>9</w:t>
            </w:r>
            <w:r>
              <w:rPr>
                <w:rFonts w:ascii="Times New Roman" w:hAnsi="Times New Roman"/>
              </w:rPr>
              <w:t xml:space="preserve"> </w:t>
            </w:r>
            <w:r w:rsidRPr="004F0DA4">
              <w:rPr>
                <w:rFonts w:ascii="Times New Roman" w:hAnsi="Times New Roman"/>
              </w:rPr>
              <w:t>431</w:t>
            </w:r>
            <w:r>
              <w:rPr>
                <w:rFonts w:ascii="Times New Roman" w:hAnsi="Times New Roman"/>
              </w:rPr>
              <w:t xml:space="preserve"> </w:t>
            </w:r>
            <w:r w:rsidRPr="004F0DA4">
              <w:rPr>
                <w:rFonts w:ascii="Times New Roman" w:hAnsi="Times New Roman"/>
              </w:rPr>
              <w:t>161</w:t>
            </w:r>
          </w:p>
        </w:tc>
        <w:tc>
          <w:tcPr>
            <w:tcW w:w="0" w:type="auto"/>
            <w:vAlign w:val="center"/>
          </w:tcPr>
          <w:p w:rsidR="008A6203" w:rsidRPr="00515444" w:rsidRDefault="008A6203" w:rsidP="00042467">
            <w:pPr>
              <w:spacing w:before="40" w:after="40" w:line="240" w:lineRule="auto"/>
              <w:jc w:val="center"/>
              <w:rPr>
                <w:rFonts w:ascii="Times New Roman" w:hAnsi="Times New Roman"/>
              </w:rPr>
            </w:pPr>
            <w:r w:rsidRPr="00515444">
              <w:rPr>
                <w:rFonts w:ascii="Times New Roman" w:hAnsi="Times New Roman"/>
              </w:rPr>
              <w:t xml:space="preserve">18702 </w:t>
            </w:r>
            <w:r w:rsidRPr="004F0DA4">
              <w:rPr>
                <w:rFonts w:ascii="Times New Roman" w:hAnsi="Times New Roman"/>
              </w:rPr>
              <w:t>274</w:t>
            </w:r>
          </w:p>
        </w:tc>
        <w:tc>
          <w:tcPr>
            <w:tcW w:w="0" w:type="auto"/>
            <w:vAlign w:val="center"/>
          </w:tcPr>
          <w:p w:rsidR="008A6203" w:rsidRPr="00515444" w:rsidRDefault="008A6203" w:rsidP="00042467">
            <w:pPr>
              <w:spacing w:before="40" w:after="40" w:line="240" w:lineRule="auto"/>
              <w:jc w:val="center"/>
              <w:rPr>
                <w:rFonts w:ascii="Times New Roman" w:hAnsi="Times New Roman"/>
              </w:rPr>
            </w:pPr>
            <w:r>
              <w:rPr>
                <w:rFonts w:ascii="Times New Roman" w:hAnsi="Times New Roman"/>
              </w:rPr>
              <w:t>15 910 759</w:t>
            </w:r>
          </w:p>
        </w:tc>
        <w:tc>
          <w:tcPr>
            <w:tcW w:w="0" w:type="auto"/>
            <w:vAlign w:val="center"/>
          </w:tcPr>
          <w:p w:rsidR="008A6203" w:rsidRPr="00515444" w:rsidRDefault="00EC5B01" w:rsidP="00042467">
            <w:pPr>
              <w:spacing w:before="40" w:after="40" w:line="240" w:lineRule="auto"/>
              <w:jc w:val="center"/>
              <w:rPr>
                <w:rFonts w:ascii="Times New Roman" w:hAnsi="Times New Roman"/>
              </w:rPr>
            </w:pPr>
            <w:r>
              <w:rPr>
                <w:rFonts w:ascii="Times New Roman" w:hAnsi="Times New Roman"/>
              </w:rPr>
              <w:t>15 910 759</w:t>
            </w:r>
          </w:p>
        </w:tc>
      </w:tr>
      <w:tr w:rsidR="008A6203" w:rsidRPr="00515444" w:rsidTr="00D9161B">
        <w:tc>
          <w:tcPr>
            <w:tcW w:w="0" w:type="auto"/>
          </w:tcPr>
          <w:p w:rsidR="008A6203" w:rsidRPr="00515444" w:rsidRDefault="008A6203" w:rsidP="00042467">
            <w:pPr>
              <w:spacing w:before="40" w:after="40" w:line="240" w:lineRule="auto"/>
              <w:jc w:val="left"/>
              <w:rPr>
                <w:rFonts w:ascii="Times New Roman" w:eastAsia="Times New Roman" w:hAnsi="Times New Roman"/>
              </w:rPr>
            </w:pPr>
            <w:r w:rsidRPr="00515444">
              <w:rPr>
                <w:rFonts w:ascii="Times New Roman" w:eastAsia="Times New Roman" w:hAnsi="Times New Roman"/>
              </w:rPr>
              <w:t xml:space="preserve">   в том числе по обязательствам третьих лиц</w:t>
            </w:r>
          </w:p>
        </w:tc>
        <w:tc>
          <w:tcPr>
            <w:tcW w:w="0" w:type="auto"/>
          </w:tcPr>
          <w:p w:rsidR="008A6203" w:rsidRPr="00515444" w:rsidRDefault="008A6203" w:rsidP="00042467">
            <w:pPr>
              <w:spacing w:before="40" w:after="40" w:line="240" w:lineRule="auto"/>
              <w:jc w:val="center"/>
              <w:rPr>
                <w:rFonts w:ascii="Times New Roman" w:eastAsia="Times New Roman" w:hAnsi="Times New Roman"/>
              </w:rPr>
            </w:pPr>
            <w:r w:rsidRPr="00515444">
              <w:rPr>
                <w:rFonts w:ascii="Times New Roman" w:hAnsi="Times New Roman"/>
              </w:rPr>
              <w:t>0</w:t>
            </w:r>
          </w:p>
        </w:tc>
        <w:tc>
          <w:tcPr>
            <w:tcW w:w="0" w:type="auto"/>
          </w:tcPr>
          <w:p w:rsidR="008A6203" w:rsidRPr="00515444" w:rsidRDefault="008A6203" w:rsidP="00042467">
            <w:pPr>
              <w:spacing w:before="40" w:after="40" w:line="240" w:lineRule="auto"/>
              <w:jc w:val="center"/>
              <w:rPr>
                <w:rFonts w:ascii="Times New Roman" w:eastAsia="Times New Roman" w:hAnsi="Times New Roman"/>
              </w:rPr>
            </w:pPr>
            <w:r w:rsidRPr="00515444">
              <w:rPr>
                <w:rFonts w:ascii="Times New Roman" w:hAnsi="Times New Roman"/>
              </w:rPr>
              <w:t>0</w:t>
            </w:r>
          </w:p>
        </w:tc>
        <w:tc>
          <w:tcPr>
            <w:tcW w:w="0" w:type="auto"/>
          </w:tcPr>
          <w:p w:rsidR="008A6203" w:rsidRPr="00515444" w:rsidRDefault="008A6203" w:rsidP="00042467">
            <w:pPr>
              <w:spacing w:before="40" w:after="40" w:line="240" w:lineRule="auto"/>
              <w:jc w:val="center"/>
              <w:rPr>
                <w:rFonts w:ascii="Times New Roman" w:eastAsia="Times New Roman" w:hAnsi="Times New Roman"/>
              </w:rPr>
            </w:pPr>
            <w:r w:rsidRPr="00515444">
              <w:rPr>
                <w:rFonts w:ascii="Times New Roman" w:hAnsi="Times New Roman"/>
              </w:rPr>
              <w:t>0</w:t>
            </w:r>
          </w:p>
        </w:tc>
        <w:tc>
          <w:tcPr>
            <w:tcW w:w="0" w:type="auto"/>
            <w:vAlign w:val="center"/>
          </w:tcPr>
          <w:p w:rsidR="008A6203" w:rsidRPr="00515444" w:rsidRDefault="008A6203" w:rsidP="00042467">
            <w:pPr>
              <w:spacing w:before="40" w:after="40" w:line="240" w:lineRule="auto"/>
              <w:jc w:val="center"/>
              <w:rPr>
                <w:rFonts w:ascii="Times New Roman" w:eastAsia="Times New Roman" w:hAnsi="Times New Roman"/>
              </w:rPr>
            </w:pPr>
            <w:r w:rsidRPr="00515444">
              <w:rPr>
                <w:rFonts w:ascii="Times New Roman" w:hAnsi="Times New Roman"/>
              </w:rPr>
              <w:t>0</w:t>
            </w:r>
          </w:p>
        </w:tc>
        <w:tc>
          <w:tcPr>
            <w:tcW w:w="0" w:type="auto"/>
            <w:vAlign w:val="center"/>
          </w:tcPr>
          <w:p w:rsidR="008A6203" w:rsidRPr="00515444" w:rsidRDefault="008A6203" w:rsidP="00042467">
            <w:pPr>
              <w:spacing w:before="40" w:after="40" w:line="240" w:lineRule="auto"/>
              <w:jc w:val="center"/>
              <w:rPr>
                <w:rFonts w:ascii="Times New Roman" w:eastAsia="Times New Roman" w:hAnsi="Times New Roman"/>
              </w:rPr>
            </w:pPr>
            <w:r>
              <w:rPr>
                <w:rFonts w:ascii="Times New Roman" w:hAnsi="Times New Roman"/>
              </w:rPr>
              <w:t>0</w:t>
            </w:r>
          </w:p>
        </w:tc>
        <w:tc>
          <w:tcPr>
            <w:tcW w:w="0" w:type="auto"/>
            <w:vAlign w:val="center"/>
          </w:tcPr>
          <w:p w:rsidR="008A6203" w:rsidRPr="00515444" w:rsidRDefault="00EC5B01" w:rsidP="00042467">
            <w:pPr>
              <w:spacing w:before="40" w:after="40" w:line="240" w:lineRule="auto"/>
              <w:jc w:val="center"/>
              <w:rPr>
                <w:rFonts w:ascii="Times New Roman" w:eastAsia="Times New Roman" w:hAnsi="Times New Roman"/>
              </w:rPr>
            </w:pPr>
            <w:r>
              <w:rPr>
                <w:rFonts w:ascii="Times New Roman" w:eastAsia="Times New Roman" w:hAnsi="Times New Roman"/>
              </w:rPr>
              <w:t>0</w:t>
            </w:r>
          </w:p>
        </w:tc>
      </w:tr>
      <w:tr w:rsidR="008A6203" w:rsidRPr="00515444" w:rsidTr="00D67793">
        <w:tc>
          <w:tcPr>
            <w:tcW w:w="0" w:type="auto"/>
          </w:tcPr>
          <w:p w:rsidR="008A6203" w:rsidRPr="00515444" w:rsidRDefault="008A6203" w:rsidP="00042467">
            <w:pPr>
              <w:spacing w:before="40" w:after="40" w:line="240" w:lineRule="auto"/>
              <w:jc w:val="left"/>
              <w:rPr>
                <w:rFonts w:ascii="Times New Roman" w:eastAsia="Times New Roman" w:hAnsi="Times New Roman"/>
              </w:rPr>
            </w:pPr>
            <w:r w:rsidRPr="00515444">
              <w:rPr>
                <w:rFonts w:ascii="Times New Roman" w:eastAsia="Times New Roman" w:hAnsi="Times New Roman"/>
              </w:rPr>
              <w:t>Размер предоставленного Эмитентом обеспечения (размер (сумма) неисполненных обязательств, в отношении которых Эмитентом предоставлено обеспечение, если в соответствии с условиями предоставленного обеспечения исполнение соответствующих обязательств обеспечивается в полном объеме) в форме поручительства</w:t>
            </w:r>
          </w:p>
        </w:tc>
        <w:tc>
          <w:tcPr>
            <w:tcW w:w="0" w:type="auto"/>
            <w:vAlign w:val="center"/>
          </w:tcPr>
          <w:p w:rsidR="008A6203" w:rsidRPr="00515444" w:rsidRDefault="008A6203" w:rsidP="00042467">
            <w:pPr>
              <w:spacing w:before="40" w:after="40" w:line="240" w:lineRule="auto"/>
              <w:jc w:val="center"/>
              <w:rPr>
                <w:rFonts w:ascii="Times New Roman" w:eastAsia="Times New Roman" w:hAnsi="Times New Roman"/>
                <w:highlight w:val="yellow"/>
              </w:rPr>
            </w:pPr>
            <w:r w:rsidRPr="004F0DA4">
              <w:rPr>
                <w:rFonts w:ascii="Times New Roman" w:hAnsi="Times New Roman"/>
              </w:rPr>
              <w:t>12</w:t>
            </w:r>
            <w:r>
              <w:rPr>
                <w:rFonts w:ascii="Times New Roman" w:hAnsi="Times New Roman"/>
              </w:rPr>
              <w:t xml:space="preserve"> </w:t>
            </w:r>
            <w:r w:rsidRPr="004F0DA4">
              <w:rPr>
                <w:rFonts w:ascii="Times New Roman" w:hAnsi="Times New Roman"/>
              </w:rPr>
              <w:t>224</w:t>
            </w:r>
            <w:r>
              <w:rPr>
                <w:rFonts w:ascii="Times New Roman" w:hAnsi="Times New Roman"/>
              </w:rPr>
              <w:t xml:space="preserve"> </w:t>
            </w:r>
            <w:r w:rsidRPr="004F0DA4">
              <w:rPr>
                <w:rFonts w:ascii="Times New Roman" w:hAnsi="Times New Roman"/>
              </w:rPr>
              <w:t>181</w:t>
            </w:r>
          </w:p>
        </w:tc>
        <w:tc>
          <w:tcPr>
            <w:tcW w:w="0" w:type="auto"/>
            <w:vAlign w:val="center"/>
          </w:tcPr>
          <w:p w:rsidR="008A6203" w:rsidRPr="00515444" w:rsidRDefault="008A6203" w:rsidP="00042467">
            <w:pPr>
              <w:spacing w:before="40" w:after="40" w:line="240" w:lineRule="auto"/>
              <w:jc w:val="center"/>
              <w:rPr>
                <w:rFonts w:ascii="Times New Roman" w:eastAsia="Times New Roman" w:hAnsi="Times New Roman"/>
              </w:rPr>
            </w:pPr>
            <w:r>
              <w:rPr>
                <w:rFonts w:ascii="Times New Roman" w:hAnsi="Times New Roman"/>
              </w:rPr>
              <w:t>7 545 184</w:t>
            </w:r>
          </w:p>
        </w:tc>
        <w:tc>
          <w:tcPr>
            <w:tcW w:w="0" w:type="auto"/>
            <w:vAlign w:val="center"/>
          </w:tcPr>
          <w:p w:rsidR="008A6203" w:rsidRPr="00515444" w:rsidRDefault="008A6203" w:rsidP="00042467">
            <w:pPr>
              <w:spacing w:before="40" w:after="40" w:line="240" w:lineRule="auto"/>
              <w:jc w:val="center"/>
              <w:rPr>
                <w:rFonts w:ascii="Times New Roman" w:eastAsia="Times New Roman" w:hAnsi="Times New Roman"/>
              </w:rPr>
            </w:pPr>
            <w:r w:rsidRPr="00515444">
              <w:rPr>
                <w:rFonts w:ascii="Times New Roman" w:hAnsi="Times New Roman"/>
              </w:rPr>
              <w:t>479 049</w:t>
            </w:r>
          </w:p>
        </w:tc>
        <w:tc>
          <w:tcPr>
            <w:tcW w:w="0" w:type="auto"/>
            <w:vAlign w:val="center"/>
          </w:tcPr>
          <w:p w:rsidR="008A6203" w:rsidRPr="00515444" w:rsidRDefault="008A6203" w:rsidP="00042467">
            <w:pPr>
              <w:spacing w:before="40" w:after="40" w:line="240" w:lineRule="auto"/>
              <w:jc w:val="center"/>
              <w:rPr>
                <w:rFonts w:ascii="Times New Roman" w:eastAsia="Times New Roman" w:hAnsi="Times New Roman"/>
              </w:rPr>
            </w:pPr>
            <w:r w:rsidRPr="00515444">
              <w:rPr>
                <w:rFonts w:ascii="Times New Roman" w:hAnsi="Times New Roman"/>
              </w:rPr>
              <w:t>314 48</w:t>
            </w:r>
            <w:r>
              <w:rPr>
                <w:rFonts w:ascii="Times New Roman" w:hAnsi="Times New Roman"/>
              </w:rPr>
              <w:t>3</w:t>
            </w:r>
          </w:p>
        </w:tc>
        <w:tc>
          <w:tcPr>
            <w:tcW w:w="0" w:type="auto"/>
            <w:vAlign w:val="center"/>
          </w:tcPr>
          <w:p w:rsidR="008A6203" w:rsidRPr="00515444" w:rsidRDefault="008A6203" w:rsidP="00042467">
            <w:pPr>
              <w:spacing w:before="40" w:after="40" w:line="240" w:lineRule="auto"/>
              <w:jc w:val="center"/>
              <w:rPr>
                <w:rFonts w:ascii="Times New Roman" w:eastAsia="Times New Roman" w:hAnsi="Times New Roman"/>
              </w:rPr>
            </w:pPr>
            <w:r>
              <w:rPr>
                <w:rFonts w:ascii="Times New Roman" w:hAnsi="Times New Roman"/>
              </w:rPr>
              <w:t>0</w:t>
            </w:r>
          </w:p>
        </w:tc>
        <w:tc>
          <w:tcPr>
            <w:tcW w:w="0" w:type="auto"/>
            <w:vAlign w:val="center"/>
          </w:tcPr>
          <w:p w:rsidR="008A6203" w:rsidRPr="00515444" w:rsidRDefault="00EC5B01" w:rsidP="00042467">
            <w:pPr>
              <w:spacing w:before="40" w:after="40" w:line="240" w:lineRule="auto"/>
              <w:jc w:val="center"/>
              <w:rPr>
                <w:rFonts w:ascii="Times New Roman" w:eastAsia="Times New Roman" w:hAnsi="Times New Roman"/>
              </w:rPr>
            </w:pPr>
            <w:r>
              <w:rPr>
                <w:rFonts w:ascii="Times New Roman" w:eastAsia="Times New Roman" w:hAnsi="Times New Roman"/>
              </w:rPr>
              <w:t>0</w:t>
            </w:r>
          </w:p>
        </w:tc>
      </w:tr>
      <w:tr w:rsidR="008A6203" w:rsidRPr="00515444" w:rsidTr="00D67793">
        <w:tc>
          <w:tcPr>
            <w:tcW w:w="0" w:type="auto"/>
          </w:tcPr>
          <w:p w:rsidR="008A6203" w:rsidRPr="00515444" w:rsidRDefault="008A6203" w:rsidP="00042467">
            <w:pPr>
              <w:spacing w:before="40" w:after="40" w:line="240" w:lineRule="auto"/>
              <w:jc w:val="left"/>
              <w:rPr>
                <w:rFonts w:ascii="Times New Roman" w:eastAsia="Times New Roman" w:hAnsi="Times New Roman"/>
              </w:rPr>
            </w:pPr>
            <w:r w:rsidRPr="00515444">
              <w:rPr>
                <w:rFonts w:ascii="Times New Roman" w:eastAsia="Times New Roman" w:hAnsi="Times New Roman"/>
              </w:rPr>
              <w:t xml:space="preserve">   в том числе по обязательствам третьих лиц</w:t>
            </w:r>
          </w:p>
        </w:tc>
        <w:tc>
          <w:tcPr>
            <w:tcW w:w="0" w:type="auto"/>
          </w:tcPr>
          <w:p w:rsidR="008A6203" w:rsidRPr="00515444" w:rsidRDefault="008A6203" w:rsidP="00042467">
            <w:pPr>
              <w:spacing w:before="40" w:after="40" w:line="240" w:lineRule="auto"/>
              <w:jc w:val="center"/>
              <w:rPr>
                <w:rFonts w:ascii="Times New Roman" w:eastAsia="Times New Roman" w:hAnsi="Times New Roman"/>
              </w:rPr>
            </w:pPr>
            <w:r>
              <w:rPr>
                <w:rFonts w:ascii="Times New Roman" w:hAnsi="Times New Roman"/>
              </w:rPr>
              <w:t>12 224 181</w:t>
            </w:r>
          </w:p>
        </w:tc>
        <w:tc>
          <w:tcPr>
            <w:tcW w:w="0" w:type="auto"/>
          </w:tcPr>
          <w:p w:rsidR="008A6203" w:rsidRPr="00515444" w:rsidRDefault="008A6203" w:rsidP="00042467">
            <w:pPr>
              <w:spacing w:before="40" w:after="40" w:line="240" w:lineRule="auto"/>
              <w:jc w:val="center"/>
              <w:rPr>
                <w:rFonts w:ascii="Times New Roman" w:eastAsia="Times New Roman" w:hAnsi="Times New Roman"/>
              </w:rPr>
            </w:pPr>
            <w:r>
              <w:rPr>
                <w:rFonts w:ascii="Times New Roman" w:hAnsi="Times New Roman"/>
              </w:rPr>
              <w:t>7 545 184</w:t>
            </w:r>
          </w:p>
        </w:tc>
        <w:tc>
          <w:tcPr>
            <w:tcW w:w="0" w:type="auto"/>
          </w:tcPr>
          <w:p w:rsidR="008A6203" w:rsidRPr="00515444" w:rsidRDefault="008A6203" w:rsidP="00042467">
            <w:pPr>
              <w:spacing w:before="40" w:after="40" w:line="240" w:lineRule="auto"/>
              <w:jc w:val="center"/>
              <w:rPr>
                <w:rFonts w:ascii="Times New Roman" w:eastAsia="Times New Roman" w:hAnsi="Times New Roman"/>
              </w:rPr>
            </w:pPr>
            <w:r>
              <w:rPr>
                <w:rFonts w:ascii="Times New Roman" w:hAnsi="Times New Roman"/>
              </w:rPr>
              <w:t>479 049</w:t>
            </w:r>
          </w:p>
        </w:tc>
        <w:tc>
          <w:tcPr>
            <w:tcW w:w="0" w:type="auto"/>
          </w:tcPr>
          <w:p w:rsidR="008A6203" w:rsidRPr="00515444" w:rsidRDefault="008A6203" w:rsidP="00042467">
            <w:pPr>
              <w:spacing w:before="40" w:after="40" w:line="240" w:lineRule="auto"/>
              <w:jc w:val="center"/>
              <w:rPr>
                <w:rFonts w:ascii="Times New Roman" w:eastAsia="Times New Roman" w:hAnsi="Times New Roman"/>
              </w:rPr>
            </w:pPr>
            <w:r>
              <w:rPr>
                <w:rFonts w:ascii="Times New Roman" w:hAnsi="Times New Roman"/>
              </w:rPr>
              <w:t>314 483</w:t>
            </w:r>
          </w:p>
        </w:tc>
        <w:tc>
          <w:tcPr>
            <w:tcW w:w="0" w:type="auto"/>
            <w:vAlign w:val="center"/>
          </w:tcPr>
          <w:p w:rsidR="008A6203" w:rsidRPr="00515444" w:rsidRDefault="008A6203" w:rsidP="00042467">
            <w:pPr>
              <w:spacing w:before="40" w:after="40" w:line="240" w:lineRule="auto"/>
              <w:jc w:val="center"/>
              <w:rPr>
                <w:rFonts w:ascii="Times New Roman" w:eastAsia="Times New Roman" w:hAnsi="Times New Roman"/>
              </w:rPr>
            </w:pPr>
            <w:r w:rsidRPr="00515444">
              <w:rPr>
                <w:rFonts w:ascii="Times New Roman" w:hAnsi="Times New Roman"/>
              </w:rPr>
              <w:t>0</w:t>
            </w:r>
          </w:p>
        </w:tc>
        <w:tc>
          <w:tcPr>
            <w:tcW w:w="0" w:type="auto"/>
            <w:vAlign w:val="center"/>
          </w:tcPr>
          <w:p w:rsidR="008A6203" w:rsidRPr="00515444" w:rsidRDefault="00EC5B01" w:rsidP="00042467">
            <w:pPr>
              <w:spacing w:before="40" w:after="40" w:line="240" w:lineRule="auto"/>
              <w:jc w:val="center"/>
              <w:rPr>
                <w:rFonts w:ascii="Times New Roman" w:eastAsia="Times New Roman" w:hAnsi="Times New Roman"/>
              </w:rPr>
            </w:pPr>
            <w:r>
              <w:rPr>
                <w:rFonts w:ascii="Times New Roman" w:eastAsia="Times New Roman" w:hAnsi="Times New Roman"/>
              </w:rPr>
              <w:t>0</w:t>
            </w:r>
          </w:p>
        </w:tc>
      </w:tr>
    </w:tbl>
    <w:p w:rsidR="00515444" w:rsidRPr="00515444" w:rsidRDefault="00515444" w:rsidP="00575AEB">
      <w:pPr>
        <w:widowControl w:val="0"/>
        <w:autoSpaceDE w:val="0"/>
        <w:autoSpaceDN w:val="0"/>
        <w:adjustRightInd w:val="0"/>
        <w:spacing w:before="200" w:line="240" w:lineRule="auto"/>
        <w:rPr>
          <w:rFonts w:ascii="Times New Roman" w:hAnsi="Times New Roman"/>
          <w:highlight w:val="yellow"/>
        </w:rPr>
      </w:pPr>
    </w:p>
    <w:p w:rsidR="00515444" w:rsidRPr="00515444" w:rsidRDefault="00515444" w:rsidP="00575AEB">
      <w:pPr>
        <w:spacing w:before="200" w:line="240" w:lineRule="auto"/>
        <w:rPr>
          <w:rFonts w:ascii="Times New Roman" w:hAnsi="Times New Roman"/>
          <w:highlight w:val="yellow"/>
        </w:rPr>
      </w:pPr>
      <w:bookmarkStart w:id="26" w:name="Par2697"/>
      <w:bookmarkEnd w:id="26"/>
    </w:p>
    <w:p w:rsidR="00515444" w:rsidRPr="00515444" w:rsidRDefault="00515444" w:rsidP="00DE20F0">
      <w:pPr>
        <w:widowControl w:val="0"/>
        <w:numPr>
          <w:ilvl w:val="0"/>
          <w:numId w:val="13"/>
        </w:numPr>
        <w:autoSpaceDE w:val="0"/>
        <w:autoSpaceDN w:val="0"/>
        <w:adjustRightInd w:val="0"/>
        <w:spacing w:before="200" w:line="240" w:lineRule="auto"/>
        <w:jc w:val="left"/>
        <w:outlineLvl w:val="4"/>
        <w:rPr>
          <w:rFonts w:ascii="Times New Roman" w:hAnsi="Times New Roman"/>
          <w:highlight w:val="yellow"/>
        </w:rPr>
        <w:sectPr w:rsidR="00515444" w:rsidRPr="00515444" w:rsidSect="00107B26">
          <w:pgSz w:w="16838" w:h="11906" w:orient="landscape"/>
          <w:pgMar w:top="1418" w:right="1134" w:bottom="850" w:left="1134" w:header="708" w:footer="708" w:gutter="0"/>
          <w:cols w:space="708"/>
          <w:docGrid w:linePitch="360"/>
        </w:sectPr>
      </w:pPr>
    </w:p>
    <w:p w:rsidR="00515444" w:rsidRDefault="00515444" w:rsidP="00575AEB">
      <w:pPr>
        <w:widowControl w:val="0"/>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rPr>
        <w:lastRenderedPageBreak/>
        <w:t>Информация о каждом случае предоставления обеспечения, размер которого составляет пять или более процентов балансовой стоимости активов Эмитента на дату окончания последнего завершенного отчетного периода (квартала, года), предшествующего предоставлению обеспечения:</w:t>
      </w:r>
    </w:p>
    <w:p w:rsidR="00BB5EBE" w:rsidRPr="00BB5EBE" w:rsidRDefault="00BB5EBE" w:rsidP="00DE20F0">
      <w:pPr>
        <w:numPr>
          <w:ilvl w:val="0"/>
          <w:numId w:val="42"/>
        </w:numPr>
        <w:spacing w:before="200" w:line="240" w:lineRule="auto"/>
        <w:ind w:left="0" w:hanging="11"/>
        <w:rPr>
          <w:rFonts w:ascii="Times New Roman" w:hAnsi="Times New Roman"/>
          <w:b/>
          <w:i/>
          <w:sz w:val="21"/>
          <w:szCs w:val="21"/>
        </w:rPr>
      </w:pPr>
      <w:r w:rsidRPr="00BB5EBE">
        <w:rPr>
          <w:rFonts w:ascii="Times New Roman" w:hAnsi="Times New Roman"/>
          <w:sz w:val="21"/>
          <w:szCs w:val="21"/>
        </w:rPr>
        <w:t xml:space="preserve">Вид, содержание и размер обеспеченного обязательства: </w:t>
      </w:r>
      <w:r w:rsidRPr="00BB5EBE">
        <w:rPr>
          <w:rFonts w:ascii="Times New Roman" w:hAnsi="Times New Roman"/>
          <w:b/>
          <w:i/>
          <w:sz w:val="21"/>
          <w:szCs w:val="21"/>
        </w:rPr>
        <w:t>Договор об открытии невозобновляемой кредитной линии между ОАО «Сбербанк России» и ЗАО «АКАДО-Столица» №5387 от 27.01.2011г. с лимитом кредитной линии 3 900 000 000 руб. по ставке 10,5% (при условии объема ежеквартальных перечислений Заемщиком, Поручителем денежных средств на счета своих сотрудников в рамках зарплатных проектов более 264 000 000 руб.) и 11,5% (при объеме ежеквартальных перечислений Заемщиком, Поручителем денежных средств на счета своих сотрудников в рамках зарплатных проектов менее 264 000 000 руб.).</w:t>
      </w:r>
    </w:p>
    <w:p w:rsidR="00BB5EBE" w:rsidRPr="00BB5EBE" w:rsidRDefault="00BB5EBE" w:rsidP="00575AEB">
      <w:pPr>
        <w:spacing w:before="200" w:line="240" w:lineRule="auto"/>
        <w:ind w:hanging="11"/>
        <w:rPr>
          <w:rFonts w:ascii="Times New Roman" w:hAnsi="Times New Roman"/>
          <w:b/>
          <w:i/>
          <w:sz w:val="21"/>
          <w:szCs w:val="21"/>
        </w:rPr>
      </w:pPr>
      <w:r w:rsidRPr="00BB5EBE">
        <w:rPr>
          <w:rFonts w:ascii="Times New Roman" w:hAnsi="Times New Roman"/>
          <w:sz w:val="21"/>
          <w:szCs w:val="21"/>
        </w:rPr>
        <w:t>Срок исполнения обеспеченного обязательства:</w:t>
      </w:r>
      <w:r w:rsidRPr="00BB5EBE">
        <w:rPr>
          <w:rFonts w:ascii="Times New Roman" w:hAnsi="Times New Roman"/>
          <w:b/>
          <w:i/>
          <w:sz w:val="21"/>
          <w:szCs w:val="21"/>
        </w:rPr>
        <w:t xml:space="preserve"> Дата возврата кредита по Договору об открытии не возобновляемой кредитной линии №5387 от 27.01.2011г. – 26.01.2018г.</w:t>
      </w:r>
    </w:p>
    <w:p w:rsidR="00BB5EBE" w:rsidRPr="00BB5EBE" w:rsidRDefault="00BB5EBE" w:rsidP="00575AEB">
      <w:pPr>
        <w:spacing w:before="200" w:line="240" w:lineRule="auto"/>
        <w:rPr>
          <w:rFonts w:ascii="Times New Roman" w:hAnsi="Times New Roman"/>
          <w:b/>
          <w:i/>
          <w:sz w:val="21"/>
          <w:szCs w:val="21"/>
        </w:rPr>
      </w:pPr>
      <w:r w:rsidRPr="00BB5EBE">
        <w:rPr>
          <w:rFonts w:ascii="Times New Roman" w:hAnsi="Times New Roman"/>
          <w:sz w:val="21"/>
          <w:szCs w:val="21"/>
        </w:rPr>
        <w:t>Способ:</w:t>
      </w:r>
      <w:r w:rsidRPr="00BB5EBE">
        <w:rPr>
          <w:rFonts w:ascii="Times New Roman" w:hAnsi="Times New Roman"/>
          <w:b/>
          <w:i/>
          <w:sz w:val="21"/>
          <w:szCs w:val="21"/>
        </w:rPr>
        <w:t xml:space="preserve"> Поручительство.</w:t>
      </w:r>
    </w:p>
    <w:p w:rsidR="00BB5EBE" w:rsidRPr="00BB5EBE" w:rsidRDefault="00BB5EBE" w:rsidP="00575AEB">
      <w:pPr>
        <w:widowControl w:val="0"/>
        <w:autoSpaceDE w:val="0"/>
        <w:autoSpaceDN w:val="0"/>
        <w:adjustRightInd w:val="0"/>
        <w:spacing w:before="200" w:line="240" w:lineRule="auto"/>
        <w:rPr>
          <w:rFonts w:ascii="Times New Roman" w:hAnsi="Times New Roman"/>
          <w:sz w:val="21"/>
          <w:szCs w:val="21"/>
        </w:rPr>
      </w:pPr>
      <w:r w:rsidRPr="00BB5EBE">
        <w:rPr>
          <w:rFonts w:ascii="Times New Roman" w:hAnsi="Times New Roman"/>
          <w:sz w:val="21"/>
          <w:szCs w:val="21"/>
        </w:rPr>
        <w:t>Размер обеспечения:</w:t>
      </w:r>
      <w:r w:rsidRPr="00BB5EBE">
        <w:rPr>
          <w:rFonts w:ascii="Times New Roman" w:hAnsi="Times New Roman"/>
          <w:b/>
          <w:i/>
          <w:sz w:val="21"/>
          <w:szCs w:val="21"/>
        </w:rPr>
        <w:t xml:space="preserve"> обеспечение предоставлено на весь объем обязательств ЗАО «АКАДО-Столица» по договору о предоставлении невозобновляемой кредитной линии №5387 от 27.01.2011г. с ОАО «Сбербанк России».</w:t>
      </w:r>
    </w:p>
    <w:p w:rsidR="00BB5EBE" w:rsidRPr="00BB5EBE" w:rsidRDefault="00BB5EBE" w:rsidP="00575AEB">
      <w:pPr>
        <w:widowControl w:val="0"/>
        <w:autoSpaceDE w:val="0"/>
        <w:autoSpaceDN w:val="0"/>
        <w:adjustRightInd w:val="0"/>
        <w:spacing w:before="200" w:line="240" w:lineRule="auto"/>
        <w:rPr>
          <w:rFonts w:ascii="Times New Roman" w:hAnsi="Times New Roman"/>
          <w:b/>
          <w:i/>
          <w:sz w:val="21"/>
          <w:szCs w:val="21"/>
        </w:rPr>
      </w:pPr>
      <w:r w:rsidRPr="00BB5EBE">
        <w:rPr>
          <w:rFonts w:ascii="Times New Roman" w:hAnsi="Times New Roman"/>
          <w:sz w:val="21"/>
          <w:szCs w:val="21"/>
        </w:rPr>
        <w:t>Условия предоставления:</w:t>
      </w:r>
      <w:r w:rsidRPr="00BB5EBE">
        <w:rPr>
          <w:rFonts w:ascii="Times New Roman" w:hAnsi="Times New Roman"/>
          <w:b/>
          <w:i/>
          <w:sz w:val="21"/>
          <w:szCs w:val="21"/>
        </w:rPr>
        <w:t xml:space="preserve"> п</w:t>
      </w:r>
      <w:r w:rsidRPr="00BB5EBE" w:rsidDel="002E3598">
        <w:rPr>
          <w:rFonts w:ascii="Times New Roman" w:hAnsi="Times New Roman"/>
          <w:b/>
          <w:i/>
          <w:sz w:val="21"/>
          <w:szCs w:val="21"/>
        </w:rPr>
        <w:t xml:space="preserve">оручитель обязуется солидарно с заемщиком </w:t>
      </w:r>
      <w:r w:rsidRPr="00BB5EBE">
        <w:rPr>
          <w:rFonts w:ascii="Times New Roman" w:hAnsi="Times New Roman"/>
          <w:b/>
          <w:i/>
          <w:sz w:val="21"/>
          <w:szCs w:val="21"/>
        </w:rPr>
        <w:t xml:space="preserve">в полном объеме </w:t>
      </w:r>
      <w:r w:rsidRPr="00BB5EBE" w:rsidDel="002E3598">
        <w:rPr>
          <w:rFonts w:ascii="Times New Roman" w:hAnsi="Times New Roman"/>
          <w:b/>
          <w:i/>
          <w:sz w:val="21"/>
          <w:szCs w:val="21"/>
        </w:rPr>
        <w:t>отвечать по кредитному договору.</w:t>
      </w:r>
      <w:r w:rsidRPr="00BB5EBE">
        <w:rPr>
          <w:rFonts w:ascii="Times New Roman" w:hAnsi="Times New Roman"/>
          <w:b/>
          <w:i/>
          <w:sz w:val="21"/>
          <w:szCs w:val="21"/>
        </w:rPr>
        <w:t xml:space="preserve"> В случае не исполнения заемщиком своих обязательств ОАО «Сбербанк России» имеет право обратиться с требованиями по кредитному договору к поручителю по </w:t>
      </w:r>
      <w:r w:rsidRPr="00BB5EBE">
        <w:rPr>
          <w:rFonts w:ascii="Times New Roman" w:hAnsi="Times New Roman"/>
          <w:b/>
          <w:i/>
          <w:color w:val="000000"/>
          <w:sz w:val="21"/>
          <w:szCs w:val="21"/>
        </w:rPr>
        <w:t>договору поручительства №5387-П от 27.01.11</w:t>
      </w:r>
    </w:p>
    <w:p w:rsidR="00BB5EBE" w:rsidRPr="00BB5EBE" w:rsidRDefault="00BB5EBE" w:rsidP="00575AEB">
      <w:pPr>
        <w:widowControl w:val="0"/>
        <w:autoSpaceDE w:val="0"/>
        <w:autoSpaceDN w:val="0"/>
        <w:adjustRightInd w:val="0"/>
        <w:spacing w:before="200" w:line="240" w:lineRule="auto"/>
        <w:rPr>
          <w:rFonts w:ascii="Times New Roman" w:hAnsi="Times New Roman"/>
          <w:b/>
          <w:i/>
          <w:sz w:val="21"/>
          <w:szCs w:val="21"/>
        </w:rPr>
      </w:pPr>
      <w:r w:rsidRPr="00BB5EBE">
        <w:rPr>
          <w:rFonts w:ascii="Times New Roman" w:hAnsi="Times New Roman"/>
          <w:sz w:val="21"/>
          <w:szCs w:val="21"/>
        </w:rPr>
        <w:t>Предмет залога:</w:t>
      </w:r>
      <w:r w:rsidRPr="00BB5EBE">
        <w:rPr>
          <w:rFonts w:ascii="Times New Roman" w:hAnsi="Times New Roman"/>
          <w:b/>
          <w:i/>
          <w:sz w:val="21"/>
          <w:szCs w:val="21"/>
        </w:rPr>
        <w:t xml:space="preserve"> не применимо.</w:t>
      </w:r>
    </w:p>
    <w:p w:rsidR="00BB5EBE" w:rsidRPr="00BB5EBE" w:rsidRDefault="00BB5EBE" w:rsidP="00575AEB">
      <w:pPr>
        <w:widowControl w:val="0"/>
        <w:autoSpaceDE w:val="0"/>
        <w:autoSpaceDN w:val="0"/>
        <w:adjustRightInd w:val="0"/>
        <w:spacing w:before="200" w:line="240" w:lineRule="auto"/>
        <w:rPr>
          <w:rFonts w:ascii="Times New Roman" w:hAnsi="Times New Roman"/>
          <w:b/>
          <w:i/>
          <w:sz w:val="21"/>
          <w:szCs w:val="21"/>
        </w:rPr>
      </w:pPr>
      <w:r w:rsidRPr="00BB5EBE">
        <w:rPr>
          <w:rFonts w:ascii="Times New Roman" w:hAnsi="Times New Roman"/>
          <w:sz w:val="21"/>
          <w:szCs w:val="21"/>
        </w:rPr>
        <w:t>Стоимость предмета залога:</w:t>
      </w:r>
      <w:r w:rsidRPr="00BB5EBE">
        <w:rPr>
          <w:rFonts w:ascii="Times New Roman" w:hAnsi="Times New Roman"/>
          <w:b/>
          <w:i/>
          <w:sz w:val="21"/>
          <w:szCs w:val="21"/>
        </w:rPr>
        <w:t xml:space="preserve"> не применимо.</w:t>
      </w:r>
    </w:p>
    <w:p w:rsidR="00BB5EBE" w:rsidRPr="00BB5EBE" w:rsidRDefault="00BB5EBE" w:rsidP="00575AEB">
      <w:pPr>
        <w:spacing w:before="200" w:line="240" w:lineRule="auto"/>
        <w:rPr>
          <w:rFonts w:ascii="Times New Roman" w:hAnsi="Times New Roman"/>
          <w:b/>
          <w:i/>
          <w:sz w:val="21"/>
          <w:szCs w:val="21"/>
        </w:rPr>
      </w:pPr>
      <w:r w:rsidRPr="00BB5EBE">
        <w:rPr>
          <w:rFonts w:ascii="Times New Roman" w:hAnsi="Times New Roman"/>
          <w:sz w:val="21"/>
          <w:szCs w:val="21"/>
        </w:rPr>
        <w:t>Срок предоставления обеспечения:</w:t>
      </w:r>
      <w:r w:rsidRPr="00BB5EBE">
        <w:rPr>
          <w:rFonts w:ascii="Times New Roman" w:hAnsi="Times New Roman"/>
          <w:b/>
          <w:i/>
          <w:sz w:val="21"/>
          <w:szCs w:val="21"/>
        </w:rPr>
        <w:t xml:space="preserve"> Срок действия договора поручительства - 26.01.2021г., либо по дату погашения ЗАО «АКАДО-Столица» обязательств.</w:t>
      </w:r>
    </w:p>
    <w:p w:rsidR="00BB5EBE" w:rsidRPr="00BB5EBE" w:rsidRDefault="00BB5EBE" w:rsidP="00575AEB">
      <w:pPr>
        <w:spacing w:before="200" w:line="240" w:lineRule="auto"/>
        <w:rPr>
          <w:rFonts w:ascii="Times New Roman" w:hAnsi="Times New Roman"/>
          <w:b/>
          <w:i/>
          <w:sz w:val="21"/>
          <w:szCs w:val="21"/>
          <w:highlight w:val="yellow"/>
        </w:rPr>
      </w:pPr>
      <w:r w:rsidRPr="00BB5EBE">
        <w:rPr>
          <w:rFonts w:ascii="Times New Roman" w:hAnsi="Times New Roman"/>
          <w:b/>
          <w:i/>
          <w:sz w:val="21"/>
          <w:szCs w:val="21"/>
        </w:rPr>
        <w:t>Данный договор поручительства был прекращен 28.10.2013 г. в связи с полным исполнением заемщиком своих обязательств по договору об открытии невозобновляемой кредитной линии между ОАО «Сбербанк России» и ЗАО «АКАДО-Столица» №5387 от 27.01.2011г.</w:t>
      </w:r>
    </w:p>
    <w:p w:rsidR="00BB5EBE" w:rsidRPr="00BB5EBE" w:rsidRDefault="00BB5EBE" w:rsidP="00575AEB">
      <w:pPr>
        <w:widowControl w:val="0"/>
        <w:autoSpaceDE w:val="0"/>
        <w:autoSpaceDN w:val="0"/>
        <w:adjustRightInd w:val="0"/>
        <w:spacing w:before="200" w:line="240" w:lineRule="auto"/>
        <w:rPr>
          <w:rFonts w:ascii="Times New Roman" w:hAnsi="Times New Roman"/>
          <w:sz w:val="21"/>
          <w:szCs w:val="21"/>
        </w:rPr>
      </w:pPr>
      <w:r w:rsidRPr="00BB5EBE">
        <w:rPr>
          <w:rFonts w:ascii="Times New Roman" w:hAnsi="Times New Roman"/>
          <w:sz w:val="21"/>
          <w:szCs w:val="21"/>
        </w:rPr>
        <w:t xml:space="preserve">Оценка риска неисполнения или ненадлежащего исполнения третьим лицом обеспеченного Эмитентом обязательства с указанием факторов, которые могут привести к такому неисполнению или ненадлежащему исполнению, и вероятности возникновения таких факторов: </w:t>
      </w:r>
    </w:p>
    <w:p w:rsidR="00BB5EBE" w:rsidRPr="00BB5EBE" w:rsidRDefault="00BB5EBE" w:rsidP="00575AEB">
      <w:pPr>
        <w:widowControl w:val="0"/>
        <w:autoSpaceDE w:val="0"/>
        <w:autoSpaceDN w:val="0"/>
        <w:adjustRightInd w:val="0"/>
        <w:spacing w:before="200" w:line="240" w:lineRule="auto"/>
        <w:rPr>
          <w:rFonts w:ascii="Times New Roman" w:hAnsi="Times New Roman"/>
          <w:sz w:val="21"/>
          <w:szCs w:val="21"/>
        </w:rPr>
      </w:pPr>
      <w:r w:rsidRPr="00BB5EBE">
        <w:rPr>
          <w:rFonts w:ascii="Times New Roman" w:hAnsi="Times New Roman"/>
          <w:b/>
          <w:i/>
          <w:sz w:val="21"/>
          <w:szCs w:val="21"/>
        </w:rPr>
        <w:t>Риск ненадлежащего исполнения обязательства заемщиком оценивается как низкий. Уровень платёжеспособности заёмщика оценивается Эмитентом как достаточный для исполнения обеспеченного обязательства. Фактором, который может привести к неисполнению или ненадлежащему исполнению обязательства, может быть техническая задержка при переводе денежных средств. Вероятность возникновения такого фактора оценивается как низкая.</w:t>
      </w:r>
    </w:p>
    <w:p w:rsidR="00BB5EBE" w:rsidRPr="00BB5EBE" w:rsidRDefault="00BB5EBE" w:rsidP="00DE20F0">
      <w:pPr>
        <w:numPr>
          <w:ilvl w:val="0"/>
          <w:numId w:val="42"/>
        </w:numPr>
        <w:spacing w:before="200" w:line="240" w:lineRule="auto"/>
        <w:ind w:left="0" w:hanging="11"/>
        <w:rPr>
          <w:rFonts w:ascii="Times New Roman" w:hAnsi="Times New Roman"/>
          <w:b/>
          <w:i/>
          <w:sz w:val="21"/>
          <w:szCs w:val="21"/>
        </w:rPr>
      </w:pPr>
      <w:r w:rsidRPr="00BB5EBE">
        <w:rPr>
          <w:rFonts w:ascii="Times New Roman" w:hAnsi="Times New Roman"/>
          <w:sz w:val="21"/>
          <w:szCs w:val="21"/>
        </w:rPr>
        <w:t xml:space="preserve">Вид, содержание и размер обеспеченного обязательства: </w:t>
      </w:r>
      <w:r w:rsidRPr="00BB5EBE">
        <w:rPr>
          <w:rFonts w:ascii="Times New Roman" w:hAnsi="Times New Roman"/>
          <w:b/>
          <w:i/>
          <w:sz w:val="21"/>
          <w:szCs w:val="21"/>
        </w:rPr>
        <w:t xml:space="preserve">Договор об открытии невозобновляемой кредитной линии между ОАО «Сбербанк России» и ЗАО «АКАДО-Столица» №9536 от 28.11.2007г. с лимитом кредитной линии 3 500 000 000 руб. по ставке 11%. </w:t>
      </w:r>
    </w:p>
    <w:p w:rsidR="00BB5EBE" w:rsidRPr="00BB5EBE" w:rsidRDefault="00BB5EBE" w:rsidP="00575AEB">
      <w:pPr>
        <w:spacing w:before="200" w:line="240" w:lineRule="auto"/>
        <w:rPr>
          <w:rFonts w:ascii="Times New Roman" w:hAnsi="Times New Roman"/>
          <w:b/>
          <w:bCs/>
          <w:i/>
          <w:sz w:val="21"/>
          <w:szCs w:val="21"/>
          <w:lang w:eastAsia="ru-RU"/>
        </w:rPr>
      </w:pPr>
      <w:r w:rsidRPr="00BB5EBE">
        <w:rPr>
          <w:rFonts w:ascii="Times New Roman" w:hAnsi="Times New Roman"/>
          <w:sz w:val="21"/>
          <w:szCs w:val="21"/>
        </w:rPr>
        <w:t xml:space="preserve">Срок исполнения обеспеченного обязательства: </w:t>
      </w:r>
      <w:r w:rsidRPr="00BB5EBE">
        <w:rPr>
          <w:rFonts w:ascii="Times New Roman" w:hAnsi="Times New Roman"/>
          <w:b/>
          <w:i/>
          <w:sz w:val="21"/>
          <w:szCs w:val="21"/>
        </w:rPr>
        <w:t xml:space="preserve">Дата возврата кредита по Договору об открытии не возобновляемой кредитной линии №9536 от 28.11.2007г. – </w:t>
      </w:r>
      <w:r w:rsidRPr="00BB5EBE">
        <w:rPr>
          <w:rFonts w:ascii="Times New Roman" w:hAnsi="Times New Roman"/>
          <w:b/>
          <w:bCs/>
          <w:i/>
          <w:sz w:val="21"/>
          <w:szCs w:val="21"/>
          <w:lang w:eastAsia="ru-RU"/>
        </w:rPr>
        <w:t>27.11.2014г.</w:t>
      </w:r>
    </w:p>
    <w:p w:rsidR="00BB5EBE" w:rsidRPr="00BB5EBE" w:rsidRDefault="00BB5EBE" w:rsidP="00575AEB">
      <w:pPr>
        <w:spacing w:before="200" w:line="240" w:lineRule="auto"/>
        <w:rPr>
          <w:rFonts w:ascii="Times New Roman" w:hAnsi="Times New Roman"/>
          <w:b/>
          <w:i/>
          <w:sz w:val="21"/>
          <w:szCs w:val="21"/>
        </w:rPr>
      </w:pPr>
      <w:r w:rsidRPr="00BB5EBE">
        <w:rPr>
          <w:rFonts w:ascii="Times New Roman" w:hAnsi="Times New Roman"/>
          <w:sz w:val="21"/>
          <w:szCs w:val="21"/>
        </w:rPr>
        <w:t>Способ:</w:t>
      </w:r>
      <w:r w:rsidRPr="00BB5EBE">
        <w:rPr>
          <w:rFonts w:ascii="Times New Roman" w:hAnsi="Times New Roman"/>
          <w:b/>
          <w:i/>
          <w:sz w:val="21"/>
          <w:szCs w:val="21"/>
        </w:rPr>
        <w:t xml:space="preserve"> Поручительство.</w:t>
      </w:r>
    </w:p>
    <w:p w:rsidR="00BB5EBE" w:rsidRPr="00BB5EBE" w:rsidRDefault="00BB5EBE" w:rsidP="00575AEB">
      <w:pPr>
        <w:spacing w:before="200" w:line="240" w:lineRule="auto"/>
        <w:rPr>
          <w:rFonts w:ascii="Times New Roman" w:hAnsi="Times New Roman"/>
          <w:b/>
          <w:i/>
          <w:sz w:val="21"/>
          <w:szCs w:val="21"/>
        </w:rPr>
      </w:pPr>
      <w:r w:rsidRPr="00BB5EBE">
        <w:rPr>
          <w:rFonts w:ascii="Times New Roman" w:hAnsi="Times New Roman"/>
          <w:sz w:val="21"/>
          <w:szCs w:val="21"/>
        </w:rPr>
        <w:t>Размер обеспечения:</w:t>
      </w:r>
      <w:r w:rsidRPr="00BB5EBE">
        <w:rPr>
          <w:rFonts w:ascii="Times New Roman" w:hAnsi="Times New Roman"/>
          <w:b/>
          <w:i/>
          <w:sz w:val="21"/>
          <w:szCs w:val="21"/>
        </w:rPr>
        <w:t xml:space="preserve"> обеспечение предоставлено на весь объем обязательств ЗАО «АКАДО-Столица» по договору о предоставлении невозобновляемой кредитной линии №9536 от 28.11.2007г. с ОАО «Сбербанк России».</w:t>
      </w:r>
    </w:p>
    <w:p w:rsidR="00BB5EBE" w:rsidRPr="00BB5EBE" w:rsidRDefault="00BB5EBE" w:rsidP="00575AEB">
      <w:pPr>
        <w:widowControl w:val="0"/>
        <w:autoSpaceDE w:val="0"/>
        <w:autoSpaceDN w:val="0"/>
        <w:adjustRightInd w:val="0"/>
        <w:spacing w:before="200" w:line="240" w:lineRule="auto"/>
        <w:rPr>
          <w:rFonts w:ascii="Times New Roman" w:hAnsi="Times New Roman"/>
          <w:b/>
          <w:i/>
          <w:color w:val="000000"/>
          <w:sz w:val="21"/>
          <w:szCs w:val="21"/>
        </w:rPr>
      </w:pPr>
      <w:r w:rsidRPr="00BB5EBE">
        <w:rPr>
          <w:rFonts w:ascii="Times New Roman" w:hAnsi="Times New Roman"/>
          <w:sz w:val="21"/>
          <w:szCs w:val="21"/>
        </w:rPr>
        <w:t>Условия предоставления:</w:t>
      </w:r>
      <w:r w:rsidRPr="00BB5EBE">
        <w:rPr>
          <w:rFonts w:ascii="Times New Roman" w:hAnsi="Times New Roman"/>
          <w:b/>
          <w:i/>
          <w:sz w:val="21"/>
          <w:szCs w:val="21"/>
        </w:rPr>
        <w:t xml:space="preserve"> п</w:t>
      </w:r>
      <w:r w:rsidRPr="00BB5EBE" w:rsidDel="002E3598">
        <w:rPr>
          <w:rFonts w:ascii="Times New Roman" w:hAnsi="Times New Roman"/>
          <w:b/>
          <w:i/>
          <w:sz w:val="21"/>
          <w:szCs w:val="21"/>
        </w:rPr>
        <w:t xml:space="preserve">оручитель обязуется солидарно с заемщиком </w:t>
      </w:r>
      <w:r w:rsidRPr="00BB5EBE">
        <w:rPr>
          <w:rFonts w:ascii="Times New Roman" w:hAnsi="Times New Roman"/>
          <w:b/>
          <w:i/>
          <w:sz w:val="21"/>
          <w:szCs w:val="21"/>
        </w:rPr>
        <w:t xml:space="preserve">в полном объеме </w:t>
      </w:r>
      <w:r w:rsidRPr="00BB5EBE" w:rsidDel="002E3598">
        <w:rPr>
          <w:rFonts w:ascii="Times New Roman" w:hAnsi="Times New Roman"/>
          <w:b/>
          <w:i/>
          <w:sz w:val="21"/>
          <w:szCs w:val="21"/>
        </w:rPr>
        <w:t>отвечать по кредитному договору.</w:t>
      </w:r>
      <w:r w:rsidRPr="00BB5EBE">
        <w:rPr>
          <w:rFonts w:ascii="Times New Roman" w:hAnsi="Times New Roman"/>
          <w:b/>
          <w:i/>
          <w:sz w:val="21"/>
          <w:szCs w:val="21"/>
        </w:rPr>
        <w:t xml:space="preserve"> В случае не исполнения заемщиком своих обязательств ОАО «Сбербанк России» имеет право обратиться с требованиями по кредитному договору к поручителю по </w:t>
      </w:r>
      <w:r w:rsidRPr="00BB5EBE">
        <w:rPr>
          <w:rFonts w:ascii="Times New Roman" w:hAnsi="Times New Roman"/>
          <w:b/>
          <w:i/>
          <w:sz w:val="21"/>
          <w:szCs w:val="21"/>
        </w:rPr>
        <w:lastRenderedPageBreak/>
        <w:t xml:space="preserve">договору поручительства </w:t>
      </w:r>
      <w:r w:rsidRPr="00BB5EBE">
        <w:rPr>
          <w:rFonts w:ascii="Times New Roman" w:hAnsi="Times New Roman"/>
          <w:b/>
          <w:i/>
          <w:color w:val="000000"/>
          <w:sz w:val="21"/>
          <w:szCs w:val="21"/>
        </w:rPr>
        <w:t>№ П-9536/1 от 21.01.2008 г.</w:t>
      </w:r>
    </w:p>
    <w:p w:rsidR="00BB5EBE" w:rsidRPr="00BB5EBE" w:rsidRDefault="00BB5EBE" w:rsidP="00575AEB">
      <w:pPr>
        <w:widowControl w:val="0"/>
        <w:autoSpaceDE w:val="0"/>
        <w:autoSpaceDN w:val="0"/>
        <w:adjustRightInd w:val="0"/>
        <w:spacing w:before="200" w:line="240" w:lineRule="auto"/>
        <w:rPr>
          <w:rFonts w:ascii="Times New Roman" w:hAnsi="Times New Roman"/>
          <w:b/>
          <w:i/>
          <w:sz w:val="21"/>
          <w:szCs w:val="21"/>
        </w:rPr>
      </w:pPr>
      <w:r w:rsidRPr="00BB5EBE">
        <w:rPr>
          <w:rFonts w:ascii="Times New Roman" w:hAnsi="Times New Roman"/>
          <w:sz w:val="21"/>
          <w:szCs w:val="21"/>
        </w:rPr>
        <w:t>Предмет залога:</w:t>
      </w:r>
      <w:r w:rsidRPr="00BB5EBE">
        <w:rPr>
          <w:rFonts w:ascii="Times New Roman" w:hAnsi="Times New Roman"/>
          <w:b/>
          <w:i/>
          <w:sz w:val="21"/>
          <w:szCs w:val="21"/>
        </w:rPr>
        <w:t xml:space="preserve"> не применимо.</w:t>
      </w:r>
    </w:p>
    <w:p w:rsidR="00BB5EBE" w:rsidRPr="00BB5EBE" w:rsidRDefault="00BB5EBE" w:rsidP="00575AEB">
      <w:pPr>
        <w:widowControl w:val="0"/>
        <w:autoSpaceDE w:val="0"/>
        <w:autoSpaceDN w:val="0"/>
        <w:adjustRightInd w:val="0"/>
        <w:spacing w:before="200" w:line="240" w:lineRule="auto"/>
        <w:rPr>
          <w:rFonts w:ascii="Times New Roman" w:hAnsi="Times New Roman"/>
          <w:b/>
          <w:i/>
          <w:sz w:val="21"/>
          <w:szCs w:val="21"/>
        </w:rPr>
      </w:pPr>
      <w:r w:rsidRPr="00BB5EBE">
        <w:rPr>
          <w:rFonts w:ascii="Times New Roman" w:hAnsi="Times New Roman"/>
          <w:sz w:val="21"/>
          <w:szCs w:val="21"/>
        </w:rPr>
        <w:t>Стоимость предмета залога:</w:t>
      </w:r>
      <w:r w:rsidRPr="00BB5EBE">
        <w:rPr>
          <w:rFonts w:ascii="Times New Roman" w:hAnsi="Times New Roman"/>
          <w:b/>
          <w:i/>
          <w:sz w:val="21"/>
          <w:szCs w:val="21"/>
        </w:rPr>
        <w:t xml:space="preserve"> не применимо.</w:t>
      </w:r>
    </w:p>
    <w:p w:rsidR="00BB5EBE" w:rsidRPr="00BB5EBE" w:rsidRDefault="00BB5EBE" w:rsidP="00575AEB">
      <w:pPr>
        <w:spacing w:before="200" w:line="240" w:lineRule="auto"/>
        <w:rPr>
          <w:rFonts w:ascii="Times New Roman" w:hAnsi="Times New Roman"/>
          <w:b/>
          <w:i/>
          <w:sz w:val="21"/>
          <w:szCs w:val="21"/>
          <w:highlight w:val="yellow"/>
        </w:rPr>
      </w:pPr>
      <w:r w:rsidRPr="00BB5EBE">
        <w:rPr>
          <w:rFonts w:ascii="Times New Roman" w:hAnsi="Times New Roman"/>
          <w:sz w:val="21"/>
          <w:szCs w:val="21"/>
        </w:rPr>
        <w:t>Срок предоставления обеспечения:</w:t>
      </w:r>
      <w:r w:rsidRPr="00BB5EBE">
        <w:rPr>
          <w:rFonts w:ascii="Times New Roman" w:hAnsi="Times New Roman"/>
          <w:b/>
          <w:i/>
          <w:sz w:val="21"/>
          <w:szCs w:val="21"/>
        </w:rPr>
        <w:t xml:space="preserve"> Срок договора поручительства определен до выполнения ЗАО «АКАДО-Столица» всех обязательств по Кредитному договору или до исполнения поручителем своих обязательств по договору поручительства.</w:t>
      </w:r>
    </w:p>
    <w:p w:rsidR="00BB5EBE" w:rsidRPr="00BB5EBE" w:rsidRDefault="00BB5EBE" w:rsidP="00575AEB">
      <w:pPr>
        <w:spacing w:before="200" w:line="240" w:lineRule="auto"/>
        <w:rPr>
          <w:rFonts w:ascii="Times New Roman" w:hAnsi="Times New Roman"/>
          <w:b/>
          <w:i/>
          <w:sz w:val="21"/>
          <w:szCs w:val="21"/>
          <w:highlight w:val="yellow"/>
        </w:rPr>
      </w:pPr>
      <w:r w:rsidRPr="00BB5EBE">
        <w:rPr>
          <w:rFonts w:ascii="Times New Roman" w:hAnsi="Times New Roman"/>
          <w:b/>
          <w:i/>
          <w:sz w:val="21"/>
          <w:szCs w:val="21"/>
        </w:rPr>
        <w:t>Данный договор поручительства был прекращен 28.10.2013 г. в связи с полным исполнением заемщиком своих обязательств по договору об открытии невозобновляемой кредитной линии между ОАО «Сбербанк России» и ЗАО «АКАДО-Столица» №9536 от 28.11.2007г.</w:t>
      </w:r>
    </w:p>
    <w:p w:rsidR="00BB5EBE" w:rsidRPr="00BB5EBE" w:rsidRDefault="00BB5EBE" w:rsidP="00575AEB">
      <w:pPr>
        <w:widowControl w:val="0"/>
        <w:autoSpaceDE w:val="0"/>
        <w:autoSpaceDN w:val="0"/>
        <w:adjustRightInd w:val="0"/>
        <w:spacing w:before="200" w:line="240" w:lineRule="auto"/>
        <w:rPr>
          <w:rFonts w:ascii="Times New Roman" w:hAnsi="Times New Roman"/>
          <w:sz w:val="21"/>
          <w:szCs w:val="21"/>
        </w:rPr>
      </w:pPr>
      <w:r w:rsidRPr="00BB5EBE">
        <w:rPr>
          <w:rFonts w:ascii="Times New Roman" w:hAnsi="Times New Roman"/>
          <w:sz w:val="21"/>
          <w:szCs w:val="21"/>
        </w:rPr>
        <w:t xml:space="preserve">Оценка риска неисполнения или ненадлежащего исполнения третьим лицом обеспеченного Эмитентом обязательства с указанием факторов, которые могут привести к такому неисполнению или ненадлежащему исполнению, и вероятности возникновения таких факторов: </w:t>
      </w:r>
    </w:p>
    <w:p w:rsidR="00BB5EBE" w:rsidRPr="00BB5EBE" w:rsidRDefault="00BB5EBE" w:rsidP="00575AEB">
      <w:pPr>
        <w:widowControl w:val="0"/>
        <w:autoSpaceDE w:val="0"/>
        <w:autoSpaceDN w:val="0"/>
        <w:adjustRightInd w:val="0"/>
        <w:spacing w:before="200" w:line="240" w:lineRule="auto"/>
        <w:rPr>
          <w:rFonts w:ascii="Times New Roman" w:hAnsi="Times New Roman"/>
          <w:sz w:val="21"/>
          <w:szCs w:val="21"/>
        </w:rPr>
      </w:pPr>
      <w:r w:rsidRPr="00BB5EBE">
        <w:rPr>
          <w:rFonts w:ascii="Times New Roman" w:hAnsi="Times New Roman"/>
          <w:b/>
          <w:i/>
          <w:sz w:val="21"/>
          <w:szCs w:val="21"/>
        </w:rPr>
        <w:t>Риск ненадлежащего исполнения обязательства заемщиком оценивается как низкий. Уровень платёжеспособности заёмщика оценивается Эмитентом как достаточный для исполнения обеспеченного обязательства. Фактором, который может привести к неисполнению или ненадлежащему исполнению обязательства, может быть техническая задержка при переводе денежных средств. Вероятность возникновения такого фактора оценивается как низкая.</w:t>
      </w:r>
    </w:p>
    <w:p w:rsidR="00BB5EBE" w:rsidRPr="00BB5EBE" w:rsidRDefault="00BB5EBE" w:rsidP="00DE20F0">
      <w:pPr>
        <w:numPr>
          <w:ilvl w:val="0"/>
          <w:numId w:val="42"/>
        </w:numPr>
        <w:spacing w:before="200" w:line="240" w:lineRule="auto"/>
        <w:ind w:left="0" w:hanging="11"/>
        <w:rPr>
          <w:rFonts w:ascii="Times New Roman" w:hAnsi="Times New Roman"/>
          <w:b/>
          <w:i/>
          <w:sz w:val="21"/>
          <w:szCs w:val="21"/>
        </w:rPr>
      </w:pPr>
      <w:r w:rsidRPr="00BB5EBE">
        <w:rPr>
          <w:rFonts w:ascii="Times New Roman" w:hAnsi="Times New Roman"/>
          <w:sz w:val="21"/>
          <w:szCs w:val="21"/>
        </w:rPr>
        <w:t xml:space="preserve">Вид, содержание и размер обеспеченного обязательства: </w:t>
      </w:r>
      <w:r w:rsidRPr="00BB5EBE">
        <w:rPr>
          <w:rFonts w:ascii="Times New Roman" w:hAnsi="Times New Roman"/>
          <w:b/>
          <w:i/>
          <w:sz w:val="21"/>
          <w:szCs w:val="21"/>
        </w:rPr>
        <w:t xml:space="preserve">Договор об открытии кредитной линии между ОАО «Сбербанк России» и ЗАО «АКАДО» №9537 от 06 ноября 2007 года </w:t>
      </w:r>
      <w:r w:rsidRPr="00BB5EBE">
        <w:rPr>
          <w:rFonts w:ascii="Times New Roman" w:hAnsi="Times New Roman"/>
          <w:b/>
          <w:bCs/>
          <w:i/>
          <w:sz w:val="21"/>
          <w:szCs w:val="21"/>
          <w:lang w:eastAsia="ru-RU"/>
        </w:rPr>
        <w:t>с лимитом 100 000 000 долл. США и ставкой 11% годовых</w:t>
      </w:r>
      <w:r w:rsidRPr="00BB5EBE">
        <w:rPr>
          <w:rFonts w:ascii="Times New Roman" w:hAnsi="Times New Roman"/>
          <w:b/>
          <w:i/>
          <w:sz w:val="21"/>
          <w:szCs w:val="21"/>
        </w:rPr>
        <w:t>.</w:t>
      </w:r>
    </w:p>
    <w:p w:rsidR="00BB5EBE" w:rsidRPr="00BB5EBE" w:rsidRDefault="00BB5EBE" w:rsidP="00575AEB">
      <w:pPr>
        <w:spacing w:before="200" w:line="240" w:lineRule="auto"/>
        <w:rPr>
          <w:rFonts w:ascii="Times New Roman" w:hAnsi="Times New Roman"/>
          <w:b/>
          <w:bCs/>
          <w:i/>
          <w:sz w:val="21"/>
          <w:szCs w:val="21"/>
          <w:lang w:eastAsia="ru-RU"/>
        </w:rPr>
      </w:pPr>
      <w:r w:rsidRPr="00BB5EBE">
        <w:rPr>
          <w:rFonts w:ascii="Times New Roman" w:hAnsi="Times New Roman"/>
          <w:sz w:val="21"/>
          <w:szCs w:val="21"/>
        </w:rPr>
        <w:t xml:space="preserve">Срок исполнения обеспеченного обязательства: </w:t>
      </w:r>
      <w:r w:rsidRPr="00BB5EBE">
        <w:rPr>
          <w:rFonts w:ascii="Times New Roman" w:hAnsi="Times New Roman"/>
          <w:b/>
          <w:i/>
          <w:sz w:val="21"/>
          <w:szCs w:val="21"/>
        </w:rPr>
        <w:t xml:space="preserve">Дата возврата кредита по Договору №9537 об открытии кредитной линии от 06 ноября 2007 года – </w:t>
      </w:r>
      <w:r w:rsidRPr="00BB5EBE">
        <w:rPr>
          <w:rFonts w:ascii="Times New Roman" w:hAnsi="Times New Roman"/>
          <w:b/>
          <w:bCs/>
          <w:i/>
          <w:sz w:val="21"/>
          <w:szCs w:val="21"/>
          <w:lang w:eastAsia="ru-RU"/>
        </w:rPr>
        <w:t>05.11.2014г.</w:t>
      </w:r>
    </w:p>
    <w:p w:rsidR="00BB5EBE" w:rsidRPr="00BB5EBE" w:rsidRDefault="00BB5EBE" w:rsidP="00575AEB">
      <w:pPr>
        <w:spacing w:before="200" w:line="240" w:lineRule="auto"/>
        <w:rPr>
          <w:rFonts w:ascii="Times New Roman" w:hAnsi="Times New Roman"/>
          <w:b/>
          <w:i/>
          <w:sz w:val="21"/>
          <w:szCs w:val="21"/>
        </w:rPr>
      </w:pPr>
      <w:r w:rsidRPr="00BB5EBE">
        <w:rPr>
          <w:rFonts w:ascii="Times New Roman" w:hAnsi="Times New Roman"/>
          <w:sz w:val="21"/>
          <w:szCs w:val="21"/>
        </w:rPr>
        <w:t>Способ:</w:t>
      </w:r>
      <w:r w:rsidRPr="00BB5EBE">
        <w:rPr>
          <w:rFonts w:ascii="Times New Roman" w:hAnsi="Times New Roman"/>
          <w:b/>
          <w:i/>
          <w:sz w:val="21"/>
          <w:szCs w:val="21"/>
        </w:rPr>
        <w:t xml:space="preserve"> Поручительство.</w:t>
      </w:r>
    </w:p>
    <w:p w:rsidR="00BB5EBE" w:rsidRPr="00BB5EBE" w:rsidRDefault="00BB5EBE" w:rsidP="00575AEB">
      <w:pPr>
        <w:spacing w:before="200" w:line="240" w:lineRule="auto"/>
        <w:rPr>
          <w:rFonts w:ascii="Times New Roman" w:hAnsi="Times New Roman"/>
          <w:b/>
          <w:i/>
          <w:sz w:val="21"/>
          <w:szCs w:val="21"/>
        </w:rPr>
      </w:pPr>
      <w:r w:rsidRPr="00BB5EBE">
        <w:rPr>
          <w:rFonts w:ascii="Times New Roman" w:hAnsi="Times New Roman"/>
          <w:sz w:val="21"/>
          <w:szCs w:val="21"/>
        </w:rPr>
        <w:t xml:space="preserve">Размер обеспечения: </w:t>
      </w:r>
      <w:r w:rsidRPr="00BB5EBE">
        <w:rPr>
          <w:rFonts w:ascii="Times New Roman" w:hAnsi="Times New Roman"/>
          <w:b/>
          <w:i/>
          <w:sz w:val="21"/>
          <w:szCs w:val="21"/>
        </w:rPr>
        <w:t>обеспечение предоставлено на весь объем обязательств ЗАО «АКАДО» по договору о предоставлении кредитной линии №9537 от 06 ноября 2007 года с ОАО «Сбербанк России».</w:t>
      </w:r>
    </w:p>
    <w:p w:rsidR="00BB5EBE" w:rsidRPr="00BB5EBE" w:rsidRDefault="00BB5EBE" w:rsidP="00575AEB">
      <w:pPr>
        <w:widowControl w:val="0"/>
        <w:autoSpaceDE w:val="0"/>
        <w:autoSpaceDN w:val="0"/>
        <w:adjustRightInd w:val="0"/>
        <w:spacing w:before="200" w:line="240" w:lineRule="auto"/>
        <w:rPr>
          <w:rFonts w:ascii="Times New Roman" w:hAnsi="Times New Roman"/>
          <w:b/>
          <w:i/>
          <w:sz w:val="21"/>
          <w:szCs w:val="21"/>
        </w:rPr>
      </w:pPr>
      <w:r w:rsidRPr="00BB5EBE">
        <w:rPr>
          <w:rFonts w:ascii="Times New Roman" w:hAnsi="Times New Roman"/>
          <w:sz w:val="21"/>
          <w:szCs w:val="21"/>
        </w:rPr>
        <w:t>Условия предоставления:</w:t>
      </w:r>
      <w:r w:rsidRPr="00BB5EBE">
        <w:rPr>
          <w:rFonts w:ascii="Times New Roman" w:hAnsi="Times New Roman"/>
          <w:b/>
          <w:i/>
          <w:sz w:val="21"/>
          <w:szCs w:val="21"/>
        </w:rPr>
        <w:t xml:space="preserve"> п</w:t>
      </w:r>
      <w:r w:rsidRPr="00BB5EBE" w:rsidDel="002E3598">
        <w:rPr>
          <w:rFonts w:ascii="Times New Roman" w:hAnsi="Times New Roman"/>
          <w:b/>
          <w:i/>
          <w:sz w:val="21"/>
          <w:szCs w:val="21"/>
        </w:rPr>
        <w:t xml:space="preserve">оручитель обязуется солидарно с заемщиком </w:t>
      </w:r>
      <w:r w:rsidRPr="00BB5EBE">
        <w:rPr>
          <w:rFonts w:ascii="Times New Roman" w:hAnsi="Times New Roman"/>
          <w:b/>
          <w:i/>
          <w:sz w:val="21"/>
          <w:szCs w:val="21"/>
        </w:rPr>
        <w:t xml:space="preserve">в полном объеме </w:t>
      </w:r>
      <w:r w:rsidRPr="00BB5EBE" w:rsidDel="002E3598">
        <w:rPr>
          <w:rFonts w:ascii="Times New Roman" w:hAnsi="Times New Roman"/>
          <w:b/>
          <w:i/>
          <w:sz w:val="21"/>
          <w:szCs w:val="21"/>
        </w:rPr>
        <w:t>отвечать по кредитному договору.</w:t>
      </w:r>
      <w:r w:rsidRPr="00BB5EBE">
        <w:rPr>
          <w:rFonts w:ascii="Times New Roman" w:hAnsi="Times New Roman"/>
          <w:b/>
          <w:i/>
          <w:sz w:val="21"/>
          <w:szCs w:val="21"/>
        </w:rPr>
        <w:t xml:space="preserve"> В случае не исполнения заемщиком своих обязательств ОАО «Сбербанк России» имеет право обратиться с требованиями по кредитному договору к поручителю по договору поручительства № П-9537/1 от 28.11.2007.</w:t>
      </w:r>
    </w:p>
    <w:p w:rsidR="00BB5EBE" w:rsidRPr="00BB5EBE" w:rsidRDefault="00BB5EBE" w:rsidP="00575AEB">
      <w:pPr>
        <w:widowControl w:val="0"/>
        <w:autoSpaceDE w:val="0"/>
        <w:autoSpaceDN w:val="0"/>
        <w:adjustRightInd w:val="0"/>
        <w:spacing w:before="200" w:line="240" w:lineRule="auto"/>
        <w:rPr>
          <w:rFonts w:ascii="Times New Roman" w:hAnsi="Times New Roman"/>
          <w:b/>
          <w:i/>
          <w:sz w:val="21"/>
          <w:szCs w:val="21"/>
        </w:rPr>
      </w:pPr>
      <w:r w:rsidRPr="00BB5EBE">
        <w:rPr>
          <w:rFonts w:ascii="Times New Roman" w:hAnsi="Times New Roman"/>
          <w:sz w:val="21"/>
          <w:szCs w:val="21"/>
        </w:rPr>
        <w:t>Предмет залога:</w:t>
      </w:r>
      <w:r w:rsidRPr="00BB5EBE">
        <w:rPr>
          <w:rFonts w:ascii="Times New Roman" w:hAnsi="Times New Roman"/>
          <w:b/>
          <w:i/>
          <w:sz w:val="21"/>
          <w:szCs w:val="21"/>
        </w:rPr>
        <w:t xml:space="preserve"> не применимо.</w:t>
      </w:r>
    </w:p>
    <w:p w:rsidR="00BB5EBE" w:rsidRPr="00BB5EBE" w:rsidRDefault="00BB5EBE" w:rsidP="00575AEB">
      <w:pPr>
        <w:widowControl w:val="0"/>
        <w:autoSpaceDE w:val="0"/>
        <w:autoSpaceDN w:val="0"/>
        <w:adjustRightInd w:val="0"/>
        <w:spacing w:before="200" w:line="240" w:lineRule="auto"/>
        <w:rPr>
          <w:rFonts w:ascii="Times New Roman" w:hAnsi="Times New Roman"/>
          <w:b/>
          <w:i/>
          <w:sz w:val="21"/>
          <w:szCs w:val="21"/>
        </w:rPr>
      </w:pPr>
      <w:r w:rsidRPr="00BB5EBE">
        <w:rPr>
          <w:rFonts w:ascii="Times New Roman" w:hAnsi="Times New Roman"/>
          <w:sz w:val="21"/>
          <w:szCs w:val="21"/>
        </w:rPr>
        <w:t>Стоимость предмета залога:</w:t>
      </w:r>
      <w:r w:rsidRPr="00BB5EBE">
        <w:rPr>
          <w:rFonts w:ascii="Times New Roman" w:hAnsi="Times New Roman"/>
          <w:b/>
          <w:i/>
          <w:sz w:val="21"/>
          <w:szCs w:val="21"/>
        </w:rPr>
        <w:t xml:space="preserve"> не применимо.</w:t>
      </w:r>
    </w:p>
    <w:p w:rsidR="00BB5EBE" w:rsidRPr="00BB5EBE" w:rsidRDefault="00BB5EBE" w:rsidP="00575AEB">
      <w:pPr>
        <w:spacing w:before="200" w:line="240" w:lineRule="auto"/>
        <w:rPr>
          <w:rFonts w:ascii="Times New Roman" w:hAnsi="Times New Roman"/>
          <w:b/>
          <w:i/>
          <w:sz w:val="21"/>
          <w:szCs w:val="21"/>
          <w:highlight w:val="yellow"/>
        </w:rPr>
      </w:pPr>
      <w:r w:rsidRPr="00BB5EBE">
        <w:rPr>
          <w:rFonts w:ascii="Times New Roman" w:hAnsi="Times New Roman"/>
          <w:sz w:val="21"/>
          <w:szCs w:val="21"/>
        </w:rPr>
        <w:t>Срок предоставления обеспечения:</w:t>
      </w:r>
      <w:r w:rsidRPr="00BB5EBE">
        <w:rPr>
          <w:rFonts w:ascii="Times New Roman" w:hAnsi="Times New Roman"/>
          <w:b/>
          <w:i/>
          <w:sz w:val="21"/>
          <w:szCs w:val="21"/>
        </w:rPr>
        <w:t xml:space="preserve"> Срок действия договора поручительства – до исполнения ЗАО «АКАДО» всех обязательств по кредитному договору или до исполнения поручителем своих обязательств по договору поручительства.</w:t>
      </w:r>
    </w:p>
    <w:p w:rsidR="00BB5EBE" w:rsidRPr="00BB5EBE" w:rsidRDefault="00BB5EBE" w:rsidP="00575AEB">
      <w:pPr>
        <w:spacing w:before="200" w:line="240" w:lineRule="auto"/>
        <w:rPr>
          <w:rFonts w:ascii="Times New Roman" w:hAnsi="Times New Roman"/>
          <w:b/>
          <w:i/>
          <w:sz w:val="21"/>
          <w:szCs w:val="21"/>
          <w:highlight w:val="yellow"/>
        </w:rPr>
      </w:pPr>
      <w:r w:rsidRPr="00BB5EBE">
        <w:rPr>
          <w:rFonts w:ascii="Times New Roman" w:hAnsi="Times New Roman"/>
          <w:b/>
          <w:i/>
          <w:sz w:val="21"/>
          <w:szCs w:val="21"/>
        </w:rPr>
        <w:t>Данный договор поручительства был прекращен 28.10.2013 г. в связи с полным исполнением заемщиком своих обязательств по договору об открытии кредитной линии между ОАО «Сбербанк России» и ЗАО «АКАДО» №9537 от 06 ноября 2007 года.</w:t>
      </w:r>
    </w:p>
    <w:p w:rsidR="00BB5EBE" w:rsidRPr="00BB5EBE" w:rsidRDefault="00BB5EBE" w:rsidP="00575AEB">
      <w:pPr>
        <w:widowControl w:val="0"/>
        <w:autoSpaceDE w:val="0"/>
        <w:autoSpaceDN w:val="0"/>
        <w:adjustRightInd w:val="0"/>
        <w:spacing w:before="200" w:line="240" w:lineRule="auto"/>
        <w:rPr>
          <w:rFonts w:ascii="Times New Roman" w:hAnsi="Times New Roman"/>
          <w:sz w:val="21"/>
          <w:szCs w:val="21"/>
        </w:rPr>
      </w:pPr>
      <w:r w:rsidRPr="00BB5EBE">
        <w:rPr>
          <w:rFonts w:ascii="Times New Roman" w:hAnsi="Times New Roman"/>
          <w:sz w:val="21"/>
          <w:szCs w:val="21"/>
        </w:rPr>
        <w:t xml:space="preserve">Оценка риска неисполнения или ненадлежащего исполнения третьим лицом обеспеченного Эмитентом обязательства с указанием факторов, которые могут привести к такому неисполнению или ненадлежащему исполнению, и вероятности возникновения таких факторов: </w:t>
      </w:r>
    </w:p>
    <w:p w:rsidR="00BB5EBE" w:rsidRPr="00BB5EBE" w:rsidRDefault="00BB5EBE" w:rsidP="00575AEB">
      <w:pPr>
        <w:spacing w:before="200" w:line="240" w:lineRule="auto"/>
        <w:rPr>
          <w:rFonts w:ascii="Times New Roman" w:hAnsi="Times New Roman"/>
          <w:b/>
          <w:i/>
          <w:sz w:val="21"/>
          <w:szCs w:val="21"/>
        </w:rPr>
      </w:pPr>
      <w:r w:rsidRPr="00BB5EBE">
        <w:rPr>
          <w:rFonts w:ascii="Times New Roman" w:hAnsi="Times New Roman"/>
          <w:b/>
          <w:i/>
          <w:sz w:val="21"/>
          <w:szCs w:val="21"/>
        </w:rPr>
        <w:t>Риск ненадлежащего исполнения обязательства заемщиком оценивается как низкий. Уровень платёжеспособности заёмщика оценивается Эмитентом как достаточный для исполнения обеспеченного обязательства. Фактором, который может привести к неисполнению или ненадлежащему исполнению обязательства, может быть техническая задержка при переводе денежных средств. Вероятность возникновения такого фактора оценивается как низкая.</w:t>
      </w:r>
    </w:p>
    <w:p w:rsidR="00BB5EBE" w:rsidRPr="00BB5EBE" w:rsidRDefault="00BB5EBE" w:rsidP="00DE20F0">
      <w:pPr>
        <w:numPr>
          <w:ilvl w:val="0"/>
          <w:numId w:val="42"/>
        </w:numPr>
        <w:spacing w:before="200" w:line="240" w:lineRule="auto"/>
        <w:ind w:left="0" w:hanging="11"/>
        <w:rPr>
          <w:rFonts w:ascii="Times New Roman" w:hAnsi="Times New Roman"/>
          <w:b/>
          <w:i/>
          <w:sz w:val="21"/>
          <w:szCs w:val="21"/>
        </w:rPr>
      </w:pPr>
      <w:r w:rsidRPr="00BB5EBE">
        <w:rPr>
          <w:rFonts w:ascii="Times New Roman" w:hAnsi="Times New Roman"/>
          <w:sz w:val="21"/>
          <w:szCs w:val="21"/>
        </w:rPr>
        <w:lastRenderedPageBreak/>
        <w:t xml:space="preserve">Вид, содержание и размер обеспеченного обязательства: </w:t>
      </w:r>
      <w:r w:rsidRPr="00BB5EBE">
        <w:rPr>
          <w:rFonts w:ascii="Times New Roman" w:hAnsi="Times New Roman"/>
          <w:b/>
          <w:i/>
          <w:sz w:val="21"/>
          <w:szCs w:val="21"/>
        </w:rPr>
        <w:t xml:space="preserve">договор купли-продажи в рассрочку №SPRU3007 от 21.01.2009г. между ОАО «КОМКОР» и ООО «Сиско Кэпитал СНГ» оборудования согласно спецификации на сумму </w:t>
      </w:r>
      <w:r w:rsidRPr="00BB5EBE">
        <w:rPr>
          <w:rFonts w:ascii="Times New Roman" w:hAnsi="Times New Roman"/>
          <w:b/>
          <w:i/>
          <w:color w:val="000000"/>
          <w:sz w:val="21"/>
          <w:szCs w:val="21"/>
        </w:rPr>
        <w:t xml:space="preserve">2 054 639,32377 тыс. </w:t>
      </w:r>
      <w:r w:rsidRPr="00BB5EBE">
        <w:rPr>
          <w:rFonts w:ascii="Times New Roman" w:hAnsi="Times New Roman"/>
          <w:b/>
          <w:i/>
          <w:sz w:val="21"/>
          <w:szCs w:val="21"/>
        </w:rPr>
        <w:t>руб.</w:t>
      </w:r>
    </w:p>
    <w:p w:rsidR="00BB5EBE" w:rsidRPr="00BB5EBE" w:rsidRDefault="00BB5EBE" w:rsidP="00575AEB">
      <w:pPr>
        <w:spacing w:before="200" w:line="240" w:lineRule="auto"/>
        <w:rPr>
          <w:rFonts w:ascii="Times New Roman" w:hAnsi="Times New Roman"/>
          <w:b/>
          <w:i/>
          <w:color w:val="000000"/>
          <w:sz w:val="21"/>
          <w:szCs w:val="21"/>
        </w:rPr>
      </w:pPr>
      <w:r w:rsidRPr="00BB5EBE">
        <w:rPr>
          <w:rFonts w:ascii="Times New Roman" w:hAnsi="Times New Roman"/>
          <w:sz w:val="21"/>
          <w:szCs w:val="21"/>
        </w:rPr>
        <w:t xml:space="preserve">Срок исполнения обеспеченного обязательства: </w:t>
      </w:r>
      <w:r w:rsidRPr="00BB5EBE">
        <w:rPr>
          <w:rFonts w:ascii="Times New Roman" w:hAnsi="Times New Roman"/>
          <w:b/>
          <w:i/>
          <w:color w:val="000000"/>
          <w:sz w:val="21"/>
          <w:szCs w:val="21"/>
        </w:rPr>
        <w:t xml:space="preserve">в соответствии с графиком платежей, но не позднее 36 месяцев с даты подписания акта- приема передачи оборудования. </w:t>
      </w:r>
    </w:p>
    <w:p w:rsidR="00BB5EBE" w:rsidRPr="00BB5EBE" w:rsidRDefault="00BB5EBE" w:rsidP="00575AEB">
      <w:pPr>
        <w:spacing w:before="200" w:line="240" w:lineRule="auto"/>
        <w:rPr>
          <w:rFonts w:ascii="Times New Roman" w:hAnsi="Times New Roman"/>
          <w:sz w:val="21"/>
          <w:szCs w:val="21"/>
        </w:rPr>
      </w:pPr>
      <w:r w:rsidRPr="00BB5EBE">
        <w:rPr>
          <w:rFonts w:ascii="Times New Roman" w:hAnsi="Times New Roman"/>
          <w:sz w:val="21"/>
          <w:szCs w:val="21"/>
        </w:rPr>
        <w:t xml:space="preserve">Способ: </w:t>
      </w:r>
      <w:r w:rsidRPr="00BB5EBE">
        <w:rPr>
          <w:rFonts w:ascii="Times New Roman" w:hAnsi="Times New Roman"/>
          <w:b/>
          <w:i/>
          <w:sz w:val="21"/>
          <w:szCs w:val="21"/>
        </w:rPr>
        <w:t>Залог</w:t>
      </w:r>
    </w:p>
    <w:p w:rsidR="00BB5EBE" w:rsidRPr="00BB5EBE" w:rsidRDefault="00BB5EBE" w:rsidP="00575AEB">
      <w:pPr>
        <w:spacing w:before="200" w:line="240" w:lineRule="auto"/>
        <w:rPr>
          <w:rFonts w:ascii="Times New Roman" w:hAnsi="Times New Roman"/>
          <w:b/>
          <w:i/>
          <w:color w:val="000000"/>
          <w:sz w:val="21"/>
          <w:szCs w:val="21"/>
        </w:rPr>
      </w:pPr>
      <w:r w:rsidRPr="00BB5EBE">
        <w:rPr>
          <w:rFonts w:ascii="Times New Roman" w:hAnsi="Times New Roman"/>
          <w:sz w:val="21"/>
          <w:szCs w:val="21"/>
        </w:rPr>
        <w:t xml:space="preserve">Размер обеспечения: </w:t>
      </w:r>
      <w:r w:rsidRPr="00BB5EBE">
        <w:rPr>
          <w:rFonts w:ascii="Times New Roman" w:hAnsi="Times New Roman"/>
          <w:b/>
          <w:i/>
          <w:color w:val="000000"/>
          <w:sz w:val="21"/>
          <w:szCs w:val="21"/>
        </w:rPr>
        <w:t>2 054 639,32377тыс.руб.</w:t>
      </w:r>
    </w:p>
    <w:p w:rsidR="00BB5EBE" w:rsidRPr="00BB5EBE" w:rsidRDefault="00BB5EBE" w:rsidP="00575AEB">
      <w:pPr>
        <w:spacing w:before="200" w:line="240" w:lineRule="auto"/>
        <w:rPr>
          <w:rFonts w:ascii="Times New Roman" w:hAnsi="Times New Roman"/>
          <w:b/>
          <w:i/>
          <w:color w:val="000000"/>
          <w:sz w:val="21"/>
          <w:szCs w:val="21"/>
        </w:rPr>
      </w:pPr>
      <w:r w:rsidRPr="00BB5EBE">
        <w:rPr>
          <w:rFonts w:ascii="Times New Roman" w:hAnsi="Times New Roman"/>
          <w:sz w:val="21"/>
          <w:szCs w:val="21"/>
        </w:rPr>
        <w:t xml:space="preserve">Условия предоставления: </w:t>
      </w:r>
      <w:r w:rsidRPr="00BB5EBE">
        <w:rPr>
          <w:rFonts w:ascii="Times New Roman" w:hAnsi="Times New Roman"/>
          <w:b/>
          <w:i/>
          <w:sz w:val="21"/>
          <w:szCs w:val="21"/>
        </w:rPr>
        <w:t>в случае не исполнения покупателем своих обязательств ООО «Сиско Кэпитал СНГ» имеет право обратить взыскание на предмет залога.</w:t>
      </w:r>
    </w:p>
    <w:p w:rsidR="00BB5EBE" w:rsidRPr="00BB5EBE" w:rsidRDefault="00BB5EBE" w:rsidP="00575AEB">
      <w:pPr>
        <w:widowControl w:val="0"/>
        <w:autoSpaceDE w:val="0"/>
        <w:autoSpaceDN w:val="0"/>
        <w:adjustRightInd w:val="0"/>
        <w:spacing w:before="200" w:line="240" w:lineRule="auto"/>
        <w:rPr>
          <w:rFonts w:ascii="Times New Roman" w:hAnsi="Times New Roman"/>
          <w:b/>
          <w:i/>
          <w:color w:val="000000"/>
          <w:sz w:val="21"/>
          <w:szCs w:val="21"/>
        </w:rPr>
      </w:pPr>
      <w:r w:rsidRPr="00BB5EBE">
        <w:rPr>
          <w:rFonts w:ascii="Times New Roman" w:hAnsi="Times New Roman"/>
          <w:sz w:val="21"/>
          <w:szCs w:val="21"/>
        </w:rPr>
        <w:t>Предмет залога:</w:t>
      </w:r>
      <w:r w:rsidRPr="00BB5EBE">
        <w:rPr>
          <w:rFonts w:ascii="Times New Roman" w:hAnsi="Times New Roman"/>
          <w:b/>
          <w:i/>
          <w:sz w:val="21"/>
          <w:szCs w:val="21"/>
        </w:rPr>
        <w:t xml:space="preserve"> </w:t>
      </w:r>
      <w:r w:rsidRPr="00BB5EBE">
        <w:rPr>
          <w:rFonts w:ascii="Times New Roman" w:hAnsi="Times New Roman"/>
          <w:b/>
          <w:i/>
          <w:color w:val="000000"/>
          <w:sz w:val="21"/>
          <w:szCs w:val="21"/>
        </w:rPr>
        <w:t>оборудование согласно спецификации к договору купли-продажи договор купли-продажи в рассрочку №SPRU3007 от 21.01.2009г. между ОАО «КОМКОР» и ООО «Сиско Кэпитал СНГ»</w:t>
      </w:r>
    </w:p>
    <w:p w:rsidR="00BB5EBE" w:rsidRPr="00BB5EBE" w:rsidRDefault="00BB5EBE" w:rsidP="00575AEB">
      <w:pPr>
        <w:widowControl w:val="0"/>
        <w:autoSpaceDE w:val="0"/>
        <w:autoSpaceDN w:val="0"/>
        <w:adjustRightInd w:val="0"/>
        <w:spacing w:before="200" w:line="240" w:lineRule="auto"/>
        <w:rPr>
          <w:rFonts w:ascii="Times New Roman" w:hAnsi="Times New Roman"/>
          <w:b/>
          <w:i/>
          <w:sz w:val="21"/>
          <w:szCs w:val="21"/>
        </w:rPr>
      </w:pPr>
      <w:r w:rsidRPr="00BB5EBE">
        <w:rPr>
          <w:rFonts w:ascii="Times New Roman" w:hAnsi="Times New Roman"/>
          <w:sz w:val="21"/>
          <w:szCs w:val="21"/>
        </w:rPr>
        <w:t xml:space="preserve">Стоимость предмета залога </w:t>
      </w:r>
      <w:r w:rsidRPr="00BB5EBE">
        <w:rPr>
          <w:rFonts w:ascii="Times New Roman" w:hAnsi="Times New Roman"/>
          <w:b/>
          <w:i/>
          <w:color w:val="000000"/>
          <w:sz w:val="21"/>
          <w:szCs w:val="21"/>
        </w:rPr>
        <w:t>2 054 639,32377тыс.руб.</w:t>
      </w:r>
    </w:p>
    <w:p w:rsidR="00BB5EBE" w:rsidRPr="00BB5EBE" w:rsidRDefault="00BB5EBE" w:rsidP="00575AEB">
      <w:pPr>
        <w:spacing w:before="200" w:line="240" w:lineRule="auto"/>
        <w:rPr>
          <w:rFonts w:ascii="Times New Roman" w:hAnsi="Times New Roman"/>
          <w:b/>
          <w:i/>
          <w:color w:val="000000"/>
          <w:sz w:val="21"/>
          <w:szCs w:val="21"/>
        </w:rPr>
      </w:pPr>
      <w:r w:rsidRPr="00BB5EBE">
        <w:rPr>
          <w:rFonts w:ascii="Times New Roman" w:hAnsi="Times New Roman"/>
          <w:sz w:val="21"/>
          <w:szCs w:val="21"/>
        </w:rPr>
        <w:t xml:space="preserve">Срок предоставления обеспечения: </w:t>
      </w:r>
      <w:r w:rsidRPr="00BB5EBE">
        <w:rPr>
          <w:rFonts w:ascii="Times New Roman" w:hAnsi="Times New Roman"/>
          <w:b/>
          <w:i/>
          <w:color w:val="000000"/>
          <w:sz w:val="21"/>
          <w:szCs w:val="21"/>
        </w:rPr>
        <w:t>до полной оплаты ОАО «КОМКОР» оборудования  по договору купли-продажи в рассрочку №SPRU3007 от 21.01.2009г. между ОАО «КОМКОР» и ООО «Сиско Кэпитал СНГ»</w:t>
      </w:r>
    </w:p>
    <w:p w:rsidR="00BB5EBE" w:rsidRPr="00BB5EBE" w:rsidRDefault="00BB5EBE" w:rsidP="00575AEB">
      <w:pPr>
        <w:widowControl w:val="0"/>
        <w:autoSpaceDE w:val="0"/>
        <w:autoSpaceDN w:val="0"/>
        <w:adjustRightInd w:val="0"/>
        <w:spacing w:before="200" w:line="240" w:lineRule="auto"/>
        <w:rPr>
          <w:rFonts w:ascii="Times New Roman" w:hAnsi="Times New Roman"/>
          <w:sz w:val="21"/>
          <w:szCs w:val="21"/>
        </w:rPr>
      </w:pPr>
      <w:r w:rsidRPr="00BB5EBE">
        <w:rPr>
          <w:rFonts w:ascii="Times New Roman" w:hAnsi="Times New Roman"/>
          <w:sz w:val="21"/>
          <w:szCs w:val="21"/>
        </w:rPr>
        <w:t xml:space="preserve">Оценка риска неисполнения или ненадлежащего исполнения третьим лицом обеспеченного Эмитентом обязательства с указанием факторов, которые могут привести к такому неисполнению или ненадлежащему исполнению, и вероятности возникновения таких факторов: </w:t>
      </w:r>
      <w:r w:rsidRPr="00BB5EBE">
        <w:rPr>
          <w:rFonts w:ascii="Times New Roman" w:hAnsi="Times New Roman"/>
          <w:b/>
          <w:i/>
          <w:sz w:val="21"/>
          <w:szCs w:val="21"/>
        </w:rPr>
        <w:t>Не применимо.</w:t>
      </w:r>
    </w:p>
    <w:p w:rsidR="00BB5EBE" w:rsidRPr="00BB5EBE" w:rsidRDefault="00BB5EBE" w:rsidP="00DE20F0">
      <w:pPr>
        <w:numPr>
          <w:ilvl w:val="0"/>
          <w:numId w:val="42"/>
        </w:numPr>
        <w:spacing w:before="200" w:line="240" w:lineRule="auto"/>
        <w:ind w:left="0" w:hanging="11"/>
        <w:rPr>
          <w:rFonts w:ascii="Times New Roman" w:hAnsi="Times New Roman"/>
          <w:b/>
          <w:i/>
          <w:color w:val="000000"/>
          <w:sz w:val="21"/>
          <w:szCs w:val="21"/>
        </w:rPr>
      </w:pPr>
      <w:r w:rsidRPr="00BB5EBE">
        <w:rPr>
          <w:rFonts w:ascii="Times New Roman" w:hAnsi="Times New Roman"/>
          <w:sz w:val="21"/>
          <w:szCs w:val="21"/>
        </w:rPr>
        <w:t xml:space="preserve">Вид, содержание и размер обеспеченного обязательства: </w:t>
      </w:r>
      <w:r w:rsidRPr="00BB5EBE">
        <w:rPr>
          <w:rFonts w:ascii="Times New Roman" w:hAnsi="Times New Roman"/>
          <w:b/>
          <w:i/>
          <w:color w:val="000000"/>
          <w:sz w:val="21"/>
          <w:szCs w:val="21"/>
        </w:rPr>
        <w:t>Договор об открытии невозобновляемой кредитной линии между ОАО «Сбербанк России» и ОАО «КОМКОР»» №5386 от 24.12.2010г. с лимитом кредитной линии 5 620 000 000 руб. по ставке 10,5% (с даты выдачи кредита по 27.09.2011 включительно) и по переменной процентной ставке (с 28.09.2011по дату полного погашения кредита. Минимальное значение ставки 10,5%, максимальное значение -11,5%)</w:t>
      </w:r>
    </w:p>
    <w:p w:rsidR="00BB5EBE" w:rsidRPr="00BB5EBE" w:rsidRDefault="00BB5EBE" w:rsidP="00575AEB">
      <w:pPr>
        <w:spacing w:before="200" w:line="240" w:lineRule="auto"/>
        <w:rPr>
          <w:rFonts w:ascii="Times New Roman" w:hAnsi="Times New Roman"/>
          <w:b/>
          <w:i/>
          <w:color w:val="000000"/>
          <w:sz w:val="21"/>
          <w:szCs w:val="21"/>
        </w:rPr>
      </w:pPr>
      <w:r w:rsidRPr="00BB5EBE">
        <w:rPr>
          <w:rFonts w:ascii="Times New Roman" w:hAnsi="Times New Roman"/>
          <w:sz w:val="21"/>
          <w:szCs w:val="21"/>
        </w:rPr>
        <w:t>Срок исполнения обеспеченного обязательства:</w:t>
      </w:r>
      <w:r w:rsidRPr="00BB5EBE">
        <w:rPr>
          <w:rFonts w:ascii="Times New Roman" w:hAnsi="Times New Roman"/>
          <w:b/>
          <w:i/>
          <w:sz w:val="21"/>
          <w:szCs w:val="21"/>
        </w:rPr>
        <w:t xml:space="preserve"> Дата возврата кредита по Договору об открытии не возобновляемой кредитной линии </w:t>
      </w:r>
      <w:r w:rsidRPr="00BB5EBE">
        <w:rPr>
          <w:rFonts w:ascii="Times New Roman" w:hAnsi="Times New Roman"/>
          <w:b/>
          <w:i/>
          <w:color w:val="000000"/>
          <w:sz w:val="21"/>
          <w:szCs w:val="21"/>
        </w:rPr>
        <w:t>№5386 от 24.12.2010. – 23.12.2017г.;</w:t>
      </w:r>
    </w:p>
    <w:p w:rsidR="00BB5EBE" w:rsidRPr="00BB5EBE" w:rsidRDefault="00BB5EBE" w:rsidP="00575AEB">
      <w:pPr>
        <w:spacing w:before="200" w:line="240" w:lineRule="auto"/>
        <w:rPr>
          <w:rFonts w:ascii="Times New Roman" w:hAnsi="Times New Roman"/>
          <w:b/>
          <w:i/>
          <w:color w:val="000000"/>
          <w:sz w:val="21"/>
          <w:szCs w:val="21"/>
        </w:rPr>
      </w:pPr>
      <w:r w:rsidRPr="00BB5EBE">
        <w:rPr>
          <w:rFonts w:ascii="Times New Roman" w:hAnsi="Times New Roman"/>
          <w:sz w:val="21"/>
          <w:szCs w:val="21"/>
        </w:rPr>
        <w:t>Способ:</w:t>
      </w:r>
      <w:r w:rsidRPr="00BB5EBE">
        <w:rPr>
          <w:rFonts w:ascii="Times New Roman" w:hAnsi="Times New Roman"/>
          <w:b/>
          <w:i/>
          <w:sz w:val="21"/>
          <w:szCs w:val="21"/>
        </w:rPr>
        <w:t xml:space="preserve"> </w:t>
      </w:r>
      <w:r w:rsidRPr="00BB5EBE">
        <w:rPr>
          <w:rFonts w:ascii="Times New Roman" w:hAnsi="Times New Roman"/>
          <w:b/>
          <w:i/>
          <w:color w:val="000000"/>
          <w:sz w:val="21"/>
          <w:szCs w:val="21"/>
        </w:rPr>
        <w:t>залог.</w:t>
      </w:r>
    </w:p>
    <w:p w:rsidR="00BB5EBE" w:rsidRPr="00BB5EBE" w:rsidRDefault="00BB5EBE" w:rsidP="00575AEB">
      <w:pPr>
        <w:spacing w:before="200" w:line="240" w:lineRule="auto"/>
        <w:rPr>
          <w:rFonts w:ascii="Times New Roman" w:hAnsi="Times New Roman"/>
          <w:b/>
          <w:i/>
          <w:sz w:val="21"/>
          <w:szCs w:val="21"/>
        </w:rPr>
      </w:pPr>
      <w:r w:rsidRPr="00BB5EBE">
        <w:rPr>
          <w:rFonts w:ascii="Times New Roman" w:hAnsi="Times New Roman"/>
          <w:sz w:val="21"/>
          <w:szCs w:val="21"/>
        </w:rPr>
        <w:t>Размер обеспечения</w:t>
      </w:r>
      <w:r w:rsidRPr="00BB5EBE">
        <w:rPr>
          <w:rFonts w:ascii="Times New Roman" w:hAnsi="Times New Roman"/>
          <w:color w:val="000000"/>
          <w:sz w:val="21"/>
          <w:szCs w:val="21"/>
        </w:rPr>
        <w:t>:</w:t>
      </w:r>
      <w:r w:rsidRPr="00BB5EBE">
        <w:rPr>
          <w:rFonts w:ascii="Times New Roman" w:hAnsi="Times New Roman"/>
          <w:b/>
          <w:i/>
          <w:color w:val="000000"/>
          <w:sz w:val="21"/>
          <w:szCs w:val="21"/>
        </w:rPr>
        <w:t xml:space="preserve"> 22, 050 тыс. рублей.</w:t>
      </w:r>
    </w:p>
    <w:p w:rsidR="00BB5EBE" w:rsidRPr="00BB5EBE" w:rsidRDefault="00BB5EBE" w:rsidP="00575AEB">
      <w:pPr>
        <w:spacing w:before="200" w:line="240" w:lineRule="auto"/>
        <w:rPr>
          <w:rFonts w:ascii="Times New Roman" w:hAnsi="Times New Roman"/>
          <w:b/>
          <w:i/>
          <w:color w:val="000000"/>
          <w:sz w:val="21"/>
          <w:szCs w:val="21"/>
        </w:rPr>
      </w:pPr>
      <w:r w:rsidRPr="00BB5EBE">
        <w:rPr>
          <w:rFonts w:ascii="Times New Roman" w:hAnsi="Times New Roman"/>
          <w:color w:val="000000"/>
          <w:sz w:val="21"/>
          <w:szCs w:val="21"/>
        </w:rPr>
        <w:t>Условия предоставления:</w:t>
      </w:r>
      <w:r w:rsidRPr="00BB5EBE">
        <w:rPr>
          <w:rFonts w:ascii="Times New Roman" w:hAnsi="Times New Roman"/>
          <w:b/>
          <w:i/>
          <w:color w:val="000000"/>
          <w:sz w:val="21"/>
          <w:szCs w:val="21"/>
        </w:rPr>
        <w:t xml:space="preserve"> в случае не исполнения Заемщиком своих обязательств ОАО "Сбербанк России" имеет право обратить взыскание на предмет залога.</w:t>
      </w:r>
    </w:p>
    <w:p w:rsidR="00BB5EBE" w:rsidRPr="00BB5EBE" w:rsidRDefault="00BB5EBE" w:rsidP="00575AEB">
      <w:pPr>
        <w:widowControl w:val="0"/>
        <w:autoSpaceDE w:val="0"/>
        <w:autoSpaceDN w:val="0"/>
        <w:adjustRightInd w:val="0"/>
        <w:spacing w:before="200" w:line="240" w:lineRule="auto"/>
        <w:rPr>
          <w:rFonts w:ascii="Times New Roman" w:hAnsi="Times New Roman"/>
          <w:b/>
          <w:i/>
          <w:color w:val="000000"/>
          <w:sz w:val="21"/>
          <w:szCs w:val="21"/>
        </w:rPr>
      </w:pPr>
      <w:r w:rsidRPr="00BB5EBE">
        <w:rPr>
          <w:rFonts w:ascii="Times New Roman" w:hAnsi="Times New Roman"/>
          <w:sz w:val="21"/>
          <w:szCs w:val="21"/>
        </w:rPr>
        <w:t>Предмет залога:</w:t>
      </w:r>
      <w:r w:rsidRPr="00BB5EBE">
        <w:rPr>
          <w:rFonts w:ascii="Times New Roman" w:hAnsi="Times New Roman"/>
          <w:b/>
          <w:i/>
          <w:color w:val="000000"/>
          <w:sz w:val="21"/>
          <w:szCs w:val="21"/>
        </w:rPr>
        <w:t xml:space="preserve"> обыкновенные акции ЗАО «КОМКОР-Регионы» в количестве 294 шт. (100%)</w:t>
      </w:r>
    </w:p>
    <w:p w:rsidR="00BB5EBE" w:rsidRPr="00BB5EBE" w:rsidRDefault="00BB5EBE" w:rsidP="00575AEB">
      <w:pPr>
        <w:widowControl w:val="0"/>
        <w:autoSpaceDE w:val="0"/>
        <w:autoSpaceDN w:val="0"/>
        <w:adjustRightInd w:val="0"/>
        <w:spacing w:before="200" w:line="240" w:lineRule="auto"/>
        <w:rPr>
          <w:rFonts w:ascii="Times New Roman" w:hAnsi="Times New Roman"/>
          <w:b/>
          <w:i/>
          <w:sz w:val="21"/>
          <w:szCs w:val="21"/>
        </w:rPr>
      </w:pPr>
      <w:r w:rsidRPr="00BB5EBE">
        <w:rPr>
          <w:rFonts w:ascii="Times New Roman" w:hAnsi="Times New Roman"/>
          <w:sz w:val="21"/>
          <w:szCs w:val="21"/>
        </w:rPr>
        <w:t xml:space="preserve">Стоимость предмета залога: </w:t>
      </w:r>
      <w:r w:rsidRPr="00BB5EBE">
        <w:rPr>
          <w:rFonts w:ascii="Times New Roman" w:hAnsi="Times New Roman"/>
          <w:b/>
          <w:i/>
          <w:color w:val="000000"/>
          <w:sz w:val="21"/>
          <w:szCs w:val="21"/>
        </w:rPr>
        <w:t>22, 050 тыс. рублей.</w:t>
      </w:r>
    </w:p>
    <w:p w:rsidR="00BB5EBE" w:rsidRPr="00BB5EBE" w:rsidRDefault="00BB5EBE" w:rsidP="00575AEB">
      <w:pPr>
        <w:spacing w:before="200" w:line="240" w:lineRule="auto"/>
        <w:rPr>
          <w:rFonts w:ascii="Times New Roman" w:hAnsi="Times New Roman"/>
          <w:b/>
          <w:i/>
          <w:sz w:val="21"/>
          <w:szCs w:val="21"/>
        </w:rPr>
      </w:pPr>
      <w:r w:rsidRPr="00BB5EBE">
        <w:rPr>
          <w:rFonts w:ascii="Times New Roman" w:hAnsi="Times New Roman"/>
          <w:sz w:val="21"/>
          <w:szCs w:val="21"/>
        </w:rPr>
        <w:t>Срок предоставления обеспечения:</w:t>
      </w:r>
      <w:r w:rsidRPr="00BB5EBE">
        <w:rPr>
          <w:rFonts w:ascii="Times New Roman" w:hAnsi="Times New Roman"/>
          <w:b/>
          <w:i/>
          <w:sz w:val="21"/>
          <w:szCs w:val="21"/>
        </w:rPr>
        <w:t xml:space="preserve"> До полного исполнения обязательств Заемщиком по Кредитному договору </w:t>
      </w:r>
      <w:r w:rsidRPr="00BB5EBE">
        <w:rPr>
          <w:rFonts w:ascii="Times New Roman" w:hAnsi="Times New Roman"/>
          <w:b/>
          <w:i/>
          <w:color w:val="000000"/>
          <w:sz w:val="21"/>
          <w:szCs w:val="21"/>
        </w:rPr>
        <w:t xml:space="preserve">№5386 </w:t>
      </w:r>
      <w:r w:rsidRPr="00BB5EBE">
        <w:rPr>
          <w:rFonts w:ascii="Times New Roman" w:hAnsi="Times New Roman"/>
          <w:b/>
          <w:i/>
          <w:sz w:val="21"/>
          <w:szCs w:val="21"/>
        </w:rPr>
        <w:t xml:space="preserve">об открытии невозобновляемой кредитной линии </w:t>
      </w:r>
      <w:r w:rsidRPr="00BB5EBE">
        <w:rPr>
          <w:rFonts w:ascii="Times New Roman" w:hAnsi="Times New Roman"/>
          <w:b/>
          <w:i/>
          <w:color w:val="000000"/>
          <w:sz w:val="21"/>
          <w:szCs w:val="21"/>
        </w:rPr>
        <w:t>от 24.12.2010г</w:t>
      </w:r>
      <w:r w:rsidRPr="00BB5EBE">
        <w:rPr>
          <w:rFonts w:ascii="Times New Roman" w:hAnsi="Times New Roman"/>
          <w:b/>
          <w:i/>
          <w:sz w:val="21"/>
          <w:szCs w:val="21"/>
        </w:rPr>
        <w:t xml:space="preserve">. или до исполнения залогодателем своих обязательств по договору залога </w:t>
      </w:r>
      <w:r w:rsidRPr="00BB5EBE">
        <w:rPr>
          <w:rFonts w:ascii="Times New Roman" w:hAnsi="Times New Roman"/>
          <w:b/>
          <w:i/>
          <w:color w:val="000000"/>
          <w:sz w:val="21"/>
          <w:szCs w:val="21"/>
        </w:rPr>
        <w:t>№ 5386/4-ЗАЛ от 27.01.2011г</w:t>
      </w:r>
    </w:p>
    <w:p w:rsidR="00BB5EBE" w:rsidRPr="00BB5EBE" w:rsidRDefault="00BB5EBE" w:rsidP="00575AEB">
      <w:pPr>
        <w:spacing w:before="200" w:line="240" w:lineRule="auto"/>
        <w:rPr>
          <w:rFonts w:ascii="Times New Roman" w:hAnsi="Times New Roman"/>
          <w:b/>
          <w:i/>
          <w:sz w:val="21"/>
          <w:szCs w:val="21"/>
          <w:highlight w:val="yellow"/>
        </w:rPr>
      </w:pPr>
      <w:r w:rsidRPr="00BB5EBE">
        <w:rPr>
          <w:rFonts w:ascii="Times New Roman" w:hAnsi="Times New Roman"/>
          <w:b/>
          <w:i/>
          <w:sz w:val="21"/>
          <w:szCs w:val="21"/>
        </w:rPr>
        <w:t>Данный договор залога был прекращен 28.10.2013 г. в связи с полным исполнением заемщиком своих обязательств по договору об открытии невозобновляемой кредитной линии между ОАО «Сбербанк России» и ОАО «КОМКОР»» №5386 от 24.12.2010г.</w:t>
      </w:r>
    </w:p>
    <w:p w:rsidR="00BB5EBE" w:rsidRPr="00BB5EBE" w:rsidRDefault="00BB5EBE" w:rsidP="00575AEB">
      <w:pPr>
        <w:widowControl w:val="0"/>
        <w:autoSpaceDE w:val="0"/>
        <w:autoSpaceDN w:val="0"/>
        <w:adjustRightInd w:val="0"/>
        <w:spacing w:before="200" w:line="240" w:lineRule="auto"/>
        <w:rPr>
          <w:rFonts w:ascii="Times New Roman" w:hAnsi="Times New Roman"/>
          <w:sz w:val="21"/>
          <w:szCs w:val="21"/>
        </w:rPr>
      </w:pPr>
      <w:r w:rsidRPr="00BB5EBE">
        <w:rPr>
          <w:rFonts w:ascii="Times New Roman" w:hAnsi="Times New Roman"/>
          <w:sz w:val="21"/>
          <w:szCs w:val="21"/>
        </w:rPr>
        <w:t xml:space="preserve">Оценка риска неисполнения или ненадлежащего исполнения третьим лицом обеспеченного Эмитентом обязательства с указанием факторов, которые могут привести к такому неисполнению или ненадлежащему исполнению, и вероятности возникновения таких факторов: </w:t>
      </w:r>
    </w:p>
    <w:p w:rsidR="00BB5EBE" w:rsidRPr="00BB5EBE" w:rsidRDefault="00BB5EBE" w:rsidP="00575AEB">
      <w:pPr>
        <w:widowControl w:val="0"/>
        <w:autoSpaceDE w:val="0"/>
        <w:autoSpaceDN w:val="0"/>
        <w:adjustRightInd w:val="0"/>
        <w:spacing w:before="200" w:line="240" w:lineRule="auto"/>
        <w:rPr>
          <w:rFonts w:ascii="Times New Roman" w:hAnsi="Times New Roman"/>
          <w:sz w:val="21"/>
          <w:szCs w:val="21"/>
        </w:rPr>
      </w:pPr>
      <w:r w:rsidRPr="00BB5EBE">
        <w:rPr>
          <w:rFonts w:ascii="Times New Roman" w:hAnsi="Times New Roman"/>
          <w:b/>
          <w:i/>
          <w:sz w:val="21"/>
          <w:szCs w:val="21"/>
        </w:rPr>
        <w:t>Не применимо.</w:t>
      </w:r>
    </w:p>
    <w:p w:rsidR="00BB5EBE" w:rsidRPr="00BB5EBE" w:rsidRDefault="00BB5EBE" w:rsidP="00DE20F0">
      <w:pPr>
        <w:numPr>
          <w:ilvl w:val="0"/>
          <w:numId w:val="42"/>
        </w:numPr>
        <w:spacing w:before="200" w:line="240" w:lineRule="auto"/>
        <w:ind w:left="0" w:hanging="11"/>
        <w:rPr>
          <w:rFonts w:ascii="Times New Roman" w:hAnsi="Times New Roman"/>
          <w:sz w:val="21"/>
          <w:szCs w:val="21"/>
        </w:rPr>
      </w:pPr>
      <w:r w:rsidRPr="00BB5EBE">
        <w:rPr>
          <w:rFonts w:ascii="Times New Roman" w:hAnsi="Times New Roman"/>
          <w:sz w:val="21"/>
          <w:szCs w:val="21"/>
        </w:rPr>
        <w:lastRenderedPageBreak/>
        <w:t xml:space="preserve">Вид, содержание и размер обеспеченного обязательства: </w:t>
      </w:r>
      <w:r w:rsidRPr="00BB5EBE">
        <w:rPr>
          <w:rFonts w:ascii="Times New Roman" w:hAnsi="Times New Roman"/>
          <w:b/>
          <w:i/>
          <w:sz w:val="21"/>
          <w:szCs w:val="21"/>
        </w:rPr>
        <w:t>Договор №5686 об открытии невозобновляемой кредитной линии от 16.12.2013 г., заключенный между ОАО "Сбербанк России"  (Кредитор) и ОАО "КОМКОР" (Зaемщик), на общую сумму 14 000 000 000 рублей и ставкой с даты выдачи кредита по 15.10.2014г. 10,3%, с 16.10.2014г. по дату полного погашения 10,54% со сроком исполнения обязательств 15.12.2020г.</w:t>
      </w:r>
    </w:p>
    <w:p w:rsidR="00BB5EBE" w:rsidRPr="00BB5EBE" w:rsidRDefault="00BB5EBE" w:rsidP="00575AEB">
      <w:pPr>
        <w:spacing w:before="200" w:line="240" w:lineRule="auto"/>
        <w:ind w:hanging="11"/>
        <w:rPr>
          <w:rFonts w:ascii="Times New Roman" w:hAnsi="Times New Roman"/>
          <w:b/>
          <w:i/>
          <w:sz w:val="21"/>
          <w:szCs w:val="21"/>
        </w:rPr>
      </w:pPr>
      <w:r w:rsidRPr="00BB5EBE">
        <w:rPr>
          <w:rFonts w:ascii="Times New Roman" w:hAnsi="Times New Roman"/>
          <w:sz w:val="21"/>
          <w:szCs w:val="21"/>
        </w:rPr>
        <w:t>Срок исполнения обеспеченного обязательства:</w:t>
      </w:r>
      <w:r w:rsidRPr="00BB5EBE">
        <w:rPr>
          <w:rFonts w:ascii="Times New Roman" w:hAnsi="Times New Roman"/>
          <w:b/>
          <w:i/>
          <w:sz w:val="21"/>
          <w:szCs w:val="21"/>
        </w:rPr>
        <w:t xml:space="preserve"> Дата возврата кредита по Договору об открытии невозобновляемой кредитной линии №5686 от 16.12.2013г. – </w:t>
      </w:r>
      <w:r w:rsidRPr="00BB5EBE">
        <w:rPr>
          <w:rFonts w:ascii="Times New Roman" w:hAnsi="Times New Roman"/>
          <w:b/>
          <w:bCs/>
          <w:i/>
          <w:sz w:val="21"/>
          <w:szCs w:val="21"/>
          <w:lang w:eastAsia="ru-RU"/>
        </w:rPr>
        <w:t>15.12.2020г.</w:t>
      </w:r>
    </w:p>
    <w:p w:rsidR="00BB5EBE" w:rsidRPr="00BB5EBE" w:rsidRDefault="00BB5EBE" w:rsidP="00575AEB">
      <w:pPr>
        <w:spacing w:before="200" w:line="240" w:lineRule="auto"/>
        <w:rPr>
          <w:rFonts w:ascii="Times New Roman" w:hAnsi="Times New Roman"/>
          <w:sz w:val="21"/>
          <w:szCs w:val="21"/>
        </w:rPr>
      </w:pPr>
      <w:r w:rsidRPr="00BB5EBE">
        <w:rPr>
          <w:rFonts w:ascii="Times New Roman" w:hAnsi="Times New Roman"/>
          <w:sz w:val="21"/>
          <w:szCs w:val="21"/>
        </w:rPr>
        <w:t xml:space="preserve">Способ: </w:t>
      </w:r>
      <w:r w:rsidRPr="00BB5EBE">
        <w:rPr>
          <w:rFonts w:ascii="Times New Roman" w:hAnsi="Times New Roman"/>
          <w:b/>
          <w:i/>
          <w:sz w:val="21"/>
          <w:szCs w:val="21"/>
        </w:rPr>
        <w:t>Залог</w:t>
      </w:r>
    </w:p>
    <w:p w:rsidR="00BB5EBE" w:rsidRPr="00BB5EBE" w:rsidRDefault="00BB5EBE" w:rsidP="00575AEB">
      <w:pPr>
        <w:widowControl w:val="0"/>
        <w:autoSpaceDE w:val="0"/>
        <w:autoSpaceDN w:val="0"/>
        <w:adjustRightInd w:val="0"/>
        <w:spacing w:before="200" w:line="240" w:lineRule="auto"/>
        <w:rPr>
          <w:rFonts w:ascii="Times New Roman" w:hAnsi="Times New Roman"/>
          <w:b/>
          <w:i/>
          <w:color w:val="000000"/>
          <w:sz w:val="21"/>
          <w:szCs w:val="21"/>
        </w:rPr>
      </w:pPr>
      <w:r w:rsidRPr="00BB5EBE">
        <w:rPr>
          <w:rFonts w:ascii="Times New Roman" w:hAnsi="Times New Roman"/>
          <w:sz w:val="21"/>
          <w:szCs w:val="21"/>
        </w:rPr>
        <w:t>Размер обеспечения</w:t>
      </w:r>
      <w:r w:rsidRPr="00BB5EBE">
        <w:rPr>
          <w:rFonts w:ascii="Times New Roman" w:hAnsi="Times New Roman"/>
          <w:color w:val="000000"/>
          <w:sz w:val="21"/>
          <w:szCs w:val="21"/>
        </w:rPr>
        <w:t>:</w:t>
      </w:r>
      <w:r w:rsidRPr="00BB5EBE">
        <w:rPr>
          <w:color w:val="000000"/>
        </w:rPr>
        <w:t xml:space="preserve"> </w:t>
      </w:r>
      <w:r w:rsidRPr="00BB5EBE">
        <w:rPr>
          <w:rFonts w:ascii="Times New Roman" w:hAnsi="Times New Roman"/>
          <w:b/>
          <w:i/>
          <w:color w:val="000000"/>
          <w:sz w:val="21"/>
          <w:szCs w:val="21"/>
        </w:rPr>
        <w:t>4 966 048, 22594</w:t>
      </w:r>
      <w:r w:rsidRPr="00BB5EBE">
        <w:rPr>
          <w:rFonts w:ascii="Times New Roman" w:hAnsi="Times New Roman"/>
          <w:b/>
          <w:i/>
          <w:color w:val="000000"/>
          <w:sz w:val="21"/>
          <w:szCs w:val="21"/>
        </w:rPr>
        <w:tab/>
        <w:t xml:space="preserve"> тыс. руб.</w:t>
      </w:r>
    </w:p>
    <w:p w:rsidR="00BB5EBE" w:rsidRPr="00BB5EBE" w:rsidRDefault="00BB5EBE" w:rsidP="00575AEB">
      <w:pPr>
        <w:spacing w:before="200" w:line="240" w:lineRule="auto"/>
        <w:rPr>
          <w:rFonts w:ascii="Times New Roman" w:hAnsi="Times New Roman"/>
          <w:b/>
          <w:i/>
          <w:color w:val="000000"/>
          <w:sz w:val="21"/>
          <w:szCs w:val="21"/>
        </w:rPr>
      </w:pPr>
      <w:r w:rsidRPr="00BB5EBE">
        <w:rPr>
          <w:rFonts w:ascii="Times New Roman" w:hAnsi="Times New Roman"/>
          <w:sz w:val="21"/>
          <w:szCs w:val="21"/>
        </w:rPr>
        <w:t xml:space="preserve">Условия предоставления: </w:t>
      </w:r>
      <w:r w:rsidRPr="00BB5EBE">
        <w:rPr>
          <w:rFonts w:ascii="Times New Roman" w:hAnsi="Times New Roman"/>
          <w:b/>
          <w:i/>
          <w:sz w:val="21"/>
          <w:szCs w:val="21"/>
        </w:rPr>
        <w:t>в случае не исполнения покупателем своих обязательств ОАО "Сбербанк России" имеет право обратить взыскание на предмет залога.</w:t>
      </w:r>
    </w:p>
    <w:p w:rsidR="00BB5EBE" w:rsidRPr="00BB5EBE" w:rsidRDefault="00BB5EBE" w:rsidP="00575AEB">
      <w:pPr>
        <w:widowControl w:val="0"/>
        <w:autoSpaceDE w:val="0"/>
        <w:autoSpaceDN w:val="0"/>
        <w:adjustRightInd w:val="0"/>
        <w:spacing w:before="200" w:line="240" w:lineRule="auto"/>
        <w:rPr>
          <w:rFonts w:ascii="Times New Roman" w:hAnsi="Times New Roman"/>
          <w:b/>
          <w:i/>
          <w:color w:val="000000"/>
          <w:sz w:val="21"/>
          <w:szCs w:val="21"/>
        </w:rPr>
      </w:pPr>
      <w:r w:rsidRPr="00BB5EBE">
        <w:rPr>
          <w:rFonts w:ascii="Times New Roman" w:hAnsi="Times New Roman"/>
          <w:sz w:val="21"/>
          <w:szCs w:val="21"/>
        </w:rPr>
        <w:t>Предмет залога:</w:t>
      </w:r>
      <w:r w:rsidRPr="00BB5EBE">
        <w:rPr>
          <w:rFonts w:ascii="Times New Roman" w:hAnsi="Times New Roman"/>
          <w:b/>
          <w:i/>
          <w:sz w:val="21"/>
          <w:szCs w:val="21"/>
        </w:rPr>
        <w:t xml:space="preserve"> </w:t>
      </w:r>
      <w:r w:rsidRPr="00BB5EBE">
        <w:rPr>
          <w:rFonts w:ascii="Times New Roman" w:hAnsi="Times New Roman"/>
          <w:b/>
          <w:i/>
          <w:color w:val="000000"/>
          <w:sz w:val="21"/>
          <w:szCs w:val="21"/>
        </w:rPr>
        <w:t>акции ЗАО «АКАДО-Столица», привилегированные- 2 121шт (2,65%), обыкновенные-45 214 шт. (56,47%)</w:t>
      </w:r>
    </w:p>
    <w:p w:rsidR="00BB5EBE" w:rsidRPr="00BB5EBE" w:rsidRDefault="00BB5EBE" w:rsidP="00575AEB">
      <w:pPr>
        <w:widowControl w:val="0"/>
        <w:autoSpaceDE w:val="0"/>
        <w:autoSpaceDN w:val="0"/>
        <w:adjustRightInd w:val="0"/>
        <w:spacing w:before="200" w:line="240" w:lineRule="auto"/>
        <w:rPr>
          <w:rFonts w:ascii="Times New Roman" w:hAnsi="Times New Roman"/>
          <w:b/>
          <w:i/>
          <w:color w:val="000000"/>
          <w:sz w:val="21"/>
          <w:szCs w:val="21"/>
        </w:rPr>
      </w:pPr>
      <w:r w:rsidRPr="00BB5EBE">
        <w:rPr>
          <w:rFonts w:ascii="Times New Roman" w:hAnsi="Times New Roman"/>
          <w:sz w:val="21"/>
          <w:szCs w:val="21"/>
        </w:rPr>
        <w:t xml:space="preserve">Стоимость предмета залога: </w:t>
      </w:r>
      <w:r w:rsidRPr="00BB5EBE">
        <w:rPr>
          <w:rFonts w:ascii="Times New Roman" w:hAnsi="Times New Roman"/>
          <w:b/>
          <w:i/>
          <w:color w:val="000000"/>
          <w:sz w:val="21"/>
          <w:szCs w:val="21"/>
        </w:rPr>
        <w:t>4 966 048, 22594</w:t>
      </w:r>
      <w:r w:rsidRPr="00BB5EBE">
        <w:rPr>
          <w:rFonts w:ascii="Times New Roman" w:hAnsi="Times New Roman"/>
          <w:b/>
          <w:i/>
          <w:color w:val="000000"/>
          <w:sz w:val="21"/>
          <w:szCs w:val="21"/>
        </w:rPr>
        <w:tab/>
        <w:t xml:space="preserve"> тыс. руб.</w:t>
      </w:r>
    </w:p>
    <w:p w:rsidR="00BB5EBE" w:rsidRPr="00BB5EBE" w:rsidRDefault="00BB5EBE" w:rsidP="00575AEB">
      <w:pPr>
        <w:spacing w:before="200" w:line="240" w:lineRule="auto"/>
        <w:rPr>
          <w:rFonts w:ascii="Times New Roman" w:hAnsi="Times New Roman"/>
          <w:b/>
          <w:i/>
          <w:sz w:val="21"/>
          <w:szCs w:val="21"/>
        </w:rPr>
      </w:pPr>
      <w:r w:rsidRPr="00BB5EBE">
        <w:rPr>
          <w:rFonts w:ascii="Times New Roman" w:hAnsi="Times New Roman"/>
          <w:sz w:val="21"/>
          <w:szCs w:val="21"/>
        </w:rPr>
        <w:t xml:space="preserve">Срок предоставления обеспечения: </w:t>
      </w:r>
      <w:r w:rsidRPr="00BB5EBE">
        <w:rPr>
          <w:rFonts w:ascii="Times New Roman" w:hAnsi="Times New Roman"/>
          <w:b/>
          <w:i/>
          <w:sz w:val="21"/>
          <w:szCs w:val="21"/>
        </w:rPr>
        <w:t>До полного исполнения обязательств Заемщиком по Кредитному договору № 5686 об открытии невозобновляемой кредитной линии от 16.12.2013 г. или до исполнения залогодателем своих обязательств по договору залога №5686/З-1 от 16.12.2013 г.</w:t>
      </w:r>
    </w:p>
    <w:p w:rsidR="00BB5EBE" w:rsidRPr="00BB5EBE" w:rsidRDefault="00BB5EBE" w:rsidP="00575AEB">
      <w:pPr>
        <w:spacing w:before="200" w:line="240" w:lineRule="auto"/>
        <w:rPr>
          <w:rFonts w:ascii="Times New Roman" w:hAnsi="Times New Roman"/>
          <w:b/>
          <w:i/>
          <w:sz w:val="21"/>
          <w:szCs w:val="21"/>
          <w:highlight w:val="yellow"/>
        </w:rPr>
      </w:pPr>
      <w:r w:rsidRPr="00BB5EBE">
        <w:rPr>
          <w:rFonts w:ascii="Times New Roman" w:hAnsi="Times New Roman"/>
          <w:b/>
          <w:i/>
          <w:sz w:val="21"/>
          <w:szCs w:val="21"/>
        </w:rPr>
        <w:t>Данный договор залога был прекращен 28.10.2013 г. в связи с полным исполнением заемщиком своих обязательств по договору №5686 об открытии невозобновляемой кредитной линии от 16.12.2013 г., заключенный между ОАО "Сбербанк России и ОАО "КОМКОР".</w:t>
      </w:r>
    </w:p>
    <w:p w:rsidR="00BB5EBE" w:rsidRPr="00BB5EBE" w:rsidRDefault="00BB5EBE" w:rsidP="00575AEB">
      <w:pPr>
        <w:widowControl w:val="0"/>
        <w:autoSpaceDE w:val="0"/>
        <w:autoSpaceDN w:val="0"/>
        <w:adjustRightInd w:val="0"/>
        <w:spacing w:before="200" w:line="240" w:lineRule="auto"/>
        <w:rPr>
          <w:rFonts w:ascii="Times New Roman" w:hAnsi="Times New Roman"/>
          <w:sz w:val="21"/>
          <w:szCs w:val="21"/>
        </w:rPr>
      </w:pPr>
      <w:r w:rsidRPr="00BB5EBE">
        <w:rPr>
          <w:rFonts w:ascii="Times New Roman" w:hAnsi="Times New Roman"/>
          <w:sz w:val="21"/>
          <w:szCs w:val="21"/>
        </w:rPr>
        <w:t xml:space="preserve">Оценка риска неисполнения или ненадлежащего исполнения третьим лицом обеспеченного Эмитентом обязательства с указанием факторов, которые могут привести к такому неисполнению или ненадлежащему исполнению, и вероятности возникновения таких факторов: </w:t>
      </w:r>
      <w:r w:rsidRPr="00BB5EBE">
        <w:rPr>
          <w:rFonts w:ascii="Times New Roman" w:hAnsi="Times New Roman"/>
          <w:b/>
          <w:i/>
          <w:sz w:val="21"/>
          <w:szCs w:val="21"/>
        </w:rPr>
        <w:t>Не применимо.</w:t>
      </w:r>
    </w:p>
    <w:p w:rsidR="00BB5EBE" w:rsidRPr="00BB5EBE" w:rsidRDefault="00BB5EBE" w:rsidP="00DE20F0">
      <w:pPr>
        <w:numPr>
          <w:ilvl w:val="0"/>
          <w:numId w:val="42"/>
        </w:numPr>
        <w:spacing w:before="200" w:line="240" w:lineRule="auto"/>
        <w:ind w:left="0" w:hanging="11"/>
        <w:rPr>
          <w:rFonts w:ascii="Times New Roman" w:hAnsi="Times New Roman"/>
          <w:sz w:val="21"/>
          <w:szCs w:val="21"/>
        </w:rPr>
      </w:pPr>
      <w:r w:rsidRPr="00BB5EBE">
        <w:rPr>
          <w:rFonts w:ascii="Times New Roman" w:hAnsi="Times New Roman"/>
          <w:sz w:val="21"/>
          <w:szCs w:val="21"/>
        </w:rPr>
        <w:t xml:space="preserve">Вид, содержание и размер обеспеченного обязательства: </w:t>
      </w:r>
      <w:r w:rsidRPr="00BB5EBE">
        <w:rPr>
          <w:rFonts w:ascii="Times New Roman" w:hAnsi="Times New Roman"/>
          <w:b/>
          <w:i/>
          <w:sz w:val="21"/>
          <w:szCs w:val="21"/>
        </w:rPr>
        <w:t>Договор №5686 об открытии невозобновляемой кредитной линии от 16.12.2013 г., заключенн</w:t>
      </w:r>
      <w:r w:rsidR="00042467">
        <w:rPr>
          <w:rFonts w:ascii="Times New Roman" w:hAnsi="Times New Roman"/>
          <w:b/>
          <w:i/>
          <w:sz w:val="21"/>
          <w:szCs w:val="21"/>
        </w:rPr>
        <w:t xml:space="preserve">ый между ОАО "Сбербанк России" </w:t>
      </w:r>
      <w:r w:rsidRPr="00BB5EBE">
        <w:rPr>
          <w:rFonts w:ascii="Times New Roman" w:hAnsi="Times New Roman"/>
          <w:b/>
          <w:i/>
          <w:sz w:val="21"/>
          <w:szCs w:val="21"/>
        </w:rPr>
        <w:t>(Кредитор) и ОАО "КОМКОР" (Зaемщик), на общую сумму 14 000 000 000 рублей и ставкой с даты выдачи кредита по 15.10.2014г. 10,3%, с 16.10.2014г. по дату полного погашения 10,54% со сроком исполнения обязательств 15.12.2020г.</w:t>
      </w:r>
    </w:p>
    <w:p w:rsidR="00BB5EBE" w:rsidRPr="00BB5EBE" w:rsidRDefault="00BB5EBE" w:rsidP="00575AEB">
      <w:pPr>
        <w:spacing w:before="200" w:line="240" w:lineRule="auto"/>
        <w:ind w:hanging="11"/>
        <w:rPr>
          <w:rFonts w:ascii="Times New Roman" w:hAnsi="Times New Roman"/>
          <w:b/>
          <w:i/>
          <w:sz w:val="21"/>
          <w:szCs w:val="21"/>
        </w:rPr>
      </w:pPr>
      <w:r w:rsidRPr="00BB5EBE">
        <w:rPr>
          <w:rFonts w:ascii="Times New Roman" w:hAnsi="Times New Roman"/>
          <w:sz w:val="21"/>
          <w:szCs w:val="21"/>
        </w:rPr>
        <w:t>Срок исполнения обеспеченного обязательства:</w:t>
      </w:r>
      <w:r w:rsidRPr="00BB5EBE">
        <w:rPr>
          <w:rFonts w:ascii="Times New Roman" w:hAnsi="Times New Roman"/>
          <w:b/>
          <w:i/>
          <w:sz w:val="21"/>
          <w:szCs w:val="21"/>
        </w:rPr>
        <w:t xml:space="preserve"> Дата возврата кредита по Договору об открытии невозобновляемой кредитной линии №5686 от 16.12.2013г. – </w:t>
      </w:r>
      <w:r w:rsidRPr="00BB5EBE">
        <w:rPr>
          <w:rFonts w:ascii="Times New Roman" w:hAnsi="Times New Roman"/>
          <w:b/>
          <w:bCs/>
          <w:i/>
          <w:sz w:val="21"/>
          <w:szCs w:val="21"/>
          <w:lang w:eastAsia="ru-RU"/>
        </w:rPr>
        <w:t>15.12.2020г.</w:t>
      </w:r>
    </w:p>
    <w:p w:rsidR="00BB5EBE" w:rsidRPr="00BB5EBE" w:rsidRDefault="00BB5EBE" w:rsidP="00575AEB">
      <w:pPr>
        <w:spacing w:before="200" w:line="240" w:lineRule="auto"/>
        <w:rPr>
          <w:rFonts w:ascii="Times New Roman" w:hAnsi="Times New Roman"/>
          <w:sz w:val="21"/>
          <w:szCs w:val="21"/>
        </w:rPr>
      </w:pPr>
      <w:r w:rsidRPr="00BB5EBE">
        <w:rPr>
          <w:rFonts w:ascii="Times New Roman" w:hAnsi="Times New Roman"/>
          <w:sz w:val="21"/>
          <w:szCs w:val="21"/>
        </w:rPr>
        <w:t xml:space="preserve">Способ: </w:t>
      </w:r>
      <w:r w:rsidRPr="00BB5EBE">
        <w:rPr>
          <w:rFonts w:ascii="Times New Roman" w:hAnsi="Times New Roman"/>
          <w:b/>
          <w:i/>
          <w:sz w:val="21"/>
          <w:szCs w:val="21"/>
        </w:rPr>
        <w:t>Залог</w:t>
      </w:r>
    </w:p>
    <w:p w:rsidR="00BB5EBE" w:rsidRPr="00BB5EBE" w:rsidRDefault="00BB5EBE" w:rsidP="00575AEB">
      <w:pPr>
        <w:spacing w:before="200" w:line="240" w:lineRule="auto"/>
        <w:rPr>
          <w:rFonts w:ascii="Times New Roman" w:hAnsi="Times New Roman"/>
          <w:b/>
          <w:i/>
          <w:color w:val="000000"/>
          <w:sz w:val="21"/>
          <w:szCs w:val="21"/>
        </w:rPr>
      </w:pPr>
      <w:r w:rsidRPr="00BB5EBE">
        <w:rPr>
          <w:rFonts w:ascii="Times New Roman" w:hAnsi="Times New Roman"/>
          <w:sz w:val="21"/>
          <w:szCs w:val="21"/>
        </w:rPr>
        <w:t>Размер обеспечения:</w:t>
      </w:r>
      <w:r w:rsidRPr="00BB5EBE">
        <w:rPr>
          <w:rFonts w:ascii="Times New Roman" w:hAnsi="Times New Roman"/>
          <w:color w:val="000000"/>
          <w:sz w:val="21"/>
          <w:szCs w:val="21"/>
        </w:rPr>
        <w:t xml:space="preserve"> </w:t>
      </w:r>
      <w:r w:rsidRPr="00BB5EBE">
        <w:rPr>
          <w:rFonts w:ascii="Times New Roman" w:hAnsi="Times New Roman"/>
          <w:b/>
          <w:i/>
          <w:color w:val="000000"/>
          <w:sz w:val="21"/>
          <w:szCs w:val="21"/>
        </w:rPr>
        <w:t>3 433 951, 77406 тыс. руб.</w:t>
      </w:r>
    </w:p>
    <w:p w:rsidR="00BB5EBE" w:rsidRPr="00BB5EBE" w:rsidRDefault="00BB5EBE" w:rsidP="00575AEB">
      <w:pPr>
        <w:spacing w:before="200" w:line="240" w:lineRule="auto"/>
        <w:rPr>
          <w:rFonts w:ascii="Times New Roman" w:hAnsi="Times New Roman"/>
          <w:b/>
          <w:i/>
          <w:color w:val="000000"/>
          <w:sz w:val="21"/>
          <w:szCs w:val="21"/>
        </w:rPr>
      </w:pPr>
      <w:r w:rsidRPr="00BB5EBE">
        <w:rPr>
          <w:rFonts w:ascii="Times New Roman" w:hAnsi="Times New Roman"/>
          <w:sz w:val="21"/>
          <w:szCs w:val="21"/>
        </w:rPr>
        <w:t xml:space="preserve">Условия предоставления: </w:t>
      </w:r>
      <w:r w:rsidRPr="00BB5EBE">
        <w:rPr>
          <w:rFonts w:ascii="Times New Roman" w:hAnsi="Times New Roman"/>
          <w:b/>
          <w:i/>
          <w:sz w:val="21"/>
          <w:szCs w:val="21"/>
        </w:rPr>
        <w:t>в случае не исполнения покупателем своих обязательств ОАО "Сбербанк России" имеет право обратить взыскание на предмет залога.</w:t>
      </w:r>
    </w:p>
    <w:p w:rsidR="00BB5EBE" w:rsidRPr="00BB5EBE" w:rsidRDefault="00BB5EBE" w:rsidP="00575AEB">
      <w:pPr>
        <w:widowControl w:val="0"/>
        <w:autoSpaceDE w:val="0"/>
        <w:autoSpaceDN w:val="0"/>
        <w:adjustRightInd w:val="0"/>
        <w:spacing w:before="200" w:line="240" w:lineRule="auto"/>
        <w:rPr>
          <w:rFonts w:ascii="Times New Roman" w:hAnsi="Times New Roman"/>
          <w:b/>
          <w:i/>
          <w:color w:val="000000"/>
          <w:sz w:val="21"/>
          <w:szCs w:val="21"/>
        </w:rPr>
      </w:pPr>
      <w:r w:rsidRPr="00BB5EBE">
        <w:rPr>
          <w:rFonts w:ascii="Times New Roman" w:hAnsi="Times New Roman"/>
          <w:sz w:val="21"/>
          <w:szCs w:val="21"/>
        </w:rPr>
        <w:t>Предмет залога:</w:t>
      </w:r>
      <w:r w:rsidRPr="00BB5EBE">
        <w:rPr>
          <w:rFonts w:ascii="Times New Roman" w:hAnsi="Times New Roman"/>
          <w:b/>
          <w:i/>
          <w:sz w:val="21"/>
          <w:szCs w:val="21"/>
        </w:rPr>
        <w:t xml:space="preserve"> </w:t>
      </w:r>
      <w:r w:rsidRPr="00BB5EBE">
        <w:rPr>
          <w:rFonts w:ascii="Times New Roman" w:hAnsi="Times New Roman"/>
          <w:b/>
          <w:i/>
          <w:color w:val="000000"/>
          <w:sz w:val="21"/>
          <w:szCs w:val="21"/>
        </w:rPr>
        <w:t>акции ЗАО «АКАДО-Столица», привилегированные- 10 910 шт. (13,63%), обыкновенные- 21 821 шт. (27,25%)</w:t>
      </w:r>
    </w:p>
    <w:p w:rsidR="00BB5EBE" w:rsidRPr="00BB5EBE" w:rsidRDefault="00BB5EBE" w:rsidP="00575AEB">
      <w:pPr>
        <w:widowControl w:val="0"/>
        <w:autoSpaceDE w:val="0"/>
        <w:autoSpaceDN w:val="0"/>
        <w:adjustRightInd w:val="0"/>
        <w:spacing w:before="200" w:line="240" w:lineRule="auto"/>
        <w:rPr>
          <w:rFonts w:ascii="Times New Roman" w:hAnsi="Times New Roman"/>
          <w:b/>
          <w:i/>
          <w:color w:val="000000"/>
          <w:sz w:val="21"/>
          <w:szCs w:val="21"/>
        </w:rPr>
      </w:pPr>
      <w:r w:rsidRPr="00BB5EBE">
        <w:rPr>
          <w:rFonts w:ascii="Times New Roman" w:hAnsi="Times New Roman"/>
          <w:sz w:val="21"/>
          <w:szCs w:val="21"/>
        </w:rPr>
        <w:t>Стоимость предмета залога</w:t>
      </w:r>
      <w:r w:rsidRPr="00BB5EBE">
        <w:rPr>
          <w:rFonts w:ascii="Times New Roman" w:hAnsi="Times New Roman"/>
          <w:color w:val="000000"/>
          <w:sz w:val="21"/>
          <w:szCs w:val="21"/>
        </w:rPr>
        <w:t xml:space="preserve">: </w:t>
      </w:r>
      <w:r w:rsidRPr="00BB5EBE">
        <w:rPr>
          <w:rFonts w:ascii="Times New Roman" w:hAnsi="Times New Roman"/>
          <w:b/>
          <w:i/>
          <w:color w:val="000000"/>
          <w:sz w:val="21"/>
          <w:szCs w:val="21"/>
        </w:rPr>
        <w:t>3 433 951, 77406 тыс. руб.</w:t>
      </w:r>
    </w:p>
    <w:p w:rsidR="00BB5EBE" w:rsidRPr="00BB5EBE" w:rsidRDefault="00BB5EBE" w:rsidP="00575AEB">
      <w:pPr>
        <w:spacing w:before="200" w:line="240" w:lineRule="auto"/>
        <w:rPr>
          <w:rFonts w:ascii="Times New Roman" w:hAnsi="Times New Roman"/>
          <w:b/>
          <w:i/>
          <w:sz w:val="21"/>
          <w:szCs w:val="21"/>
        </w:rPr>
      </w:pPr>
      <w:r w:rsidRPr="00BB5EBE">
        <w:rPr>
          <w:rFonts w:ascii="Times New Roman" w:hAnsi="Times New Roman"/>
          <w:sz w:val="21"/>
          <w:szCs w:val="21"/>
        </w:rPr>
        <w:t xml:space="preserve">Срок предоставления обеспечения: </w:t>
      </w:r>
      <w:r w:rsidRPr="00BB5EBE">
        <w:rPr>
          <w:rFonts w:ascii="Times New Roman" w:hAnsi="Times New Roman"/>
          <w:b/>
          <w:i/>
          <w:sz w:val="21"/>
          <w:szCs w:val="21"/>
        </w:rPr>
        <w:t>До полного исполнения обязательств Заемщиком по Кредитному договору № 5686 об открытии невозобновляемой кредитной линии от 16.12.2013 г. или до исполнения залогодателем своих обязательств по договору залога г.</w:t>
      </w:r>
      <w:r w:rsidRPr="00BB5EBE">
        <w:rPr>
          <w:rFonts w:ascii="Times New Roman" w:hAnsi="Times New Roman"/>
          <w:b/>
          <w:i/>
          <w:sz w:val="21"/>
          <w:szCs w:val="21"/>
          <w:lang w:eastAsia="ru-RU"/>
        </w:rPr>
        <w:t xml:space="preserve"> </w:t>
      </w:r>
      <w:r w:rsidRPr="00BB5EBE">
        <w:rPr>
          <w:rFonts w:ascii="Times New Roman" w:hAnsi="Times New Roman"/>
          <w:b/>
          <w:i/>
          <w:sz w:val="21"/>
          <w:szCs w:val="21"/>
        </w:rPr>
        <w:t>№5686/З-2 от 16.12.2013 г.</w:t>
      </w:r>
    </w:p>
    <w:p w:rsidR="00BB5EBE" w:rsidRPr="00BB5EBE" w:rsidRDefault="00BB5EBE" w:rsidP="00575AEB">
      <w:pPr>
        <w:spacing w:before="200" w:line="240" w:lineRule="auto"/>
        <w:rPr>
          <w:rFonts w:ascii="Times New Roman" w:hAnsi="Times New Roman"/>
          <w:b/>
          <w:i/>
          <w:sz w:val="21"/>
          <w:szCs w:val="21"/>
          <w:highlight w:val="yellow"/>
        </w:rPr>
      </w:pPr>
      <w:r w:rsidRPr="00BB5EBE">
        <w:rPr>
          <w:rFonts w:ascii="Times New Roman" w:hAnsi="Times New Roman"/>
          <w:b/>
          <w:i/>
          <w:sz w:val="21"/>
          <w:szCs w:val="21"/>
        </w:rPr>
        <w:t>Данный договор залога был прекращен 28.10.2013 г. в связи с полным исполнением заемщиком своих обязательств по договору №5686 об открытии невозобновляемой кредитной линии от 16.12.2013 г., заключенный между ОАО "Сбербанк России и ОАО "КОМКОР".</w:t>
      </w:r>
    </w:p>
    <w:p w:rsidR="00BB5EBE" w:rsidRPr="00BB5EBE" w:rsidRDefault="00BB5EBE" w:rsidP="00575AEB">
      <w:pPr>
        <w:widowControl w:val="0"/>
        <w:autoSpaceDE w:val="0"/>
        <w:autoSpaceDN w:val="0"/>
        <w:adjustRightInd w:val="0"/>
        <w:spacing w:before="200" w:line="240" w:lineRule="auto"/>
        <w:rPr>
          <w:rFonts w:ascii="Times New Roman" w:hAnsi="Times New Roman"/>
          <w:sz w:val="21"/>
          <w:szCs w:val="21"/>
        </w:rPr>
      </w:pPr>
      <w:r w:rsidRPr="00BB5EBE">
        <w:rPr>
          <w:rFonts w:ascii="Times New Roman" w:hAnsi="Times New Roman"/>
          <w:sz w:val="21"/>
          <w:szCs w:val="21"/>
        </w:rPr>
        <w:lastRenderedPageBreak/>
        <w:t xml:space="preserve">Оценка риска неисполнения или ненадлежащего исполнения третьим лицом обеспеченного Эмитентом обязательства с указанием факторов, которые могут привести к такому неисполнению или ненадлежащему исполнению, и вероятности возникновения таких факторов: </w:t>
      </w:r>
      <w:r w:rsidRPr="00BB5EBE">
        <w:rPr>
          <w:rFonts w:ascii="Times New Roman" w:hAnsi="Times New Roman"/>
          <w:b/>
          <w:i/>
          <w:sz w:val="21"/>
          <w:szCs w:val="21"/>
        </w:rPr>
        <w:t>Не применимо.</w:t>
      </w:r>
    </w:p>
    <w:p w:rsidR="00515444" w:rsidRPr="00515444" w:rsidRDefault="00515444" w:rsidP="00575AEB">
      <w:pPr>
        <w:keepNext/>
        <w:spacing w:before="200" w:line="240" w:lineRule="auto"/>
        <w:jc w:val="left"/>
        <w:outlineLvl w:val="2"/>
        <w:rPr>
          <w:rFonts w:ascii="Times New Roman" w:hAnsi="Times New Roman"/>
          <w:i/>
          <w:sz w:val="24"/>
          <w:szCs w:val="21"/>
        </w:rPr>
      </w:pPr>
      <w:bookmarkStart w:id="27" w:name="_Toc452138027"/>
      <w:r w:rsidRPr="00515444">
        <w:rPr>
          <w:rFonts w:ascii="Times New Roman" w:hAnsi="Times New Roman"/>
          <w:i/>
          <w:sz w:val="24"/>
          <w:szCs w:val="21"/>
        </w:rPr>
        <w:t>2.3.4. Прочие обязательства Эмитента</w:t>
      </w:r>
      <w:bookmarkEnd w:id="27"/>
    </w:p>
    <w:p w:rsidR="00515444" w:rsidRPr="00515444" w:rsidRDefault="00515444" w:rsidP="00575AEB">
      <w:pPr>
        <w:spacing w:before="200" w:line="240" w:lineRule="auto"/>
        <w:rPr>
          <w:rFonts w:ascii="Times New Roman" w:hAnsi="Times New Roman"/>
          <w:sz w:val="21"/>
          <w:szCs w:val="21"/>
          <w:lang w:eastAsia="ru-RU"/>
        </w:rPr>
      </w:pPr>
      <w:r w:rsidRPr="00515444">
        <w:rPr>
          <w:rFonts w:ascii="Times New Roman" w:hAnsi="Times New Roman"/>
          <w:sz w:val="21"/>
          <w:szCs w:val="21"/>
          <w:lang w:eastAsia="ru-RU"/>
        </w:rPr>
        <w:t>Указываются любые соглашения эмитента, включая срочные сделки, не отраженные в его бухгалтерской (финансовой) отчетности, которые могут существенным образом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расходах</w:t>
      </w:r>
      <w:r w:rsidR="00C6488A">
        <w:rPr>
          <w:rFonts w:ascii="Times New Roman" w:hAnsi="Times New Roman"/>
          <w:sz w:val="21"/>
          <w:szCs w:val="21"/>
          <w:lang w:eastAsia="ru-RU"/>
        </w:rPr>
        <w:t xml:space="preserve">: </w:t>
      </w:r>
      <w:r w:rsidR="008E19C1" w:rsidRPr="008E19C1">
        <w:rPr>
          <w:rFonts w:ascii="Times New Roman" w:hAnsi="Times New Roman"/>
          <w:b/>
          <w:i/>
          <w:sz w:val="21"/>
          <w:szCs w:val="21"/>
          <w:lang w:eastAsia="ru-RU"/>
        </w:rPr>
        <w:t>отсутствуют.</w:t>
      </w:r>
    </w:p>
    <w:p w:rsidR="00515444" w:rsidRPr="00515444" w:rsidRDefault="00515444" w:rsidP="00575AEB">
      <w:pPr>
        <w:keepNext/>
        <w:spacing w:before="200" w:line="240" w:lineRule="auto"/>
        <w:jc w:val="left"/>
        <w:outlineLvl w:val="1"/>
        <w:rPr>
          <w:rFonts w:ascii="Times New Roman" w:hAnsi="Times New Roman"/>
          <w:b/>
          <w:i/>
          <w:sz w:val="24"/>
        </w:rPr>
      </w:pPr>
      <w:bookmarkStart w:id="28" w:name="Par2702"/>
      <w:bookmarkStart w:id="29" w:name="_Toc452138028"/>
      <w:bookmarkEnd w:id="28"/>
      <w:r w:rsidRPr="00515444">
        <w:rPr>
          <w:rFonts w:ascii="Times New Roman" w:hAnsi="Times New Roman"/>
          <w:b/>
          <w:i/>
          <w:sz w:val="24"/>
        </w:rPr>
        <w:t>2.4. Цели эмиссии и направления использования средств, полученных в результате размещения эмиссионных ценных бумаг</w:t>
      </w:r>
      <w:bookmarkEnd w:id="29"/>
    </w:p>
    <w:p w:rsidR="00515444" w:rsidRPr="00515444" w:rsidRDefault="00515444" w:rsidP="00575AEB">
      <w:pPr>
        <w:widowControl w:val="0"/>
        <w:autoSpaceDE w:val="0"/>
        <w:autoSpaceDN w:val="0"/>
        <w:adjustRightInd w:val="0"/>
        <w:spacing w:before="200" w:line="240" w:lineRule="auto"/>
        <w:rPr>
          <w:rFonts w:ascii="Times New Roman" w:hAnsi="Times New Roman"/>
          <w:b/>
          <w:i/>
          <w:sz w:val="21"/>
          <w:szCs w:val="21"/>
        </w:rPr>
      </w:pPr>
      <w:r w:rsidRPr="00515444">
        <w:rPr>
          <w:rFonts w:ascii="Times New Roman" w:hAnsi="Times New Roman"/>
          <w:sz w:val="21"/>
          <w:szCs w:val="21"/>
        </w:rPr>
        <w:t>Цели эмиссии и направления использования средств, полученных в результате размещения ценных бумаг:</w:t>
      </w:r>
      <w:r w:rsidRPr="00515444">
        <w:rPr>
          <w:rFonts w:ascii="Times New Roman" w:hAnsi="Times New Roman"/>
          <w:b/>
          <w:i/>
          <w:sz w:val="21"/>
          <w:szCs w:val="21"/>
        </w:rPr>
        <w:t xml:space="preserve"> Финансирование хозяйственной деятельности Эмитента и развитие бизнеса.</w:t>
      </w:r>
    </w:p>
    <w:p w:rsidR="00515444" w:rsidRPr="00515444" w:rsidRDefault="00515444" w:rsidP="00575AEB">
      <w:pPr>
        <w:widowControl w:val="0"/>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Размещение Эмитентом ценных бумаг, в отношении которых утвержден настоящий</w:t>
      </w:r>
      <w:r w:rsidR="00D21F5C">
        <w:rPr>
          <w:rFonts w:ascii="Times New Roman" w:hAnsi="Times New Roman"/>
          <w:b/>
          <w:i/>
          <w:sz w:val="21"/>
          <w:szCs w:val="21"/>
        </w:rPr>
        <w:t xml:space="preserve"> П</w:t>
      </w:r>
      <w:r w:rsidRPr="00515444">
        <w:rPr>
          <w:rFonts w:ascii="Times New Roman" w:hAnsi="Times New Roman"/>
          <w:b/>
          <w:i/>
          <w:sz w:val="21"/>
          <w:szCs w:val="21"/>
        </w:rPr>
        <w:t>роспект ценных бумаг, не осуществляется с целью финансирования определенной сделки (взаимосвязанных сделок) или иной операции.</w:t>
      </w:r>
    </w:p>
    <w:p w:rsidR="00515444" w:rsidRPr="00515444" w:rsidRDefault="00515444" w:rsidP="00575AEB">
      <w:pPr>
        <w:keepNext/>
        <w:spacing w:before="200" w:line="240" w:lineRule="auto"/>
        <w:jc w:val="left"/>
        <w:outlineLvl w:val="1"/>
        <w:rPr>
          <w:rFonts w:ascii="Times New Roman" w:hAnsi="Times New Roman"/>
          <w:b/>
          <w:i/>
        </w:rPr>
      </w:pPr>
      <w:bookmarkStart w:id="30" w:name="Par2711"/>
      <w:bookmarkStart w:id="31" w:name="_Toc452138029"/>
      <w:bookmarkEnd w:id="30"/>
      <w:r w:rsidRPr="00515444">
        <w:rPr>
          <w:rFonts w:ascii="Times New Roman" w:hAnsi="Times New Roman"/>
          <w:b/>
          <w:i/>
        </w:rPr>
        <w:t>2.5. Риски, связанные с приобретением размещаемых эмиссионных ценных бумаг</w:t>
      </w:r>
      <w:bookmarkEnd w:id="31"/>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sz w:val="21"/>
          <w:szCs w:val="21"/>
        </w:rPr>
        <w:t xml:space="preserve">Рынок Российской Федерации, характеризуется более высоким по сравнению с развитыми рынками уровнем правовых, экономических и политических рисков. При этом можно наблюдать волатильность котировок многих ценных бумаг, падение их рыночных курсов, рост стоимости собственного капитала, существенное ужесточение условий кредитования и удорожание заемных средств, что создает дополнительные риски для финансирования текущей и инвестиционной деятельности Эмитента. В результате возникает неопределенность, которая может повлиять на стоимость ценных бумаг Эмитента, будущую коммерческую деятельность Эмитента, возможность реализации его активов и соблюдение сроков погашения обязательств. </w:t>
      </w:r>
      <w:r w:rsidRPr="00515444">
        <w:rPr>
          <w:rFonts w:ascii="Times New Roman" w:hAnsi="Times New Roman"/>
          <w:b/>
          <w:bCs/>
          <w:i/>
          <w:iCs/>
          <w:sz w:val="21"/>
          <w:szCs w:val="21"/>
        </w:rPr>
        <w:t xml:space="preserve">Эмитент дает характеристику рискам и неопределенностям, которые считает существенными, но эти риски могут быть не единственными в силу специфики деятельности Эмитента, с которыми Эмитент может столкнуться в ходе своей хозяйственной деятельности. </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Возникновение дополнительных рисков и неопределенностей, включая риски и неопределенности, о которых Эмитенту в настоящий момент ничего не известно или которые Эмитент считает несущественными, может также привести к снижению стоимости эмиссионных ценных бумаг Эмитента и повлиять на его способность</w:t>
      </w:r>
      <w:r w:rsidRPr="00515444">
        <w:rPr>
          <w:rFonts w:ascii="Times New Roman" w:hAnsi="Times New Roman"/>
          <w:b/>
          <w:i/>
          <w:iCs/>
          <w:sz w:val="21"/>
          <w:szCs w:val="21"/>
        </w:rPr>
        <w:t xml:space="preserve"> </w:t>
      </w:r>
      <w:r w:rsidRPr="00515444">
        <w:rPr>
          <w:rFonts w:ascii="Times New Roman" w:hAnsi="Times New Roman"/>
          <w:b/>
          <w:bCs/>
          <w:i/>
          <w:iCs/>
          <w:sz w:val="21"/>
          <w:szCs w:val="21"/>
        </w:rPr>
        <w:t>исполнять свои обязательства. Инвестиции в ценные бумаги Эмитента связаны с определенным уровнем риска.</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Поэтому потенциальные инвесторы, прежде чем принимать любое инвестиционное решение, должны тщательно изучить нижеприведенные факторы. Каждый из этих факторов может оказать существенное неблагоприятное воздействие на хозяйственную деятельность и финансовое положение Эмитента.</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Ниже приведен подробный анализ факторов риска, связанных с приобретением размещаемых эмиссионных ценных бумаг, в частности:</w:t>
      </w:r>
    </w:p>
    <w:p w:rsidR="00515444" w:rsidRPr="00515444" w:rsidRDefault="00515444" w:rsidP="00575AEB">
      <w:pPr>
        <w:widowControl w:val="0"/>
        <w:numPr>
          <w:ilvl w:val="0"/>
          <w:numId w:val="2"/>
        </w:numPr>
        <w:autoSpaceDE w:val="0"/>
        <w:autoSpaceDN w:val="0"/>
        <w:adjustRightInd w:val="0"/>
        <w:spacing w:before="200" w:line="240" w:lineRule="auto"/>
        <w:jc w:val="left"/>
        <w:rPr>
          <w:rFonts w:ascii="Times New Roman" w:hAnsi="Times New Roman"/>
          <w:b/>
          <w:i/>
          <w:sz w:val="21"/>
          <w:szCs w:val="21"/>
        </w:rPr>
      </w:pPr>
      <w:r w:rsidRPr="00515444">
        <w:rPr>
          <w:rFonts w:ascii="Times New Roman" w:hAnsi="Times New Roman"/>
          <w:b/>
          <w:i/>
          <w:sz w:val="21"/>
          <w:szCs w:val="21"/>
        </w:rPr>
        <w:t>отраслевые риски;</w:t>
      </w:r>
    </w:p>
    <w:p w:rsidR="00515444" w:rsidRPr="00515444" w:rsidRDefault="00515444" w:rsidP="00575AEB">
      <w:pPr>
        <w:widowControl w:val="0"/>
        <w:numPr>
          <w:ilvl w:val="0"/>
          <w:numId w:val="2"/>
        </w:numPr>
        <w:autoSpaceDE w:val="0"/>
        <w:autoSpaceDN w:val="0"/>
        <w:adjustRightInd w:val="0"/>
        <w:spacing w:before="200" w:line="240" w:lineRule="auto"/>
        <w:jc w:val="left"/>
        <w:rPr>
          <w:rFonts w:ascii="Times New Roman" w:hAnsi="Times New Roman"/>
          <w:b/>
          <w:i/>
          <w:sz w:val="21"/>
          <w:szCs w:val="21"/>
        </w:rPr>
      </w:pPr>
      <w:r w:rsidRPr="00515444">
        <w:rPr>
          <w:rFonts w:ascii="Times New Roman" w:hAnsi="Times New Roman"/>
          <w:b/>
          <w:i/>
          <w:sz w:val="21"/>
          <w:szCs w:val="21"/>
        </w:rPr>
        <w:t>страновые и региональные риски;</w:t>
      </w:r>
    </w:p>
    <w:p w:rsidR="00515444" w:rsidRPr="00515444" w:rsidRDefault="00515444" w:rsidP="00575AEB">
      <w:pPr>
        <w:widowControl w:val="0"/>
        <w:numPr>
          <w:ilvl w:val="0"/>
          <w:numId w:val="2"/>
        </w:numPr>
        <w:autoSpaceDE w:val="0"/>
        <w:autoSpaceDN w:val="0"/>
        <w:adjustRightInd w:val="0"/>
        <w:spacing w:before="200" w:line="240" w:lineRule="auto"/>
        <w:jc w:val="left"/>
        <w:rPr>
          <w:rFonts w:ascii="Times New Roman" w:hAnsi="Times New Roman"/>
          <w:b/>
          <w:i/>
          <w:sz w:val="21"/>
          <w:szCs w:val="21"/>
        </w:rPr>
      </w:pPr>
      <w:r w:rsidRPr="00515444">
        <w:rPr>
          <w:rFonts w:ascii="Times New Roman" w:hAnsi="Times New Roman"/>
          <w:b/>
          <w:i/>
          <w:sz w:val="21"/>
          <w:szCs w:val="21"/>
        </w:rPr>
        <w:t>финансовые риски;</w:t>
      </w:r>
    </w:p>
    <w:p w:rsidR="00515444" w:rsidRPr="00515444" w:rsidRDefault="00515444" w:rsidP="00575AEB">
      <w:pPr>
        <w:widowControl w:val="0"/>
        <w:numPr>
          <w:ilvl w:val="0"/>
          <w:numId w:val="2"/>
        </w:numPr>
        <w:autoSpaceDE w:val="0"/>
        <w:autoSpaceDN w:val="0"/>
        <w:adjustRightInd w:val="0"/>
        <w:spacing w:before="200" w:line="240" w:lineRule="auto"/>
        <w:jc w:val="left"/>
        <w:rPr>
          <w:rFonts w:ascii="Times New Roman" w:hAnsi="Times New Roman"/>
          <w:b/>
          <w:i/>
          <w:sz w:val="21"/>
          <w:szCs w:val="21"/>
        </w:rPr>
      </w:pPr>
      <w:r w:rsidRPr="00515444">
        <w:rPr>
          <w:rFonts w:ascii="Times New Roman" w:hAnsi="Times New Roman"/>
          <w:b/>
          <w:i/>
          <w:sz w:val="21"/>
          <w:szCs w:val="21"/>
        </w:rPr>
        <w:t>правовые риски;</w:t>
      </w:r>
    </w:p>
    <w:p w:rsidR="00515444" w:rsidRPr="00515444" w:rsidRDefault="00515444" w:rsidP="00575AEB">
      <w:pPr>
        <w:widowControl w:val="0"/>
        <w:numPr>
          <w:ilvl w:val="0"/>
          <w:numId w:val="2"/>
        </w:numPr>
        <w:autoSpaceDE w:val="0"/>
        <w:autoSpaceDN w:val="0"/>
        <w:adjustRightInd w:val="0"/>
        <w:spacing w:before="200" w:line="240" w:lineRule="auto"/>
        <w:jc w:val="left"/>
        <w:rPr>
          <w:rFonts w:ascii="Times New Roman" w:hAnsi="Times New Roman"/>
          <w:b/>
          <w:i/>
          <w:sz w:val="21"/>
          <w:szCs w:val="21"/>
        </w:rPr>
      </w:pPr>
      <w:r w:rsidRPr="00515444">
        <w:rPr>
          <w:rFonts w:ascii="Times New Roman" w:hAnsi="Times New Roman"/>
          <w:b/>
          <w:i/>
          <w:sz w:val="21"/>
          <w:szCs w:val="21"/>
        </w:rPr>
        <w:t>риск потери деловой репутации (репутационный риск);</w:t>
      </w:r>
    </w:p>
    <w:p w:rsidR="00515444" w:rsidRPr="00515444" w:rsidRDefault="00515444" w:rsidP="00575AEB">
      <w:pPr>
        <w:widowControl w:val="0"/>
        <w:numPr>
          <w:ilvl w:val="0"/>
          <w:numId w:val="2"/>
        </w:numPr>
        <w:autoSpaceDE w:val="0"/>
        <w:autoSpaceDN w:val="0"/>
        <w:adjustRightInd w:val="0"/>
        <w:spacing w:before="200" w:line="240" w:lineRule="auto"/>
        <w:jc w:val="left"/>
        <w:rPr>
          <w:rFonts w:ascii="Times New Roman" w:hAnsi="Times New Roman"/>
          <w:b/>
          <w:i/>
          <w:sz w:val="21"/>
          <w:szCs w:val="21"/>
        </w:rPr>
      </w:pPr>
      <w:r w:rsidRPr="00515444">
        <w:rPr>
          <w:rFonts w:ascii="Times New Roman" w:hAnsi="Times New Roman"/>
          <w:b/>
          <w:i/>
          <w:sz w:val="21"/>
          <w:szCs w:val="21"/>
        </w:rPr>
        <w:t>стратегический риск;</w:t>
      </w:r>
    </w:p>
    <w:p w:rsidR="00515444" w:rsidRPr="00515444" w:rsidRDefault="00515444" w:rsidP="00575AEB">
      <w:pPr>
        <w:widowControl w:val="0"/>
        <w:numPr>
          <w:ilvl w:val="0"/>
          <w:numId w:val="2"/>
        </w:numPr>
        <w:autoSpaceDE w:val="0"/>
        <w:autoSpaceDN w:val="0"/>
        <w:adjustRightInd w:val="0"/>
        <w:spacing w:before="200" w:line="240" w:lineRule="auto"/>
        <w:jc w:val="left"/>
        <w:rPr>
          <w:rFonts w:ascii="Times New Roman" w:hAnsi="Times New Roman"/>
          <w:b/>
          <w:i/>
          <w:sz w:val="21"/>
          <w:szCs w:val="21"/>
        </w:rPr>
      </w:pPr>
      <w:r w:rsidRPr="00515444">
        <w:rPr>
          <w:rFonts w:ascii="Times New Roman" w:hAnsi="Times New Roman"/>
          <w:b/>
          <w:i/>
          <w:sz w:val="21"/>
          <w:szCs w:val="21"/>
        </w:rPr>
        <w:lastRenderedPageBreak/>
        <w:t>риски, связанные с деятельностью Эмитента.</w:t>
      </w:r>
    </w:p>
    <w:p w:rsid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Представленный перечень факторов не является исчерпывающим, не является единственно возможным, а лишь отражает точку зрения и собственные оценки Эмитента. Возникновение новых рисков и неопределенностей, о которых Эмитенту в настоящий момент не известно, либо реализация рисков, которые Эмитент в текущих условиях считает несущественными, может также привести к снижению стоимости ценных бумаг Эмитента и повлиять на способность Эмитента исполнять свои обязательства.</w:t>
      </w:r>
    </w:p>
    <w:p w:rsidR="00292EED" w:rsidRPr="00065587" w:rsidRDefault="00B85D05" w:rsidP="00575AEB">
      <w:pPr>
        <w:spacing w:before="200" w:line="240" w:lineRule="auto"/>
        <w:rPr>
          <w:rFonts w:ascii="Times New Roman" w:hAnsi="Times New Roman"/>
          <w:b/>
          <w:bCs/>
          <w:i/>
          <w:iCs/>
          <w:sz w:val="21"/>
          <w:szCs w:val="21"/>
        </w:rPr>
      </w:pPr>
      <w:r w:rsidRPr="00065587">
        <w:rPr>
          <w:rFonts w:ascii="Times New Roman" w:hAnsi="Times New Roman"/>
          <w:b/>
          <w:bCs/>
          <w:i/>
          <w:iCs/>
          <w:sz w:val="21"/>
          <w:szCs w:val="21"/>
        </w:rPr>
        <w:t>Руководство Общества контролирует процесс управления перечисленными выше рисками с целью минимизации возможных неблагоприятных последствий для финансового положения и финансовых результатов деятельности Общества.</w:t>
      </w:r>
    </w:p>
    <w:p w:rsidR="00515444" w:rsidRPr="00515444" w:rsidRDefault="00515444" w:rsidP="00575AEB">
      <w:pPr>
        <w:spacing w:before="200" w:line="240" w:lineRule="auto"/>
        <w:rPr>
          <w:rFonts w:ascii="Times New Roman" w:eastAsia="Times New Roman" w:hAnsi="Times New Roman"/>
          <w:b/>
          <w:bCs/>
          <w:i/>
          <w:iCs/>
          <w:sz w:val="21"/>
          <w:szCs w:val="21"/>
        </w:rPr>
      </w:pPr>
      <w:r w:rsidRPr="00515444">
        <w:rPr>
          <w:rFonts w:ascii="Times New Roman" w:eastAsia="Times New Roman" w:hAnsi="Times New Roman"/>
          <w:b/>
          <w:bCs/>
          <w:i/>
          <w:iCs/>
          <w:sz w:val="21"/>
          <w:szCs w:val="21"/>
        </w:rPr>
        <w:t>Политика Эмитента в области управления рисками:</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 xml:space="preserve">Политика Эмитента в области управления рисками состоит в </w:t>
      </w:r>
      <w:r w:rsidRPr="00515444">
        <w:rPr>
          <w:rFonts w:ascii="Times New Roman" w:eastAsia="Times New Roman" w:hAnsi="Times New Roman"/>
          <w:b/>
          <w:bCs/>
          <w:i/>
          <w:iCs/>
          <w:sz w:val="21"/>
          <w:szCs w:val="21"/>
        </w:rPr>
        <w:t>ограничении принимаемых рисков и эффективном управлении капиталом</w:t>
      </w:r>
      <w:r w:rsidRPr="00515444">
        <w:rPr>
          <w:rFonts w:ascii="Times New Roman" w:hAnsi="Times New Roman"/>
          <w:b/>
          <w:bCs/>
          <w:i/>
          <w:iCs/>
          <w:sz w:val="21"/>
          <w:szCs w:val="21"/>
        </w:rPr>
        <w:t>, в том числе минимизации непредвиденных потерь от рисков с учетом приемлемого для акционеров и руководства Эмитента соотношения между риском и доходностью вложений. Эмитентом применяется интегрированный подход к управлению рисками, который обеспечивает полный цикл, а именно: идентификацию, анализ, оценку и приоритезацию рисков, планирование и согласование мероприятий по управлению рисками, мониторинг и контроль по всем типам рисков, присущих бизнесу Эмитента, по всей организационной структуре и географии присутствия Эмитента. Информирование руководства Эмитента происходит по всему спектру рисков для гарантирования полноты, качества и сопоставимости предоставляемой информации для каждого из уровней принятия решения (поддержка механизма контроля и принятия решений по управлению рисками на различных уровнях иерархии Эмитента в зависимости от приоритета рисков и их важности для Эмитента).</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Цель построения эффективной системы управления рисками — защита интересов инвесторов и акционеров. Адекватная оценка рисков и своевременное применение инструментов их минимизации ведут к стабильному развитию деятельности Эмитента в долгосрочной перспективе.</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Таким образом, инвесторам не рекомендуется принимать решения об инвестировании средств в ценные бумаги Эмитента исключительно на основании приведенной в данном пункте информации о рисках, поскольку она не может служить полноценной заменой независимых и относящихся к конкретной ситуации рекомендаций, подготовленных исходя из требований инвесторов, инвестиционных целей, опыта, знаний и иных существенных для инвесторов обстоятельств.</w:t>
      </w:r>
    </w:p>
    <w:p w:rsidR="00515444" w:rsidRPr="00515444" w:rsidRDefault="007D07E3" w:rsidP="00575AEB">
      <w:pPr>
        <w:keepNext/>
        <w:spacing w:before="200" w:line="240" w:lineRule="auto"/>
        <w:jc w:val="left"/>
        <w:outlineLvl w:val="2"/>
        <w:rPr>
          <w:rFonts w:ascii="Times New Roman" w:hAnsi="Times New Roman"/>
          <w:i/>
          <w:sz w:val="24"/>
          <w:szCs w:val="21"/>
        </w:rPr>
      </w:pPr>
      <w:bookmarkStart w:id="32" w:name="Par2723"/>
      <w:bookmarkStart w:id="33" w:name="_Toc452138030"/>
      <w:bookmarkEnd w:id="32"/>
      <w:r w:rsidRPr="00A30C3F">
        <w:rPr>
          <w:rFonts w:ascii="Times New Roman" w:hAnsi="Times New Roman"/>
          <w:i/>
          <w:sz w:val="24"/>
          <w:szCs w:val="21"/>
        </w:rPr>
        <w:t>2.5.1. Отраслевые риски</w:t>
      </w:r>
      <w:bookmarkEnd w:id="33"/>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Влияние возможного ухудшения ситуации в отрасли Эмитента на его деятельность и исполнение обязательств по ценным бумагам:</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 xml:space="preserve">Эмитент оказывает услуги </w:t>
      </w:r>
      <w:r w:rsidRPr="00515444">
        <w:rPr>
          <w:rFonts w:ascii="Times New Roman" w:hAnsi="Times New Roman"/>
          <w:b/>
          <w:i/>
          <w:sz w:val="21"/>
          <w:szCs w:val="21"/>
          <w:lang w:val="en-US"/>
        </w:rPr>
        <w:t>IP</w:t>
      </w:r>
      <w:r w:rsidRPr="00515444">
        <w:rPr>
          <w:rFonts w:ascii="Times New Roman" w:hAnsi="Times New Roman"/>
          <w:b/>
          <w:i/>
          <w:sz w:val="21"/>
          <w:szCs w:val="21"/>
        </w:rPr>
        <w:t xml:space="preserve"> - телефонии, доступа в интернет, платного телевидения. Для всех указанных услуг характерен высокий уровень конкуренции.</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 xml:space="preserve">Стремительное развитие и широкое распространение мобильных устройств влияет на снижение потребления услуг </w:t>
      </w:r>
      <w:r w:rsidRPr="00515444">
        <w:rPr>
          <w:rFonts w:ascii="Times New Roman" w:hAnsi="Times New Roman"/>
          <w:b/>
          <w:i/>
          <w:sz w:val="21"/>
          <w:szCs w:val="21"/>
          <w:lang w:val="en-US"/>
        </w:rPr>
        <w:t>IP</w:t>
      </w:r>
      <w:r w:rsidRPr="00515444">
        <w:rPr>
          <w:rFonts w:ascii="Times New Roman" w:hAnsi="Times New Roman"/>
          <w:b/>
          <w:i/>
          <w:sz w:val="21"/>
          <w:szCs w:val="21"/>
        </w:rPr>
        <w:t xml:space="preserve"> – телефонии и фиксированного интернета, а также подгоняет развитие мобильного интернета, что усиливает конкуренцию с услугами фиксированного доступа. Одновременно, все большую популярность среди частных пользователей и бизнес-клиентов получают ОТТ-сервисы - мобильные Интернет-приложения для передачи голоса, данных, видео. Усиление конкуренции со стороны мобильных операторов и глобальных ОТТ-провайдеров существенно влияет на компании, оказывающие фиксированный доступ, в части возможности по привлечению новых и сохранению действующих клиентов, а также приводит к снижению маржи операционной прибыли и утрате доли рынка.</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 xml:space="preserve">Отдельного внимание заслуживает сфера платного телевидения. Конкуренция в данной сфере постоянно увеличивается, в связи с появлением новых игроков, а также развитием технологий, </w:t>
      </w:r>
      <w:r w:rsidRPr="00515444">
        <w:rPr>
          <w:rFonts w:ascii="Times New Roman" w:hAnsi="Times New Roman"/>
          <w:b/>
          <w:i/>
          <w:sz w:val="21"/>
          <w:szCs w:val="21"/>
        </w:rPr>
        <w:lastRenderedPageBreak/>
        <w:t>которые позволяют предоставлять услуги платного телевидения по средством разных форм (кабельное, спутниковое, через интернет)</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Возможное ухудшение ситуации в отрасли, может сократить долю рынка, занимаемую Эмитентом, и, соответственно, доходы от оказываемых им услуг.</w:t>
      </w:r>
      <w:r w:rsidRPr="00515444">
        <w:t xml:space="preserve"> </w:t>
      </w:r>
      <w:r w:rsidRPr="00515444">
        <w:rPr>
          <w:rFonts w:ascii="Times New Roman" w:hAnsi="Times New Roman"/>
          <w:b/>
          <w:i/>
          <w:sz w:val="21"/>
          <w:szCs w:val="21"/>
        </w:rPr>
        <w:t>В свою очередь это приведет к снижению размеров выплачиваемых дивидендов или к невозможности выплаты дивидендов, а также к поиску дополнительных источников финансирования для выплаты обязательств по размещаемым ценным бумагам.</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Наиболее значимые, по мнению Эмитента, возможные изменения в отрасли (отдельно на внутреннем и внешнем рынках), а также предполагаемые действия эмитента в этом случае:</w:t>
      </w:r>
    </w:p>
    <w:p w:rsidR="00515444" w:rsidRPr="00515444" w:rsidRDefault="00515444" w:rsidP="00575AEB">
      <w:pPr>
        <w:spacing w:before="200" w:line="240" w:lineRule="auto"/>
        <w:rPr>
          <w:rFonts w:ascii="Times New Roman" w:hAnsi="Times New Roman"/>
          <w:b/>
          <w:i/>
          <w:sz w:val="21"/>
          <w:szCs w:val="21"/>
          <w:u w:val="single"/>
        </w:rPr>
      </w:pPr>
      <w:r w:rsidRPr="00515444">
        <w:rPr>
          <w:rFonts w:ascii="Times New Roman" w:hAnsi="Times New Roman"/>
          <w:b/>
          <w:i/>
          <w:sz w:val="21"/>
          <w:szCs w:val="21"/>
          <w:u w:val="single"/>
        </w:rPr>
        <w:t>На внутреннем рынке:</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 xml:space="preserve">Эмитент осуществляет свою деятельность на территории Российской Федерации. </w:t>
      </w:r>
      <w:r w:rsidR="00623683" w:rsidRPr="00623683">
        <w:rPr>
          <w:rFonts w:ascii="Times New Roman" w:hAnsi="Times New Roman"/>
          <w:b/>
          <w:i/>
          <w:sz w:val="21"/>
          <w:szCs w:val="21"/>
        </w:rPr>
        <w:t>В ограниченном виде Эмитент предоставляет услуги связи на территории Республики Беларусь</w:t>
      </w:r>
      <w:r w:rsidR="00DE5437">
        <w:rPr>
          <w:rFonts w:ascii="Times New Roman" w:hAnsi="Times New Roman"/>
          <w:b/>
          <w:i/>
          <w:sz w:val="21"/>
          <w:szCs w:val="21"/>
        </w:rPr>
        <w:t>,</w:t>
      </w:r>
      <w:r w:rsidR="00623683">
        <w:rPr>
          <w:rFonts w:ascii="Times New Roman" w:hAnsi="Times New Roman"/>
          <w:b/>
          <w:i/>
          <w:sz w:val="21"/>
          <w:szCs w:val="21"/>
        </w:rPr>
        <w:t xml:space="preserve"> и доходы от данной деятельности не являются существенным для Эмитента , таким образом,</w:t>
      </w:r>
      <w:r w:rsidR="00623683" w:rsidRPr="00623683">
        <w:rPr>
          <w:rFonts w:ascii="Times New Roman" w:hAnsi="Times New Roman"/>
          <w:b/>
          <w:i/>
          <w:sz w:val="21"/>
          <w:szCs w:val="21"/>
        </w:rPr>
        <w:t xml:space="preserve"> Эмитент не считает данный рынок для себя основным.</w:t>
      </w:r>
      <w:r w:rsidR="00623683">
        <w:rPr>
          <w:rFonts w:ascii="Times New Roman" w:hAnsi="Times New Roman"/>
          <w:b/>
          <w:i/>
          <w:sz w:val="21"/>
          <w:szCs w:val="21"/>
        </w:rPr>
        <w:t xml:space="preserve"> </w:t>
      </w:r>
      <w:r w:rsidRPr="00515444">
        <w:rPr>
          <w:rFonts w:ascii="Times New Roman" w:hAnsi="Times New Roman"/>
          <w:b/>
          <w:i/>
          <w:sz w:val="21"/>
          <w:szCs w:val="21"/>
        </w:rPr>
        <w:t>В связи с этим отраслевые риски, связанные с деятельностью Эмитента, возникают, в основном, при осуществлении деятельности только на внутреннем рынке.</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Среди наиболее значимых рисков, относящихся к деятельности Эмитента, связанных с возможным ухудшением ситуации в отрасли (в т.ч. наиболее значимые возможные изменения), можно указать следующие:</w:t>
      </w:r>
    </w:p>
    <w:p w:rsidR="00292EED" w:rsidRDefault="00515444" w:rsidP="00DE20F0">
      <w:pPr>
        <w:numPr>
          <w:ilvl w:val="0"/>
          <w:numId w:val="17"/>
        </w:numPr>
        <w:spacing w:before="200" w:line="240" w:lineRule="auto"/>
        <w:ind w:left="714" w:hanging="357"/>
        <w:jc w:val="left"/>
        <w:rPr>
          <w:rFonts w:ascii="Times New Roman" w:hAnsi="Times New Roman"/>
          <w:b/>
          <w:i/>
          <w:sz w:val="21"/>
          <w:szCs w:val="21"/>
        </w:rPr>
      </w:pPr>
      <w:r w:rsidRPr="00515444">
        <w:rPr>
          <w:rFonts w:ascii="Times New Roman" w:hAnsi="Times New Roman"/>
          <w:b/>
          <w:i/>
          <w:sz w:val="21"/>
          <w:szCs w:val="21"/>
        </w:rPr>
        <w:t>Риски, связанные с развитием новых технологий.</w:t>
      </w:r>
    </w:p>
    <w:p w:rsidR="00515444" w:rsidRPr="00515444" w:rsidRDefault="00515444" w:rsidP="00DE20F0">
      <w:pPr>
        <w:numPr>
          <w:ilvl w:val="0"/>
          <w:numId w:val="17"/>
        </w:numPr>
        <w:spacing w:before="200" w:line="240" w:lineRule="auto"/>
        <w:jc w:val="left"/>
        <w:rPr>
          <w:rFonts w:ascii="Times New Roman" w:hAnsi="Times New Roman"/>
          <w:b/>
          <w:i/>
          <w:sz w:val="21"/>
          <w:szCs w:val="21"/>
        </w:rPr>
      </w:pPr>
      <w:r w:rsidRPr="00515444">
        <w:rPr>
          <w:rFonts w:ascii="Times New Roman" w:hAnsi="Times New Roman"/>
          <w:b/>
          <w:i/>
          <w:sz w:val="21"/>
          <w:szCs w:val="21"/>
        </w:rPr>
        <w:t>Регуляторные риски, обусловленные существенным ужесточением требований к компаниям, оказывающим услуги IP - телефонии, доступа в интернет, платного телевидения.</w:t>
      </w:r>
    </w:p>
    <w:p w:rsidR="00515444" w:rsidRPr="00515444" w:rsidRDefault="00515444" w:rsidP="00DE20F0">
      <w:pPr>
        <w:numPr>
          <w:ilvl w:val="0"/>
          <w:numId w:val="17"/>
        </w:numPr>
        <w:spacing w:before="200" w:line="240" w:lineRule="auto"/>
        <w:jc w:val="left"/>
        <w:rPr>
          <w:rFonts w:ascii="Times New Roman" w:hAnsi="Times New Roman"/>
          <w:b/>
          <w:i/>
          <w:sz w:val="21"/>
          <w:szCs w:val="21"/>
        </w:rPr>
      </w:pPr>
      <w:r w:rsidRPr="00515444">
        <w:rPr>
          <w:rFonts w:ascii="Times New Roman" w:hAnsi="Times New Roman"/>
          <w:b/>
          <w:i/>
          <w:sz w:val="21"/>
          <w:szCs w:val="21"/>
        </w:rPr>
        <w:t xml:space="preserve">Международные торгово-политические риски, обусловленные возможностью введения санкций в отношении отраслей и непосредственно самих российских компаний. Возможное прекращение деятельности в РФ иностранных </w:t>
      </w:r>
      <w:r w:rsidRPr="00515444">
        <w:rPr>
          <w:rFonts w:ascii="Times New Roman" w:hAnsi="Times New Roman"/>
          <w:b/>
          <w:i/>
          <w:sz w:val="21"/>
          <w:szCs w:val="21"/>
          <w:lang w:val="en-US"/>
        </w:rPr>
        <w:t>IT</w:t>
      </w:r>
      <w:r w:rsidRPr="00515444">
        <w:rPr>
          <w:rFonts w:ascii="Times New Roman" w:hAnsi="Times New Roman"/>
          <w:b/>
          <w:i/>
          <w:sz w:val="21"/>
          <w:szCs w:val="21"/>
        </w:rPr>
        <w:t>-компаний, поставляющих оборудование для отрасли связи в целом.</w:t>
      </w:r>
    </w:p>
    <w:p w:rsidR="00515444" w:rsidRPr="00515444" w:rsidRDefault="00515444" w:rsidP="00DE20F0">
      <w:pPr>
        <w:numPr>
          <w:ilvl w:val="0"/>
          <w:numId w:val="17"/>
        </w:numPr>
        <w:spacing w:before="200" w:line="240" w:lineRule="auto"/>
        <w:jc w:val="left"/>
        <w:rPr>
          <w:rFonts w:ascii="Times New Roman" w:hAnsi="Times New Roman"/>
          <w:b/>
          <w:i/>
          <w:sz w:val="21"/>
          <w:szCs w:val="21"/>
        </w:rPr>
      </w:pPr>
      <w:r w:rsidRPr="00515444">
        <w:rPr>
          <w:rFonts w:ascii="Times New Roman" w:hAnsi="Times New Roman"/>
          <w:b/>
          <w:i/>
          <w:sz w:val="21"/>
          <w:szCs w:val="21"/>
        </w:rPr>
        <w:t>Инфраструктурные риски, связанные с техническими ограничениями и износом сетей.</w:t>
      </w:r>
    </w:p>
    <w:p w:rsidR="00515444" w:rsidRPr="00515444" w:rsidRDefault="00515444" w:rsidP="00DE20F0">
      <w:pPr>
        <w:numPr>
          <w:ilvl w:val="0"/>
          <w:numId w:val="17"/>
        </w:numPr>
        <w:spacing w:before="200" w:line="240" w:lineRule="auto"/>
        <w:jc w:val="left"/>
        <w:rPr>
          <w:rFonts w:ascii="Times New Roman" w:hAnsi="Times New Roman"/>
          <w:b/>
          <w:i/>
          <w:sz w:val="21"/>
          <w:szCs w:val="21"/>
        </w:rPr>
      </w:pPr>
      <w:r w:rsidRPr="00515444">
        <w:rPr>
          <w:rFonts w:ascii="Times New Roman" w:hAnsi="Times New Roman"/>
          <w:b/>
          <w:i/>
          <w:sz w:val="21"/>
          <w:szCs w:val="21"/>
        </w:rPr>
        <w:t>Риски, связанные с усилением конкуренции на рынке услуг связи со стороны компаний с государственным участием.</w:t>
      </w:r>
    </w:p>
    <w:p w:rsidR="00515444" w:rsidRPr="00515444" w:rsidRDefault="00515444" w:rsidP="00DE20F0">
      <w:pPr>
        <w:numPr>
          <w:ilvl w:val="0"/>
          <w:numId w:val="17"/>
        </w:numPr>
        <w:spacing w:before="200" w:line="240" w:lineRule="auto"/>
        <w:jc w:val="left"/>
        <w:rPr>
          <w:rFonts w:ascii="Times New Roman" w:hAnsi="Times New Roman"/>
          <w:b/>
          <w:i/>
          <w:sz w:val="21"/>
          <w:szCs w:val="21"/>
        </w:rPr>
      </w:pPr>
      <w:r w:rsidRPr="00515444">
        <w:rPr>
          <w:rFonts w:ascii="Times New Roman" w:hAnsi="Times New Roman"/>
          <w:b/>
          <w:i/>
          <w:sz w:val="21"/>
          <w:szCs w:val="21"/>
        </w:rPr>
        <w:t>Риски, связанные с выходом на российский рынок крупных иностранных конкурентов.</w:t>
      </w:r>
    </w:p>
    <w:p w:rsidR="00515444" w:rsidRPr="00515444" w:rsidRDefault="00515444" w:rsidP="00DE20F0">
      <w:pPr>
        <w:numPr>
          <w:ilvl w:val="0"/>
          <w:numId w:val="17"/>
        </w:numPr>
        <w:spacing w:before="200" w:line="240" w:lineRule="auto"/>
        <w:jc w:val="left"/>
        <w:rPr>
          <w:rFonts w:ascii="Times New Roman" w:hAnsi="Times New Roman"/>
          <w:b/>
          <w:i/>
          <w:sz w:val="21"/>
          <w:szCs w:val="21"/>
        </w:rPr>
      </w:pPr>
      <w:r w:rsidRPr="00515444">
        <w:rPr>
          <w:rFonts w:ascii="Times New Roman" w:hAnsi="Times New Roman"/>
          <w:b/>
          <w:i/>
          <w:sz w:val="21"/>
          <w:szCs w:val="21"/>
        </w:rPr>
        <w:t>Риски, связанные с общим ухудшением экономической ситуации в стране и, как следствие, снижением инвестиционной активности.</w:t>
      </w:r>
    </w:p>
    <w:p w:rsidR="00515444" w:rsidRPr="00515444" w:rsidRDefault="00515444" w:rsidP="00575AEB">
      <w:pPr>
        <w:spacing w:before="200" w:line="240" w:lineRule="auto"/>
        <w:rPr>
          <w:rFonts w:ascii="Times New Roman" w:hAnsi="Times New Roman"/>
          <w:b/>
          <w:i/>
          <w:sz w:val="21"/>
          <w:szCs w:val="21"/>
          <w:u w:val="single"/>
        </w:rPr>
      </w:pPr>
      <w:r w:rsidRPr="00515444">
        <w:rPr>
          <w:rFonts w:ascii="Times New Roman" w:hAnsi="Times New Roman"/>
          <w:b/>
          <w:i/>
          <w:sz w:val="21"/>
          <w:szCs w:val="21"/>
          <w:u w:val="single"/>
        </w:rPr>
        <w:t>Предполагаемые действия Эмитента в этом случае:</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Эмитент уделяет особое внимание анализу и оценке рисков, разработке механизмов их минимизации. Управление рисками у Эмитента строится и развивается как система, органично интегрированная в структуру ее бизнес-процессов.</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Для снижения рисков, связанных с усилением конкуренции, в том числе в связи с выходом на рынок крупных иностранных конкурентов, Эмитент на постоянной основе оценивает и сравнивает со своими текущими и потенциальными конкурентами следующие основные факторы конкурентоспособности: наиболее востребованные продукты, дополнительные услуги и автоматизация бизнес-процессов.</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В случае появления новых технологий Эмитент будет пытаться их интегрировать в свой бизнес-процесс в максимально короткие сроки.</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lastRenderedPageBreak/>
        <w:t>Для снижения инфраструктурных рисков Эмитент осуществляет постоянный контроль состояния своего оборудования, а также постепенно занимается обновлением своего оборудования.</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В случае возникновения указанных рисков Эмитент намерен предпринять все усилия для нивелирования и/или снижения негативного эффекта данных рисков путем грамотной и эффективной экономической политики в своей деятельности.</w:t>
      </w:r>
    </w:p>
    <w:p w:rsidR="00515444" w:rsidRPr="00515444" w:rsidRDefault="00515444" w:rsidP="00575AEB">
      <w:pPr>
        <w:spacing w:before="200" w:line="240" w:lineRule="auto"/>
        <w:rPr>
          <w:rFonts w:ascii="Times New Roman" w:hAnsi="Times New Roman"/>
          <w:b/>
          <w:i/>
          <w:sz w:val="21"/>
          <w:szCs w:val="21"/>
          <w:u w:val="single"/>
        </w:rPr>
      </w:pPr>
      <w:r w:rsidRPr="00515444">
        <w:rPr>
          <w:rFonts w:ascii="Times New Roman" w:hAnsi="Times New Roman"/>
          <w:b/>
          <w:i/>
          <w:sz w:val="21"/>
          <w:szCs w:val="21"/>
          <w:u w:val="single"/>
        </w:rPr>
        <w:t>На внешнем рынке:</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Эмитент является субъектом предпринимательской деятельности, работающим на территории Российской Федерации. На внешнем рынке деятельность</w:t>
      </w:r>
      <w:r w:rsidR="00623683">
        <w:rPr>
          <w:rFonts w:ascii="Times New Roman" w:hAnsi="Times New Roman"/>
          <w:b/>
          <w:i/>
          <w:sz w:val="21"/>
          <w:szCs w:val="21"/>
        </w:rPr>
        <w:t xml:space="preserve"> осуществляется</w:t>
      </w:r>
      <w:r w:rsidRPr="00515444">
        <w:rPr>
          <w:rFonts w:ascii="Times New Roman" w:hAnsi="Times New Roman"/>
          <w:b/>
          <w:i/>
          <w:sz w:val="21"/>
          <w:szCs w:val="21"/>
        </w:rPr>
        <w:t xml:space="preserve"> в очень ограниченном объеме. В связи с этим риски, связанные с возможными изменениями в отрасли на внешнем рынке, минимальны. </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Риски, связанные с возможным изменением цен на сырье, услуги, используемые Эмитентом в своей деятельности, и их влияние на деятельность Эмитента и исполнение обязательств по ценным бумагам:</w:t>
      </w:r>
    </w:p>
    <w:p w:rsidR="00515444" w:rsidRPr="00515444" w:rsidRDefault="00515444" w:rsidP="00575AEB">
      <w:pPr>
        <w:spacing w:before="200" w:line="240" w:lineRule="auto"/>
        <w:rPr>
          <w:rFonts w:ascii="Times New Roman" w:hAnsi="Times New Roman"/>
          <w:b/>
          <w:i/>
          <w:sz w:val="21"/>
          <w:szCs w:val="21"/>
          <w:u w:val="single"/>
        </w:rPr>
      </w:pPr>
      <w:r w:rsidRPr="00515444">
        <w:rPr>
          <w:rFonts w:ascii="Times New Roman" w:hAnsi="Times New Roman"/>
          <w:b/>
          <w:i/>
          <w:sz w:val="21"/>
          <w:szCs w:val="21"/>
          <w:u w:val="single"/>
        </w:rPr>
        <w:t>На внутреннем рынке:</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Существуют риски, связанные с увеличением стоимости материалов, электроэнергии и других услуг, которые необходимы для осуществления деятельности Эмитента. Это может привести к повышению себестоимости оказываемых Эмитентом услуг и снижению прибыли. Снижение прибыли приведет к снижению размера выплачиваемых дивидендов или невозможности выплаты дивидендов, а также к поиску дополнительных средств для выплаты обязательств по размещаемым ценным бумагам.</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Значительная часть расходов является постоянной и не зависит от объёма оказываемых услуг. В результате этого долговременная тенденция к снижению объёма передаваемого трафика через фиксированный доступ приводит к росту себестоимости услуг связи в расчёте на единицу услуги. С целью снижения данного риска Эмитент осуществляет мероприятия по оптимизации себестоимости оказываемых услуг и повышению операционной эффективности.</w:t>
      </w:r>
    </w:p>
    <w:p w:rsidR="00515444" w:rsidRPr="00515444" w:rsidRDefault="00515444" w:rsidP="00575AEB">
      <w:pPr>
        <w:spacing w:before="200" w:line="240" w:lineRule="auto"/>
        <w:rPr>
          <w:rFonts w:ascii="Times New Roman" w:eastAsia="Times New Roman" w:hAnsi="Times New Roman"/>
          <w:b/>
          <w:bCs/>
          <w:i/>
          <w:iCs/>
          <w:sz w:val="21"/>
          <w:szCs w:val="21"/>
          <w:u w:val="single"/>
        </w:rPr>
      </w:pPr>
      <w:r w:rsidRPr="00515444">
        <w:rPr>
          <w:rFonts w:ascii="Times New Roman" w:eastAsia="Times New Roman" w:hAnsi="Times New Roman"/>
          <w:b/>
          <w:bCs/>
          <w:i/>
          <w:iCs/>
          <w:sz w:val="21"/>
          <w:szCs w:val="21"/>
          <w:u w:val="single"/>
        </w:rPr>
        <w:t>На внешнем рынке:</w:t>
      </w:r>
    </w:p>
    <w:p w:rsidR="00515444" w:rsidRPr="00515444" w:rsidRDefault="00515444" w:rsidP="00575AEB">
      <w:pPr>
        <w:spacing w:before="200" w:line="240" w:lineRule="auto"/>
        <w:rPr>
          <w:rFonts w:ascii="Times New Roman" w:eastAsia="Times New Roman" w:hAnsi="Times New Roman"/>
          <w:b/>
          <w:bCs/>
          <w:i/>
          <w:iCs/>
          <w:sz w:val="21"/>
          <w:szCs w:val="21"/>
        </w:rPr>
      </w:pPr>
      <w:r w:rsidRPr="00515444">
        <w:rPr>
          <w:rFonts w:ascii="Times New Roman" w:eastAsia="Times New Roman" w:hAnsi="Times New Roman"/>
          <w:b/>
          <w:bCs/>
          <w:i/>
          <w:iCs/>
          <w:sz w:val="21"/>
          <w:szCs w:val="21"/>
        </w:rPr>
        <w:t>Эмитент закупает оборудование у российских компаний, которые являются официальными дилерами или представителями иностранных компаний. Таким образом, в случае существенного увеличения курсовой разницы валют или повышения цены товара иностранными компаниями, закупаемое у российских компаний оборудование существенно увеличит затраты Эмитента, а как следствие к снижению прибыли.</w:t>
      </w:r>
    </w:p>
    <w:p w:rsidR="00515444" w:rsidRPr="00515444" w:rsidRDefault="00515444" w:rsidP="00575AEB">
      <w:pPr>
        <w:spacing w:before="200" w:line="240" w:lineRule="auto"/>
        <w:rPr>
          <w:rFonts w:ascii="Times New Roman" w:eastAsia="Times New Roman" w:hAnsi="Times New Roman"/>
          <w:b/>
          <w:bCs/>
          <w:i/>
          <w:iCs/>
          <w:sz w:val="21"/>
          <w:szCs w:val="21"/>
        </w:rPr>
      </w:pPr>
      <w:r w:rsidRPr="00515444">
        <w:rPr>
          <w:rFonts w:ascii="Times New Roman" w:eastAsia="Times New Roman" w:hAnsi="Times New Roman"/>
          <w:b/>
          <w:bCs/>
          <w:i/>
          <w:iCs/>
          <w:sz w:val="21"/>
          <w:szCs w:val="21"/>
        </w:rPr>
        <w:t>Снижение прибыли приведет к снижению размера выплачиваемых дивидендов или невозможности выплаты дивидендов, а также к поиску дополнительных средств для выплаты обязательств по размещаемым ценным бумагам.</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Риски, связанные с возможным изменением цен на продукцию и/или услуги Эмитента (отдельно на внутреннем и внешнем рынках), и их влияние на деятельность Эмитента и исполнение обязательств по ценным бумагам.</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 xml:space="preserve">Риск снижения цен на услуги Эмитента может повлиять на финансовые показатели Эмитента. </w:t>
      </w:r>
    </w:p>
    <w:p w:rsidR="00515444" w:rsidRPr="00515444" w:rsidRDefault="00515444" w:rsidP="00575AEB">
      <w:pPr>
        <w:spacing w:before="200" w:line="240" w:lineRule="auto"/>
        <w:rPr>
          <w:rFonts w:ascii="Times New Roman" w:hAnsi="Times New Roman"/>
          <w:b/>
          <w:i/>
          <w:sz w:val="21"/>
          <w:szCs w:val="21"/>
          <w:u w:val="single"/>
        </w:rPr>
      </w:pPr>
      <w:r w:rsidRPr="00515444">
        <w:rPr>
          <w:rFonts w:ascii="Times New Roman" w:hAnsi="Times New Roman"/>
          <w:b/>
          <w:i/>
          <w:sz w:val="21"/>
          <w:szCs w:val="21"/>
          <w:u w:val="single"/>
        </w:rPr>
        <w:t>На внутреннем рынке:</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В случае значительного снижения цен на предоставляемые Эмитентом услуги Эмитент будет пытаться оптимизировать свои расходы путем поиска более выгодных поставщиков, а также большей автоматизации работы. В указанном случае Эмитент будет пытаться привлечь новых клиентов, а также предлагать новые продукты и сопутствующие услуги.</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Влияние риска, связанного с возможным изменением цен на услуги Эмитента, на исполнение обязательств по ценным бумагам минимально, поскольку прогнозируемый объем поступлений по заключенным Эмитентом договорам с клиентами покрывает возможные выплаты по ценным бумагам. Существенного изменения цен на услуги, оказываемые Эмитентом, не прогнозируется.</w:t>
      </w:r>
      <w:r w:rsidRPr="00515444">
        <w:rPr>
          <w:rFonts w:ascii="Times New Roman" w:hAnsi="Times New Roman"/>
          <w:b/>
          <w:i/>
          <w:sz w:val="21"/>
          <w:szCs w:val="21"/>
        </w:rPr>
        <w:tab/>
      </w:r>
    </w:p>
    <w:p w:rsidR="00515444" w:rsidRPr="00515444" w:rsidRDefault="00515444" w:rsidP="00575AEB">
      <w:pPr>
        <w:spacing w:before="200" w:line="240" w:lineRule="auto"/>
        <w:rPr>
          <w:rFonts w:ascii="Times New Roman" w:hAnsi="Times New Roman"/>
          <w:b/>
          <w:i/>
          <w:sz w:val="21"/>
          <w:szCs w:val="21"/>
          <w:u w:val="single"/>
        </w:rPr>
      </w:pPr>
      <w:r w:rsidRPr="00515444">
        <w:rPr>
          <w:rFonts w:ascii="Times New Roman" w:hAnsi="Times New Roman"/>
          <w:b/>
          <w:i/>
          <w:sz w:val="21"/>
          <w:szCs w:val="21"/>
          <w:u w:val="single"/>
        </w:rPr>
        <w:lastRenderedPageBreak/>
        <w:t>На внешнем рынке:</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 xml:space="preserve">Эмитент является субъектом предпринимательской деятельности, работающим на территории Российской Федерации. На внешнем рынке деятельность </w:t>
      </w:r>
      <w:r w:rsidR="00623683">
        <w:rPr>
          <w:rFonts w:ascii="Times New Roman" w:hAnsi="Times New Roman"/>
          <w:b/>
          <w:i/>
          <w:sz w:val="21"/>
          <w:szCs w:val="21"/>
        </w:rPr>
        <w:t xml:space="preserve">осуществляется </w:t>
      </w:r>
      <w:r w:rsidRPr="00515444">
        <w:rPr>
          <w:rFonts w:ascii="Times New Roman" w:hAnsi="Times New Roman"/>
          <w:b/>
          <w:i/>
          <w:sz w:val="21"/>
          <w:szCs w:val="21"/>
        </w:rPr>
        <w:t>в очень ограниченном объеме. В связи с этим риски, связанные с возможными изменениям цен на услуги Эмитента на внешнем рынке, незначительны.</w:t>
      </w:r>
    </w:p>
    <w:p w:rsidR="00515444" w:rsidRDefault="00515444" w:rsidP="00575AEB">
      <w:pPr>
        <w:keepNext/>
        <w:spacing w:before="200" w:line="240" w:lineRule="auto"/>
        <w:jc w:val="left"/>
        <w:outlineLvl w:val="2"/>
        <w:rPr>
          <w:rFonts w:ascii="Times New Roman" w:hAnsi="Times New Roman"/>
          <w:i/>
          <w:sz w:val="24"/>
          <w:szCs w:val="21"/>
        </w:rPr>
      </w:pPr>
      <w:bookmarkStart w:id="34" w:name="Par2728"/>
      <w:bookmarkStart w:id="35" w:name="_Toc452138031"/>
      <w:bookmarkEnd w:id="34"/>
      <w:r w:rsidRPr="00515444">
        <w:rPr>
          <w:rFonts w:ascii="Times New Roman" w:hAnsi="Times New Roman"/>
          <w:i/>
          <w:sz w:val="24"/>
          <w:szCs w:val="21"/>
        </w:rPr>
        <w:t>2.5.2. Страновые и региональные риски</w:t>
      </w:r>
      <w:bookmarkEnd w:id="35"/>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Риски, связанные с политической и экономической ситуацией в стране (странах) и регионе, в которых Эмитент зарегистрирован в качестве налогоплательщика и (или) осуществляет основную деятельность, при условии, что основная деятельность Эмитента в такой стране (регионе) приносит 10 и более процентов доходов за последний завершенный отчетный период до даты утверждения проспекта ценных бумаг.</w:t>
      </w:r>
    </w:p>
    <w:p w:rsidR="00515444" w:rsidRPr="00515444" w:rsidRDefault="00515444" w:rsidP="00575AEB">
      <w:pPr>
        <w:spacing w:before="200" w:line="240" w:lineRule="auto"/>
        <w:rPr>
          <w:rFonts w:ascii="Times New Roman" w:hAnsi="Times New Roman"/>
          <w:b/>
          <w:bCs/>
          <w:i/>
          <w:iCs/>
          <w:sz w:val="21"/>
          <w:szCs w:val="21"/>
          <w:u w:val="single"/>
        </w:rPr>
      </w:pPr>
      <w:r w:rsidRPr="00515444">
        <w:rPr>
          <w:rFonts w:ascii="Times New Roman" w:hAnsi="Times New Roman"/>
          <w:b/>
          <w:bCs/>
          <w:i/>
          <w:iCs/>
          <w:sz w:val="21"/>
          <w:szCs w:val="21"/>
          <w:u w:val="single"/>
        </w:rPr>
        <w:t>Страновые риски</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Политическая и экономическая ситуация в стране, военные конфликты, введение чрезвычайного положения, забастовки, стихийные бедствия могут привести к ухудшению положения всей национальной экономики и тем самым привести к ухудшению финансового положения Эмитента, может привести к снижению стоимости ценных бумаг Эмитента и негативно сказаться на возможности Эмитента своевременно и в полном объеме производить платежи по своим обязательствам.</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Поскольку Эмитент зарегистрирован и осуществляет свою основную деятельность в Российской Федерации, основные страновые риски, влияющие на деятельность Эмитента, это риски, присущие Российской Федерации. Однако в связи с усиливающейся глобализацией мировой экономики существенное ухудшение экономической ситуации в мире может также привести к заметному спаду экономики России, и как следствие, к снижению спроса на продукцию и услуги Эмитента.</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Присвоенные Российской Федерации кредитные рейтинги мировых рейтинговых агентств отражают снижение мировых цен на сырьевые товары, зависимость национальной экономики от сырьевого сектора, а также высокий политический риск. Снижение инвестиционных рейтингов и понижение прогнозов ведущими мировыми рейтинговыми агентствами создает риск изоляции российской экономики, сокращения возможностей и ухудшение условий заимствования на международных финансовых рынках. Это, в свою очередь, может привести к существенным экономическим и финансовым последствиям для кредитоспособности России.</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Российская экономика характеризуется рядом особенностей:</w:t>
      </w:r>
    </w:p>
    <w:p w:rsidR="00515444" w:rsidRPr="00515444" w:rsidRDefault="00515444" w:rsidP="00DE20F0">
      <w:pPr>
        <w:numPr>
          <w:ilvl w:val="0"/>
          <w:numId w:val="15"/>
        </w:numPr>
        <w:spacing w:before="200" w:line="240" w:lineRule="auto"/>
        <w:ind w:left="714" w:hanging="357"/>
        <w:jc w:val="left"/>
        <w:rPr>
          <w:rFonts w:ascii="Times New Roman" w:hAnsi="Times New Roman"/>
          <w:b/>
          <w:bCs/>
          <w:i/>
          <w:iCs/>
          <w:sz w:val="21"/>
          <w:szCs w:val="21"/>
        </w:rPr>
      </w:pPr>
      <w:r w:rsidRPr="00515444">
        <w:rPr>
          <w:rFonts w:ascii="Times New Roman" w:hAnsi="Times New Roman"/>
          <w:b/>
          <w:bCs/>
          <w:i/>
          <w:iCs/>
          <w:sz w:val="21"/>
          <w:szCs w:val="21"/>
        </w:rPr>
        <w:t xml:space="preserve">сырьевая направленность российской экономики и сильная зависимость от мировых цен на сырьевые товары; </w:t>
      </w:r>
    </w:p>
    <w:p w:rsidR="00515444" w:rsidRPr="00515444" w:rsidRDefault="00515444" w:rsidP="00DE20F0">
      <w:pPr>
        <w:numPr>
          <w:ilvl w:val="0"/>
          <w:numId w:val="15"/>
        </w:numPr>
        <w:spacing w:before="200" w:line="240" w:lineRule="auto"/>
        <w:ind w:left="714" w:hanging="357"/>
        <w:jc w:val="left"/>
        <w:rPr>
          <w:rFonts w:ascii="Times New Roman" w:hAnsi="Times New Roman"/>
          <w:b/>
          <w:bCs/>
          <w:i/>
          <w:iCs/>
          <w:sz w:val="21"/>
          <w:szCs w:val="21"/>
        </w:rPr>
      </w:pPr>
      <w:r w:rsidRPr="00515444">
        <w:rPr>
          <w:rFonts w:ascii="Times New Roman" w:hAnsi="Times New Roman"/>
          <w:b/>
          <w:bCs/>
          <w:i/>
          <w:iCs/>
          <w:sz w:val="21"/>
          <w:szCs w:val="21"/>
        </w:rPr>
        <w:t>принадлежность РФ к развивающимся экономикам и, как следствие, сильная зависимость от позиции инвесторов в отношении таких стран, которая определяется не только экономическим положением самих развивающихся экономик, но и макроэкономической и финансовой политикой развитых стран;</w:t>
      </w:r>
    </w:p>
    <w:p w:rsidR="00515444" w:rsidRPr="00515444" w:rsidRDefault="00515444" w:rsidP="00DE20F0">
      <w:pPr>
        <w:numPr>
          <w:ilvl w:val="0"/>
          <w:numId w:val="15"/>
        </w:numPr>
        <w:spacing w:before="200" w:line="240" w:lineRule="auto"/>
        <w:ind w:left="714" w:hanging="357"/>
        <w:jc w:val="left"/>
        <w:rPr>
          <w:rFonts w:ascii="Times New Roman" w:hAnsi="Times New Roman"/>
          <w:b/>
          <w:bCs/>
          <w:i/>
          <w:iCs/>
          <w:sz w:val="21"/>
          <w:szCs w:val="21"/>
        </w:rPr>
      </w:pPr>
      <w:r w:rsidRPr="00515444">
        <w:rPr>
          <w:rFonts w:ascii="Times New Roman" w:hAnsi="Times New Roman"/>
          <w:b/>
          <w:bCs/>
          <w:i/>
          <w:iCs/>
          <w:sz w:val="21"/>
          <w:szCs w:val="21"/>
        </w:rPr>
        <w:t>рынок капитала, в том числе фондовый рынок, недостаточно развит;</w:t>
      </w:r>
    </w:p>
    <w:p w:rsidR="00515444" w:rsidRPr="00515444" w:rsidRDefault="00515444" w:rsidP="00DE20F0">
      <w:pPr>
        <w:numPr>
          <w:ilvl w:val="0"/>
          <w:numId w:val="15"/>
        </w:numPr>
        <w:spacing w:before="200" w:line="240" w:lineRule="auto"/>
        <w:ind w:left="714" w:hanging="357"/>
        <w:jc w:val="left"/>
        <w:rPr>
          <w:rFonts w:ascii="Times New Roman" w:hAnsi="Times New Roman"/>
          <w:b/>
          <w:bCs/>
          <w:i/>
          <w:iCs/>
          <w:sz w:val="21"/>
          <w:szCs w:val="21"/>
        </w:rPr>
      </w:pPr>
      <w:r w:rsidRPr="00515444">
        <w:rPr>
          <w:rFonts w:ascii="Times New Roman" w:hAnsi="Times New Roman"/>
          <w:b/>
          <w:bCs/>
          <w:i/>
          <w:iCs/>
          <w:sz w:val="21"/>
          <w:szCs w:val="21"/>
        </w:rPr>
        <w:t>недостаточное развитие инфраструктуры и сильная изношенность инфраструктурных объектов в сфере энергетики и транспорта;</w:t>
      </w:r>
    </w:p>
    <w:p w:rsidR="00515444" w:rsidRPr="00515444" w:rsidRDefault="00515444" w:rsidP="00DE20F0">
      <w:pPr>
        <w:numPr>
          <w:ilvl w:val="0"/>
          <w:numId w:val="15"/>
        </w:numPr>
        <w:spacing w:before="200" w:line="240" w:lineRule="auto"/>
        <w:ind w:left="714" w:hanging="357"/>
        <w:jc w:val="left"/>
        <w:rPr>
          <w:rFonts w:ascii="Times New Roman" w:hAnsi="Times New Roman"/>
          <w:b/>
          <w:bCs/>
          <w:i/>
          <w:iCs/>
          <w:sz w:val="21"/>
          <w:szCs w:val="21"/>
        </w:rPr>
      </w:pPr>
      <w:r w:rsidRPr="00515444">
        <w:rPr>
          <w:rFonts w:ascii="Times New Roman" w:hAnsi="Times New Roman"/>
          <w:b/>
          <w:bCs/>
          <w:i/>
          <w:iCs/>
          <w:sz w:val="21"/>
          <w:szCs w:val="21"/>
        </w:rPr>
        <w:t>недостаточное развитие банковской системы;</w:t>
      </w:r>
    </w:p>
    <w:p w:rsidR="00515444" w:rsidRPr="00515444" w:rsidRDefault="00515444" w:rsidP="00DE20F0">
      <w:pPr>
        <w:numPr>
          <w:ilvl w:val="0"/>
          <w:numId w:val="15"/>
        </w:numPr>
        <w:spacing w:before="200" w:line="240" w:lineRule="auto"/>
        <w:ind w:left="714" w:hanging="357"/>
        <w:jc w:val="left"/>
        <w:rPr>
          <w:rFonts w:ascii="Times New Roman" w:hAnsi="Times New Roman"/>
          <w:b/>
          <w:bCs/>
          <w:i/>
          <w:iCs/>
          <w:sz w:val="21"/>
          <w:szCs w:val="21"/>
        </w:rPr>
      </w:pPr>
      <w:r w:rsidRPr="00515444">
        <w:rPr>
          <w:rFonts w:ascii="Times New Roman" w:hAnsi="Times New Roman"/>
          <w:b/>
          <w:bCs/>
          <w:i/>
          <w:iCs/>
          <w:sz w:val="21"/>
          <w:szCs w:val="21"/>
        </w:rPr>
        <w:t>экономическая нестабильность, относительно нестабильная политическая обстановка, противоречивость и частные изменения налогового, валютного регулирования;</w:t>
      </w:r>
    </w:p>
    <w:p w:rsidR="00515444" w:rsidRPr="00515444" w:rsidRDefault="00515444" w:rsidP="00DE20F0">
      <w:pPr>
        <w:numPr>
          <w:ilvl w:val="0"/>
          <w:numId w:val="15"/>
        </w:numPr>
        <w:spacing w:before="200" w:line="240" w:lineRule="auto"/>
        <w:ind w:left="714" w:hanging="357"/>
        <w:jc w:val="left"/>
        <w:rPr>
          <w:rFonts w:ascii="Times New Roman" w:hAnsi="Times New Roman"/>
          <w:b/>
          <w:bCs/>
          <w:i/>
          <w:iCs/>
          <w:sz w:val="21"/>
          <w:szCs w:val="21"/>
        </w:rPr>
      </w:pPr>
      <w:r w:rsidRPr="00515444">
        <w:rPr>
          <w:rFonts w:ascii="Times New Roman" w:hAnsi="Times New Roman"/>
          <w:b/>
          <w:bCs/>
          <w:i/>
          <w:iCs/>
          <w:sz w:val="21"/>
          <w:szCs w:val="21"/>
        </w:rPr>
        <w:t>несовершенная судебная система, недостаточная развитость политических, правовых, экономических институтов;</w:t>
      </w:r>
    </w:p>
    <w:p w:rsidR="00515444" w:rsidRPr="00515444" w:rsidRDefault="00515444" w:rsidP="00DE20F0">
      <w:pPr>
        <w:numPr>
          <w:ilvl w:val="0"/>
          <w:numId w:val="15"/>
        </w:numPr>
        <w:spacing w:before="200" w:line="240" w:lineRule="auto"/>
        <w:ind w:left="714" w:hanging="357"/>
        <w:jc w:val="left"/>
        <w:rPr>
          <w:rFonts w:ascii="Times New Roman" w:hAnsi="Times New Roman"/>
          <w:b/>
          <w:bCs/>
          <w:i/>
          <w:iCs/>
          <w:sz w:val="21"/>
          <w:szCs w:val="21"/>
        </w:rPr>
      </w:pPr>
      <w:r w:rsidRPr="00515444">
        <w:rPr>
          <w:rFonts w:ascii="Times New Roman" w:hAnsi="Times New Roman"/>
          <w:b/>
          <w:bCs/>
          <w:i/>
          <w:iCs/>
          <w:sz w:val="21"/>
          <w:szCs w:val="21"/>
        </w:rPr>
        <w:lastRenderedPageBreak/>
        <w:t>высокая степень бюрократизации, коррупции, препятствия для проведения реформ;</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Указанные факторы в совокупности обуславливают наличие следующих рисков, имеющих наибольшее значение для национальной экономики и, как следствие, на будущей деятельности Эмитента:</w:t>
      </w:r>
    </w:p>
    <w:p w:rsidR="00515444" w:rsidRPr="00515444" w:rsidRDefault="00515444" w:rsidP="00DE20F0">
      <w:pPr>
        <w:numPr>
          <w:ilvl w:val="0"/>
          <w:numId w:val="16"/>
        </w:numPr>
        <w:spacing w:before="200" w:line="240" w:lineRule="auto"/>
        <w:ind w:left="714" w:hanging="357"/>
        <w:jc w:val="left"/>
        <w:rPr>
          <w:rFonts w:ascii="Times New Roman" w:hAnsi="Times New Roman"/>
          <w:b/>
          <w:bCs/>
          <w:i/>
          <w:iCs/>
          <w:sz w:val="21"/>
          <w:szCs w:val="21"/>
        </w:rPr>
      </w:pPr>
      <w:r w:rsidRPr="00515444">
        <w:rPr>
          <w:rFonts w:ascii="Times New Roman" w:hAnsi="Times New Roman"/>
          <w:b/>
          <w:bCs/>
          <w:i/>
          <w:iCs/>
          <w:sz w:val="21"/>
          <w:szCs w:val="21"/>
        </w:rPr>
        <w:t>существенное падение цен на нефть, металлы, уголь и другие ресурсы;</w:t>
      </w:r>
    </w:p>
    <w:p w:rsidR="00515444" w:rsidRPr="00515444" w:rsidRDefault="00515444" w:rsidP="00DE20F0">
      <w:pPr>
        <w:numPr>
          <w:ilvl w:val="0"/>
          <w:numId w:val="16"/>
        </w:numPr>
        <w:spacing w:before="200" w:line="240" w:lineRule="auto"/>
        <w:ind w:left="714" w:hanging="357"/>
        <w:jc w:val="left"/>
        <w:rPr>
          <w:rFonts w:ascii="Times New Roman" w:hAnsi="Times New Roman"/>
          <w:b/>
          <w:bCs/>
          <w:i/>
          <w:iCs/>
          <w:sz w:val="21"/>
          <w:szCs w:val="21"/>
        </w:rPr>
      </w:pPr>
      <w:r w:rsidRPr="00515444">
        <w:rPr>
          <w:rFonts w:ascii="Times New Roman" w:hAnsi="Times New Roman"/>
          <w:b/>
          <w:bCs/>
          <w:i/>
          <w:iCs/>
          <w:sz w:val="21"/>
          <w:szCs w:val="21"/>
        </w:rPr>
        <w:t>введение санкций со стороны европейских государств и США, ограничивающих доступ к международным рынкам капитала;</w:t>
      </w:r>
    </w:p>
    <w:p w:rsidR="00515444" w:rsidRPr="00515444" w:rsidRDefault="00515444" w:rsidP="00DE20F0">
      <w:pPr>
        <w:numPr>
          <w:ilvl w:val="0"/>
          <w:numId w:val="16"/>
        </w:numPr>
        <w:spacing w:before="200" w:line="240" w:lineRule="auto"/>
        <w:ind w:left="714" w:hanging="357"/>
        <w:jc w:val="left"/>
        <w:rPr>
          <w:rFonts w:ascii="Times New Roman" w:hAnsi="Times New Roman"/>
          <w:b/>
          <w:bCs/>
          <w:i/>
          <w:iCs/>
          <w:sz w:val="21"/>
          <w:szCs w:val="21"/>
        </w:rPr>
      </w:pPr>
      <w:r w:rsidRPr="00515444">
        <w:rPr>
          <w:rFonts w:ascii="Times New Roman" w:hAnsi="Times New Roman"/>
          <w:b/>
          <w:bCs/>
          <w:i/>
          <w:iCs/>
          <w:sz w:val="21"/>
          <w:szCs w:val="21"/>
        </w:rPr>
        <w:t>продолжение оттока иностранного капитала, ослабления рубля по отношению к доллару США и ЕВРО;</w:t>
      </w:r>
    </w:p>
    <w:p w:rsidR="00515444" w:rsidRPr="00515444" w:rsidRDefault="00515444" w:rsidP="00DE20F0">
      <w:pPr>
        <w:numPr>
          <w:ilvl w:val="0"/>
          <w:numId w:val="16"/>
        </w:numPr>
        <w:spacing w:before="200" w:line="240" w:lineRule="auto"/>
        <w:ind w:left="714" w:hanging="357"/>
        <w:jc w:val="left"/>
        <w:rPr>
          <w:rFonts w:ascii="Times New Roman" w:hAnsi="Times New Roman"/>
          <w:b/>
          <w:bCs/>
          <w:i/>
          <w:iCs/>
          <w:sz w:val="21"/>
          <w:szCs w:val="21"/>
        </w:rPr>
      </w:pPr>
      <w:r w:rsidRPr="00515444">
        <w:rPr>
          <w:rFonts w:ascii="Times New Roman" w:hAnsi="Times New Roman"/>
          <w:b/>
          <w:bCs/>
          <w:i/>
          <w:iCs/>
          <w:sz w:val="21"/>
          <w:szCs w:val="21"/>
        </w:rPr>
        <w:t>снижение темпов роста ВВП, замедление деловой активности;</w:t>
      </w:r>
    </w:p>
    <w:p w:rsidR="00515444" w:rsidRPr="00515444" w:rsidRDefault="00515444" w:rsidP="00DE20F0">
      <w:pPr>
        <w:numPr>
          <w:ilvl w:val="0"/>
          <w:numId w:val="16"/>
        </w:numPr>
        <w:spacing w:before="200" w:line="240" w:lineRule="auto"/>
        <w:ind w:left="714" w:hanging="357"/>
        <w:jc w:val="left"/>
        <w:rPr>
          <w:rFonts w:ascii="Times New Roman" w:hAnsi="Times New Roman"/>
          <w:b/>
          <w:bCs/>
          <w:i/>
          <w:iCs/>
          <w:sz w:val="21"/>
          <w:szCs w:val="21"/>
        </w:rPr>
      </w:pPr>
      <w:r w:rsidRPr="00515444">
        <w:rPr>
          <w:rFonts w:ascii="Times New Roman" w:hAnsi="Times New Roman"/>
          <w:b/>
          <w:bCs/>
          <w:i/>
          <w:iCs/>
          <w:sz w:val="21"/>
          <w:szCs w:val="21"/>
        </w:rPr>
        <w:t>рост инфляции, снижение покупательской способности;</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Наличие вышеуказанных факторов может существенно ограничить Эмитенту доступ к источникам финансирования внутри России и может неблагоприятно отразиться на покупательской способности клиентов Эмитента и его деятельности в целом.</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Российская Федерация является многонациональным государством, включает в себя регионы с различным уровнем социального и экономического развития, в связи, с чем нельзя полностью исключить возможность возникновения в России внутренних конфликтов, в том числе, с применением военной силы. Также Эмитент не может полностью исключить риски, связанные с возможным введением чрезвычайного положения.</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Инфраструктура России была в основном создана в советскую эпоху и не получала достаточного финансирования и обслуживания. Ухудшение состояния инфраструктуры в России наносит вред экономическому развитию, усложняет транспортировку товаров и грузов, увеличивает издержки хозяйственной деятельности в России и может привести к нарушениям в финансово-хозяйственной деятельности Эмитента.</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По оценкам Эмитента, риск стихийных бедствий, возможного прекращения транспортного сообщения в регионах Российской Федерации, в которых представлен бизнес Эмитента, минимален.</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 xml:space="preserve">Эмитент проводит мониторинг экономической ситуации в России и степень влияния на нее внешнеэкономических факторов, учитывает данные риски при прогнозировании дальнейшей деятельности и финансово-экономических показателей и считает потенциальное влияние вышеописанных тенденций прогнозируемым. </w:t>
      </w:r>
    </w:p>
    <w:p w:rsidR="00515444" w:rsidRPr="00515444" w:rsidRDefault="00515444" w:rsidP="00575AEB">
      <w:pPr>
        <w:spacing w:before="200" w:line="240" w:lineRule="auto"/>
        <w:jc w:val="left"/>
        <w:rPr>
          <w:rFonts w:ascii="Times New Roman" w:hAnsi="Times New Roman"/>
          <w:b/>
          <w:bCs/>
          <w:i/>
          <w:iCs/>
          <w:sz w:val="21"/>
          <w:szCs w:val="21"/>
          <w:u w:val="single"/>
        </w:rPr>
      </w:pPr>
      <w:r w:rsidRPr="00515444">
        <w:rPr>
          <w:rFonts w:ascii="Times New Roman" w:hAnsi="Times New Roman"/>
          <w:b/>
          <w:bCs/>
          <w:i/>
          <w:iCs/>
          <w:sz w:val="21"/>
          <w:szCs w:val="21"/>
          <w:u w:val="single"/>
        </w:rPr>
        <w:t>Региональные риски</w:t>
      </w:r>
    </w:p>
    <w:p w:rsidR="00E33508" w:rsidRPr="00E33508" w:rsidRDefault="007C4C49" w:rsidP="00575AEB">
      <w:pPr>
        <w:spacing w:before="200" w:line="240" w:lineRule="auto"/>
        <w:rPr>
          <w:rFonts w:ascii="Times New Roman" w:hAnsi="Times New Roman"/>
          <w:bCs/>
          <w:iCs/>
          <w:sz w:val="21"/>
          <w:szCs w:val="21"/>
        </w:rPr>
      </w:pPr>
      <w:r w:rsidRPr="007C4C49">
        <w:rPr>
          <w:rFonts w:ascii="Times New Roman" w:hAnsi="Times New Roman"/>
          <w:bCs/>
          <w:iCs/>
          <w:sz w:val="21"/>
          <w:szCs w:val="21"/>
        </w:rPr>
        <w:t>Москва</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Город Москва, в котором Эмитент зарегистрирован в качестве налогоплательщика, является одним из наиболее развитых в экономическом плане и, следовательно, наименее подвержен риску неожиданного регионального экономического и финансового спада в ближайшее время, когда экономика России развивается стабильными темпами. Экономические перспективы этого региона и рейтинг надежности субъекта в известных Эмитенту оценках практически совпадают со страновыми.</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Тесное сотрудничество и взаимопонимание всех органов и уровней властных структур позволили выработать единую экономическую политику, четко определить приоритеты ее развития. Создан благоприятный инвестиционный климат: инвесторам предоставляются стимулирующие налоговые льготы и оказывается содействие в разрешении различных проблем. В дополнение к федеральным программам поддержки малого и среднего бизнеса, активно действуют и региональные.</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lastRenderedPageBreak/>
        <w:t xml:space="preserve">Исходя из мониторинга рисков, проведенного Эмитентом за последние несколько лет расчетный ожидаемый убыток Эмитента из-за именно стихийных бедствий в регионе представляется минимальным, а риски возможного прекращения транспортного сообщения и других региональных факторов ниже среднего по стране уровня. </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При том, что вероятность военных конфликтов, введения чрезвычайного положения, забастовок, стихийных действий существует в некоторых регионах РФ, в Москве наступление данных событий в ближайшее время, по мнению Эмитента, маловероятно. Отрицательных изменений ситуации в регионе, которые могут негативно повлиять на деятельность и экономическое положение Эмитента, в ближайшее время Эмитентом не прогнозируется.</w:t>
      </w:r>
    </w:p>
    <w:p w:rsid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Учитывая все вышеизложенные обстоятельства, можно сделать вывод о том, что специфически региональные риски не оказывают существенного влияния на деятельность Эмитента.</w:t>
      </w:r>
    </w:p>
    <w:p w:rsidR="00E33508" w:rsidRDefault="00E33508" w:rsidP="00575AEB">
      <w:pPr>
        <w:spacing w:before="200" w:line="240" w:lineRule="auto"/>
        <w:rPr>
          <w:rFonts w:ascii="Times New Roman" w:hAnsi="Times New Roman"/>
          <w:sz w:val="21"/>
          <w:szCs w:val="21"/>
        </w:rPr>
      </w:pPr>
      <w:r w:rsidRPr="00D75F42">
        <w:rPr>
          <w:rFonts w:ascii="Times New Roman" w:hAnsi="Times New Roman"/>
          <w:sz w:val="21"/>
          <w:szCs w:val="21"/>
        </w:rPr>
        <w:t xml:space="preserve">Санкт-Петербург </w:t>
      </w:r>
      <w:r>
        <w:rPr>
          <w:rFonts w:ascii="Times New Roman" w:hAnsi="Times New Roman"/>
          <w:sz w:val="21"/>
          <w:szCs w:val="21"/>
        </w:rPr>
        <w:t xml:space="preserve">и </w:t>
      </w:r>
      <w:r w:rsidRPr="00E33508">
        <w:rPr>
          <w:rFonts w:ascii="Times New Roman" w:hAnsi="Times New Roman"/>
          <w:sz w:val="21"/>
          <w:szCs w:val="21"/>
        </w:rPr>
        <w:t>Ленинградская область</w:t>
      </w:r>
    </w:p>
    <w:p w:rsidR="00E33508" w:rsidRDefault="00E33508" w:rsidP="00575AEB">
      <w:pPr>
        <w:spacing w:before="200" w:line="240" w:lineRule="auto"/>
        <w:rPr>
          <w:rFonts w:ascii="Times New Roman" w:hAnsi="Times New Roman"/>
          <w:b/>
          <w:bCs/>
          <w:i/>
          <w:iCs/>
          <w:sz w:val="21"/>
          <w:szCs w:val="21"/>
        </w:rPr>
      </w:pPr>
      <w:r w:rsidRPr="00E33508">
        <w:rPr>
          <w:rFonts w:ascii="Times New Roman" w:hAnsi="Times New Roman"/>
          <w:b/>
          <w:bCs/>
          <w:i/>
          <w:iCs/>
          <w:sz w:val="21"/>
          <w:szCs w:val="21"/>
        </w:rPr>
        <w:t>ЗАО «ТКС «Нева»</w:t>
      </w:r>
      <w:r w:rsidR="00B85417">
        <w:rPr>
          <w:rFonts w:ascii="Times New Roman" w:hAnsi="Times New Roman"/>
          <w:b/>
          <w:bCs/>
          <w:i/>
          <w:iCs/>
          <w:sz w:val="21"/>
          <w:szCs w:val="21"/>
        </w:rPr>
        <w:t xml:space="preserve"> находяще</w:t>
      </w:r>
      <w:r w:rsidR="00C352C0">
        <w:rPr>
          <w:rFonts w:ascii="Times New Roman" w:hAnsi="Times New Roman"/>
          <w:b/>
          <w:bCs/>
          <w:i/>
          <w:iCs/>
          <w:sz w:val="21"/>
          <w:szCs w:val="21"/>
        </w:rPr>
        <w:t>еся под управлением Эмитента и</w:t>
      </w:r>
      <w:r w:rsidR="00B85417" w:rsidRPr="00B85417">
        <w:rPr>
          <w:rFonts w:ascii="Times New Roman" w:hAnsi="Times New Roman"/>
          <w:b/>
          <w:bCs/>
          <w:i/>
          <w:iCs/>
          <w:sz w:val="21"/>
          <w:szCs w:val="21"/>
        </w:rPr>
        <w:t xml:space="preserve"> имеющие для него существенное значение, осуществляют деятельность в сфере предоставлении услуг </w:t>
      </w:r>
      <w:r w:rsidR="00B85417">
        <w:rPr>
          <w:rFonts w:ascii="Times New Roman" w:hAnsi="Times New Roman"/>
          <w:b/>
          <w:bCs/>
          <w:i/>
          <w:iCs/>
          <w:sz w:val="21"/>
          <w:szCs w:val="21"/>
        </w:rPr>
        <w:t>фиксированной связи (</w:t>
      </w:r>
      <w:r w:rsidR="00B85417" w:rsidRPr="00B85417">
        <w:rPr>
          <w:rFonts w:ascii="Times New Roman" w:hAnsi="Times New Roman"/>
          <w:b/>
          <w:bCs/>
          <w:i/>
          <w:iCs/>
          <w:sz w:val="21"/>
          <w:szCs w:val="21"/>
        </w:rPr>
        <w:t xml:space="preserve"> </w:t>
      </w:r>
      <w:r w:rsidR="00B85417">
        <w:rPr>
          <w:rFonts w:ascii="Times New Roman" w:hAnsi="Times New Roman"/>
          <w:b/>
          <w:bCs/>
          <w:i/>
          <w:iCs/>
          <w:sz w:val="21"/>
          <w:szCs w:val="21"/>
        </w:rPr>
        <w:t>кабельное телевидение, интернет и т</w:t>
      </w:r>
      <w:r w:rsidR="00B85417" w:rsidRPr="00B85417">
        <w:rPr>
          <w:rFonts w:ascii="Times New Roman" w:hAnsi="Times New Roman"/>
          <w:b/>
          <w:bCs/>
          <w:i/>
          <w:iCs/>
          <w:sz w:val="21"/>
          <w:szCs w:val="21"/>
        </w:rPr>
        <w:t>елефония</w:t>
      </w:r>
      <w:r w:rsidR="00B85417">
        <w:rPr>
          <w:rFonts w:ascii="Times New Roman" w:hAnsi="Times New Roman"/>
          <w:b/>
          <w:bCs/>
          <w:i/>
          <w:iCs/>
          <w:sz w:val="21"/>
          <w:szCs w:val="21"/>
        </w:rPr>
        <w:t>)</w:t>
      </w:r>
      <w:r w:rsidR="00B85417" w:rsidRPr="00B85417">
        <w:rPr>
          <w:rFonts w:ascii="Times New Roman" w:hAnsi="Times New Roman"/>
          <w:b/>
          <w:bCs/>
          <w:i/>
          <w:iCs/>
          <w:sz w:val="21"/>
          <w:szCs w:val="21"/>
        </w:rPr>
        <w:t xml:space="preserve"> на территории г. Санкт-Петербург и Ленинградской области. Санкт-Петербург является крупным мегаполисом с диверсифицированной структурой экономики, а также одним из наиболее развитых городов Российской Федерации. Санкт-Петербург имеет благоприятную инвестиционную среду с политически стабильной ситуацией в регионе.</w:t>
      </w:r>
    </w:p>
    <w:p w:rsidR="00E33508" w:rsidRPr="00E33508" w:rsidRDefault="00E33508" w:rsidP="00575AEB">
      <w:pPr>
        <w:spacing w:before="200" w:line="240" w:lineRule="auto"/>
        <w:rPr>
          <w:rFonts w:ascii="Times New Roman" w:hAnsi="Times New Roman"/>
          <w:b/>
          <w:bCs/>
          <w:i/>
          <w:iCs/>
          <w:sz w:val="21"/>
          <w:szCs w:val="21"/>
        </w:rPr>
      </w:pPr>
      <w:r w:rsidRPr="00E33508">
        <w:rPr>
          <w:rFonts w:ascii="Times New Roman" w:hAnsi="Times New Roman"/>
          <w:b/>
          <w:bCs/>
          <w:i/>
          <w:iCs/>
          <w:sz w:val="21"/>
          <w:szCs w:val="21"/>
        </w:rPr>
        <w:t>В связи с этим, Эмитент оценивает политическую и экономическую ситуацию в г. Санкт-Петербурге и Ленинградской области как стабильную и прогнозируемую.</w:t>
      </w:r>
    </w:p>
    <w:p w:rsidR="00E33508" w:rsidRPr="00E33508" w:rsidRDefault="00E33508" w:rsidP="00575AEB">
      <w:pPr>
        <w:spacing w:before="200" w:line="240" w:lineRule="auto"/>
        <w:rPr>
          <w:rFonts w:ascii="Times New Roman" w:hAnsi="Times New Roman"/>
          <w:b/>
          <w:bCs/>
          <w:i/>
          <w:iCs/>
          <w:sz w:val="21"/>
          <w:szCs w:val="21"/>
        </w:rPr>
      </w:pPr>
      <w:r w:rsidRPr="00E33508">
        <w:rPr>
          <w:rFonts w:ascii="Times New Roman" w:hAnsi="Times New Roman"/>
          <w:b/>
          <w:bCs/>
          <w:i/>
          <w:iCs/>
          <w:sz w:val="21"/>
          <w:szCs w:val="21"/>
        </w:rPr>
        <w:t>Риск стихийных бедствий, возможного прекращения транспортного сообщения и других региональных факторов минимален.</w:t>
      </w:r>
    </w:p>
    <w:p w:rsidR="00E33508" w:rsidRPr="00E33508" w:rsidRDefault="00E33508" w:rsidP="00575AEB">
      <w:pPr>
        <w:spacing w:before="200" w:line="240" w:lineRule="auto"/>
        <w:rPr>
          <w:rFonts w:ascii="Times New Roman" w:hAnsi="Times New Roman"/>
          <w:b/>
          <w:bCs/>
          <w:i/>
          <w:iCs/>
          <w:sz w:val="21"/>
          <w:szCs w:val="21"/>
        </w:rPr>
      </w:pPr>
      <w:r w:rsidRPr="00E33508">
        <w:rPr>
          <w:rFonts w:ascii="Times New Roman" w:hAnsi="Times New Roman"/>
          <w:b/>
          <w:bCs/>
          <w:i/>
          <w:iCs/>
          <w:sz w:val="21"/>
          <w:szCs w:val="21"/>
        </w:rPr>
        <w:t>Вероятность военных конфликтов, введения чрезвычайного положения, забастовок, стихийных бедствий в ближайшее время Эмитентом не прогнозируется. Отрицательных изменений ситуации в г. Санкт-Петербург и Ленинградской области, которые могут негативно повлиять на деятельность и экономическое положение Эмитента, в ближайшее время не прогнозируется.</w:t>
      </w:r>
    </w:p>
    <w:p w:rsidR="00E33508" w:rsidRPr="00515444" w:rsidRDefault="00E33508" w:rsidP="00575AEB">
      <w:pPr>
        <w:spacing w:before="200" w:line="240" w:lineRule="auto"/>
        <w:rPr>
          <w:rFonts w:ascii="Times New Roman" w:hAnsi="Times New Roman"/>
          <w:b/>
          <w:bCs/>
          <w:i/>
          <w:iCs/>
          <w:sz w:val="21"/>
          <w:szCs w:val="21"/>
        </w:rPr>
      </w:pPr>
      <w:r w:rsidRPr="00E33508">
        <w:rPr>
          <w:rFonts w:ascii="Times New Roman" w:hAnsi="Times New Roman"/>
          <w:b/>
          <w:bCs/>
          <w:i/>
          <w:iCs/>
          <w:sz w:val="21"/>
          <w:szCs w:val="21"/>
        </w:rPr>
        <w:t>Учитывая все вышеизложенные обстоятельства, можно сделать вывод, что макроэкономическая среда г. Санкт-Петербург и Ленинградской области благоприятным образом сказы</w:t>
      </w:r>
      <w:r w:rsidR="006C2FDD">
        <w:rPr>
          <w:rFonts w:ascii="Times New Roman" w:hAnsi="Times New Roman"/>
          <w:b/>
          <w:bCs/>
          <w:i/>
          <w:iCs/>
          <w:sz w:val="21"/>
          <w:szCs w:val="21"/>
        </w:rPr>
        <w:t xml:space="preserve">вается на деятельности Эмитента, а также его подконтрольной организации </w:t>
      </w:r>
      <w:r w:rsidRPr="00E33508">
        <w:rPr>
          <w:rFonts w:ascii="Times New Roman" w:hAnsi="Times New Roman"/>
          <w:b/>
          <w:bCs/>
          <w:i/>
          <w:iCs/>
          <w:sz w:val="21"/>
          <w:szCs w:val="21"/>
        </w:rPr>
        <w:t>и позволяет говорить об отсутствии специфических региональных рисков.</w:t>
      </w:r>
    </w:p>
    <w:p w:rsidR="00B85417" w:rsidRPr="00B85417" w:rsidRDefault="007C4C49" w:rsidP="00575AEB">
      <w:pPr>
        <w:spacing w:before="200" w:line="240" w:lineRule="auto"/>
        <w:rPr>
          <w:rFonts w:ascii="Times New Roman" w:hAnsi="Times New Roman"/>
          <w:bCs/>
          <w:iCs/>
          <w:sz w:val="21"/>
          <w:szCs w:val="21"/>
        </w:rPr>
      </w:pPr>
      <w:r w:rsidRPr="007C4C49">
        <w:rPr>
          <w:rFonts w:ascii="Times New Roman" w:hAnsi="Times New Roman"/>
          <w:bCs/>
          <w:iCs/>
          <w:sz w:val="21"/>
          <w:szCs w:val="21"/>
        </w:rPr>
        <w:t>Екатеринбург и Свердловская область</w:t>
      </w:r>
    </w:p>
    <w:p w:rsidR="006C2FDD" w:rsidRPr="00A30C3F" w:rsidRDefault="00C352C0" w:rsidP="00575AEB">
      <w:pPr>
        <w:spacing w:before="200" w:line="240" w:lineRule="auto"/>
        <w:rPr>
          <w:rFonts w:ascii="Times New Roman" w:hAnsi="Times New Roman"/>
          <w:b/>
          <w:bCs/>
          <w:i/>
          <w:iCs/>
          <w:sz w:val="21"/>
          <w:szCs w:val="21"/>
        </w:rPr>
      </w:pPr>
      <w:r w:rsidRPr="00A30C3F">
        <w:rPr>
          <w:rFonts w:ascii="Times New Roman" w:hAnsi="Times New Roman"/>
          <w:b/>
          <w:bCs/>
          <w:i/>
          <w:iCs/>
          <w:sz w:val="21"/>
          <w:szCs w:val="21"/>
        </w:rPr>
        <w:t>ЗАО «</w:t>
      </w:r>
      <w:r w:rsidR="0067289F" w:rsidRPr="00A30C3F">
        <w:rPr>
          <w:rFonts w:ascii="Times New Roman" w:hAnsi="Times New Roman"/>
          <w:b/>
          <w:bCs/>
          <w:i/>
          <w:iCs/>
          <w:sz w:val="21"/>
          <w:szCs w:val="21"/>
        </w:rPr>
        <w:t>АКАДО – Екатеринбург</w:t>
      </w:r>
      <w:r w:rsidRPr="00A30C3F">
        <w:rPr>
          <w:rFonts w:ascii="Times New Roman" w:hAnsi="Times New Roman"/>
          <w:b/>
          <w:bCs/>
          <w:i/>
          <w:iCs/>
          <w:sz w:val="21"/>
          <w:szCs w:val="21"/>
        </w:rPr>
        <w:t xml:space="preserve">» находящееся под управлением Эмитента и имеющая для него существенное значение осуществляет свою деятельность в Екатеринбурге и Свердловской области. Свердловская область является экономически и социально стабильным регионом, расположен вдали от возможных мест возникновения вооруженных (военных) конфликтов. </w:t>
      </w:r>
      <w:r w:rsidR="006C2FDD" w:rsidRPr="00A30C3F">
        <w:rPr>
          <w:rFonts w:ascii="Times New Roman" w:hAnsi="Times New Roman"/>
          <w:b/>
          <w:bCs/>
          <w:i/>
          <w:iCs/>
          <w:sz w:val="21"/>
          <w:szCs w:val="21"/>
        </w:rPr>
        <w:t>Екатеринбург является крупным городом с диверсифицированной структурой экономики, а также одним из наиболее развитых городов Российской Федерации. Екатеринбург имеет благоприятную инвестиционную среду с политически стабильной ситуацией в регионе.</w:t>
      </w:r>
    </w:p>
    <w:p w:rsidR="006C2FDD" w:rsidRPr="00A30C3F" w:rsidRDefault="00C352C0" w:rsidP="00575AEB">
      <w:pPr>
        <w:spacing w:before="200" w:line="240" w:lineRule="auto"/>
        <w:rPr>
          <w:rFonts w:ascii="Times New Roman" w:hAnsi="Times New Roman"/>
          <w:b/>
          <w:bCs/>
          <w:i/>
          <w:iCs/>
          <w:sz w:val="21"/>
          <w:szCs w:val="21"/>
        </w:rPr>
      </w:pPr>
      <w:r w:rsidRPr="00A30C3F">
        <w:rPr>
          <w:rFonts w:ascii="Times New Roman" w:hAnsi="Times New Roman"/>
          <w:b/>
          <w:bCs/>
          <w:i/>
          <w:iCs/>
          <w:sz w:val="21"/>
          <w:szCs w:val="21"/>
        </w:rPr>
        <w:t xml:space="preserve">Для Свердловской области </w:t>
      </w:r>
      <w:r w:rsidR="006C2FDD" w:rsidRPr="00A30C3F">
        <w:rPr>
          <w:rFonts w:ascii="Times New Roman" w:hAnsi="Times New Roman"/>
          <w:b/>
          <w:bCs/>
          <w:i/>
          <w:iCs/>
          <w:sz w:val="21"/>
          <w:szCs w:val="21"/>
        </w:rPr>
        <w:t xml:space="preserve">и Екатеринбурга </w:t>
      </w:r>
      <w:r w:rsidRPr="00A30C3F">
        <w:rPr>
          <w:rFonts w:ascii="Times New Roman" w:hAnsi="Times New Roman"/>
          <w:b/>
          <w:bCs/>
          <w:i/>
          <w:iCs/>
          <w:sz w:val="21"/>
          <w:szCs w:val="21"/>
        </w:rPr>
        <w:t xml:space="preserve">риск возникновения военных конфликтов, введения чрезвычайного положения и забастовок ничтожен и не скажется существенно на изменении деятельности Эмитента и его подконтрольной организации при выполнении обязательств. </w:t>
      </w:r>
    </w:p>
    <w:p w:rsidR="006C2FDD" w:rsidRPr="00A30C3F" w:rsidRDefault="006C2FDD" w:rsidP="00575AEB">
      <w:pPr>
        <w:spacing w:before="200" w:line="240" w:lineRule="auto"/>
        <w:rPr>
          <w:rFonts w:ascii="Times New Roman" w:hAnsi="Times New Roman"/>
          <w:b/>
          <w:bCs/>
          <w:i/>
          <w:iCs/>
          <w:sz w:val="21"/>
          <w:szCs w:val="21"/>
        </w:rPr>
      </w:pPr>
      <w:r w:rsidRPr="00A30C3F">
        <w:rPr>
          <w:rFonts w:ascii="Times New Roman" w:hAnsi="Times New Roman"/>
          <w:b/>
          <w:bCs/>
          <w:i/>
          <w:iCs/>
          <w:sz w:val="21"/>
          <w:szCs w:val="21"/>
        </w:rPr>
        <w:t>Риск стихийных бедствий, возможного прекращения транспортного сообщения и других региональных факторов минимален.</w:t>
      </w:r>
    </w:p>
    <w:p w:rsidR="006C2FDD" w:rsidRPr="00515444" w:rsidRDefault="006C2FDD" w:rsidP="00575AEB">
      <w:pPr>
        <w:spacing w:before="200" w:line="240" w:lineRule="auto"/>
        <w:rPr>
          <w:rFonts w:ascii="Times New Roman" w:hAnsi="Times New Roman"/>
          <w:b/>
          <w:bCs/>
          <w:i/>
          <w:iCs/>
          <w:sz w:val="21"/>
          <w:szCs w:val="21"/>
        </w:rPr>
      </w:pPr>
      <w:r w:rsidRPr="00E33508">
        <w:rPr>
          <w:rFonts w:ascii="Times New Roman" w:hAnsi="Times New Roman"/>
          <w:b/>
          <w:bCs/>
          <w:i/>
          <w:iCs/>
          <w:sz w:val="21"/>
          <w:szCs w:val="21"/>
        </w:rPr>
        <w:t xml:space="preserve">Учитывая все вышеизложенные обстоятельства, можно сделать вывод, </w:t>
      </w:r>
      <w:r>
        <w:rPr>
          <w:rFonts w:ascii="Times New Roman" w:hAnsi="Times New Roman"/>
          <w:b/>
          <w:bCs/>
          <w:i/>
          <w:iCs/>
          <w:sz w:val="21"/>
          <w:szCs w:val="21"/>
        </w:rPr>
        <w:t>что макроэкономическая среда Екатеринбурга и Свердловской</w:t>
      </w:r>
      <w:r w:rsidRPr="00E33508">
        <w:rPr>
          <w:rFonts w:ascii="Times New Roman" w:hAnsi="Times New Roman"/>
          <w:b/>
          <w:bCs/>
          <w:i/>
          <w:iCs/>
          <w:sz w:val="21"/>
          <w:szCs w:val="21"/>
        </w:rPr>
        <w:t xml:space="preserve"> области благоприятным образом сказы</w:t>
      </w:r>
      <w:r>
        <w:rPr>
          <w:rFonts w:ascii="Times New Roman" w:hAnsi="Times New Roman"/>
          <w:b/>
          <w:bCs/>
          <w:i/>
          <w:iCs/>
          <w:sz w:val="21"/>
          <w:szCs w:val="21"/>
        </w:rPr>
        <w:t xml:space="preserve">вается на деятельности Эмитента, а также его подконтрольной организации </w:t>
      </w:r>
      <w:r w:rsidRPr="00E33508">
        <w:rPr>
          <w:rFonts w:ascii="Times New Roman" w:hAnsi="Times New Roman"/>
          <w:b/>
          <w:bCs/>
          <w:i/>
          <w:iCs/>
          <w:sz w:val="21"/>
          <w:szCs w:val="21"/>
        </w:rPr>
        <w:t>и позволяет говорить об отсутствии специфических региональных рисков.</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u w:val="single"/>
        </w:rPr>
        <w:lastRenderedPageBreak/>
        <w:t>Политические риски</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Внутренняя политическая обстановка в РФ на данный момент характеризуется стабильностью и доверием населения к правящей парламентской партии и президенту. В текущей ситуации не предвидится серьезных изменений в балансе внутренних политических сил, а следовательно и в проводимой государством политике.</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Внешнеполитические риски могут оказывать существенное дестабилизирующее влияние на российскую политическую систему. В частности, вовлечение российского элемента в военно-политические конфликты в ближнем зарубежье, введение экономических и политических санкций в отношении российских компаний, банков и должностных лиц способствуют ухудшению положения России в межгосударственных отношениях. Это в свою очередь может негативно складываться на политической стабильности и инвестиционном климате в Российской Федерации.</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В последние несколько лет Россия была вовлечена в экономические, политические и военные конфликты с рядом стран постсоветского пространства членами СНГ. Следствием данных конфликтов стало ограничение отношений России с некоторыми странами международного сообщества, в том числе, со странами, обладающими крупнейшими рынками капитала, в юрисдикции которых зарегистрированы компании, которые осуществляют крупные инвестиции в Россию. Инвестиционные стратегии и решения таких компаний могут быть изменены под влиянием сложившейся внешнеполитической ситуации, а также оценок связанных с ней экономических и финансовых рисков. Эскалация внешнеполитических конфликтов может оказать негативное воздействие на экономику России и всего региона, а также вызвать рост негативных настроений инвесторов в отношении российского рынка, что отрицательным образом скажется на возможностях привлечения капитала на международных рынках российскими компаниями.</w:t>
      </w:r>
    </w:p>
    <w:p w:rsid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Ухудшение ситуации в российской экономике может отрицательно сказаться на деятельности, итогах финансовых операций, финансовом состоянии и перспективах Эмитента и обществ, находящихся под его управлением. Возникновение новых или увеличение напряжения в уже существующих конфликтах, может привести к снижению ликвидности, повышенной волатильности и снижению стоимости ценных бумаг Эмитента, а также к затруднениям в привлечении заемного и акционерного капитала.</w:t>
      </w:r>
    </w:p>
    <w:p w:rsidR="0049679B" w:rsidRPr="00515444" w:rsidRDefault="0049679B" w:rsidP="0049679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К факторам, которые могут повлиять на политическую ситуацию в будущем, можно отнести дальнейшую централизацию власти и ослабление роли демократических институтов, замедление политики реформ, рост уровня коррупции и бюрократизации.</w:t>
      </w:r>
    </w:p>
    <w:p w:rsidR="0049679B" w:rsidRPr="00515444" w:rsidRDefault="0049679B" w:rsidP="0049679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 xml:space="preserve">Данные факторы могут потенциально ограничить возможности Эмитента в целом по привлечению инвестиций. </w:t>
      </w:r>
    </w:p>
    <w:p w:rsidR="0049679B" w:rsidRPr="00515444" w:rsidRDefault="0049679B" w:rsidP="00575AEB">
      <w:pPr>
        <w:spacing w:before="200" w:line="240" w:lineRule="auto"/>
        <w:rPr>
          <w:rFonts w:ascii="Times New Roman" w:hAnsi="Times New Roman"/>
          <w:b/>
          <w:bCs/>
          <w:i/>
          <w:iCs/>
          <w:sz w:val="21"/>
          <w:szCs w:val="21"/>
        </w:rPr>
      </w:pPr>
    </w:p>
    <w:p w:rsidR="00515444" w:rsidRPr="00515444" w:rsidRDefault="00515444" w:rsidP="00575AEB">
      <w:pPr>
        <w:spacing w:before="200" w:line="240" w:lineRule="auto"/>
        <w:rPr>
          <w:rFonts w:ascii="Times New Roman" w:hAnsi="Times New Roman"/>
          <w:b/>
          <w:bCs/>
          <w:i/>
          <w:iCs/>
          <w:sz w:val="21"/>
          <w:szCs w:val="21"/>
          <w:u w:val="single"/>
        </w:rPr>
      </w:pPr>
      <w:r w:rsidRPr="00515444">
        <w:rPr>
          <w:rFonts w:ascii="Times New Roman" w:hAnsi="Times New Roman"/>
          <w:b/>
          <w:bCs/>
          <w:i/>
          <w:iCs/>
          <w:sz w:val="21"/>
          <w:szCs w:val="21"/>
          <w:u w:val="single"/>
        </w:rPr>
        <w:t>Экономические риски</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bCs/>
          <w:i/>
          <w:iCs/>
          <w:sz w:val="21"/>
          <w:szCs w:val="21"/>
        </w:rPr>
        <w:t xml:space="preserve">Существует несколько макроэкономических прогнозов развития экономики страны и сопутствующих ему экономических рисков. Например, МВФ, отслеживающий развитие экономики России, скорректировал в сторону снижения прогноз темпов роста ВВП многих развивающихся стран, в том числе и России, с учетом того, что глобальные макроэкономические риски сохраняются на достаточно высоком уровне. МВФ понизил прогноз по росту ВВП России на 2015 год. </w:t>
      </w:r>
      <w:r w:rsidRPr="00515444">
        <w:rPr>
          <w:rFonts w:ascii="Times New Roman" w:hAnsi="Times New Roman"/>
          <w:b/>
          <w:i/>
          <w:sz w:val="21"/>
          <w:szCs w:val="21"/>
        </w:rPr>
        <w:t>Начало стабилизации в РФ фонд ожидает не раньше четвертого квартала 2016 года. МВФ объясняет ухудшение прогноза резким снижением прибылей нефтяных экспортеров. Так же сохраняется геополитическая напряженность, связанная с ситуацией на Украине. "Падение цен на нефть и международные санкции усугубили положение страны и подорвали доверие к ней", считает МВФ.</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Министерство экономического развития Российской Федерации в прогнозе социально-экономического развития Российской Федерации</w:t>
      </w:r>
      <w:r w:rsidR="00982BE4">
        <w:rPr>
          <w:rFonts w:ascii="Times New Roman" w:hAnsi="Times New Roman"/>
          <w:b/>
          <w:i/>
          <w:sz w:val="21"/>
          <w:szCs w:val="21"/>
        </w:rPr>
        <w:t xml:space="preserve"> на 2016 год </w:t>
      </w:r>
      <w:r w:rsidRPr="00515444">
        <w:rPr>
          <w:rFonts w:ascii="Times New Roman" w:hAnsi="Times New Roman"/>
          <w:b/>
          <w:i/>
          <w:sz w:val="21"/>
          <w:szCs w:val="21"/>
        </w:rPr>
        <w:t>на фоне динамики цен на нефть и другие товары российского экспорта, ухудшения внешнеэкономических условий, сохраняющегося геополитического напряжения и продолжения действия экономических санкций в отношении России</w:t>
      </w:r>
      <w:r w:rsidR="00982BE4">
        <w:rPr>
          <w:rFonts w:ascii="Times New Roman" w:hAnsi="Times New Roman"/>
          <w:b/>
          <w:i/>
          <w:sz w:val="21"/>
          <w:szCs w:val="21"/>
        </w:rPr>
        <w:t xml:space="preserve"> не указало прогнозируемый размер ВВП. Однако в официальных заявления говорит скорее </w:t>
      </w:r>
      <w:r w:rsidR="00982BE4">
        <w:rPr>
          <w:rFonts w:ascii="Times New Roman" w:hAnsi="Times New Roman"/>
          <w:b/>
          <w:i/>
          <w:sz w:val="21"/>
          <w:szCs w:val="21"/>
        </w:rPr>
        <w:lastRenderedPageBreak/>
        <w:t>об отрицательных показателях, но признает возможность достижения положительных показателей при росте цены на нефть к концу года</w:t>
      </w:r>
      <w:r w:rsidRPr="00515444">
        <w:rPr>
          <w:rFonts w:ascii="Times New Roman" w:hAnsi="Times New Roman"/>
          <w:b/>
          <w:i/>
          <w:sz w:val="21"/>
          <w:szCs w:val="21"/>
        </w:rPr>
        <w:t>. Сохраняющийся отток капитала снижает возможности для роста инвестиций в экономику, ситуация изменится в лучшую сторону при определенности развития геополитической ситуации.</w:t>
      </w:r>
    </w:p>
    <w:p w:rsidR="00982BE4" w:rsidRDefault="00982BE4" w:rsidP="00575AEB">
      <w:pPr>
        <w:spacing w:before="200" w:line="240" w:lineRule="auto"/>
        <w:rPr>
          <w:rFonts w:ascii="Times New Roman" w:hAnsi="Times New Roman"/>
          <w:b/>
          <w:i/>
          <w:sz w:val="21"/>
          <w:szCs w:val="21"/>
        </w:rPr>
      </w:pPr>
      <w:r w:rsidRPr="00065587">
        <w:rPr>
          <w:rFonts w:ascii="Times New Roman" w:hAnsi="Times New Roman"/>
          <w:b/>
          <w:i/>
          <w:sz w:val="21"/>
          <w:szCs w:val="21"/>
        </w:rPr>
        <w:t xml:space="preserve">Несмотря на стабилизационные меры, предпринимаемые Правительством Российской Федерации с целью обеспечения ликвидности и рефинансирования зарубежных займов российских банков и компаний, сохраняется неопределенность относительно возможности доступа к источникам капитала, а также стоимости капитала для Общества и его контрагентов, что может повлиять на финансовое положение, результаты операций и экономические перспективы Общества. Нестабильность на рынках капитала может привести к существенному ухудшению ликвидности в банковском секторе и ужесточению условий кредитования в России. </w:t>
      </w:r>
    </w:p>
    <w:p w:rsidR="00982BE4" w:rsidRPr="00065587" w:rsidRDefault="00982BE4" w:rsidP="00575AEB">
      <w:pPr>
        <w:spacing w:before="200" w:line="240" w:lineRule="auto"/>
        <w:rPr>
          <w:rFonts w:ascii="Times New Roman" w:hAnsi="Times New Roman"/>
          <w:b/>
          <w:i/>
          <w:sz w:val="21"/>
          <w:szCs w:val="21"/>
        </w:rPr>
      </w:pPr>
      <w:r w:rsidRPr="00065587">
        <w:rPr>
          <w:rFonts w:ascii="Times New Roman" w:hAnsi="Times New Roman"/>
          <w:b/>
          <w:i/>
          <w:sz w:val="21"/>
          <w:szCs w:val="21"/>
        </w:rPr>
        <w:t>В целом Общество не может оказать существенного влияния на экономическую ситуацию в стране. Однако в случае отрицательного влияния изменения ситуации в стране или регионе Российской Федерации, в котором Общество осуществляет свою деятельность, Общество предпримет все меры по снижению отрицательных последствий на финансовое положение и финансовые результаты деятельности Общества.</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Предполагаемые действия Эмитента на случай отрицательного влияния изменения ситуации в стране (странах) и регионе на его деятельность.</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 xml:space="preserve">В случае возникновения одного или нескольких вышеперечисленных рисков, Эмитент предпримет все возможные меры по нивелированию сложившихся негативных изменений. Для целей определения конкретных действий при наступлении какого-либо из перечисленных в факторах риска события Эмитент на постоянной основе осуществляет мониторинг ситуации в России и </w:t>
      </w:r>
      <w:r w:rsidR="006C2FDD">
        <w:rPr>
          <w:rFonts w:ascii="Times New Roman" w:hAnsi="Times New Roman"/>
          <w:b/>
          <w:bCs/>
          <w:i/>
          <w:iCs/>
          <w:sz w:val="21"/>
          <w:szCs w:val="21"/>
        </w:rPr>
        <w:t>регионах России, где он представлен</w:t>
      </w:r>
      <w:r w:rsidRPr="00515444">
        <w:rPr>
          <w:rFonts w:ascii="Times New Roman" w:hAnsi="Times New Roman"/>
          <w:b/>
          <w:bCs/>
          <w:i/>
          <w:iCs/>
          <w:sz w:val="21"/>
          <w:szCs w:val="21"/>
        </w:rPr>
        <w:t>. Параметры проводимых мероприятий будут зависеть от особенностей создавшейся ситуации в каждом конкретном случае. Эмитент не может гарантировать, что действия, направленные на преодоление возникших негативных для деятельности Эмитента последствий, приведут к существенным результатам, поскольку абсолютное большинство приведенных рисков находится вне контроля Эмитента.</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 xml:space="preserve">В целом Эмитент оценивает политическую и экономическую ситуацию в Российской Федерации и в </w:t>
      </w:r>
      <w:r w:rsidR="007213CE" w:rsidRPr="007213CE">
        <w:rPr>
          <w:rFonts w:ascii="Times New Roman" w:hAnsi="Times New Roman"/>
          <w:b/>
          <w:bCs/>
          <w:i/>
          <w:iCs/>
          <w:sz w:val="21"/>
          <w:szCs w:val="21"/>
        </w:rPr>
        <w:t>регионах России, где он представлен</w:t>
      </w:r>
      <w:r w:rsidR="007213CE">
        <w:rPr>
          <w:rFonts w:ascii="Times New Roman" w:hAnsi="Times New Roman"/>
          <w:b/>
          <w:bCs/>
          <w:i/>
          <w:iCs/>
          <w:sz w:val="21"/>
          <w:szCs w:val="21"/>
        </w:rPr>
        <w:t xml:space="preserve">, </w:t>
      </w:r>
      <w:r w:rsidRPr="00515444">
        <w:rPr>
          <w:rFonts w:ascii="Times New Roman" w:hAnsi="Times New Roman"/>
          <w:b/>
          <w:bCs/>
          <w:i/>
          <w:iCs/>
          <w:sz w:val="21"/>
          <w:szCs w:val="21"/>
        </w:rPr>
        <w:t xml:space="preserve">как достаточно стабильную. </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Риски, связанные с возможными военными конфликтами, введением чрезвычайного положения и забастовками в стране (странах) и регионе, в которых Эмитент зарегистрирован в качестве налогоплательщика и/или осуществляет основную деятельность:</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Военные конфликты, введение чрезвычайного положения, забастовки, стихийные бедствия могут привести к ухудшению положения всей национальной экономики и тем самым привести к ухудшению финансового положения Эмитента и негативно сказаться на стоимости ценных бумаг, возможности Эмитента своевременно и в полном объеме производить платежи по ценным бумагам Эмитента.</w:t>
      </w:r>
    </w:p>
    <w:p w:rsidR="005D6AD0" w:rsidRPr="00065587" w:rsidRDefault="00515444" w:rsidP="00575AEB">
      <w:pPr>
        <w:spacing w:before="200" w:line="240" w:lineRule="auto"/>
        <w:rPr>
          <w:rFonts w:ascii="Times New Roman" w:hAnsi="Times New Roman"/>
          <w:b/>
          <w:i/>
          <w:sz w:val="21"/>
          <w:szCs w:val="21"/>
        </w:rPr>
      </w:pPr>
      <w:r w:rsidRPr="00515444">
        <w:rPr>
          <w:rFonts w:ascii="Times New Roman" w:hAnsi="Times New Roman"/>
          <w:b/>
          <w:bCs/>
          <w:i/>
          <w:iCs/>
          <w:sz w:val="21"/>
          <w:szCs w:val="21"/>
        </w:rPr>
        <w:t>Эмитент на постоянной основе проводит мониторинговые мероприятия для целей своевременного выявления указанных выше рисков. Планирование деятельности Эмитента в случае возникновения военных конфликтов, введения чрезвычайного положения, забастовок в России</w:t>
      </w:r>
      <w:r w:rsidR="007213CE">
        <w:rPr>
          <w:rFonts w:ascii="Times New Roman" w:hAnsi="Times New Roman"/>
          <w:b/>
          <w:bCs/>
          <w:i/>
          <w:iCs/>
          <w:sz w:val="21"/>
          <w:szCs w:val="21"/>
        </w:rPr>
        <w:t xml:space="preserve"> и </w:t>
      </w:r>
      <w:r w:rsidR="007213CE" w:rsidRPr="007213CE">
        <w:rPr>
          <w:rFonts w:ascii="Times New Roman" w:hAnsi="Times New Roman"/>
          <w:b/>
          <w:bCs/>
          <w:i/>
          <w:iCs/>
          <w:sz w:val="21"/>
          <w:szCs w:val="21"/>
        </w:rPr>
        <w:t>регионах России, где он представлен</w:t>
      </w:r>
      <w:r w:rsidRPr="00515444">
        <w:rPr>
          <w:rFonts w:ascii="Times New Roman" w:hAnsi="Times New Roman"/>
          <w:b/>
          <w:bCs/>
          <w:i/>
          <w:iCs/>
          <w:sz w:val="21"/>
          <w:szCs w:val="21"/>
        </w:rPr>
        <w:t>, будет осуществляться в режиме реального времени с мгновенными реакциями Эмитента на возникновение радикальных изменений.</w:t>
      </w:r>
      <w:r w:rsidR="005D6AD0" w:rsidRPr="005D6AD0">
        <w:rPr>
          <w:rFonts w:ascii="Times New Roman" w:hAnsi="Times New Roman"/>
          <w:b/>
          <w:i/>
          <w:sz w:val="21"/>
          <w:szCs w:val="21"/>
        </w:rPr>
        <w:t xml:space="preserve"> </w:t>
      </w:r>
      <w:r w:rsidR="005D6AD0">
        <w:rPr>
          <w:rFonts w:ascii="Times New Roman" w:hAnsi="Times New Roman"/>
          <w:b/>
          <w:i/>
          <w:sz w:val="21"/>
          <w:szCs w:val="21"/>
        </w:rPr>
        <w:t>Одновременно д</w:t>
      </w:r>
      <w:r w:rsidR="005D6AD0" w:rsidRPr="00065587">
        <w:rPr>
          <w:rFonts w:ascii="Times New Roman" w:hAnsi="Times New Roman"/>
          <w:b/>
          <w:i/>
          <w:sz w:val="21"/>
          <w:szCs w:val="21"/>
        </w:rPr>
        <w:t>ля предотвращения забастовок Общество создаёт благоприятные условия труда и выполняет все свои обязательства перед работниками. Для минимизации риска проведения террористических актов Обществом приняты дополнительные меры для обеспечения безопасности на предприятии.</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Риски, связанные с географическими особенностями страны (стран) и региона, в которых Эмитент зарегистрирован в качестве налогоплательщика и/или осуществляет основную деятельность, в том числе повышенная опасность стихийных бедствий, возможное прекращение транспортного сообщения в связи с удаленностью и/или труднодоступностью и т.п.:</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 xml:space="preserve">Общество зарегистрировано в качестве налогоплательщика и осуществляет свою деятельность в Центральном Федеральном округе Российской Федерации (г. Москва). Географические </w:t>
      </w:r>
      <w:r w:rsidRPr="00515444">
        <w:rPr>
          <w:rFonts w:ascii="Times New Roman" w:hAnsi="Times New Roman"/>
          <w:b/>
          <w:bCs/>
          <w:i/>
          <w:iCs/>
          <w:sz w:val="21"/>
          <w:szCs w:val="21"/>
        </w:rPr>
        <w:lastRenderedPageBreak/>
        <w:t xml:space="preserve">особенности области таковы, что она не подвержена стихийным бедствиям (в т.ч. ураганы, наводнения, землетрясения и пр.), находится в центральной части Российской Федерации, где наиболее развитое транспортное сообщение. </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В случае если произойдут негативные изменения ситуации в регионе, которые могут отрицательно сказаться на деятельности Эмитента, Эмитент будет пытаться расширять свое присутствие в других регионах РФ.</w:t>
      </w:r>
    </w:p>
    <w:p w:rsid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Вероятность возникновения катастроф техногенного характера оценивается Эмитентом как незначительная.</w:t>
      </w:r>
    </w:p>
    <w:p w:rsidR="007213CE" w:rsidRPr="00515444" w:rsidRDefault="007213CE" w:rsidP="00575AEB">
      <w:pPr>
        <w:spacing w:before="200" w:line="240" w:lineRule="auto"/>
        <w:rPr>
          <w:rFonts w:ascii="Times New Roman" w:hAnsi="Times New Roman"/>
          <w:b/>
          <w:bCs/>
          <w:i/>
          <w:iCs/>
          <w:sz w:val="21"/>
          <w:szCs w:val="21"/>
        </w:rPr>
      </w:pPr>
      <w:r>
        <w:rPr>
          <w:rFonts w:ascii="Times New Roman" w:hAnsi="Times New Roman"/>
          <w:b/>
          <w:bCs/>
          <w:i/>
          <w:iCs/>
          <w:sz w:val="21"/>
          <w:szCs w:val="21"/>
        </w:rPr>
        <w:t>Риски связанные с географическими особенностями регионов, где осуществляют свою деятельность подконтрольные Эмитенту общества, описаны выше.</w:t>
      </w:r>
    </w:p>
    <w:p w:rsidR="00515444" w:rsidRPr="00515444" w:rsidRDefault="00515444" w:rsidP="00575AEB">
      <w:pPr>
        <w:keepNext/>
        <w:spacing w:before="200" w:line="240" w:lineRule="auto"/>
        <w:jc w:val="left"/>
        <w:outlineLvl w:val="2"/>
        <w:rPr>
          <w:rFonts w:ascii="Times New Roman" w:hAnsi="Times New Roman"/>
          <w:i/>
          <w:sz w:val="24"/>
          <w:szCs w:val="21"/>
        </w:rPr>
      </w:pPr>
      <w:bookmarkStart w:id="36" w:name="Par2734"/>
      <w:bookmarkStart w:id="37" w:name="_Toc452138032"/>
      <w:bookmarkEnd w:id="36"/>
      <w:r w:rsidRPr="00515444">
        <w:rPr>
          <w:rFonts w:ascii="Times New Roman" w:hAnsi="Times New Roman"/>
          <w:i/>
          <w:sz w:val="24"/>
          <w:szCs w:val="21"/>
        </w:rPr>
        <w:t>2.5.3. Финансовые риски</w:t>
      </w:r>
      <w:bookmarkEnd w:id="37"/>
    </w:p>
    <w:p w:rsidR="00515444" w:rsidRPr="00515444" w:rsidRDefault="00515444"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515444">
        <w:rPr>
          <w:rFonts w:ascii="Times New Roman" w:eastAsia="Times New Roman" w:hAnsi="Times New Roman"/>
          <w:b/>
          <w:i/>
          <w:sz w:val="21"/>
          <w:szCs w:val="21"/>
          <w:lang w:eastAsia="ru-RU"/>
        </w:rPr>
        <w:t>В случае возникновения одного из нескольких перечисленных ниже финансовых рисков Эмитент предпримет все возможные меры по минимизации негативных последствий. Параметры проводимых мероприятий будут зависеть от особенностей создавшейся ситуации в каждом конкретном случае. Эмитент не может гарантировать, что действия, направленные на преодоление возникших негативных изменений, смогут привести к исправлению ситуации, поскольку описанные факторы находятся вне контроля Эмитента.</w:t>
      </w:r>
    </w:p>
    <w:p w:rsidR="00515444" w:rsidRPr="00515444" w:rsidRDefault="00515444" w:rsidP="00575AEB">
      <w:pPr>
        <w:autoSpaceDE w:val="0"/>
        <w:autoSpaceDN w:val="0"/>
        <w:adjustRightInd w:val="0"/>
        <w:spacing w:before="200" w:line="240" w:lineRule="auto"/>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Подверженность Эмитента рискам, связанным с изменением процентных ставок, курса обмена иностранных валют, в связи с деятельностью Эмитента либо в связи с хеджированием, осуществляемым Эмитентом в целях снижения неблагоприятных последствий влияния вышеуказанных рисков:</w:t>
      </w:r>
    </w:p>
    <w:p w:rsidR="00A11000" w:rsidRDefault="00515444" w:rsidP="00575AEB">
      <w:pPr>
        <w:pStyle w:val="Notesbodytext"/>
        <w:spacing w:before="200" w:after="200" w:line="240" w:lineRule="auto"/>
        <w:jc w:val="both"/>
        <w:rPr>
          <w:rFonts w:ascii="Times New Roman" w:hAnsi="Times New Roman"/>
          <w:b/>
          <w:i/>
          <w:sz w:val="21"/>
          <w:szCs w:val="21"/>
          <w:lang w:val="ru-RU" w:eastAsia="ru-RU"/>
        </w:rPr>
      </w:pPr>
      <w:r w:rsidRPr="00E4032A">
        <w:rPr>
          <w:rFonts w:ascii="Times New Roman" w:hAnsi="Times New Roman"/>
          <w:b/>
          <w:i/>
          <w:sz w:val="21"/>
          <w:szCs w:val="21"/>
          <w:lang w:val="ru-RU" w:eastAsia="ru-RU"/>
        </w:rPr>
        <w:t xml:space="preserve">Деятельность Эмитента сопряжена с финансовыми рисками, которые зависят от изменения экономической ситуации и конъюнктуры финансовых рынков. </w:t>
      </w:r>
      <w:r w:rsidR="00711F83" w:rsidRPr="00EE66B4">
        <w:rPr>
          <w:rFonts w:ascii="Times New Roman" w:hAnsi="Times New Roman"/>
          <w:b/>
          <w:i/>
          <w:sz w:val="21"/>
          <w:szCs w:val="21"/>
          <w:lang w:val="ru-RU" w:eastAsia="ru-RU"/>
        </w:rPr>
        <w:t xml:space="preserve">Общество подвержено рыночному риску, риску </w:t>
      </w:r>
      <w:r w:rsidR="00473C24" w:rsidRPr="00EE66B4">
        <w:rPr>
          <w:rFonts w:ascii="Times New Roman" w:hAnsi="Times New Roman"/>
          <w:b/>
          <w:i/>
          <w:sz w:val="21"/>
          <w:szCs w:val="21"/>
          <w:lang w:val="ru-RU" w:eastAsia="ru-RU"/>
        </w:rPr>
        <w:t>изменения процентной ставки</w:t>
      </w:r>
      <w:r w:rsidR="00EE66B4" w:rsidRPr="00EE66B4">
        <w:rPr>
          <w:rFonts w:ascii="Times New Roman" w:hAnsi="Times New Roman"/>
          <w:b/>
          <w:i/>
          <w:sz w:val="21"/>
          <w:szCs w:val="21"/>
          <w:lang w:val="ru-RU" w:eastAsia="ru-RU"/>
        </w:rPr>
        <w:t>, риск роста темпов инфляции, кредитному риску</w:t>
      </w:r>
      <w:r w:rsidR="00473C24" w:rsidRPr="00EE66B4">
        <w:rPr>
          <w:rFonts w:ascii="Times New Roman" w:hAnsi="Times New Roman"/>
          <w:b/>
          <w:i/>
          <w:sz w:val="21"/>
          <w:szCs w:val="21"/>
          <w:lang w:val="ru-RU" w:eastAsia="ru-RU"/>
        </w:rPr>
        <w:t xml:space="preserve"> </w:t>
      </w:r>
      <w:r w:rsidR="00711F83" w:rsidRPr="00EE66B4">
        <w:rPr>
          <w:rFonts w:ascii="Times New Roman" w:hAnsi="Times New Roman"/>
          <w:b/>
          <w:i/>
          <w:sz w:val="21"/>
          <w:szCs w:val="21"/>
          <w:lang w:val="ru-RU" w:eastAsia="ru-RU"/>
        </w:rPr>
        <w:t>и риску ликвидности</w:t>
      </w:r>
      <w:r w:rsidR="00A11000">
        <w:rPr>
          <w:rFonts w:ascii="Times New Roman" w:hAnsi="Times New Roman"/>
          <w:b/>
          <w:i/>
          <w:sz w:val="21"/>
          <w:szCs w:val="21"/>
          <w:lang w:val="ru-RU" w:eastAsia="ru-RU"/>
        </w:rPr>
        <w:t xml:space="preserve">. </w:t>
      </w:r>
    </w:p>
    <w:p w:rsidR="00A11000" w:rsidRDefault="00A11000" w:rsidP="00575AEB">
      <w:pPr>
        <w:pStyle w:val="Notesbodytext"/>
        <w:spacing w:before="200" w:after="200" w:line="240" w:lineRule="auto"/>
        <w:jc w:val="both"/>
        <w:rPr>
          <w:rFonts w:ascii="Times New Roman" w:hAnsi="Times New Roman" w:cs="Times New Roman"/>
          <w:b/>
          <w:i/>
          <w:color w:val="auto"/>
          <w:sz w:val="21"/>
          <w:szCs w:val="21"/>
          <w:lang w:val="ru-RU" w:eastAsia="ru-RU"/>
        </w:rPr>
      </w:pPr>
      <w:r>
        <w:rPr>
          <w:rFonts w:ascii="Times New Roman" w:hAnsi="Times New Roman" w:cs="Times New Roman"/>
          <w:b/>
          <w:i/>
          <w:color w:val="auto"/>
          <w:sz w:val="21"/>
          <w:szCs w:val="21"/>
          <w:lang w:val="ru-RU" w:eastAsia="ru-RU"/>
        </w:rPr>
        <w:t>Р</w:t>
      </w:r>
      <w:r w:rsidR="00711F83" w:rsidRPr="00EE66B4">
        <w:rPr>
          <w:rFonts w:ascii="Times New Roman" w:hAnsi="Times New Roman" w:cs="Times New Roman"/>
          <w:b/>
          <w:i/>
          <w:color w:val="auto"/>
          <w:sz w:val="21"/>
          <w:szCs w:val="21"/>
          <w:lang w:val="ru-RU" w:eastAsia="ru-RU"/>
        </w:rPr>
        <w:t>иск изменения процентной ставки</w:t>
      </w:r>
      <w:r>
        <w:rPr>
          <w:rFonts w:ascii="Times New Roman" w:hAnsi="Times New Roman" w:cs="Times New Roman"/>
          <w:b/>
          <w:i/>
          <w:color w:val="auto"/>
          <w:sz w:val="21"/>
          <w:szCs w:val="21"/>
          <w:lang w:val="ru-RU" w:eastAsia="ru-RU"/>
        </w:rPr>
        <w:t xml:space="preserve">. </w:t>
      </w:r>
    </w:p>
    <w:p w:rsidR="00A11000" w:rsidRDefault="00711F83" w:rsidP="00575AEB">
      <w:pPr>
        <w:pStyle w:val="Notesbodytext"/>
        <w:spacing w:before="200" w:after="200" w:line="240" w:lineRule="auto"/>
        <w:jc w:val="both"/>
        <w:rPr>
          <w:rFonts w:ascii="Times New Roman" w:hAnsi="Times New Roman" w:cs="Times New Roman"/>
          <w:b/>
          <w:i/>
          <w:color w:val="auto"/>
          <w:sz w:val="21"/>
          <w:szCs w:val="21"/>
          <w:lang w:val="ru-RU" w:eastAsia="ru-RU"/>
        </w:rPr>
      </w:pPr>
      <w:r w:rsidRPr="00EE66B4">
        <w:rPr>
          <w:rFonts w:ascii="Times New Roman" w:hAnsi="Times New Roman" w:cs="Times New Roman"/>
          <w:b/>
          <w:i/>
          <w:color w:val="auto"/>
          <w:sz w:val="21"/>
          <w:szCs w:val="21"/>
          <w:lang w:val="ru-RU" w:eastAsia="ru-RU"/>
        </w:rPr>
        <w:t>Активы и обязательства Общества в основном имеют фиксированные ставки процента. Таким образом, руководство считает, что Общество не подвержено риску изменения процентной ставки в отношении его активов и обязательств.</w:t>
      </w:r>
    </w:p>
    <w:p w:rsidR="00A11000" w:rsidRDefault="00711F83" w:rsidP="00575AEB">
      <w:pPr>
        <w:pStyle w:val="Notesbodytext"/>
        <w:spacing w:before="200" w:after="200" w:line="240" w:lineRule="auto"/>
        <w:jc w:val="both"/>
        <w:rPr>
          <w:rFonts w:ascii="Times New Roman" w:hAnsi="Times New Roman" w:cs="Times New Roman"/>
          <w:b/>
          <w:i/>
          <w:color w:val="auto"/>
          <w:sz w:val="21"/>
          <w:szCs w:val="21"/>
          <w:lang w:val="ru-RU" w:eastAsia="ru-RU"/>
        </w:rPr>
      </w:pPr>
      <w:r w:rsidRPr="00EE66B4">
        <w:rPr>
          <w:rFonts w:ascii="Times New Roman" w:hAnsi="Times New Roman" w:cs="Times New Roman"/>
          <w:b/>
          <w:i/>
          <w:color w:val="auto"/>
          <w:sz w:val="21"/>
          <w:szCs w:val="21"/>
          <w:lang w:val="ru-RU" w:eastAsia="ru-RU"/>
        </w:rPr>
        <w:t>Валютный риск</w:t>
      </w:r>
      <w:r w:rsidR="00A11000">
        <w:rPr>
          <w:rFonts w:ascii="Times New Roman" w:hAnsi="Times New Roman" w:cs="Times New Roman"/>
          <w:b/>
          <w:i/>
          <w:color w:val="auto"/>
          <w:sz w:val="21"/>
          <w:szCs w:val="21"/>
          <w:lang w:val="ru-RU" w:eastAsia="ru-RU"/>
        </w:rPr>
        <w:t xml:space="preserve">. </w:t>
      </w:r>
    </w:p>
    <w:p w:rsidR="00711F83" w:rsidRPr="00EE66B4" w:rsidRDefault="00711F83" w:rsidP="00575AEB">
      <w:pPr>
        <w:pStyle w:val="Notesbodytext"/>
        <w:spacing w:before="200" w:after="200" w:line="240" w:lineRule="auto"/>
        <w:jc w:val="both"/>
        <w:rPr>
          <w:rFonts w:ascii="Times New Roman" w:hAnsi="Times New Roman" w:cs="Times New Roman"/>
          <w:b/>
          <w:i/>
          <w:color w:val="auto"/>
          <w:sz w:val="21"/>
          <w:szCs w:val="21"/>
          <w:lang w:val="ru-RU" w:eastAsia="ru-RU"/>
        </w:rPr>
      </w:pPr>
      <w:r w:rsidRPr="00EE66B4">
        <w:rPr>
          <w:rFonts w:ascii="Times New Roman" w:hAnsi="Times New Roman" w:cs="Times New Roman"/>
          <w:b/>
          <w:i/>
          <w:color w:val="auto"/>
          <w:sz w:val="21"/>
          <w:szCs w:val="21"/>
          <w:lang w:val="ru-RU" w:eastAsia="ru-RU"/>
        </w:rPr>
        <w:t>Общество оказывает услуги, продает продукцию, приобретает товар и привлекает существенные заемные средства преимущественно в российских рублях. Таким образом, руководство считает, что Общество не подвержено влиянию валютного риска.</w:t>
      </w:r>
    </w:p>
    <w:p w:rsidR="00EE66B4" w:rsidRDefault="00EE66B4" w:rsidP="00575AEB">
      <w:pPr>
        <w:autoSpaceDE w:val="0"/>
        <w:autoSpaceDN w:val="0"/>
        <w:adjustRightInd w:val="0"/>
        <w:spacing w:before="200" w:line="240" w:lineRule="auto"/>
        <w:rPr>
          <w:rFonts w:ascii="Times New Roman" w:eastAsia="Times New Roman" w:hAnsi="Times New Roman"/>
          <w:b/>
          <w:i/>
          <w:sz w:val="21"/>
          <w:szCs w:val="21"/>
          <w:lang w:eastAsia="ru-RU"/>
        </w:rPr>
      </w:pPr>
      <w:r>
        <w:rPr>
          <w:rFonts w:ascii="Times New Roman" w:eastAsia="Times New Roman" w:hAnsi="Times New Roman"/>
          <w:b/>
          <w:i/>
          <w:sz w:val="21"/>
          <w:szCs w:val="21"/>
          <w:lang w:eastAsia="ru-RU"/>
        </w:rPr>
        <w:t>Кредитный риск</w:t>
      </w:r>
    </w:p>
    <w:p w:rsidR="00EE66B4" w:rsidRPr="00EE66B4" w:rsidRDefault="00EE66B4" w:rsidP="00575AEB">
      <w:pPr>
        <w:autoSpaceDE w:val="0"/>
        <w:autoSpaceDN w:val="0"/>
        <w:adjustRightInd w:val="0"/>
        <w:spacing w:before="200" w:line="240" w:lineRule="auto"/>
        <w:rPr>
          <w:rFonts w:ascii="Times New Roman" w:eastAsia="Times New Roman" w:hAnsi="Times New Roman"/>
          <w:b/>
          <w:i/>
          <w:sz w:val="21"/>
          <w:szCs w:val="21"/>
          <w:lang w:eastAsia="ru-RU"/>
        </w:rPr>
      </w:pPr>
      <w:r w:rsidRPr="00EE66B4">
        <w:rPr>
          <w:rFonts w:ascii="Times New Roman" w:eastAsia="Times New Roman" w:hAnsi="Times New Roman"/>
          <w:b/>
          <w:i/>
          <w:sz w:val="21"/>
          <w:szCs w:val="21"/>
          <w:lang w:eastAsia="ru-RU"/>
        </w:rPr>
        <w:t xml:space="preserve">Кредитный риск – это риск того, что Общество понесет финансовые убытки, поскольку контрагенты не выполнят свои обязательства по предоставленным им заемным средствам (в том числе в форме покупки облигаций, векселей, предоставлении отсрочки и рассрочки оплаты за проданные товары, выполненные работы или оказанные услуги). Общество подвержено кредитному риску, связанному с его операционной деятельностью и финансовой деятельностью, включая депозиты в банках и финансовых организациях и т.д. </w:t>
      </w:r>
    </w:p>
    <w:p w:rsidR="00EE66B4" w:rsidRPr="00EE66B4" w:rsidRDefault="00EE66B4" w:rsidP="00575AEB">
      <w:pPr>
        <w:autoSpaceDE w:val="0"/>
        <w:autoSpaceDN w:val="0"/>
        <w:adjustRightInd w:val="0"/>
        <w:spacing w:before="200" w:line="240" w:lineRule="auto"/>
        <w:rPr>
          <w:rFonts w:ascii="Times New Roman" w:eastAsia="Times New Roman" w:hAnsi="Times New Roman"/>
          <w:b/>
          <w:i/>
          <w:sz w:val="21"/>
          <w:szCs w:val="21"/>
          <w:lang w:eastAsia="ru-RU"/>
        </w:rPr>
      </w:pPr>
      <w:r w:rsidRPr="00EE66B4">
        <w:rPr>
          <w:rFonts w:ascii="Times New Roman" w:eastAsia="Times New Roman" w:hAnsi="Times New Roman"/>
          <w:b/>
          <w:i/>
          <w:sz w:val="21"/>
          <w:szCs w:val="21"/>
          <w:lang w:eastAsia="ru-RU"/>
        </w:rPr>
        <w:t>Управление кредитным риском, обусловленным остатками средств на счетах в банках и финансовых организациях, осуществляется в соответствии с политикой Общества. Излишки средств инвестируются лишь в депозиты утвержденных финансовых организаций.</w:t>
      </w:r>
    </w:p>
    <w:p w:rsidR="00EE66B4" w:rsidRPr="00EE66B4" w:rsidRDefault="00EE66B4" w:rsidP="00575AEB">
      <w:pPr>
        <w:autoSpaceDE w:val="0"/>
        <w:autoSpaceDN w:val="0"/>
        <w:adjustRightInd w:val="0"/>
        <w:spacing w:before="200" w:line="240" w:lineRule="auto"/>
        <w:rPr>
          <w:rFonts w:ascii="Times New Roman" w:eastAsia="Times New Roman" w:hAnsi="Times New Roman"/>
          <w:b/>
          <w:i/>
          <w:sz w:val="21"/>
          <w:szCs w:val="21"/>
          <w:lang w:eastAsia="ru-RU"/>
        </w:rPr>
      </w:pPr>
      <w:r w:rsidRPr="00EE66B4">
        <w:rPr>
          <w:rFonts w:ascii="Times New Roman" w:eastAsia="Times New Roman" w:hAnsi="Times New Roman"/>
          <w:b/>
          <w:i/>
          <w:sz w:val="21"/>
          <w:szCs w:val="21"/>
          <w:lang w:eastAsia="ru-RU"/>
        </w:rPr>
        <w:t>Риск ликвидности</w:t>
      </w:r>
    </w:p>
    <w:p w:rsidR="00EE66B4" w:rsidRPr="00EE66B4" w:rsidRDefault="00EE66B4" w:rsidP="00575AEB">
      <w:pPr>
        <w:autoSpaceDE w:val="0"/>
        <w:autoSpaceDN w:val="0"/>
        <w:adjustRightInd w:val="0"/>
        <w:spacing w:before="200" w:line="240" w:lineRule="auto"/>
        <w:rPr>
          <w:rFonts w:ascii="Times New Roman" w:eastAsia="Times New Roman" w:hAnsi="Times New Roman"/>
          <w:b/>
          <w:i/>
          <w:sz w:val="21"/>
          <w:szCs w:val="21"/>
          <w:lang w:eastAsia="ru-RU"/>
        </w:rPr>
      </w:pPr>
      <w:r w:rsidRPr="00EE66B4">
        <w:rPr>
          <w:rFonts w:ascii="Times New Roman" w:eastAsia="Times New Roman" w:hAnsi="Times New Roman"/>
          <w:b/>
          <w:i/>
          <w:sz w:val="21"/>
          <w:szCs w:val="21"/>
          <w:lang w:eastAsia="ru-RU"/>
        </w:rPr>
        <w:t xml:space="preserve">Риск ликвидности связан с возможностями Общества своевременно и в полном объеме погасить имеющиеся на отчетную дату финансовые обязательства: кредиторскую задолженность </w:t>
      </w:r>
      <w:r w:rsidRPr="00EE66B4">
        <w:rPr>
          <w:rFonts w:ascii="Times New Roman" w:eastAsia="Times New Roman" w:hAnsi="Times New Roman"/>
          <w:b/>
          <w:i/>
          <w:sz w:val="21"/>
          <w:szCs w:val="21"/>
          <w:lang w:eastAsia="ru-RU"/>
        </w:rPr>
        <w:lastRenderedPageBreak/>
        <w:t>поставщикам и подрядчикам, задолженность заимодавцам по полученным кредитам и займам (в том числе в форме облигаций, векселей), др.</w:t>
      </w:r>
    </w:p>
    <w:p w:rsidR="00EE66B4" w:rsidRPr="00EE66B4" w:rsidRDefault="00EE66B4" w:rsidP="00575AEB">
      <w:pPr>
        <w:autoSpaceDE w:val="0"/>
        <w:autoSpaceDN w:val="0"/>
        <w:adjustRightInd w:val="0"/>
        <w:spacing w:before="200" w:line="240" w:lineRule="auto"/>
        <w:rPr>
          <w:rFonts w:ascii="Times New Roman" w:eastAsia="Times New Roman" w:hAnsi="Times New Roman"/>
          <w:b/>
          <w:i/>
          <w:sz w:val="21"/>
          <w:szCs w:val="21"/>
          <w:lang w:eastAsia="ru-RU"/>
        </w:rPr>
      </w:pPr>
      <w:r w:rsidRPr="00EE66B4">
        <w:rPr>
          <w:rFonts w:ascii="Times New Roman" w:eastAsia="Times New Roman" w:hAnsi="Times New Roman"/>
          <w:b/>
          <w:i/>
          <w:sz w:val="21"/>
          <w:szCs w:val="21"/>
          <w:lang w:eastAsia="ru-RU"/>
        </w:rPr>
        <w:t>Общество осуществляет управление риском ликвидности посредством выбора оптимального соотношения собственного и заемного капитала в соответствии с планами руководства. Такой подход позволяет Обществу поддерживать необходимый уровень ликвидности и ресурсов финансирования таким образом, чтобы минимизировать расходы по заемным средствам, а также оптимизировать структуру задолженности и сроки ее погашения. Общество проанализировало концентрацию риска в отношении рефинансирования своей задолженности и пришл</w:t>
      </w:r>
      <w:r>
        <w:rPr>
          <w:rFonts w:ascii="Times New Roman" w:eastAsia="Times New Roman" w:hAnsi="Times New Roman"/>
          <w:b/>
          <w:i/>
          <w:sz w:val="21"/>
          <w:szCs w:val="21"/>
          <w:lang w:eastAsia="ru-RU"/>
        </w:rPr>
        <w:t>о</w:t>
      </w:r>
      <w:r w:rsidRPr="00EE66B4">
        <w:rPr>
          <w:rFonts w:ascii="Times New Roman" w:eastAsia="Times New Roman" w:hAnsi="Times New Roman"/>
          <w:b/>
          <w:i/>
          <w:sz w:val="21"/>
          <w:szCs w:val="21"/>
          <w:lang w:eastAsia="ru-RU"/>
        </w:rPr>
        <w:t xml:space="preserve"> к выводу, что он</w:t>
      </w:r>
      <w:r>
        <w:rPr>
          <w:rFonts w:ascii="Times New Roman" w:eastAsia="Times New Roman" w:hAnsi="Times New Roman"/>
          <w:b/>
          <w:i/>
          <w:sz w:val="21"/>
          <w:szCs w:val="21"/>
          <w:lang w:eastAsia="ru-RU"/>
        </w:rPr>
        <w:t>а</w:t>
      </w:r>
      <w:r w:rsidRPr="00EE66B4">
        <w:rPr>
          <w:rFonts w:ascii="Times New Roman" w:eastAsia="Times New Roman" w:hAnsi="Times New Roman"/>
          <w:b/>
          <w:i/>
          <w:sz w:val="21"/>
          <w:szCs w:val="21"/>
          <w:lang w:eastAsia="ru-RU"/>
        </w:rPr>
        <w:t xml:space="preserve"> является низкой. В настоящее время Общество полагает, что располагает достаточным доступом к источникам финансирования, а также имеет как задействованные, так и незадействованные кредитные ресурсы, которые позволят удовлетворить ожидаемые потребности в заемных средствах.</w:t>
      </w:r>
    </w:p>
    <w:p w:rsidR="007A21B6" w:rsidRPr="007A21B6" w:rsidRDefault="007A21B6" w:rsidP="00575AEB">
      <w:pPr>
        <w:spacing w:before="200" w:line="240" w:lineRule="auto"/>
        <w:rPr>
          <w:rFonts w:ascii="Times New Roman" w:hAnsi="Times New Roman"/>
          <w:sz w:val="21"/>
          <w:szCs w:val="21"/>
        </w:rPr>
      </w:pPr>
      <w:r>
        <w:rPr>
          <w:rFonts w:ascii="Times New Roman" w:hAnsi="Times New Roman"/>
          <w:sz w:val="21"/>
          <w:szCs w:val="21"/>
        </w:rPr>
        <w:t>П</w:t>
      </w:r>
      <w:r w:rsidRPr="007A21B6">
        <w:rPr>
          <w:rFonts w:ascii="Times New Roman" w:hAnsi="Times New Roman"/>
          <w:sz w:val="21"/>
          <w:szCs w:val="21"/>
        </w:rPr>
        <w:t>одвер</w:t>
      </w:r>
      <w:r>
        <w:rPr>
          <w:rFonts w:ascii="Times New Roman" w:hAnsi="Times New Roman"/>
          <w:sz w:val="21"/>
          <w:szCs w:val="21"/>
        </w:rPr>
        <w:t>женность финансового состояния Э</w:t>
      </w:r>
      <w:r w:rsidRPr="007A21B6">
        <w:rPr>
          <w:rFonts w:ascii="Times New Roman" w:hAnsi="Times New Roman"/>
          <w:sz w:val="21"/>
          <w:szCs w:val="21"/>
        </w:rPr>
        <w:t>митента, его ликвидности, источников финансирования, результатов деятельности и тому подобного изменению валютного курса (валютные риски).</w:t>
      </w:r>
    </w:p>
    <w:p w:rsidR="007A21B6" w:rsidRPr="00EE66B4" w:rsidRDefault="007A21B6" w:rsidP="00575AEB">
      <w:pPr>
        <w:pStyle w:val="Notesbodytext"/>
        <w:spacing w:before="200" w:after="200" w:line="240" w:lineRule="auto"/>
        <w:jc w:val="both"/>
        <w:rPr>
          <w:rFonts w:ascii="Times New Roman" w:hAnsi="Times New Roman" w:cs="Times New Roman"/>
          <w:b/>
          <w:i/>
          <w:color w:val="auto"/>
          <w:sz w:val="21"/>
          <w:szCs w:val="21"/>
          <w:lang w:val="ru-RU" w:eastAsia="ru-RU"/>
        </w:rPr>
      </w:pPr>
      <w:r w:rsidRPr="00EE66B4">
        <w:rPr>
          <w:rFonts w:ascii="Times New Roman" w:hAnsi="Times New Roman" w:cs="Times New Roman"/>
          <w:b/>
          <w:i/>
          <w:color w:val="auto"/>
          <w:sz w:val="21"/>
          <w:szCs w:val="21"/>
          <w:lang w:val="ru-RU" w:eastAsia="ru-RU"/>
        </w:rPr>
        <w:t xml:space="preserve">Общество оказывает услуги, продает продукцию, приобретает товар и привлекает существенные заемные средства преимущественно в российских рублях. Таким образом, </w:t>
      </w:r>
      <w:r>
        <w:rPr>
          <w:rFonts w:ascii="Times New Roman" w:hAnsi="Times New Roman" w:cs="Times New Roman"/>
          <w:b/>
          <w:i/>
          <w:color w:val="auto"/>
          <w:sz w:val="21"/>
          <w:szCs w:val="21"/>
          <w:lang w:val="ru-RU" w:eastAsia="ru-RU"/>
        </w:rPr>
        <w:t xml:space="preserve">по мнению органов управления, </w:t>
      </w:r>
      <w:r w:rsidR="00EE66B4">
        <w:rPr>
          <w:rFonts w:ascii="Times New Roman" w:hAnsi="Times New Roman" w:cs="Times New Roman"/>
          <w:b/>
          <w:i/>
          <w:color w:val="auto"/>
          <w:sz w:val="21"/>
          <w:szCs w:val="21"/>
          <w:lang w:val="ru-RU" w:eastAsia="ru-RU"/>
        </w:rPr>
        <w:t>финансовое состояние Эмитента, его ликвидность, источники финансирования и результаты деятельность не подвержены валютным рискам.</w:t>
      </w:r>
    </w:p>
    <w:p w:rsidR="00EE66B4" w:rsidRPr="00EE66B4" w:rsidRDefault="00EE66B4" w:rsidP="00575AEB">
      <w:pPr>
        <w:spacing w:before="200" w:line="240" w:lineRule="auto"/>
        <w:rPr>
          <w:rFonts w:ascii="Times New Roman" w:hAnsi="Times New Roman"/>
          <w:sz w:val="21"/>
          <w:szCs w:val="21"/>
        </w:rPr>
      </w:pPr>
      <w:r>
        <w:rPr>
          <w:rFonts w:ascii="Times New Roman" w:hAnsi="Times New Roman"/>
          <w:sz w:val="21"/>
          <w:szCs w:val="21"/>
        </w:rPr>
        <w:t>Предполагаемые действия Э</w:t>
      </w:r>
      <w:r w:rsidRPr="00EE66B4">
        <w:rPr>
          <w:rFonts w:ascii="Times New Roman" w:hAnsi="Times New Roman"/>
          <w:sz w:val="21"/>
          <w:szCs w:val="21"/>
        </w:rPr>
        <w:t>митента на случай отрицательного влияния изменения валютного курса и про</w:t>
      </w:r>
      <w:r>
        <w:rPr>
          <w:rFonts w:ascii="Times New Roman" w:hAnsi="Times New Roman"/>
          <w:sz w:val="21"/>
          <w:szCs w:val="21"/>
        </w:rPr>
        <w:t>центных ставок на деятельность Э</w:t>
      </w:r>
      <w:r w:rsidRPr="00EE66B4">
        <w:rPr>
          <w:rFonts w:ascii="Times New Roman" w:hAnsi="Times New Roman"/>
          <w:sz w:val="21"/>
          <w:szCs w:val="21"/>
        </w:rPr>
        <w:t>митента.</w:t>
      </w:r>
    </w:p>
    <w:p w:rsidR="00515444" w:rsidRPr="00515444" w:rsidRDefault="00515444" w:rsidP="00575AEB">
      <w:pPr>
        <w:autoSpaceDE w:val="0"/>
        <w:autoSpaceDN w:val="0"/>
        <w:adjustRightInd w:val="0"/>
        <w:spacing w:before="200" w:line="240" w:lineRule="auto"/>
        <w:rPr>
          <w:rFonts w:ascii="Times New Roman" w:eastAsia="Times New Roman" w:hAnsi="Times New Roman"/>
          <w:b/>
          <w:i/>
          <w:sz w:val="21"/>
          <w:szCs w:val="21"/>
          <w:lang w:eastAsia="ru-RU"/>
        </w:rPr>
      </w:pPr>
      <w:r w:rsidRPr="00515444">
        <w:rPr>
          <w:rFonts w:ascii="Times New Roman" w:eastAsia="Times New Roman" w:hAnsi="Times New Roman"/>
          <w:b/>
          <w:i/>
          <w:sz w:val="21"/>
          <w:szCs w:val="21"/>
          <w:lang w:eastAsia="ru-RU"/>
        </w:rPr>
        <w:t>Руководство Эмитента предпринимает необходимые действия для снижения влияния изменений валютного курса и процентных ставок, в том числе осуществляет необходимое управление структурой привлеченных средств и проводит политику, направленную на уменьшение обязательств, выраженных в иностранной валюте, при одновременном поддержании высокого уровня рублевых обязательств.</w:t>
      </w:r>
    </w:p>
    <w:p w:rsidR="00515444" w:rsidRPr="00515444" w:rsidRDefault="00515444" w:rsidP="00575AEB">
      <w:pPr>
        <w:autoSpaceDE w:val="0"/>
        <w:autoSpaceDN w:val="0"/>
        <w:adjustRightInd w:val="0"/>
        <w:spacing w:before="200" w:line="240" w:lineRule="auto"/>
        <w:rPr>
          <w:rFonts w:ascii="Times New Roman" w:eastAsia="Times New Roman" w:hAnsi="Times New Roman"/>
          <w:b/>
          <w:i/>
          <w:sz w:val="21"/>
          <w:szCs w:val="21"/>
          <w:lang w:eastAsia="ru-RU"/>
        </w:rPr>
      </w:pPr>
      <w:r w:rsidRPr="00515444">
        <w:rPr>
          <w:rFonts w:ascii="Times New Roman" w:eastAsia="Times New Roman" w:hAnsi="Times New Roman"/>
          <w:b/>
          <w:i/>
          <w:sz w:val="21"/>
          <w:szCs w:val="21"/>
          <w:lang w:eastAsia="ru-RU"/>
        </w:rPr>
        <w:t>Предполагаемые действия Эмитента на случай отрицательного влияния изменения процентных ставок на деятельность Компании:</w:t>
      </w:r>
    </w:p>
    <w:p w:rsidR="00515444" w:rsidRPr="00515444" w:rsidRDefault="00515444" w:rsidP="00575AEB">
      <w:pPr>
        <w:widowControl w:val="0"/>
        <w:numPr>
          <w:ilvl w:val="0"/>
          <w:numId w:val="2"/>
        </w:numPr>
        <w:tabs>
          <w:tab w:val="left" w:pos="426"/>
        </w:tabs>
        <w:autoSpaceDE w:val="0"/>
        <w:autoSpaceDN w:val="0"/>
        <w:adjustRightInd w:val="0"/>
        <w:spacing w:before="200" w:line="240" w:lineRule="auto"/>
        <w:jc w:val="left"/>
        <w:rPr>
          <w:rFonts w:ascii="Times New Roman" w:eastAsia="Times New Roman" w:hAnsi="Times New Roman"/>
          <w:b/>
          <w:i/>
          <w:sz w:val="21"/>
          <w:szCs w:val="21"/>
          <w:lang w:eastAsia="ru-RU"/>
        </w:rPr>
      </w:pPr>
      <w:r w:rsidRPr="00515444">
        <w:rPr>
          <w:rFonts w:ascii="Times New Roman" w:eastAsia="Times New Roman" w:hAnsi="Times New Roman"/>
          <w:b/>
          <w:i/>
          <w:sz w:val="21"/>
          <w:szCs w:val="21"/>
          <w:lang w:eastAsia="ru-RU"/>
        </w:rPr>
        <w:t>пересмотр инвестиционной политики в целях сокращения сроков заимствования;</w:t>
      </w:r>
    </w:p>
    <w:p w:rsidR="00515444" w:rsidRPr="00515444" w:rsidRDefault="00515444" w:rsidP="00575AEB">
      <w:pPr>
        <w:widowControl w:val="0"/>
        <w:numPr>
          <w:ilvl w:val="0"/>
          <w:numId w:val="2"/>
        </w:numPr>
        <w:tabs>
          <w:tab w:val="left" w:pos="426"/>
        </w:tabs>
        <w:autoSpaceDE w:val="0"/>
        <w:autoSpaceDN w:val="0"/>
        <w:adjustRightInd w:val="0"/>
        <w:spacing w:before="200" w:line="240" w:lineRule="auto"/>
        <w:jc w:val="left"/>
        <w:rPr>
          <w:rFonts w:ascii="Times New Roman" w:eastAsia="Times New Roman" w:hAnsi="Times New Roman"/>
          <w:b/>
          <w:i/>
          <w:sz w:val="21"/>
          <w:szCs w:val="21"/>
          <w:lang w:eastAsia="ru-RU"/>
        </w:rPr>
      </w:pPr>
      <w:r w:rsidRPr="00515444">
        <w:rPr>
          <w:rFonts w:ascii="Times New Roman" w:eastAsia="Times New Roman" w:hAnsi="Times New Roman"/>
          <w:b/>
          <w:i/>
          <w:sz w:val="21"/>
          <w:szCs w:val="21"/>
          <w:lang w:eastAsia="ru-RU"/>
        </w:rPr>
        <w:t>пролонгация уже имеющихся кредитов и займов, если ставки по ним ниже рыночных;</w:t>
      </w:r>
    </w:p>
    <w:p w:rsidR="00515444" w:rsidRPr="00515444" w:rsidRDefault="00515444" w:rsidP="00575AEB">
      <w:pPr>
        <w:widowControl w:val="0"/>
        <w:numPr>
          <w:ilvl w:val="0"/>
          <w:numId w:val="2"/>
        </w:numPr>
        <w:tabs>
          <w:tab w:val="left" w:pos="426"/>
        </w:tabs>
        <w:autoSpaceDE w:val="0"/>
        <w:autoSpaceDN w:val="0"/>
        <w:adjustRightInd w:val="0"/>
        <w:spacing w:before="200" w:line="240" w:lineRule="auto"/>
        <w:jc w:val="left"/>
        <w:rPr>
          <w:rFonts w:ascii="Times New Roman" w:eastAsia="Times New Roman" w:hAnsi="Times New Roman"/>
          <w:b/>
          <w:i/>
          <w:sz w:val="21"/>
          <w:szCs w:val="21"/>
          <w:lang w:eastAsia="ru-RU"/>
        </w:rPr>
      </w:pPr>
      <w:r w:rsidRPr="00515444">
        <w:rPr>
          <w:rFonts w:ascii="Times New Roman" w:eastAsia="Times New Roman" w:hAnsi="Times New Roman"/>
          <w:b/>
          <w:i/>
          <w:sz w:val="21"/>
          <w:szCs w:val="21"/>
          <w:lang w:eastAsia="ru-RU"/>
        </w:rPr>
        <w:t>оптимизация расчетов с кредиторами с целью пролонгации сроков погашения;</w:t>
      </w:r>
    </w:p>
    <w:p w:rsidR="00515444" w:rsidRPr="00515444" w:rsidRDefault="00515444" w:rsidP="00575AEB">
      <w:pPr>
        <w:widowControl w:val="0"/>
        <w:numPr>
          <w:ilvl w:val="0"/>
          <w:numId w:val="2"/>
        </w:numPr>
        <w:tabs>
          <w:tab w:val="left" w:pos="426"/>
        </w:tabs>
        <w:autoSpaceDE w:val="0"/>
        <w:autoSpaceDN w:val="0"/>
        <w:adjustRightInd w:val="0"/>
        <w:spacing w:before="200" w:line="240" w:lineRule="auto"/>
        <w:jc w:val="left"/>
        <w:rPr>
          <w:rFonts w:ascii="Times New Roman" w:eastAsia="Times New Roman" w:hAnsi="Times New Roman"/>
          <w:b/>
          <w:i/>
          <w:sz w:val="21"/>
          <w:szCs w:val="21"/>
          <w:lang w:eastAsia="ru-RU"/>
        </w:rPr>
      </w:pPr>
      <w:r w:rsidRPr="00515444">
        <w:rPr>
          <w:rFonts w:ascii="Times New Roman" w:eastAsia="Times New Roman" w:hAnsi="Times New Roman"/>
          <w:b/>
          <w:i/>
          <w:sz w:val="21"/>
          <w:szCs w:val="21"/>
          <w:lang w:eastAsia="ru-RU"/>
        </w:rPr>
        <w:t>работа с краткосрочными ликвидными активами.</w:t>
      </w:r>
    </w:p>
    <w:p w:rsidR="00515444" w:rsidRPr="00515444" w:rsidRDefault="00515444" w:rsidP="00575AEB">
      <w:pPr>
        <w:autoSpaceDE w:val="0"/>
        <w:autoSpaceDN w:val="0"/>
        <w:adjustRightInd w:val="0"/>
        <w:spacing w:before="200" w:line="240" w:lineRule="auto"/>
        <w:rPr>
          <w:rFonts w:ascii="Times New Roman" w:eastAsia="Times New Roman" w:hAnsi="Times New Roman"/>
          <w:b/>
          <w:i/>
          <w:sz w:val="21"/>
          <w:szCs w:val="21"/>
          <w:lang w:eastAsia="ru-RU"/>
        </w:rPr>
      </w:pPr>
      <w:r w:rsidRPr="00515444">
        <w:rPr>
          <w:rFonts w:ascii="Times New Roman" w:eastAsia="Times New Roman" w:hAnsi="Times New Roman"/>
          <w:b/>
          <w:i/>
          <w:sz w:val="21"/>
          <w:szCs w:val="21"/>
          <w:lang w:eastAsia="ru-RU"/>
        </w:rPr>
        <w:t>При резком увеличении процентных ставок на заемные денежные средства Эмитент планирует пересмотреть структуру распределения привлеченных средств с учетом приоритетного финансирования направлений с более высокой рентабельностью капитала. В связи с этим рост процентных ставок в краткосрочной перспективе не должен существенно повлиять на платежеспособность Эмитента.</w:t>
      </w:r>
    </w:p>
    <w:p w:rsidR="00515444" w:rsidRPr="00515444" w:rsidRDefault="00515444" w:rsidP="00575AEB">
      <w:pPr>
        <w:autoSpaceDE w:val="0"/>
        <w:autoSpaceDN w:val="0"/>
        <w:adjustRightInd w:val="0"/>
        <w:spacing w:before="200" w:line="240" w:lineRule="auto"/>
        <w:rPr>
          <w:rFonts w:ascii="Times New Roman" w:eastAsia="Times New Roman" w:hAnsi="Times New Roman"/>
          <w:b/>
          <w:i/>
          <w:sz w:val="21"/>
          <w:szCs w:val="21"/>
          <w:lang w:eastAsia="ru-RU"/>
        </w:rPr>
      </w:pPr>
      <w:r w:rsidRPr="00515444">
        <w:rPr>
          <w:rFonts w:ascii="Times New Roman" w:eastAsia="Times New Roman" w:hAnsi="Times New Roman"/>
          <w:b/>
          <w:i/>
          <w:sz w:val="21"/>
          <w:szCs w:val="21"/>
          <w:lang w:eastAsia="ru-RU"/>
        </w:rPr>
        <w:t>Изменения процентных ставок будут компенсированы последующим изменением цен на предоставляемые услуги.</w:t>
      </w:r>
    </w:p>
    <w:p w:rsidR="00515444" w:rsidRPr="00515444" w:rsidRDefault="00515444" w:rsidP="00575AEB">
      <w:pPr>
        <w:autoSpaceDE w:val="0"/>
        <w:autoSpaceDN w:val="0"/>
        <w:adjustRightInd w:val="0"/>
        <w:spacing w:before="200" w:line="240" w:lineRule="auto"/>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Возможное влияние инфляции на выплаты по ценным бумагам. Критические, по мнению Эмитента, значения инфляции, а также предполагаемые действия Эмитента по уменьшению указанного риска:</w:t>
      </w:r>
    </w:p>
    <w:p w:rsidR="00E67B06" w:rsidRDefault="00E67B06" w:rsidP="00575AEB">
      <w:pPr>
        <w:autoSpaceDE w:val="0"/>
        <w:autoSpaceDN w:val="0"/>
        <w:adjustRightInd w:val="0"/>
        <w:spacing w:before="200" w:line="240" w:lineRule="auto"/>
        <w:rPr>
          <w:rFonts w:ascii="Times New Roman" w:eastAsia="Times New Roman" w:hAnsi="Times New Roman"/>
          <w:b/>
          <w:i/>
          <w:sz w:val="21"/>
          <w:szCs w:val="21"/>
          <w:lang w:eastAsia="ru-RU"/>
        </w:rPr>
      </w:pPr>
      <w:r>
        <w:rPr>
          <w:rFonts w:ascii="Times New Roman" w:eastAsia="Times New Roman" w:hAnsi="Times New Roman"/>
          <w:b/>
          <w:i/>
          <w:sz w:val="21"/>
          <w:szCs w:val="21"/>
          <w:lang w:eastAsia="ru-RU"/>
        </w:rPr>
        <w:t>На данный момент у Эмитента размещены только акции, по которым предусмотрены выплаты.</w:t>
      </w:r>
    </w:p>
    <w:p w:rsidR="00515444" w:rsidRPr="00515444" w:rsidRDefault="00515444" w:rsidP="00575AEB">
      <w:pPr>
        <w:autoSpaceDE w:val="0"/>
        <w:autoSpaceDN w:val="0"/>
        <w:adjustRightInd w:val="0"/>
        <w:spacing w:before="200" w:line="240" w:lineRule="auto"/>
        <w:rPr>
          <w:rFonts w:ascii="Times New Roman" w:eastAsia="Times New Roman" w:hAnsi="Times New Roman"/>
          <w:b/>
          <w:i/>
          <w:sz w:val="21"/>
          <w:szCs w:val="21"/>
          <w:lang w:eastAsia="ru-RU"/>
        </w:rPr>
      </w:pPr>
      <w:r w:rsidRPr="00515444">
        <w:rPr>
          <w:rFonts w:ascii="Times New Roman" w:eastAsia="Times New Roman" w:hAnsi="Times New Roman"/>
          <w:b/>
          <w:i/>
          <w:sz w:val="21"/>
          <w:szCs w:val="21"/>
          <w:lang w:eastAsia="ru-RU"/>
        </w:rPr>
        <w:t>Так как ценные бумаги Эмитента номинированы в национальной валюте (рублях), реальный доход по ним подвержен влиянию инфляции. Изменение покупательной способности рубля может оказать влияние на реальную доходность по ценным бумагам Эмитента и их привлекательность для инвесторов, однако данный риск рассматривается как относительно невысокий.</w:t>
      </w:r>
    </w:p>
    <w:p w:rsidR="00515444" w:rsidRPr="00515444" w:rsidRDefault="00515444" w:rsidP="00575AEB">
      <w:pPr>
        <w:autoSpaceDE w:val="0"/>
        <w:autoSpaceDN w:val="0"/>
        <w:adjustRightInd w:val="0"/>
        <w:spacing w:before="200" w:line="240" w:lineRule="auto"/>
        <w:rPr>
          <w:rFonts w:ascii="Times New Roman" w:eastAsia="Times New Roman" w:hAnsi="Times New Roman"/>
          <w:b/>
          <w:i/>
          <w:sz w:val="21"/>
          <w:szCs w:val="21"/>
          <w:lang w:eastAsia="ru-RU"/>
        </w:rPr>
      </w:pPr>
      <w:r w:rsidRPr="00515444">
        <w:rPr>
          <w:rFonts w:ascii="Times New Roman" w:eastAsia="Times New Roman" w:hAnsi="Times New Roman"/>
          <w:b/>
          <w:i/>
          <w:sz w:val="21"/>
          <w:szCs w:val="21"/>
          <w:lang w:eastAsia="ru-RU"/>
        </w:rPr>
        <w:lastRenderedPageBreak/>
        <w:t>Анализ деятельности Эмитента за предшествующие периоды показал, что инфляция не имеет прямого влияния на поступление выручки от основной деятельности. Эмитент не является конечным потребителем услуг, поэтому бремя инфляционного воздействия фактически перекладывается на</w:t>
      </w:r>
      <w:r w:rsidR="000021BE">
        <w:rPr>
          <w:rFonts w:ascii="Times New Roman" w:eastAsia="Times New Roman" w:hAnsi="Times New Roman"/>
          <w:b/>
          <w:i/>
          <w:sz w:val="21"/>
          <w:szCs w:val="21"/>
          <w:lang w:eastAsia="ru-RU"/>
        </w:rPr>
        <w:t xml:space="preserve"> </w:t>
      </w:r>
      <w:r w:rsidRPr="00515444">
        <w:rPr>
          <w:rFonts w:ascii="Times New Roman" w:eastAsia="Times New Roman" w:hAnsi="Times New Roman"/>
          <w:b/>
          <w:i/>
          <w:sz w:val="21"/>
          <w:szCs w:val="21"/>
          <w:lang w:eastAsia="ru-RU"/>
        </w:rPr>
        <w:t>клиентов.</w:t>
      </w:r>
    </w:p>
    <w:p w:rsidR="00515444" w:rsidRPr="00515444" w:rsidRDefault="00515444" w:rsidP="00575AEB">
      <w:pPr>
        <w:autoSpaceDE w:val="0"/>
        <w:autoSpaceDN w:val="0"/>
        <w:adjustRightInd w:val="0"/>
        <w:spacing w:before="200" w:line="240" w:lineRule="auto"/>
        <w:rPr>
          <w:rFonts w:ascii="Times New Roman" w:eastAsia="Times New Roman" w:hAnsi="Times New Roman"/>
          <w:b/>
          <w:i/>
          <w:sz w:val="21"/>
          <w:szCs w:val="21"/>
          <w:lang w:eastAsia="ru-RU"/>
        </w:rPr>
      </w:pPr>
      <w:r w:rsidRPr="00515444">
        <w:rPr>
          <w:rFonts w:ascii="Times New Roman" w:eastAsia="Times New Roman" w:hAnsi="Times New Roman"/>
          <w:b/>
          <w:i/>
          <w:sz w:val="21"/>
          <w:szCs w:val="21"/>
          <w:lang w:eastAsia="ru-RU"/>
        </w:rPr>
        <w:t>Повышение уровня инфляции не способно оказать прямое отрицательное влияние на рентабельность Общества. Инфляция может повлиять на рентабельность только в части нераспределенной прибыли, сберегаемой в денежной рублевой форме и не инвестированной в основную деятельность Эмитента.</w:t>
      </w:r>
    </w:p>
    <w:p w:rsidR="00515444" w:rsidRPr="00515444" w:rsidRDefault="00515444" w:rsidP="00575AEB">
      <w:pPr>
        <w:autoSpaceDE w:val="0"/>
        <w:autoSpaceDN w:val="0"/>
        <w:adjustRightInd w:val="0"/>
        <w:spacing w:before="200" w:line="240" w:lineRule="auto"/>
        <w:rPr>
          <w:rFonts w:ascii="Times New Roman" w:eastAsia="Times New Roman" w:hAnsi="Times New Roman"/>
          <w:b/>
          <w:i/>
          <w:sz w:val="21"/>
          <w:szCs w:val="21"/>
          <w:lang w:eastAsia="ru-RU"/>
        </w:rPr>
      </w:pPr>
      <w:r w:rsidRPr="00515444">
        <w:rPr>
          <w:rFonts w:ascii="Times New Roman" w:eastAsia="Times New Roman" w:hAnsi="Times New Roman"/>
          <w:b/>
          <w:i/>
          <w:sz w:val="21"/>
          <w:szCs w:val="21"/>
          <w:lang w:eastAsia="ru-RU"/>
        </w:rPr>
        <w:t xml:space="preserve">При этом для всей экономики Российской Федерации высокие значения инфляции могут иметь негативное влияние, что не может не сказаться на деятельности Эмитента, вследствие падения спроса на услуги Эмитента. В случае значительного снижения спроса на его услуги, Эмитент может пойти на сокращение объемов своей деятельности в части заключения новых сделок и сосредоточиться на обслуживании текущих клиентов. </w:t>
      </w:r>
    </w:p>
    <w:p w:rsidR="00515444" w:rsidRPr="00515444" w:rsidRDefault="00515444" w:rsidP="00575AEB">
      <w:pPr>
        <w:autoSpaceDE w:val="0"/>
        <w:autoSpaceDN w:val="0"/>
        <w:adjustRightInd w:val="0"/>
        <w:spacing w:before="200" w:line="240" w:lineRule="auto"/>
        <w:rPr>
          <w:rFonts w:ascii="Times New Roman" w:eastAsia="Times New Roman" w:hAnsi="Times New Roman"/>
          <w:b/>
          <w:i/>
          <w:sz w:val="21"/>
          <w:szCs w:val="21"/>
          <w:lang w:eastAsia="ru-RU"/>
        </w:rPr>
      </w:pPr>
      <w:r w:rsidRPr="00515444">
        <w:rPr>
          <w:rFonts w:ascii="Times New Roman" w:eastAsia="Times New Roman" w:hAnsi="Times New Roman"/>
          <w:b/>
          <w:i/>
          <w:sz w:val="21"/>
          <w:szCs w:val="21"/>
          <w:lang w:eastAsia="ru-RU"/>
        </w:rPr>
        <w:t xml:space="preserve">Так как деятельность Эмитента напрямую связана и с сектором реализации потребительских услуг, критический уровень инфляции, по мнению Эмитента, для его деятельности можно оценить значением </w:t>
      </w:r>
      <w:r w:rsidRPr="00E67B06">
        <w:rPr>
          <w:rFonts w:ascii="Times New Roman" w:eastAsia="Times New Roman" w:hAnsi="Times New Roman"/>
          <w:b/>
          <w:i/>
          <w:sz w:val="21"/>
          <w:szCs w:val="21"/>
          <w:lang w:eastAsia="ru-RU"/>
        </w:rPr>
        <w:t xml:space="preserve">более </w:t>
      </w:r>
      <w:r w:rsidR="00DF532D" w:rsidRPr="00E67B06">
        <w:rPr>
          <w:rFonts w:ascii="Times New Roman" w:eastAsia="Times New Roman" w:hAnsi="Times New Roman"/>
          <w:b/>
          <w:i/>
          <w:sz w:val="21"/>
          <w:szCs w:val="21"/>
          <w:lang w:eastAsia="ru-RU"/>
        </w:rPr>
        <w:t xml:space="preserve">двадцати </w:t>
      </w:r>
      <w:r w:rsidRPr="00E67B06">
        <w:rPr>
          <w:rFonts w:ascii="Times New Roman" w:eastAsia="Times New Roman" w:hAnsi="Times New Roman"/>
          <w:b/>
          <w:i/>
          <w:sz w:val="21"/>
          <w:szCs w:val="21"/>
          <w:lang w:eastAsia="ru-RU"/>
        </w:rPr>
        <w:t>процентов в год.</w:t>
      </w:r>
      <w:r w:rsidRPr="00515444">
        <w:rPr>
          <w:rFonts w:ascii="Times New Roman" w:eastAsia="Times New Roman" w:hAnsi="Times New Roman"/>
          <w:b/>
          <w:i/>
          <w:sz w:val="21"/>
          <w:szCs w:val="21"/>
          <w:lang w:eastAsia="ru-RU"/>
        </w:rPr>
        <w:t xml:space="preserve"> </w:t>
      </w:r>
    </w:p>
    <w:p w:rsidR="00515444" w:rsidRPr="00515444" w:rsidRDefault="00515444" w:rsidP="00575AEB">
      <w:pPr>
        <w:autoSpaceDE w:val="0"/>
        <w:autoSpaceDN w:val="0"/>
        <w:adjustRightInd w:val="0"/>
        <w:spacing w:before="200" w:line="240" w:lineRule="auto"/>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Показатели финансовой отчетности Эмитента, наиболее подверженные изменению в результате влияния указанных финансовых рисков. Риски, вероятность их возникновения и характер изменений в отчетности:</w:t>
      </w:r>
    </w:p>
    <w:p w:rsidR="00515444" w:rsidRPr="00515444" w:rsidRDefault="00515444" w:rsidP="00575AEB">
      <w:pPr>
        <w:autoSpaceDE w:val="0"/>
        <w:autoSpaceDN w:val="0"/>
        <w:adjustRightInd w:val="0"/>
        <w:spacing w:before="200" w:line="240" w:lineRule="auto"/>
        <w:rPr>
          <w:rFonts w:ascii="Times New Roman" w:eastAsia="Times New Roman" w:hAnsi="Times New Roman"/>
          <w:b/>
          <w:i/>
          <w:sz w:val="21"/>
          <w:szCs w:val="21"/>
          <w:lang w:eastAsia="ru-RU"/>
        </w:rPr>
      </w:pPr>
      <w:r w:rsidRPr="00515444">
        <w:rPr>
          <w:rFonts w:ascii="Times New Roman" w:eastAsia="Times New Roman" w:hAnsi="Times New Roman"/>
          <w:b/>
          <w:i/>
          <w:sz w:val="21"/>
          <w:szCs w:val="21"/>
          <w:lang w:eastAsia="ru-RU"/>
        </w:rPr>
        <w:t>Влияние финансовых рисков на показатели финансовой отчетности Эмитента.</w:t>
      </w:r>
    </w:p>
    <w:tbl>
      <w:tblPr>
        <w:tblW w:w="5000" w:type="pct"/>
        <w:tblLook w:val="0000" w:firstRow="0" w:lastRow="0" w:firstColumn="0" w:lastColumn="0" w:noHBand="0" w:noVBand="0"/>
      </w:tblPr>
      <w:tblGrid>
        <w:gridCol w:w="1943"/>
        <w:gridCol w:w="1709"/>
        <w:gridCol w:w="2073"/>
        <w:gridCol w:w="3846"/>
      </w:tblGrid>
      <w:tr w:rsidR="00515444" w:rsidRPr="00515444" w:rsidTr="00D67793">
        <w:tc>
          <w:tcPr>
            <w:tcW w:w="1015"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042467">
            <w:pPr>
              <w:autoSpaceDE w:val="0"/>
              <w:autoSpaceDN w:val="0"/>
              <w:adjustRightInd w:val="0"/>
              <w:spacing w:before="40" w:after="40" w:line="240" w:lineRule="auto"/>
              <w:jc w:val="center"/>
              <w:rPr>
                <w:rFonts w:ascii="Times New Roman" w:eastAsia="Times New Roman" w:hAnsi="Times New Roman"/>
                <w:b/>
                <w:sz w:val="20"/>
                <w:szCs w:val="24"/>
                <w:lang w:eastAsia="ru-RU"/>
              </w:rPr>
            </w:pPr>
            <w:r w:rsidRPr="00515444">
              <w:rPr>
                <w:rFonts w:ascii="Times New Roman" w:eastAsia="Times New Roman" w:hAnsi="Times New Roman"/>
                <w:b/>
                <w:sz w:val="20"/>
                <w:szCs w:val="24"/>
                <w:lang w:eastAsia="ru-RU"/>
              </w:rPr>
              <w:t>Факторы риска</w:t>
            </w:r>
          </w:p>
        </w:tc>
        <w:tc>
          <w:tcPr>
            <w:tcW w:w="893"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042467">
            <w:pPr>
              <w:autoSpaceDE w:val="0"/>
              <w:autoSpaceDN w:val="0"/>
              <w:adjustRightInd w:val="0"/>
              <w:spacing w:before="40" w:after="40" w:line="240" w:lineRule="auto"/>
              <w:jc w:val="center"/>
              <w:rPr>
                <w:rFonts w:ascii="Times New Roman" w:eastAsia="Times New Roman" w:hAnsi="Times New Roman"/>
                <w:b/>
                <w:sz w:val="20"/>
                <w:szCs w:val="24"/>
                <w:lang w:eastAsia="ru-RU"/>
              </w:rPr>
            </w:pPr>
            <w:r w:rsidRPr="00515444">
              <w:rPr>
                <w:rFonts w:ascii="Times New Roman" w:eastAsia="Times New Roman" w:hAnsi="Times New Roman"/>
                <w:b/>
                <w:sz w:val="20"/>
                <w:szCs w:val="24"/>
                <w:lang w:eastAsia="ru-RU"/>
              </w:rPr>
              <w:t>Вероятность их возникновения</w:t>
            </w:r>
          </w:p>
        </w:tc>
        <w:tc>
          <w:tcPr>
            <w:tcW w:w="1083"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042467">
            <w:pPr>
              <w:autoSpaceDE w:val="0"/>
              <w:autoSpaceDN w:val="0"/>
              <w:adjustRightInd w:val="0"/>
              <w:spacing w:before="40" w:after="40" w:line="240" w:lineRule="auto"/>
              <w:jc w:val="center"/>
              <w:rPr>
                <w:rFonts w:ascii="Times New Roman" w:eastAsia="Times New Roman" w:hAnsi="Times New Roman"/>
                <w:b/>
                <w:sz w:val="20"/>
                <w:szCs w:val="24"/>
                <w:lang w:eastAsia="ru-RU"/>
              </w:rPr>
            </w:pPr>
            <w:r w:rsidRPr="00515444">
              <w:rPr>
                <w:rFonts w:ascii="Times New Roman" w:eastAsia="Times New Roman" w:hAnsi="Times New Roman"/>
                <w:b/>
                <w:sz w:val="20"/>
                <w:szCs w:val="24"/>
                <w:lang w:eastAsia="ru-RU"/>
              </w:rPr>
              <w:t>Показатели отчетности Эмитента, наиболее подверженные влиянию указанного риска</w:t>
            </w:r>
          </w:p>
        </w:tc>
        <w:tc>
          <w:tcPr>
            <w:tcW w:w="2009"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042467">
            <w:pPr>
              <w:autoSpaceDE w:val="0"/>
              <w:autoSpaceDN w:val="0"/>
              <w:adjustRightInd w:val="0"/>
              <w:spacing w:before="40" w:after="40" w:line="240" w:lineRule="auto"/>
              <w:jc w:val="center"/>
              <w:rPr>
                <w:rFonts w:ascii="Times New Roman" w:eastAsia="Times New Roman" w:hAnsi="Times New Roman"/>
                <w:b/>
                <w:sz w:val="20"/>
                <w:szCs w:val="24"/>
                <w:lang w:eastAsia="ru-RU"/>
              </w:rPr>
            </w:pPr>
            <w:r w:rsidRPr="00515444">
              <w:rPr>
                <w:rFonts w:ascii="Times New Roman" w:eastAsia="Times New Roman" w:hAnsi="Times New Roman"/>
                <w:b/>
                <w:sz w:val="20"/>
                <w:szCs w:val="24"/>
                <w:lang w:eastAsia="ru-RU"/>
              </w:rPr>
              <w:t>Характер изменений в отчетности</w:t>
            </w:r>
          </w:p>
        </w:tc>
      </w:tr>
      <w:tr w:rsidR="00515444" w:rsidRPr="00515444" w:rsidTr="00D67793">
        <w:tc>
          <w:tcPr>
            <w:tcW w:w="1015" w:type="pct"/>
            <w:tcBorders>
              <w:top w:val="single" w:sz="4" w:space="0" w:color="auto"/>
              <w:left w:val="single" w:sz="4" w:space="0" w:color="auto"/>
              <w:bottom w:val="single" w:sz="4" w:space="0" w:color="auto"/>
              <w:right w:val="single" w:sz="4" w:space="0" w:color="auto"/>
            </w:tcBorders>
          </w:tcPr>
          <w:p w:rsidR="00515444" w:rsidRPr="00515444" w:rsidRDefault="00515444" w:rsidP="00042467">
            <w:pPr>
              <w:autoSpaceDE w:val="0"/>
              <w:autoSpaceDN w:val="0"/>
              <w:adjustRightInd w:val="0"/>
              <w:spacing w:before="40" w:after="40" w:line="240" w:lineRule="auto"/>
              <w:rPr>
                <w:rFonts w:ascii="Times New Roman" w:eastAsia="Times New Roman" w:hAnsi="Times New Roman"/>
                <w:b/>
                <w:sz w:val="20"/>
                <w:szCs w:val="24"/>
                <w:lang w:eastAsia="ru-RU"/>
              </w:rPr>
            </w:pPr>
            <w:r w:rsidRPr="00515444">
              <w:rPr>
                <w:rFonts w:ascii="Times New Roman" w:eastAsia="Times New Roman" w:hAnsi="Times New Roman"/>
                <w:sz w:val="20"/>
                <w:szCs w:val="24"/>
                <w:lang w:eastAsia="ru-RU"/>
              </w:rPr>
              <w:t>Рост ставок по кредитам банков</w:t>
            </w:r>
          </w:p>
        </w:tc>
        <w:tc>
          <w:tcPr>
            <w:tcW w:w="893" w:type="pct"/>
            <w:tcBorders>
              <w:top w:val="single" w:sz="4" w:space="0" w:color="auto"/>
              <w:left w:val="single" w:sz="4" w:space="0" w:color="auto"/>
              <w:bottom w:val="single" w:sz="4" w:space="0" w:color="auto"/>
              <w:right w:val="single" w:sz="4" w:space="0" w:color="auto"/>
            </w:tcBorders>
          </w:tcPr>
          <w:p w:rsidR="00515444" w:rsidRPr="00515444" w:rsidRDefault="00515444" w:rsidP="00042467">
            <w:pPr>
              <w:autoSpaceDE w:val="0"/>
              <w:autoSpaceDN w:val="0"/>
              <w:adjustRightInd w:val="0"/>
              <w:spacing w:before="40" w:after="40" w:line="240" w:lineRule="auto"/>
              <w:rPr>
                <w:rFonts w:ascii="Times New Roman" w:eastAsia="Times New Roman" w:hAnsi="Times New Roman"/>
                <w:b/>
                <w:sz w:val="20"/>
                <w:szCs w:val="24"/>
                <w:lang w:eastAsia="ru-RU"/>
              </w:rPr>
            </w:pPr>
            <w:r w:rsidRPr="00515444">
              <w:rPr>
                <w:rFonts w:ascii="Times New Roman" w:eastAsia="Times New Roman" w:hAnsi="Times New Roman"/>
                <w:sz w:val="20"/>
                <w:szCs w:val="24"/>
                <w:lang w:eastAsia="ru-RU"/>
              </w:rPr>
              <w:t>Средняя</w:t>
            </w:r>
          </w:p>
        </w:tc>
        <w:tc>
          <w:tcPr>
            <w:tcW w:w="1083" w:type="pct"/>
            <w:tcBorders>
              <w:top w:val="single" w:sz="4" w:space="0" w:color="auto"/>
              <w:left w:val="single" w:sz="4" w:space="0" w:color="auto"/>
              <w:bottom w:val="single" w:sz="4" w:space="0" w:color="auto"/>
              <w:right w:val="single" w:sz="4" w:space="0" w:color="auto"/>
            </w:tcBorders>
          </w:tcPr>
          <w:p w:rsidR="00515444" w:rsidRPr="00515444" w:rsidRDefault="00515444" w:rsidP="00042467">
            <w:pPr>
              <w:autoSpaceDE w:val="0"/>
              <w:autoSpaceDN w:val="0"/>
              <w:adjustRightInd w:val="0"/>
              <w:spacing w:before="40" w:after="40" w:line="240" w:lineRule="auto"/>
              <w:rPr>
                <w:rFonts w:ascii="Times New Roman" w:eastAsia="Times New Roman" w:hAnsi="Times New Roman"/>
                <w:sz w:val="20"/>
                <w:szCs w:val="24"/>
                <w:lang w:eastAsia="ru-RU"/>
              </w:rPr>
            </w:pPr>
            <w:r w:rsidRPr="00515444">
              <w:rPr>
                <w:rFonts w:ascii="Times New Roman" w:eastAsia="Times New Roman" w:hAnsi="Times New Roman"/>
                <w:sz w:val="20"/>
                <w:szCs w:val="24"/>
                <w:lang w:eastAsia="ru-RU"/>
              </w:rPr>
              <w:t xml:space="preserve">Чистая прибыль за отчетный период, проценты к уплате, накопленные проценты </w:t>
            </w:r>
          </w:p>
        </w:tc>
        <w:tc>
          <w:tcPr>
            <w:tcW w:w="2009" w:type="pct"/>
            <w:tcBorders>
              <w:top w:val="single" w:sz="4" w:space="0" w:color="auto"/>
              <w:left w:val="single" w:sz="4" w:space="0" w:color="auto"/>
              <w:bottom w:val="single" w:sz="4" w:space="0" w:color="auto"/>
              <w:right w:val="single" w:sz="4" w:space="0" w:color="auto"/>
            </w:tcBorders>
          </w:tcPr>
          <w:p w:rsidR="00515444" w:rsidRPr="00515444" w:rsidRDefault="00515444" w:rsidP="00042467">
            <w:pPr>
              <w:autoSpaceDE w:val="0"/>
              <w:autoSpaceDN w:val="0"/>
              <w:adjustRightInd w:val="0"/>
              <w:spacing w:before="40" w:after="40" w:line="240" w:lineRule="auto"/>
              <w:rPr>
                <w:rFonts w:ascii="Times New Roman" w:eastAsia="Times New Roman" w:hAnsi="Times New Roman"/>
                <w:b/>
                <w:sz w:val="20"/>
                <w:szCs w:val="24"/>
                <w:lang w:eastAsia="ru-RU"/>
              </w:rPr>
            </w:pPr>
            <w:r w:rsidRPr="00515444">
              <w:rPr>
                <w:rFonts w:ascii="Times New Roman" w:eastAsia="Times New Roman" w:hAnsi="Times New Roman"/>
                <w:sz w:val="20"/>
                <w:szCs w:val="24"/>
                <w:lang w:eastAsia="ru-RU"/>
              </w:rPr>
              <w:t>Рост ставок приведет к увеличению стоимости обслуживания долга, что в свою очередь увеличит операционные и процентные расходы Эмитента.</w:t>
            </w:r>
          </w:p>
        </w:tc>
      </w:tr>
      <w:tr w:rsidR="00515444" w:rsidRPr="00515444" w:rsidTr="00D67793">
        <w:tc>
          <w:tcPr>
            <w:tcW w:w="1015" w:type="pct"/>
            <w:tcBorders>
              <w:top w:val="single" w:sz="4" w:space="0" w:color="auto"/>
              <w:left w:val="single" w:sz="4" w:space="0" w:color="auto"/>
              <w:bottom w:val="single" w:sz="4" w:space="0" w:color="auto"/>
              <w:right w:val="single" w:sz="4" w:space="0" w:color="auto"/>
            </w:tcBorders>
          </w:tcPr>
          <w:p w:rsidR="00515444" w:rsidRPr="00515444" w:rsidRDefault="00515444" w:rsidP="00042467">
            <w:pPr>
              <w:autoSpaceDE w:val="0"/>
              <w:autoSpaceDN w:val="0"/>
              <w:adjustRightInd w:val="0"/>
              <w:spacing w:before="40" w:after="40" w:line="240" w:lineRule="auto"/>
              <w:rPr>
                <w:rFonts w:ascii="Times New Roman" w:eastAsia="Times New Roman" w:hAnsi="Times New Roman"/>
                <w:sz w:val="20"/>
                <w:szCs w:val="24"/>
                <w:lang w:eastAsia="ru-RU"/>
              </w:rPr>
            </w:pPr>
            <w:r w:rsidRPr="00515444">
              <w:rPr>
                <w:rFonts w:ascii="Times New Roman" w:eastAsia="Times New Roman" w:hAnsi="Times New Roman"/>
                <w:sz w:val="20"/>
                <w:szCs w:val="24"/>
                <w:lang w:eastAsia="ru-RU"/>
              </w:rPr>
              <w:t>Риск сокращения ликвидности</w:t>
            </w:r>
          </w:p>
        </w:tc>
        <w:tc>
          <w:tcPr>
            <w:tcW w:w="893" w:type="pct"/>
            <w:tcBorders>
              <w:top w:val="single" w:sz="4" w:space="0" w:color="auto"/>
              <w:left w:val="single" w:sz="4" w:space="0" w:color="auto"/>
              <w:bottom w:val="single" w:sz="4" w:space="0" w:color="auto"/>
              <w:right w:val="single" w:sz="4" w:space="0" w:color="auto"/>
            </w:tcBorders>
          </w:tcPr>
          <w:p w:rsidR="00515444" w:rsidRPr="00515444" w:rsidRDefault="00515444" w:rsidP="00042467">
            <w:pPr>
              <w:autoSpaceDE w:val="0"/>
              <w:autoSpaceDN w:val="0"/>
              <w:adjustRightInd w:val="0"/>
              <w:spacing w:before="40" w:after="40" w:line="240" w:lineRule="auto"/>
              <w:rPr>
                <w:rFonts w:ascii="Times New Roman" w:eastAsia="Times New Roman" w:hAnsi="Times New Roman"/>
                <w:sz w:val="20"/>
                <w:szCs w:val="24"/>
                <w:lang w:eastAsia="ru-RU"/>
              </w:rPr>
            </w:pPr>
            <w:r w:rsidRPr="00515444">
              <w:rPr>
                <w:rFonts w:ascii="Times New Roman" w:eastAsia="Times New Roman" w:hAnsi="Times New Roman"/>
                <w:sz w:val="20"/>
                <w:szCs w:val="24"/>
                <w:lang w:eastAsia="ru-RU"/>
              </w:rPr>
              <w:t>Низкая</w:t>
            </w:r>
          </w:p>
        </w:tc>
        <w:tc>
          <w:tcPr>
            <w:tcW w:w="1083" w:type="pct"/>
            <w:tcBorders>
              <w:top w:val="single" w:sz="4" w:space="0" w:color="auto"/>
              <w:left w:val="single" w:sz="4" w:space="0" w:color="auto"/>
              <w:bottom w:val="single" w:sz="4" w:space="0" w:color="auto"/>
              <w:right w:val="single" w:sz="4" w:space="0" w:color="auto"/>
            </w:tcBorders>
          </w:tcPr>
          <w:p w:rsidR="00515444" w:rsidRPr="00515444" w:rsidRDefault="00515444" w:rsidP="00042467">
            <w:pPr>
              <w:autoSpaceDE w:val="0"/>
              <w:autoSpaceDN w:val="0"/>
              <w:adjustRightInd w:val="0"/>
              <w:spacing w:before="40" w:after="40" w:line="240" w:lineRule="auto"/>
              <w:rPr>
                <w:rFonts w:ascii="Times New Roman" w:eastAsia="Times New Roman" w:hAnsi="Times New Roman"/>
                <w:sz w:val="20"/>
                <w:szCs w:val="24"/>
                <w:lang w:eastAsia="ru-RU"/>
              </w:rPr>
            </w:pPr>
            <w:r w:rsidRPr="00515444">
              <w:rPr>
                <w:rFonts w:ascii="Times New Roman" w:eastAsia="Times New Roman" w:hAnsi="Times New Roman"/>
                <w:sz w:val="20"/>
                <w:szCs w:val="24"/>
                <w:lang w:eastAsia="ru-RU"/>
              </w:rPr>
              <w:t>Чистая прибыль за отчетный период, прочие доходы и расходы</w:t>
            </w:r>
          </w:p>
        </w:tc>
        <w:tc>
          <w:tcPr>
            <w:tcW w:w="2009" w:type="pct"/>
            <w:tcBorders>
              <w:top w:val="single" w:sz="4" w:space="0" w:color="auto"/>
              <w:left w:val="single" w:sz="4" w:space="0" w:color="auto"/>
              <w:bottom w:val="single" w:sz="4" w:space="0" w:color="auto"/>
              <w:right w:val="single" w:sz="4" w:space="0" w:color="auto"/>
            </w:tcBorders>
          </w:tcPr>
          <w:p w:rsidR="00515444" w:rsidRPr="00515444" w:rsidRDefault="00515444" w:rsidP="00042467">
            <w:pPr>
              <w:autoSpaceDE w:val="0"/>
              <w:autoSpaceDN w:val="0"/>
              <w:adjustRightInd w:val="0"/>
              <w:spacing w:before="40" w:after="40" w:line="240" w:lineRule="auto"/>
              <w:rPr>
                <w:rFonts w:ascii="Times New Roman" w:eastAsia="Times New Roman" w:hAnsi="Times New Roman"/>
                <w:sz w:val="20"/>
                <w:szCs w:val="24"/>
                <w:lang w:eastAsia="ru-RU"/>
              </w:rPr>
            </w:pPr>
            <w:r w:rsidRPr="00515444">
              <w:rPr>
                <w:rFonts w:ascii="Times New Roman" w:eastAsia="Times New Roman" w:hAnsi="Times New Roman"/>
                <w:sz w:val="20"/>
                <w:szCs w:val="24"/>
                <w:lang w:eastAsia="ru-RU"/>
              </w:rPr>
              <w:t>Неспособность Эмитента своевременно выполнить свои обязательства может привести к выплатам штрафов, пени и т.д., что приведет к незапланированным расходам и сократит прибыль.</w:t>
            </w:r>
          </w:p>
        </w:tc>
      </w:tr>
      <w:tr w:rsidR="00515444" w:rsidRPr="00515444" w:rsidTr="00D67793">
        <w:tc>
          <w:tcPr>
            <w:tcW w:w="1015" w:type="pct"/>
            <w:tcBorders>
              <w:top w:val="single" w:sz="4" w:space="0" w:color="auto"/>
              <w:left w:val="single" w:sz="4" w:space="0" w:color="auto"/>
              <w:bottom w:val="single" w:sz="4" w:space="0" w:color="auto"/>
              <w:right w:val="single" w:sz="4" w:space="0" w:color="auto"/>
            </w:tcBorders>
          </w:tcPr>
          <w:p w:rsidR="00515444" w:rsidRPr="00515444" w:rsidRDefault="00515444" w:rsidP="00042467">
            <w:pPr>
              <w:autoSpaceDE w:val="0"/>
              <w:autoSpaceDN w:val="0"/>
              <w:adjustRightInd w:val="0"/>
              <w:spacing w:before="40" w:after="40" w:line="240" w:lineRule="auto"/>
              <w:rPr>
                <w:rFonts w:ascii="Times New Roman" w:eastAsia="Times New Roman" w:hAnsi="Times New Roman"/>
                <w:sz w:val="20"/>
                <w:szCs w:val="24"/>
                <w:lang w:eastAsia="ru-RU"/>
              </w:rPr>
            </w:pPr>
            <w:r w:rsidRPr="00515444">
              <w:rPr>
                <w:rFonts w:ascii="Times New Roman" w:eastAsia="Times New Roman" w:hAnsi="Times New Roman"/>
                <w:sz w:val="20"/>
                <w:szCs w:val="24"/>
                <w:lang w:eastAsia="ru-RU"/>
              </w:rPr>
              <w:t>Инфляционные риски</w:t>
            </w:r>
          </w:p>
        </w:tc>
        <w:tc>
          <w:tcPr>
            <w:tcW w:w="893" w:type="pct"/>
            <w:tcBorders>
              <w:top w:val="single" w:sz="4" w:space="0" w:color="auto"/>
              <w:left w:val="single" w:sz="4" w:space="0" w:color="auto"/>
              <w:bottom w:val="single" w:sz="4" w:space="0" w:color="auto"/>
              <w:right w:val="single" w:sz="4" w:space="0" w:color="auto"/>
            </w:tcBorders>
          </w:tcPr>
          <w:p w:rsidR="00515444" w:rsidRPr="00515444" w:rsidRDefault="00515444" w:rsidP="00042467">
            <w:pPr>
              <w:autoSpaceDE w:val="0"/>
              <w:autoSpaceDN w:val="0"/>
              <w:adjustRightInd w:val="0"/>
              <w:spacing w:before="40" w:after="40" w:line="240" w:lineRule="auto"/>
              <w:rPr>
                <w:rFonts w:ascii="Times New Roman" w:eastAsia="Times New Roman" w:hAnsi="Times New Roman"/>
                <w:sz w:val="20"/>
                <w:szCs w:val="24"/>
                <w:lang w:eastAsia="ru-RU"/>
              </w:rPr>
            </w:pPr>
            <w:r w:rsidRPr="00515444">
              <w:rPr>
                <w:rFonts w:ascii="Times New Roman" w:eastAsia="Times New Roman" w:hAnsi="Times New Roman"/>
                <w:sz w:val="20"/>
                <w:szCs w:val="24"/>
                <w:lang w:eastAsia="ru-RU"/>
              </w:rPr>
              <w:t>Высокая</w:t>
            </w:r>
          </w:p>
        </w:tc>
        <w:tc>
          <w:tcPr>
            <w:tcW w:w="1083" w:type="pct"/>
            <w:tcBorders>
              <w:top w:val="single" w:sz="4" w:space="0" w:color="auto"/>
              <w:left w:val="single" w:sz="4" w:space="0" w:color="auto"/>
              <w:bottom w:val="single" w:sz="4" w:space="0" w:color="auto"/>
              <w:right w:val="single" w:sz="4" w:space="0" w:color="auto"/>
            </w:tcBorders>
          </w:tcPr>
          <w:p w:rsidR="00515444" w:rsidRPr="00515444" w:rsidRDefault="00515444" w:rsidP="00042467">
            <w:pPr>
              <w:autoSpaceDE w:val="0"/>
              <w:autoSpaceDN w:val="0"/>
              <w:adjustRightInd w:val="0"/>
              <w:spacing w:before="40" w:after="40" w:line="240" w:lineRule="auto"/>
              <w:rPr>
                <w:rFonts w:ascii="Times New Roman" w:eastAsia="Times New Roman" w:hAnsi="Times New Roman"/>
                <w:sz w:val="20"/>
                <w:szCs w:val="24"/>
                <w:lang w:eastAsia="ru-RU"/>
              </w:rPr>
            </w:pPr>
            <w:r w:rsidRPr="00515444">
              <w:rPr>
                <w:rFonts w:ascii="Times New Roman" w:eastAsia="Times New Roman" w:hAnsi="Times New Roman"/>
                <w:sz w:val="20"/>
                <w:szCs w:val="24"/>
                <w:lang w:eastAsia="ru-RU"/>
              </w:rPr>
              <w:t>Выручка, чистая прибыль за отчетный период, капитал и резервы, затраты.</w:t>
            </w:r>
          </w:p>
        </w:tc>
        <w:tc>
          <w:tcPr>
            <w:tcW w:w="2009" w:type="pct"/>
            <w:tcBorders>
              <w:top w:val="single" w:sz="4" w:space="0" w:color="auto"/>
              <w:left w:val="single" w:sz="4" w:space="0" w:color="auto"/>
              <w:bottom w:val="single" w:sz="4" w:space="0" w:color="auto"/>
              <w:right w:val="single" w:sz="4" w:space="0" w:color="auto"/>
            </w:tcBorders>
          </w:tcPr>
          <w:p w:rsidR="00515444" w:rsidRPr="00515444" w:rsidRDefault="00515444" w:rsidP="00042467">
            <w:pPr>
              <w:autoSpaceDE w:val="0"/>
              <w:autoSpaceDN w:val="0"/>
              <w:adjustRightInd w:val="0"/>
              <w:spacing w:before="40" w:after="40" w:line="240" w:lineRule="auto"/>
              <w:rPr>
                <w:rFonts w:ascii="Times New Roman" w:eastAsia="Times New Roman" w:hAnsi="Times New Roman"/>
                <w:sz w:val="20"/>
                <w:szCs w:val="24"/>
                <w:lang w:eastAsia="ru-RU"/>
              </w:rPr>
            </w:pPr>
            <w:r w:rsidRPr="00515444">
              <w:rPr>
                <w:rFonts w:ascii="Times New Roman" w:eastAsia="Times New Roman" w:hAnsi="Times New Roman"/>
                <w:sz w:val="20"/>
                <w:szCs w:val="24"/>
                <w:lang w:eastAsia="ru-RU"/>
              </w:rPr>
              <w:t>Увеличение дебиторской задолженности, увеличение себестоимости реализуемых услуг, снижение спроса на услуги Эмитента.</w:t>
            </w:r>
          </w:p>
        </w:tc>
      </w:tr>
    </w:tbl>
    <w:p w:rsidR="00711F83" w:rsidRPr="00515444" w:rsidRDefault="00711F83" w:rsidP="00575AEB">
      <w:pPr>
        <w:spacing w:before="200" w:line="240" w:lineRule="auto"/>
        <w:rPr>
          <w:rFonts w:ascii="Times New Roman" w:hAnsi="Times New Roman"/>
        </w:rPr>
      </w:pPr>
    </w:p>
    <w:p w:rsidR="00515444" w:rsidRPr="00515444" w:rsidRDefault="00515444" w:rsidP="00575AEB">
      <w:pPr>
        <w:keepNext/>
        <w:spacing w:before="200" w:line="240" w:lineRule="auto"/>
        <w:jc w:val="left"/>
        <w:outlineLvl w:val="2"/>
        <w:rPr>
          <w:rFonts w:ascii="Times New Roman" w:hAnsi="Times New Roman"/>
          <w:i/>
          <w:sz w:val="24"/>
        </w:rPr>
      </w:pPr>
      <w:bookmarkStart w:id="38" w:name="Par2741"/>
      <w:bookmarkStart w:id="39" w:name="_Toc452138033"/>
      <w:bookmarkEnd w:id="38"/>
      <w:r w:rsidRPr="00515444">
        <w:rPr>
          <w:rFonts w:ascii="Times New Roman" w:hAnsi="Times New Roman"/>
          <w:i/>
          <w:sz w:val="24"/>
        </w:rPr>
        <w:t>2.5.4. Правовые риски</w:t>
      </w:r>
      <w:bookmarkEnd w:id="39"/>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Правовые риски определены, в том числе, недостатками, присущими российской правовой системе и российскому законодательству, что приводит к созданию атмосферы неопределенности в области инвестиций и коммерческой деятельности.</w:t>
      </w:r>
    </w:p>
    <w:p w:rsidR="00B82A8A" w:rsidRPr="00B82A8A" w:rsidRDefault="00B82A8A" w:rsidP="00575AEB">
      <w:pPr>
        <w:spacing w:before="200" w:line="240" w:lineRule="auto"/>
        <w:rPr>
          <w:rFonts w:ascii="Times New Roman" w:hAnsi="Times New Roman"/>
          <w:b/>
          <w:bCs/>
          <w:i/>
          <w:iCs/>
          <w:sz w:val="21"/>
          <w:szCs w:val="21"/>
        </w:rPr>
      </w:pPr>
      <w:r w:rsidRPr="00B82A8A">
        <w:rPr>
          <w:rFonts w:ascii="Times New Roman" w:hAnsi="Times New Roman"/>
          <w:b/>
          <w:bCs/>
          <w:i/>
          <w:iCs/>
          <w:sz w:val="21"/>
          <w:szCs w:val="21"/>
        </w:rPr>
        <w:t>Россия продолжает разрабатывать правовую базу, необходимую для поддержки рыночной экономики. Риски, связанные с российской правовой системой, многие из которых не существуют в странах с более развитой рыночной экономикой</w:t>
      </w:r>
      <w:r w:rsidR="00623683">
        <w:rPr>
          <w:rFonts w:ascii="Times New Roman" w:hAnsi="Times New Roman"/>
          <w:b/>
          <w:bCs/>
          <w:i/>
          <w:iCs/>
          <w:sz w:val="21"/>
          <w:szCs w:val="21"/>
        </w:rPr>
        <w:t>.</w:t>
      </w:r>
      <w:r w:rsidRPr="00B82A8A">
        <w:rPr>
          <w:rFonts w:ascii="Times New Roman" w:hAnsi="Times New Roman"/>
          <w:b/>
          <w:bCs/>
          <w:i/>
          <w:iCs/>
          <w:sz w:val="21"/>
          <w:szCs w:val="21"/>
        </w:rPr>
        <w:t xml:space="preserve"> </w:t>
      </w:r>
      <w:r w:rsidRPr="00B82A8A" w:rsidDel="004B279C">
        <w:rPr>
          <w:rFonts w:ascii="Times New Roman" w:hAnsi="Times New Roman"/>
          <w:b/>
          <w:bCs/>
          <w:i/>
          <w:iCs/>
          <w:sz w:val="21"/>
          <w:szCs w:val="21"/>
        </w:rPr>
        <w:t xml:space="preserve">Вышеуказанные факторы </w:t>
      </w:r>
      <w:r w:rsidRPr="00B82A8A">
        <w:rPr>
          <w:rFonts w:ascii="Times New Roman" w:hAnsi="Times New Roman"/>
          <w:b/>
          <w:bCs/>
          <w:i/>
          <w:iCs/>
          <w:sz w:val="21"/>
          <w:szCs w:val="21"/>
        </w:rPr>
        <w:t>способны повлиять на возможность Эмитента реализовывать свои права по разрешениям и соглашениям Эмитента, и на возможности Эмитента по защите своих прав в суде.</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lastRenderedPageBreak/>
        <w:t>Правовые риски, связанные с деятельностью Эмитента (отдельно для внутреннего и внешнего рынков):</w:t>
      </w:r>
    </w:p>
    <w:p w:rsidR="00515444" w:rsidRPr="00515444" w:rsidRDefault="00515444" w:rsidP="00575AEB">
      <w:pPr>
        <w:spacing w:before="200" w:line="240" w:lineRule="auto"/>
        <w:rPr>
          <w:rFonts w:ascii="Times New Roman" w:hAnsi="Times New Roman"/>
          <w:b/>
          <w:bCs/>
          <w:i/>
          <w:iCs/>
          <w:sz w:val="21"/>
          <w:szCs w:val="21"/>
          <w:u w:val="single"/>
        </w:rPr>
      </w:pPr>
      <w:r w:rsidRPr="00515444">
        <w:rPr>
          <w:rFonts w:ascii="Times New Roman" w:hAnsi="Times New Roman"/>
          <w:b/>
          <w:bCs/>
          <w:i/>
          <w:iCs/>
          <w:sz w:val="21"/>
          <w:szCs w:val="21"/>
          <w:u w:val="single"/>
        </w:rPr>
        <w:t>Внутренний рынок:</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К потенциальным рискам также можно было бы добавить возможность негативного изменения действующего законодательства в области связи и антимонопольного законодательства. В случае наступления данного события (не принимая в расчет оценку вероятности данного события), оно будет способно оказать негативное влияние на деятельность российских компаний оказывающих услуги связи и Эмитента, в первую очередь на развитие сектора, что может повлиять на возможность Эмитента исполнять обязательства по выпускаемым ценным бумагам.</w:t>
      </w:r>
    </w:p>
    <w:p w:rsidR="00515444" w:rsidRPr="00515444" w:rsidRDefault="00515444" w:rsidP="00575AEB">
      <w:pPr>
        <w:spacing w:before="200" w:line="240" w:lineRule="auto"/>
        <w:rPr>
          <w:rFonts w:ascii="Times New Roman" w:hAnsi="Times New Roman"/>
          <w:b/>
          <w:bCs/>
          <w:i/>
          <w:iCs/>
          <w:sz w:val="21"/>
          <w:szCs w:val="21"/>
          <w:u w:val="single"/>
        </w:rPr>
      </w:pPr>
      <w:r w:rsidRPr="00515444">
        <w:rPr>
          <w:rFonts w:ascii="Times New Roman" w:hAnsi="Times New Roman"/>
          <w:b/>
          <w:bCs/>
          <w:i/>
          <w:iCs/>
          <w:sz w:val="21"/>
          <w:szCs w:val="21"/>
          <w:u w:val="single"/>
        </w:rPr>
        <w:t>Внешний рынок:</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 xml:space="preserve">Правовые риски, связанные с деятельностью Эмитента на внешнем рынке минимальны, т.к. в настоящее время Эмитент ведет свою деятельность в основном на внутреннем рынке. </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Риски, связанные с изменением валютного регулирования:</w:t>
      </w:r>
    </w:p>
    <w:p w:rsidR="00515444" w:rsidRPr="00515444" w:rsidRDefault="00515444" w:rsidP="00575AEB">
      <w:pPr>
        <w:spacing w:before="200" w:line="240" w:lineRule="auto"/>
        <w:rPr>
          <w:rFonts w:ascii="Times New Roman" w:hAnsi="Times New Roman"/>
          <w:b/>
          <w:bCs/>
          <w:i/>
          <w:iCs/>
          <w:sz w:val="21"/>
          <w:szCs w:val="21"/>
          <w:u w:val="single"/>
        </w:rPr>
      </w:pPr>
      <w:r w:rsidRPr="00515444">
        <w:rPr>
          <w:rFonts w:ascii="Times New Roman" w:hAnsi="Times New Roman"/>
          <w:b/>
          <w:bCs/>
          <w:i/>
          <w:iCs/>
          <w:sz w:val="21"/>
          <w:szCs w:val="21"/>
          <w:u w:val="single"/>
        </w:rPr>
        <w:t>Внутренний рынок:</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По мнению Эмитента, в настоящее время весьма низкая вероятность ужесточения валютного регулирования, в том числе введения тех или иных форм валютного контроля.</w:t>
      </w:r>
      <w:r w:rsidR="003B4625" w:rsidRPr="003B4625">
        <w:t xml:space="preserve"> </w:t>
      </w:r>
      <w:r w:rsidR="003B4625" w:rsidRPr="003B4625">
        <w:rPr>
          <w:rFonts w:ascii="Times New Roman" w:hAnsi="Times New Roman"/>
          <w:b/>
          <w:bCs/>
          <w:i/>
          <w:iCs/>
          <w:sz w:val="21"/>
          <w:szCs w:val="21"/>
        </w:rPr>
        <w:t xml:space="preserve">В связи с проведением политики либерализации валютного регулирования риски, связанные с изменениями валютного законодательства, </w:t>
      </w:r>
      <w:r w:rsidR="003B4625">
        <w:rPr>
          <w:rFonts w:ascii="Times New Roman" w:hAnsi="Times New Roman"/>
          <w:b/>
          <w:bCs/>
          <w:i/>
          <w:iCs/>
          <w:sz w:val="21"/>
          <w:szCs w:val="21"/>
        </w:rPr>
        <w:t>по мнению Эмитента, еще более снизятся</w:t>
      </w:r>
      <w:r w:rsidR="003B4625" w:rsidRPr="003B4625">
        <w:rPr>
          <w:rFonts w:ascii="Times New Roman" w:hAnsi="Times New Roman"/>
          <w:b/>
          <w:bCs/>
          <w:i/>
          <w:iCs/>
          <w:sz w:val="21"/>
          <w:szCs w:val="21"/>
        </w:rPr>
        <w:t>.</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В то же время риски, связанные с изменением валютного регулирования на внутреннем рынке, рассматриваются Эмитентом как незначительные в связи с тем, что Эмитент заключает сделки в основном только с резидентами.</w:t>
      </w:r>
    </w:p>
    <w:p w:rsidR="00515444" w:rsidRPr="00515444" w:rsidRDefault="00515444" w:rsidP="00575AEB">
      <w:pPr>
        <w:spacing w:before="200" w:line="240" w:lineRule="auto"/>
        <w:rPr>
          <w:rFonts w:ascii="Times New Roman" w:hAnsi="Times New Roman"/>
          <w:b/>
          <w:bCs/>
          <w:i/>
          <w:iCs/>
          <w:sz w:val="21"/>
          <w:szCs w:val="21"/>
          <w:u w:val="single"/>
        </w:rPr>
      </w:pPr>
      <w:r w:rsidRPr="00515444">
        <w:rPr>
          <w:rFonts w:ascii="Times New Roman" w:hAnsi="Times New Roman"/>
          <w:b/>
          <w:bCs/>
          <w:i/>
          <w:iCs/>
          <w:sz w:val="21"/>
          <w:szCs w:val="21"/>
          <w:u w:val="single"/>
        </w:rPr>
        <w:t>Внешний рынок:</w:t>
      </w:r>
    </w:p>
    <w:p w:rsidR="00515444" w:rsidRDefault="002B0CDD" w:rsidP="00575AEB">
      <w:pPr>
        <w:spacing w:before="200" w:line="240" w:lineRule="auto"/>
        <w:rPr>
          <w:rFonts w:ascii="Times New Roman" w:hAnsi="Times New Roman"/>
          <w:b/>
          <w:bCs/>
          <w:i/>
          <w:iCs/>
          <w:sz w:val="21"/>
          <w:szCs w:val="21"/>
        </w:rPr>
      </w:pPr>
      <w:r>
        <w:rPr>
          <w:rFonts w:ascii="Times New Roman" w:hAnsi="Times New Roman"/>
          <w:b/>
          <w:bCs/>
          <w:i/>
          <w:iCs/>
          <w:sz w:val="21"/>
          <w:szCs w:val="21"/>
        </w:rPr>
        <w:t>Валютные</w:t>
      </w:r>
      <w:r w:rsidR="00515444" w:rsidRPr="00515444">
        <w:rPr>
          <w:rFonts w:ascii="Times New Roman" w:hAnsi="Times New Roman"/>
          <w:b/>
          <w:bCs/>
          <w:i/>
          <w:iCs/>
          <w:sz w:val="21"/>
          <w:szCs w:val="21"/>
        </w:rPr>
        <w:t xml:space="preserve"> риски, связанные с деятельностью Эмитента на внешнем рынке минимальны, т.к. в настоящее время Эмитент ведет свою деятельность в основном на внутреннем рынке. Но в случае привлечении финансирования на внешних рынках, Эмитент будет подвержен рискам изменения валютного законодательства иностранных государств. Эмитент предпримет все необходимые меры для осуществления деятельности в полном соответствии с нововведениями иностранного законодательства.</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Риски, связанные с изменением налогового законодательства:</w:t>
      </w:r>
    </w:p>
    <w:p w:rsidR="00515444" w:rsidRPr="00515444" w:rsidRDefault="00515444" w:rsidP="00575AEB">
      <w:pPr>
        <w:spacing w:before="200" w:line="240" w:lineRule="auto"/>
        <w:rPr>
          <w:rFonts w:ascii="Times New Roman" w:hAnsi="Times New Roman"/>
          <w:b/>
          <w:bCs/>
          <w:i/>
          <w:iCs/>
          <w:sz w:val="21"/>
          <w:szCs w:val="21"/>
          <w:u w:val="single"/>
        </w:rPr>
      </w:pPr>
      <w:r w:rsidRPr="00515444">
        <w:rPr>
          <w:rFonts w:ascii="Times New Roman" w:hAnsi="Times New Roman"/>
          <w:b/>
          <w:bCs/>
          <w:i/>
          <w:iCs/>
          <w:sz w:val="21"/>
          <w:szCs w:val="21"/>
          <w:u w:val="single"/>
        </w:rPr>
        <w:t>Внутренний рынок:</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 xml:space="preserve">Российское налоговое законодательство подвержено частым изменениям. Интерпретация различными налоговыми инспекциями положений российского налогового законодательства может быть непоследовательной и противоречивой и может предполагать условия, требования или ограничения, прямо не предусмотренные действующим российским налоговым законодательством. </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Несмотря на стремление Российской Федерации к усовершенствованию налогового законодательства, действующие нормативно-правовые акты в области налогов и сборов нередко содержат нечеткие формулировки, что позволяет органам государственной власти (Министерству финансов Российской Федерации, Федеральной налоговой службе России и ее территориальным подразделениям) по-разному трактовать одну и ту же норму налогового законодательства. В результате налогоплательщики не редко вынуждены прибегать к судебной защите своих прав в спорах с налоговыми органами.</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Судебные решения, принимаемые различными судами, также могут быть непоследовательными и противоречивыми.</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 xml:space="preserve">В соответствии с Конституцией Российской Федерации законы, вводящие новые налоги или ухудшающие положение налогоплательщика, не имеют обратной силы. Тем не менее, </w:t>
      </w:r>
      <w:r w:rsidRPr="00515444">
        <w:rPr>
          <w:rFonts w:ascii="Times New Roman" w:hAnsi="Times New Roman"/>
          <w:b/>
          <w:bCs/>
          <w:i/>
          <w:iCs/>
          <w:sz w:val="21"/>
          <w:szCs w:val="21"/>
        </w:rPr>
        <w:lastRenderedPageBreak/>
        <w:t xml:space="preserve">существует практика ретроспективного применения таких законов. Законы, улучшающие положение налогоплательщиков, могут иметь обратную силу. </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Несмотря на меры, принимаемые в последние годы Правительством Российской Федерации в отношении снижения общего налогового бремени, нельзя исключать вероятность введения в будущем дополнительных налогов и налоговых санкции, которые могут оказать существенное негативное влияние на бизнес Эмитента в целом.</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 xml:space="preserve">Практика рассмотрения дел в Конституционном Суде Российской Федерации показывает, что положения основного закона влияют на налоговые права хозяйствующих субъектов и защищают налогоплательщиков от необоснованного и внезапного утяжеления налогового бремени. </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В то же время на практике известна и широко применяется концепция «необоснованной налоговой выгоды», сформулированная Пленумом Высшего Арбитражного Суда в Постановлении № 53 от 12 октября 2006 года, на основании которого суд может отказать в предоставлении налогоплательщику налоговой выгоды, если будет доказана ее необоснованность, в частности, в отношении операций, единственной целью которых является получение налоговых выгод, не имеющих экономического обоснования. Упомянутое Постановление также указывает, что при оценке налоговых последствий первостепенное значение должна иметь не правовая форма, а экономическая суть операций. В соответствии с вышеуказанным Постановлением налоговая выгода не может быть расценена как самостоятельная бизнес-цель. С другой стороны, как указывается в Постановлении, факт, что экономический результат был получен с меньшими налоговыми затратами, не является однозначным основанием для утверждения, что полученная налоговая выгода не обоснована. Кроме того, налоговым законодательством Российской Федерации прямо не установлены признаки отличия законной налоговой оптимизации от незаконного уклонения от уплаты налогов. Поэтому, несмотря на то, что целью Постановления является борьба со злоупотреблениями в сфере налогообложения, нельзя гарантировать, что налоговые органы не будут стремиться применить понятие необоснованной налоговой выгоды в более широком смысле, чем это сформулировано Высшим Арбитражным Судом.</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По общему правилу российские государственные органы, уполномоченные российским законодательством начислять и взыскивать налоги, пени и штрафы, могут проводить проверку налоговых обязательств налогоплательщиков (включая анализ соответствующих налоговых деклараций и документации) за три календарных года, непосредственно предшествующих году принятия соответствующей налоговой инспекцией решения о проведении выездной налоговой проверки. Тем не менее, в соответствии с положениями Налогового кодекса Российской Федерации указанный трехлетний срок в отдельных случаях может быть увеличен. Проведение проверки за определенный налоговый период не лишает налоговые органы возможности провести повторную проверку за этот же налоговый период и предъявить налогоплательщику дополнительные требования в отношении данного периода в будущем. Повторная налоговая проверка может быть проведена вышестоящими налоговыми органами, которые могут пересмотреть результаты проверок, проведенных ранее. Повторная выездная налоговая проверка может быть проведена при подаче уточненной налоговой декларации, в которой указана сумма налога в размере, меньшем ранее заявленного. В рамках этой повторной выездной налоговой проверки проверяется период, за который представлена уточненная налоговая декларация, в том числе превышающий три календарных года, предшествующих году, в котором вынесено решение о проведении налоговой проверки.</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 xml:space="preserve">Налоговый кодекс Российской Федерации предусматривает возможность увеличения срока давности, установленного в отношении привлечения к ответственности за совершение налогового правонарушения, если налогоплательщик активно противодействовал проведению выездной налоговой проверки, что стало непреодолимым препятствием для ее проведения. В связи с тем, что термины «активное противодействие» и «непреодолимое препятствие» специально не определены в российском налоговом законодательстве и законодательстве других отраслей, налоговые органы могут пытаться интерпретировать их расширительно, связывая любые трудности, возникающие в процессе проведения налоговых проверок, с противодействием налогоплательщика, и, таким образом, использовать данные положения в качестве основания для начисления дополнительных сумм налогов и применения штрафных санкций после истечения трехлетнего срока давности. </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lastRenderedPageBreak/>
        <w:t>Нельзя исключать возможности увеличения государством налоговой нагрузки на налогоплательщиков в связи с изменением отдельных элементов налогообложения, отменой налоговых льгот, повышением налоговых ставок, введением новых налогов и иными аналогичными действиями. В частности, введение новых налогов или изменение действующих правил налогообложения может оказать существенное влияние на общий размер налоговых обязательств Эмитента.</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 xml:space="preserve">Также отдельную существенную роль играют действия Правительства Российской Федерации, направленные против уклонения от уплаты налогов с использованием низконалоговых и офшорных юрисдикций (т.н. «деофшоризация экономики»). Так, в ноябре 2014 г. был принят законопроект, определяющий правила в отношении контролируемых иностранных компаний (CFC rules) и критерии налогового резидентства юридических лиц. Активизирован процесс повышения эффективности обмена информацией с низконалоговыми юрисдикциями (глобальная налоговая транспарентность). </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Вышеупомянутые условия предполагают более существенный уровень налоговых рисков в Российской Федерации по сравнению с налоговыми рисками, возникающими в странах с более развитой системой налогообложения, а также законодательной и судебной системами. Факт существования данных налоговых рисков может привести к дополнительным затратам для Эмитента, усложняет возможность осуществления Эмитентом налогового планирования и принятия связанных с этим деловых решений.</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По мнению руководства Эмитента, соответствующие положения законодательства применительно к операциям и деятельности Эмитента в целом интерпретируются им корректно, вероятность сохранения положения, в котором находится Эмитент с точки зрения соблюдения налогового законодательства, является высокой.</w:t>
      </w:r>
    </w:p>
    <w:p w:rsidR="00515444" w:rsidRPr="00515444" w:rsidRDefault="00515444" w:rsidP="00575AEB">
      <w:pPr>
        <w:spacing w:before="200" w:line="240" w:lineRule="auto"/>
        <w:rPr>
          <w:rFonts w:ascii="Times New Roman" w:hAnsi="Times New Roman"/>
          <w:b/>
          <w:bCs/>
          <w:i/>
          <w:iCs/>
          <w:sz w:val="21"/>
          <w:szCs w:val="21"/>
          <w:u w:val="single"/>
        </w:rPr>
      </w:pPr>
      <w:r w:rsidRPr="00515444">
        <w:rPr>
          <w:rFonts w:ascii="Times New Roman" w:hAnsi="Times New Roman"/>
          <w:b/>
          <w:bCs/>
          <w:i/>
          <w:iCs/>
          <w:sz w:val="21"/>
          <w:szCs w:val="21"/>
          <w:u w:val="single"/>
        </w:rPr>
        <w:t>Внешний рынок:</w:t>
      </w:r>
    </w:p>
    <w:p w:rsid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Риски, связанные с изменением налогового законодательства на внешнем рынке, Эмитент расценивает как минимальные. Эмитент осуществляет свою деятельность на внешнем рынке в ограниченном виде</w:t>
      </w:r>
      <w:r w:rsidR="003B4625">
        <w:rPr>
          <w:rFonts w:ascii="Times New Roman" w:hAnsi="Times New Roman"/>
          <w:b/>
          <w:bCs/>
          <w:i/>
          <w:iCs/>
          <w:sz w:val="21"/>
          <w:szCs w:val="21"/>
        </w:rPr>
        <w:t xml:space="preserve"> и в незначительном объеме соответствующих операций</w:t>
      </w:r>
      <w:r w:rsidRPr="00515444">
        <w:rPr>
          <w:rFonts w:ascii="Times New Roman" w:hAnsi="Times New Roman"/>
          <w:b/>
          <w:bCs/>
          <w:i/>
          <w:iCs/>
          <w:sz w:val="21"/>
          <w:szCs w:val="21"/>
        </w:rPr>
        <w:t>, что не отражается существенным образом на результатах его экономической деятельности, а следовательно изменения налогового законодательства на внешнем рынке не окажет существенного влияния на деятельность Эмитента. Дополнительно в случае привлечении финансирования на внешних рынках Эмитент будет подвержен рискам изменения налогового законодательства иностранных государств. В настоящий момент Российская Федерация имеет обширный перечень соглашений с целью избежания двойного налогообложения, что позволяет минимизировать негативное влияние от изменения иностранного законодательства. В любом случае Эмитент предпримет все необходимые меры для осуществления деятельности в полном соответствии с нововведениями.</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Риски, связанные с изменением правил таможенного контроля и пошлин:</w:t>
      </w:r>
    </w:p>
    <w:p w:rsidR="00292EED" w:rsidRPr="003B4625" w:rsidRDefault="002E4073" w:rsidP="00575AEB">
      <w:pPr>
        <w:spacing w:before="200" w:line="240" w:lineRule="auto"/>
        <w:rPr>
          <w:rFonts w:ascii="Times New Roman" w:hAnsi="Times New Roman"/>
          <w:b/>
          <w:bCs/>
          <w:i/>
          <w:iCs/>
          <w:sz w:val="21"/>
          <w:szCs w:val="21"/>
        </w:rPr>
      </w:pPr>
      <w:r w:rsidRPr="003B4625">
        <w:rPr>
          <w:rFonts w:ascii="Times New Roman" w:hAnsi="Times New Roman"/>
          <w:b/>
          <w:bCs/>
          <w:i/>
          <w:iCs/>
          <w:sz w:val="21"/>
          <w:szCs w:val="21"/>
        </w:rPr>
        <w:t xml:space="preserve">Внутренний рынок: </w:t>
      </w:r>
    </w:p>
    <w:p w:rsidR="002E4073" w:rsidRPr="003B4625" w:rsidRDefault="002E4073" w:rsidP="00575AEB">
      <w:pPr>
        <w:spacing w:before="200" w:line="240" w:lineRule="auto"/>
        <w:rPr>
          <w:rFonts w:ascii="Times New Roman" w:hAnsi="Times New Roman"/>
          <w:b/>
          <w:bCs/>
          <w:i/>
          <w:iCs/>
          <w:sz w:val="21"/>
          <w:szCs w:val="21"/>
        </w:rPr>
      </w:pPr>
      <w:r w:rsidRPr="003B4625">
        <w:rPr>
          <w:rFonts w:ascii="Times New Roman" w:hAnsi="Times New Roman"/>
          <w:b/>
          <w:bCs/>
          <w:i/>
          <w:iCs/>
          <w:sz w:val="21"/>
          <w:szCs w:val="21"/>
        </w:rPr>
        <w:t xml:space="preserve">Часть оборудования Общества, импортируется и/или изготавливается из комплектующих иностранного производства. Изменение правил таможенного контроля и пошлин может нести для Общества риски, связанные с ростом стоимости приобретаемых основных средств, а также увеличение сроков поставки необходимого оборудования и/или запасных частей, что в свою очередь может повлиять на рост затрат Общества и увеличить вероятность возникновения отказов в технологической инфраструктуре сети. </w:t>
      </w:r>
    </w:p>
    <w:p w:rsidR="00292EED" w:rsidRPr="003B4625" w:rsidRDefault="002E4073" w:rsidP="00575AEB">
      <w:pPr>
        <w:spacing w:before="200" w:line="240" w:lineRule="auto"/>
        <w:rPr>
          <w:rFonts w:ascii="Times New Roman" w:hAnsi="Times New Roman"/>
          <w:b/>
          <w:bCs/>
          <w:i/>
          <w:iCs/>
          <w:sz w:val="21"/>
          <w:szCs w:val="21"/>
        </w:rPr>
      </w:pPr>
      <w:r w:rsidRPr="003B4625">
        <w:rPr>
          <w:rFonts w:ascii="Times New Roman" w:hAnsi="Times New Roman"/>
          <w:b/>
          <w:bCs/>
          <w:i/>
          <w:iCs/>
          <w:sz w:val="21"/>
          <w:szCs w:val="21"/>
        </w:rPr>
        <w:t xml:space="preserve">Внешний рынок: </w:t>
      </w:r>
    </w:p>
    <w:p w:rsidR="002E4073" w:rsidRPr="003B4625" w:rsidRDefault="002E4073" w:rsidP="00575AEB">
      <w:pPr>
        <w:spacing w:before="200" w:line="240" w:lineRule="auto"/>
        <w:rPr>
          <w:rFonts w:ascii="Times New Roman" w:hAnsi="Times New Roman"/>
          <w:b/>
          <w:bCs/>
          <w:i/>
          <w:iCs/>
          <w:sz w:val="21"/>
          <w:szCs w:val="21"/>
        </w:rPr>
      </w:pPr>
      <w:r w:rsidRPr="003B4625">
        <w:rPr>
          <w:rFonts w:ascii="Times New Roman" w:hAnsi="Times New Roman"/>
          <w:b/>
          <w:bCs/>
          <w:i/>
          <w:iCs/>
          <w:sz w:val="21"/>
          <w:szCs w:val="21"/>
        </w:rPr>
        <w:t xml:space="preserve">Правовые риски, связанные с изменением правил таможенного контроля и пошлин на внешнем рынке, не оказывают существенного влияния на деятельность Общества в связи с незначительным объемом операций Общества на внешнем рынке. </w:t>
      </w:r>
      <w:r w:rsidR="003B4625" w:rsidRPr="003B4625">
        <w:rPr>
          <w:rFonts w:ascii="Times New Roman" w:hAnsi="Times New Roman"/>
          <w:b/>
          <w:bCs/>
          <w:i/>
          <w:iCs/>
          <w:sz w:val="21"/>
          <w:szCs w:val="21"/>
        </w:rPr>
        <w:t>В случае, если Эмитент начнет осуществление экспортных операций, то Эмитент предпримет все необходимые меры для соответствия требованиям правил таможенного контроля и пошлин. В целом, на текущий момент Эмитент располагает достаточными финансовыми и кадровыми ресурсами для соблюдения норм и правил в сфере таможенного регулирования.</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lastRenderedPageBreak/>
        <w:t>Риски, связанные с изменением требований по лицензированию основной деятельности Эмитента либо лицензированию прав пользования объектами, нахождение которых в обороте ограничено (включая природные ресурсы):</w:t>
      </w:r>
    </w:p>
    <w:p w:rsidR="00515444" w:rsidRPr="00515444" w:rsidRDefault="00515444" w:rsidP="00575AEB">
      <w:pPr>
        <w:spacing w:before="200" w:line="240" w:lineRule="auto"/>
        <w:rPr>
          <w:rFonts w:ascii="Times New Roman" w:hAnsi="Times New Roman"/>
          <w:b/>
          <w:bCs/>
          <w:i/>
          <w:iCs/>
          <w:sz w:val="21"/>
          <w:szCs w:val="21"/>
          <w:u w:val="single"/>
        </w:rPr>
      </w:pPr>
      <w:r w:rsidRPr="00515444">
        <w:rPr>
          <w:rFonts w:ascii="Times New Roman" w:hAnsi="Times New Roman"/>
          <w:b/>
          <w:bCs/>
          <w:i/>
          <w:iCs/>
          <w:sz w:val="21"/>
          <w:szCs w:val="21"/>
          <w:u w:val="single"/>
        </w:rPr>
        <w:t>Внутренний рынок:</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Основная деятельность Эмитента согласно действующему законодательству подлежит лицензированию.</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Перечень лицензионных условий согласно Федеральному закону от 07.07.2003 № 126-ФЗ «О связи» устанавливается Правительством РФ.</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Изменение требований по лицензированию деятельности в отрасли связи может привести к задержке в продлении действия основных лицензий Эмитента на предоставление услуг в области связи или невозможность получения новых лицензий, что может оказать существенный негативный эффект на результаты финансово-хозяйственной деятельности Эмитента.</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Кроме того Эмитент не имеет абсолютных гарантий, что по истечении срока действия лицензии будут продлены и не последует увеличения обязательств и/или уменьшения прав по условиям продленных лицензий, что будет связано с увеличением расходов и, возможно, ограничением в зоне предоставления услуг связи. Если Эмитент не сможет продлить действующие лицензии или получить обновленные лицензии на сопоставимых с текущими условиями, он будет вынужден сократить объем предоставляемых услуг, что повлечет снижение числа абонентов.</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В то же время, Эмитент предпринимает все необходимые действия для того, чтобы полностью соответствовать лицензионным требованиям, поэтому прогноз относительно продления срока действия лицензий Эмитента на ведение определенных видов деятельности, положительный, и риски, связанные с отсутствием возможности продлить действие лицензии Эмитента, оцениваются как минимальные.</w:t>
      </w:r>
    </w:p>
    <w:p w:rsidR="00515444" w:rsidRPr="00515444" w:rsidRDefault="00515444" w:rsidP="00575AEB">
      <w:pPr>
        <w:spacing w:before="200" w:line="240" w:lineRule="auto"/>
        <w:rPr>
          <w:rFonts w:ascii="Times New Roman" w:hAnsi="Times New Roman"/>
          <w:b/>
          <w:bCs/>
          <w:i/>
          <w:iCs/>
          <w:sz w:val="21"/>
          <w:szCs w:val="21"/>
          <w:u w:val="single"/>
        </w:rPr>
      </w:pPr>
      <w:r w:rsidRPr="00515444">
        <w:rPr>
          <w:rFonts w:ascii="Times New Roman" w:hAnsi="Times New Roman"/>
          <w:b/>
          <w:bCs/>
          <w:i/>
          <w:iCs/>
          <w:sz w:val="21"/>
          <w:szCs w:val="21"/>
          <w:u w:val="single"/>
        </w:rPr>
        <w:t>Внешний рынок:</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Эмитент оценивает риски, связанные с изменением требований по лицензированию основной деятельности, как незначительные в связи с тем, что осуществляет свою основную деятельность за пределами Российской Федерации в ограниченном виде. Данная деятельность не  отражается существенным образом на результатах его экономической деятельности, а следовательно изменения требований по лицензированию на внешнем рынке не окажет существенного влияния на деятельность Эмитента.</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Риски, связанные с изменением судебной практики по вопросам, связанным с деятельностью Эмитента (в том числе по вопросам лицензирования), которые могут негативно сказаться на результатах его деятельности, а также на результаты текущих судебных процессов, в которых участвует Эмитент:</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 xml:space="preserve">Решения Конституционного Суда РФ, постановления Верховного Суда РФ имеют все большее значение для правильности разрешения споров. Эмитент осуществляет регулярный мониторинг решений, принимаемых высшими судами, а также оценивает тенденции правоприменительной практики, формирующейся на уровне окружных арбитражных судов, активно применяя и используя ее не только при защите в судебном порядке своих прав и законных интересов, но и при разрешении правовых вопросов, возникающих в процессе осуществления деятельности Эмитента. </w:t>
      </w:r>
    </w:p>
    <w:p w:rsidR="00515444" w:rsidRPr="00515444" w:rsidRDefault="00515444" w:rsidP="00575AEB">
      <w:pPr>
        <w:spacing w:before="200" w:line="240" w:lineRule="auto"/>
        <w:rPr>
          <w:rFonts w:ascii="Times New Roman" w:hAnsi="Times New Roman"/>
          <w:b/>
          <w:bCs/>
          <w:i/>
          <w:iCs/>
          <w:sz w:val="21"/>
          <w:szCs w:val="21"/>
          <w:u w:val="single"/>
        </w:rPr>
      </w:pPr>
      <w:r w:rsidRPr="00515444">
        <w:rPr>
          <w:rFonts w:ascii="Times New Roman" w:hAnsi="Times New Roman"/>
          <w:b/>
          <w:bCs/>
          <w:i/>
          <w:iCs/>
          <w:sz w:val="21"/>
          <w:szCs w:val="21"/>
          <w:u w:val="single"/>
        </w:rPr>
        <w:t>Внутренний рынок:</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 xml:space="preserve">Российская судебная практика также, как и правовая система в целом проходят период становления, что сопровождается различного рода противоречиями между законами, постановлениями, распоряжениями и прочими нормативными актами федеральных и местных органов власти. Текущее корпоративное законодательство и регулирование на рынке ценных бумаг вносит неопределенность для компании и инвесторов в связи с возможными изменениями в будущем. Регламентирование и контроль финансовой деятельности в стране в значительной степени уступает в развитии по сравнению с западными государствами, вследствие чего </w:t>
      </w:r>
      <w:r w:rsidRPr="00515444">
        <w:rPr>
          <w:rFonts w:ascii="Times New Roman" w:hAnsi="Times New Roman"/>
          <w:b/>
          <w:bCs/>
          <w:i/>
          <w:iCs/>
          <w:sz w:val="21"/>
          <w:szCs w:val="21"/>
        </w:rPr>
        <w:lastRenderedPageBreak/>
        <w:t>Эмитент может подвергаться различным мерам воздействия несмотря на соблюдение существующего законодательства.</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Риски, связанные с изменением судебной практики, присутствуют и могут в дальнейшем негативно сказаться на результатах деятельности Эмитента</w:t>
      </w:r>
      <w:r w:rsidRPr="00DE3DBD">
        <w:rPr>
          <w:rFonts w:ascii="Times New Roman" w:hAnsi="Times New Roman"/>
          <w:b/>
          <w:bCs/>
          <w:i/>
          <w:iCs/>
          <w:sz w:val="21"/>
          <w:szCs w:val="21"/>
        </w:rPr>
        <w:t xml:space="preserve">. </w:t>
      </w:r>
      <w:r w:rsidR="00D21F5C">
        <w:rPr>
          <w:rFonts w:ascii="Times New Roman" w:hAnsi="Times New Roman"/>
          <w:b/>
          <w:bCs/>
          <w:i/>
          <w:iCs/>
          <w:sz w:val="21"/>
          <w:szCs w:val="21"/>
        </w:rPr>
        <w:t>На дату утверждения настоящего П</w:t>
      </w:r>
      <w:r w:rsidRPr="00DE3DBD">
        <w:rPr>
          <w:rFonts w:ascii="Times New Roman" w:hAnsi="Times New Roman"/>
          <w:b/>
          <w:bCs/>
          <w:i/>
          <w:iCs/>
          <w:sz w:val="21"/>
          <w:szCs w:val="21"/>
        </w:rPr>
        <w:t>роспекта ценных бумаг Эмитент не участвует в текущих судебных процессах, которые могут</w:t>
      </w:r>
      <w:r w:rsidRPr="00DE3DBD">
        <w:t xml:space="preserve"> </w:t>
      </w:r>
      <w:r w:rsidRPr="00DE3DBD">
        <w:rPr>
          <w:rFonts w:ascii="Times New Roman" w:hAnsi="Times New Roman"/>
          <w:b/>
          <w:i/>
          <w:sz w:val="21"/>
          <w:szCs w:val="21"/>
        </w:rPr>
        <w:t>существенно</w:t>
      </w:r>
      <w:r w:rsidRPr="00DE3DBD">
        <w:t xml:space="preserve"> </w:t>
      </w:r>
      <w:r w:rsidRPr="00DE3DBD">
        <w:rPr>
          <w:rFonts w:ascii="Times New Roman" w:hAnsi="Times New Roman"/>
          <w:b/>
          <w:bCs/>
          <w:i/>
          <w:iCs/>
          <w:sz w:val="21"/>
          <w:szCs w:val="21"/>
        </w:rPr>
        <w:t>негативно сказаться на результатах его деятельности</w:t>
      </w:r>
      <w:r w:rsidRPr="00515444">
        <w:rPr>
          <w:rFonts w:ascii="Times New Roman" w:hAnsi="Times New Roman"/>
          <w:b/>
          <w:bCs/>
          <w:i/>
          <w:iCs/>
          <w:sz w:val="21"/>
          <w:szCs w:val="21"/>
        </w:rPr>
        <w:t xml:space="preserve">. Эмитент не может полностью исключить возможность участия в судебных процессах, способных оказать влияние на его финансовое состояние в будущем. При этом, Эмитент находится в равном положении с остальными участниками рынка и обладает всеми средствами правовой защиты своих интересов, что позволяет оценить данный риск в качестве приемлемого. </w:t>
      </w:r>
    </w:p>
    <w:p w:rsidR="00515444" w:rsidRPr="00515444" w:rsidRDefault="00515444" w:rsidP="00575AEB">
      <w:pPr>
        <w:spacing w:before="200" w:line="240" w:lineRule="auto"/>
        <w:rPr>
          <w:rFonts w:ascii="Times New Roman" w:hAnsi="Times New Roman"/>
          <w:b/>
          <w:bCs/>
          <w:i/>
          <w:iCs/>
          <w:sz w:val="21"/>
          <w:szCs w:val="21"/>
          <w:u w:val="single"/>
        </w:rPr>
      </w:pPr>
      <w:r w:rsidRPr="00515444">
        <w:rPr>
          <w:rFonts w:ascii="Times New Roman" w:hAnsi="Times New Roman"/>
          <w:b/>
          <w:bCs/>
          <w:i/>
          <w:iCs/>
          <w:sz w:val="21"/>
          <w:szCs w:val="21"/>
          <w:u w:val="single"/>
        </w:rPr>
        <w:t>Внешний рынок:</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 xml:space="preserve">Эмитент осуществляет свою основную деятельность в основном на территории Российской Федерации, в связи с этим, в случае возникновения споров Эмитента с иностранными контрагентами по основной деятельности, решение споров будет осуществляться в рамках Российского законодательства и на территории Российской Федерации. </w:t>
      </w:r>
    </w:p>
    <w:p w:rsidR="00930E7A" w:rsidRPr="00515444" w:rsidRDefault="00515444" w:rsidP="00575AEB">
      <w:pPr>
        <w:keepNext/>
        <w:spacing w:before="200" w:line="240" w:lineRule="auto"/>
        <w:jc w:val="left"/>
        <w:outlineLvl w:val="2"/>
        <w:rPr>
          <w:rFonts w:ascii="Times New Roman" w:hAnsi="Times New Roman"/>
          <w:i/>
          <w:sz w:val="24"/>
        </w:rPr>
      </w:pPr>
      <w:bookmarkStart w:id="40" w:name="Par2749"/>
      <w:bookmarkStart w:id="41" w:name="_Toc452138034"/>
      <w:bookmarkEnd w:id="40"/>
      <w:r w:rsidRPr="00515444">
        <w:rPr>
          <w:rFonts w:ascii="Times New Roman" w:hAnsi="Times New Roman"/>
          <w:i/>
          <w:sz w:val="24"/>
        </w:rPr>
        <w:t>2.5.5. Риск потери деловой репутации (репутационный риск)</w:t>
      </w:r>
      <w:bookmarkEnd w:id="41"/>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 xml:space="preserve">В качестве риска потери деловой репутации Эмитент рассматривает риск возникновения убытков в результате уменьшения числа клиентов в связи с формированием в обществе негативного представления о финансовой устойчивости Эмитента, качестве оказываемых услуг или характере деятельности в целом. </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В качестве факторов (причин), которые могут привести к возникновению репутационных рисков Эмитента, можно привести:</w:t>
      </w:r>
    </w:p>
    <w:p w:rsidR="00515444" w:rsidRPr="00515444" w:rsidRDefault="00515444" w:rsidP="00575AEB">
      <w:pPr>
        <w:numPr>
          <w:ilvl w:val="0"/>
          <w:numId w:val="3"/>
        </w:numPr>
        <w:autoSpaceDE w:val="0"/>
        <w:autoSpaceDN w:val="0"/>
        <w:adjustRightInd w:val="0"/>
        <w:spacing w:before="200" w:line="240" w:lineRule="auto"/>
        <w:rPr>
          <w:rFonts w:ascii="Times New Roman" w:hAnsi="Times New Roman"/>
          <w:b/>
          <w:bCs/>
          <w:i/>
          <w:iCs/>
          <w:sz w:val="21"/>
          <w:szCs w:val="21"/>
        </w:rPr>
      </w:pPr>
      <w:r w:rsidRPr="00515444">
        <w:rPr>
          <w:rFonts w:ascii="Times New Roman" w:hAnsi="Times New Roman"/>
          <w:b/>
          <w:bCs/>
          <w:i/>
          <w:iCs/>
          <w:sz w:val="21"/>
          <w:szCs w:val="21"/>
        </w:rPr>
        <w:t>несоблюдение Эмитентом законодательства Российской Федерации, учредительных и внутренних документов Эмитента, несоблюдение принципов профессиональной этики,</w:t>
      </w:r>
    </w:p>
    <w:p w:rsidR="00515444" w:rsidRPr="00515444" w:rsidRDefault="00515444" w:rsidP="00575AEB">
      <w:pPr>
        <w:numPr>
          <w:ilvl w:val="0"/>
          <w:numId w:val="3"/>
        </w:numPr>
        <w:autoSpaceDE w:val="0"/>
        <w:autoSpaceDN w:val="0"/>
        <w:adjustRightInd w:val="0"/>
        <w:spacing w:before="200" w:line="240" w:lineRule="auto"/>
        <w:rPr>
          <w:rFonts w:ascii="Times New Roman" w:hAnsi="Times New Roman"/>
          <w:b/>
          <w:bCs/>
          <w:i/>
          <w:iCs/>
          <w:sz w:val="21"/>
          <w:szCs w:val="21"/>
        </w:rPr>
      </w:pPr>
      <w:r w:rsidRPr="00515444">
        <w:rPr>
          <w:rFonts w:ascii="Times New Roman" w:hAnsi="Times New Roman"/>
          <w:b/>
          <w:bCs/>
          <w:i/>
          <w:iCs/>
          <w:sz w:val="21"/>
          <w:szCs w:val="21"/>
        </w:rPr>
        <w:t xml:space="preserve">неисполнение Эмитентом законодательства в области противодействия легализации (отмыванию) доходов, полученных преступным путем, и финансированию терроризма, </w:t>
      </w:r>
    </w:p>
    <w:p w:rsidR="00515444" w:rsidRPr="00515444" w:rsidRDefault="00515444" w:rsidP="00575AEB">
      <w:pPr>
        <w:numPr>
          <w:ilvl w:val="0"/>
          <w:numId w:val="3"/>
        </w:numPr>
        <w:autoSpaceDE w:val="0"/>
        <w:autoSpaceDN w:val="0"/>
        <w:adjustRightInd w:val="0"/>
        <w:spacing w:before="200" w:line="240" w:lineRule="auto"/>
        <w:rPr>
          <w:rFonts w:ascii="Times New Roman" w:hAnsi="Times New Roman"/>
          <w:b/>
          <w:bCs/>
          <w:i/>
          <w:iCs/>
          <w:sz w:val="21"/>
          <w:szCs w:val="21"/>
        </w:rPr>
      </w:pPr>
      <w:r w:rsidRPr="00515444">
        <w:rPr>
          <w:rFonts w:ascii="Times New Roman" w:hAnsi="Times New Roman"/>
          <w:b/>
          <w:bCs/>
          <w:i/>
          <w:iCs/>
          <w:sz w:val="21"/>
          <w:szCs w:val="21"/>
        </w:rPr>
        <w:t>неспособность Эмитента противодействовать иной противоправной деятельности, осуществляемой недобросовестными клиентами, контрагентами,</w:t>
      </w:r>
    </w:p>
    <w:p w:rsidR="00515444" w:rsidRPr="00515444" w:rsidRDefault="00515444" w:rsidP="00575AEB">
      <w:pPr>
        <w:numPr>
          <w:ilvl w:val="0"/>
          <w:numId w:val="3"/>
        </w:numPr>
        <w:autoSpaceDE w:val="0"/>
        <w:autoSpaceDN w:val="0"/>
        <w:adjustRightInd w:val="0"/>
        <w:spacing w:before="200" w:line="240" w:lineRule="auto"/>
        <w:rPr>
          <w:rFonts w:ascii="Times New Roman" w:hAnsi="Times New Roman"/>
          <w:b/>
          <w:bCs/>
          <w:i/>
          <w:iCs/>
          <w:sz w:val="21"/>
          <w:szCs w:val="21"/>
        </w:rPr>
      </w:pPr>
      <w:r w:rsidRPr="00515444">
        <w:rPr>
          <w:rFonts w:ascii="Times New Roman" w:hAnsi="Times New Roman"/>
          <w:b/>
          <w:bCs/>
          <w:i/>
          <w:iCs/>
          <w:sz w:val="21"/>
          <w:szCs w:val="21"/>
        </w:rPr>
        <w:t>неисполнение договорных обязательств перед кредиторами, клиентами и контрагентами,</w:t>
      </w:r>
    </w:p>
    <w:p w:rsidR="00515444" w:rsidRPr="00515444" w:rsidRDefault="00515444" w:rsidP="00575AEB">
      <w:pPr>
        <w:numPr>
          <w:ilvl w:val="0"/>
          <w:numId w:val="3"/>
        </w:numPr>
        <w:autoSpaceDE w:val="0"/>
        <w:autoSpaceDN w:val="0"/>
        <w:adjustRightInd w:val="0"/>
        <w:spacing w:before="200" w:line="240" w:lineRule="auto"/>
        <w:rPr>
          <w:rFonts w:ascii="Times New Roman" w:hAnsi="Times New Roman"/>
          <w:b/>
          <w:bCs/>
          <w:i/>
          <w:iCs/>
          <w:sz w:val="21"/>
          <w:szCs w:val="21"/>
        </w:rPr>
      </w:pPr>
      <w:r w:rsidRPr="00515444">
        <w:rPr>
          <w:rFonts w:ascii="Times New Roman" w:hAnsi="Times New Roman"/>
          <w:b/>
          <w:bCs/>
          <w:i/>
          <w:iCs/>
          <w:sz w:val="21"/>
          <w:szCs w:val="21"/>
        </w:rPr>
        <w:t>отсутствие во внутренних документах Эмитента механизмов, позволяющих эффективно регулировать конфликт интересов клиентов и контрагентов, акционера,  а также минимизировать негативные последствия конфликта интересов, в том числе предотвращение предъявления жалоб, судебных исков со стороны клиентов и контрагентов и (или) применение мер воздействия со стороны органов регулирования и надзора,</w:t>
      </w:r>
    </w:p>
    <w:p w:rsidR="00515444" w:rsidRPr="00515444" w:rsidRDefault="00515444" w:rsidP="00575AEB">
      <w:pPr>
        <w:numPr>
          <w:ilvl w:val="0"/>
          <w:numId w:val="3"/>
        </w:numPr>
        <w:autoSpaceDE w:val="0"/>
        <w:autoSpaceDN w:val="0"/>
        <w:adjustRightInd w:val="0"/>
        <w:spacing w:before="200" w:line="240" w:lineRule="auto"/>
        <w:rPr>
          <w:rFonts w:ascii="Times New Roman" w:hAnsi="Times New Roman"/>
          <w:b/>
          <w:bCs/>
          <w:i/>
          <w:iCs/>
          <w:sz w:val="21"/>
          <w:szCs w:val="21"/>
        </w:rPr>
      </w:pPr>
      <w:r w:rsidRPr="00515444">
        <w:rPr>
          <w:rFonts w:ascii="Times New Roman" w:hAnsi="Times New Roman"/>
          <w:b/>
          <w:bCs/>
          <w:i/>
          <w:iCs/>
          <w:sz w:val="21"/>
          <w:szCs w:val="21"/>
        </w:rPr>
        <w:t>недостатки в управлении финансовыми рисками Эмитента, приводящие к возможности нанесения ущерба деловой репутации</w:t>
      </w:r>
    </w:p>
    <w:p w:rsidR="009A2798" w:rsidRDefault="00515444" w:rsidP="00575AEB">
      <w:pPr>
        <w:numPr>
          <w:ilvl w:val="0"/>
          <w:numId w:val="3"/>
        </w:numPr>
        <w:autoSpaceDE w:val="0"/>
        <w:autoSpaceDN w:val="0"/>
        <w:adjustRightInd w:val="0"/>
        <w:spacing w:before="200" w:line="240" w:lineRule="auto"/>
        <w:rPr>
          <w:rFonts w:ascii="Times New Roman" w:hAnsi="Times New Roman"/>
          <w:b/>
          <w:bCs/>
          <w:i/>
          <w:iCs/>
          <w:sz w:val="21"/>
          <w:szCs w:val="21"/>
        </w:rPr>
      </w:pPr>
      <w:r w:rsidRPr="00515444">
        <w:rPr>
          <w:rFonts w:ascii="Times New Roman" w:hAnsi="Times New Roman"/>
          <w:b/>
          <w:bCs/>
          <w:i/>
          <w:iCs/>
          <w:sz w:val="21"/>
          <w:szCs w:val="21"/>
        </w:rPr>
        <w:t xml:space="preserve">осуществление Эмитентом рискованной кредитной, инвестиционной и рыночной политики, высокий уровень операционного риска, </w:t>
      </w:r>
    </w:p>
    <w:p w:rsidR="009A2798" w:rsidRDefault="00515444" w:rsidP="00575AEB">
      <w:pPr>
        <w:numPr>
          <w:ilvl w:val="0"/>
          <w:numId w:val="3"/>
        </w:numPr>
        <w:autoSpaceDE w:val="0"/>
        <w:autoSpaceDN w:val="0"/>
        <w:adjustRightInd w:val="0"/>
        <w:spacing w:before="200" w:line="240" w:lineRule="auto"/>
        <w:rPr>
          <w:rFonts w:ascii="Times New Roman" w:hAnsi="Times New Roman"/>
          <w:b/>
          <w:bCs/>
          <w:i/>
          <w:iCs/>
          <w:sz w:val="21"/>
          <w:szCs w:val="21"/>
        </w:rPr>
      </w:pPr>
      <w:r w:rsidRPr="00515444">
        <w:rPr>
          <w:rFonts w:ascii="Times New Roman" w:hAnsi="Times New Roman"/>
          <w:b/>
          <w:bCs/>
          <w:i/>
          <w:iCs/>
          <w:sz w:val="21"/>
          <w:szCs w:val="21"/>
        </w:rPr>
        <w:t>опубликование негативной информации об Эмитенте в средствах массовой информации.</w:t>
      </w:r>
    </w:p>
    <w:p w:rsidR="00292EED" w:rsidRPr="00404A2C" w:rsidRDefault="00404A2C" w:rsidP="00575AEB">
      <w:pPr>
        <w:autoSpaceDE w:val="0"/>
        <w:autoSpaceDN w:val="0"/>
        <w:adjustRightInd w:val="0"/>
        <w:spacing w:before="200" w:line="240" w:lineRule="auto"/>
        <w:jc w:val="left"/>
        <w:rPr>
          <w:rFonts w:ascii="Times New Roman" w:hAnsi="Times New Roman"/>
          <w:b/>
          <w:i/>
          <w:sz w:val="21"/>
          <w:szCs w:val="21"/>
        </w:rPr>
      </w:pPr>
      <w:r w:rsidRPr="00404A2C">
        <w:rPr>
          <w:rFonts w:ascii="Times New Roman" w:hAnsi="Times New Roman"/>
          <w:b/>
          <w:i/>
          <w:sz w:val="21"/>
          <w:szCs w:val="21"/>
        </w:rPr>
        <w:t>П</w:t>
      </w:r>
      <w:r w:rsidR="00515444" w:rsidRPr="00404A2C">
        <w:rPr>
          <w:rFonts w:ascii="Times New Roman" w:hAnsi="Times New Roman"/>
          <w:b/>
          <w:i/>
          <w:sz w:val="21"/>
          <w:szCs w:val="21"/>
        </w:rPr>
        <w:t>о мнению руководства Эмитента, за всю историю существования компании не возникало ситуаций, угрожающих его деловой репутации. Одной из приоритетных задач Эмитент было и остается предоставление услуг связи высочайшего качества и бесперебойное обслуживание клиентов.</w:t>
      </w:r>
    </w:p>
    <w:p w:rsidR="00292EED" w:rsidRDefault="00515444" w:rsidP="00575AEB">
      <w:pPr>
        <w:autoSpaceDE w:val="0"/>
        <w:autoSpaceDN w:val="0"/>
        <w:adjustRightInd w:val="0"/>
        <w:spacing w:before="200" w:line="240" w:lineRule="auto"/>
        <w:jc w:val="left"/>
        <w:rPr>
          <w:rFonts w:ascii="Times New Roman" w:hAnsi="Times New Roman"/>
          <w:b/>
          <w:i/>
          <w:sz w:val="21"/>
          <w:szCs w:val="21"/>
        </w:rPr>
      </w:pPr>
      <w:r w:rsidRPr="00515444">
        <w:rPr>
          <w:rFonts w:ascii="Times New Roman" w:hAnsi="Times New Roman"/>
          <w:b/>
          <w:i/>
          <w:sz w:val="21"/>
          <w:szCs w:val="21"/>
        </w:rPr>
        <w:t xml:space="preserve">На протяжении всей истории Эмитент демонстрирует рост по всем основным показателям финансово-хозяйственной деятельности. </w:t>
      </w:r>
    </w:p>
    <w:p w:rsidR="00EF0BAA" w:rsidRPr="00404A2C" w:rsidRDefault="00EF0BAA" w:rsidP="00575AEB">
      <w:pPr>
        <w:widowControl w:val="0"/>
        <w:autoSpaceDE w:val="0"/>
        <w:autoSpaceDN w:val="0"/>
        <w:adjustRightInd w:val="0"/>
        <w:spacing w:before="200" w:line="240" w:lineRule="auto"/>
        <w:rPr>
          <w:rFonts w:ascii="Times New Roman" w:hAnsi="Times New Roman"/>
          <w:b/>
          <w:i/>
          <w:color w:val="000000" w:themeColor="text1"/>
          <w:sz w:val="21"/>
          <w:szCs w:val="21"/>
        </w:rPr>
      </w:pPr>
      <w:r w:rsidRPr="00404A2C">
        <w:rPr>
          <w:rFonts w:ascii="Times New Roman" w:hAnsi="Times New Roman"/>
          <w:b/>
          <w:i/>
          <w:color w:val="000000" w:themeColor="text1"/>
          <w:sz w:val="21"/>
          <w:szCs w:val="21"/>
        </w:rPr>
        <w:lastRenderedPageBreak/>
        <w:t xml:space="preserve">Для сохранения стабильной работы на рынке услуг связи и поддержания деловой репутации на высоком уровне в Обществе функционирует ряд структурных единиц (в том числе юридический департамент,  Подразделения директора по персоналу (включая департамент кадровой политики), департамент внутреннего аудита, Подразделения директора  по безопасности ( включая департамент экономической безопасности и режима), департамент управленческой отчетности, департамент управления качеством), деятельность которых направлена на контроль соблюдения работниками правил и процедур Эмитента, включая процедуры корпоративного управления, что в конечном итоге приводит к эффективной работе Эмитента с клиентами и контрагентами, а также гарантирует реализацию законных прав и интересов инвесторов и акционеров. </w:t>
      </w:r>
    </w:p>
    <w:p w:rsidR="00515444" w:rsidRPr="00515444" w:rsidRDefault="00515444" w:rsidP="00575AEB">
      <w:pPr>
        <w:keepNext/>
        <w:spacing w:before="200" w:line="240" w:lineRule="auto"/>
        <w:jc w:val="left"/>
        <w:outlineLvl w:val="2"/>
        <w:rPr>
          <w:rFonts w:ascii="Times New Roman" w:hAnsi="Times New Roman"/>
          <w:i/>
          <w:sz w:val="24"/>
        </w:rPr>
      </w:pPr>
      <w:bookmarkStart w:id="42" w:name="Par2752"/>
      <w:bookmarkStart w:id="43" w:name="_Toc452138035"/>
      <w:bookmarkEnd w:id="42"/>
      <w:r w:rsidRPr="00515444">
        <w:rPr>
          <w:rFonts w:ascii="Times New Roman" w:hAnsi="Times New Roman"/>
          <w:i/>
          <w:sz w:val="24"/>
        </w:rPr>
        <w:t>2.5.6. Стратегический риск</w:t>
      </w:r>
      <w:bookmarkEnd w:id="43"/>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 xml:space="preserve">Данный вид риска определяется Эмитентом как риск возникновения у Эмитента убытков в результате ошибок (недостатков), допущенных при принятии решений, определяющих стратегию деятельности и развития Эмитента (стратегическое управление) и выражающихся в не учете или недостаточном учете возможных опасностей, которые могут угрожать деятельности Эмитента, неправильном или недостаточно обоснованном определении перспективных направлений деятельности, в которых Эмитент может достичь преимущества перед конкурентами, отсутствии или обеспечении в неполном объеме необходимых ресурсов (финансовых, материально-технических, людских) и организационных мер (управленческих решений), которые должны обеспечить достижение стратегических целей деятельности Эмитента. </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Целью управления стратегическим риском является поддержание принимаемого на себя Эмитентом риска на уровне, определенном Эмитентом в соответствии с собственными стратегическими задачами. Управление стратегическим риском осуществляется Эмитентом в рамках системы внутреннего контроля. Субъектами, осуществляющими контроль, являются Совет директоров, а также руководители всех структурных подразделений Эмитента, решения которых влияют на уровень стратегического риска. При принятии стратегически важных решений Эмитент привлекает высококвалифицированных специалистов и внешних консультантов, которые помогают выявить все возможные опасности и риски, а также помогают определить наиболее перспективные направления деятельности, в которых Эмитент может достичь максимальных преимуществ перед конкурентами. При принятии стратегических решений Эмитент оценивает все существующие у него ресурсы, а также прогнозирует возможность перераспределения ресурсов в случае возникновения неблагоприятных обстоятельств.</w:t>
      </w:r>
    </w:p>
    <w:p w:rsidR="00515444" w:rsidRPr="00515444" w:rsidRDefault="00515444" w:rsidP="00575AEB">
      <w:pPr>
        <w:keepNext/>
        <w:spacing w:before="200" w:line="240" w:lineRule="auto"/>
        <w:jc w:val="left"/>
        <w:outlineLvl w:val="2"/>
        <w:rPr>
          <w:rFonts w:ascii="Times New Roman" w:hAnsi="Times New Roman"/>
          <w:i/>
          <w:sz w:val="24"/>
        </w:rPr>
      </w:pPr>
      <w:bookmarkStart w:id="44" w:name="Par2755"/>
      <w:bookmarkStart w:id="45" w:name="_Toc452138036"/>
      <w:bookmarkEnd w:id="44"/>
      <w:r w:rsidRPr="00515444">
        <w:rPr>
          <w:rFonts w:ascii="Times New Roman" w:hAnsi="Times New Roman"/>
          <w:i/>
          <w:sz w:val="24"/>
        </w:rPr>
        <w:t>2.5.7. Риски, связанные с деятельностью Эмитента</w:t>
      </w:r>
      <w:bookmarkEnd w:id="45"/>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Риски, свойственные исключительно Эмитенту или связанные с осуществляемой Эмитентом основной финансово-хозяйственной деятельностью:</w:t>
      </w:r>
    </w:p>
    <w:p w:rsidR="00B82A8A" w:rsidRPr="00B82A8A" w:rsidRDefault="00B82A8A" w:rsidP="00575AEB">
      <w:pPr>
        <w:spacing w:before="200" w:line="240" w:lineRule="auto"/>
        <w:rPr>
          <w:rFonts w:ascii="Times New Roman" w:hAnsi="Times New Roman"/>
          <w:sz w:val="21"/>
          <w:szCs w:val="21"/>
        </w:rPr>
      </w:pPr>
      <w:r w:rsidRPr="00B82A8A">
        <w:rPr>
          <w:rFonts w:ascii="Times New Roman" w:hAnsi="Times New Roman"/>
          <w:sz w:val="21"/>
          <w:szCs w:val="21"/>
        </w:rPr>
        <w:t>Риски, связанные с текущими судебными процессами, в которых участвует Эмитент:</w:t>
      </w:r>
    </w:p>
    <w:p w:rsidR="00B82A8A" w:rsidRPr="00B82A8A" w:rsidRDefault="00B82A8A" w:rsidP="00575AEB">
      <w:pPr>
        <w:spacing w:before="200" w:line="240" w:lineRule="auto"/>
        <w:rPr>
          <w:rFonts w:ascii="Times New Roman" w:hAnsi="Times New Roman"/>
          <w:b/>
          <w:i/>
          <w:sz w:val="21"/>
          <w:szCs w:val="21"/>
        </w:rPr>
      </w:pPr>
      <w:r w:rsidRPr="00B82A8A">
        <w:rPr>
          <w:rFonts w:ascii="Times New Roman" w:hAnsi="Times New Roman"/>
          <w:b/>
          <w:i/>
          <w:sz w:val="21"/>
          <w:szCs w:val="21"/>
        </w:rPr>
        <w:t>В настоящее время Эмитент не участвует в судебных процессах,</w:t>
      </w:r>
      <w:r w:rsidRPr="00B82A8A">
        <w:t xml:space="preserve"> </w:t>
      </w:r>
      <w:r w:rsidRPr="00B82A8A">
        <w:rPr>
          <w:rFonts w:ascii="Times New Roman" w:hAnsi="Times New Roman"/>
          <w:b/>
          <w:i/>
          <w:sz w:val="21"/>
          <w:szCs w:val="21"/>
        </w:rPr>
        <w:t xml:space="preserve">которые могут существенно негативно сказаться на результатах его деятельности. Однако Эмитент не исключает, что в ходе своей обычной деятельности Эмитент может стать участником различных разбирательств по юридическим и налоговым вопросам и объектом претензий, некоторые из которых связаны с развитием рынков и изменениями в условиях налогообложения и нормативного регулирования, в которых Эмитент осуществляет свою деятельность. Таким образом, обязательства Эмитента в рамках всех потенциальных судебных разбирательств, других процессуальных действий юридического характера или в связи с другими вопросами, могут оказать существенное влияние на финансовое положение, результаты деятельности или ликвидность Эмитента. </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Риски, связанные с отсутствием возможности продлить действие лицензии Эмитента на ведение определенного вида деятельности либо на использование объектов, нахождение которых в обороте ограничено (включая природные ресурсы):</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lastRenderedPageBreak/>
        <w:t>Основная деятельность Эмитента согласно действующему законодательству подлежит лицензированию.</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Перечень лицензионных условий согласно Федеральному закону от 07.07.2003 № 126-ФЗ «О связи» устанавливается Правительством РФ.</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Изменение требований по лицензированию деятельности в отрасли связи может привести к задержке в продлении действия основных лицензий Эмитента на предоставление услуг в области связи или невозможность получения новых лицензий, что может оказать существенный негативный эффект на результаты финансово-хозяйственной деятельности Эмитента.</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Кроме того Эмитент не имеет абсолютных гарантий, что по истечении срока действия лицензии будут продлены и не последует увеличения обязательств и/или уменьшения прав по условиям продленных лицензий, что будет связано с увеличением расходов и, возможно, ограничением в зоне предоставления услуг связи. Если Эмитент не сможет продлить действующие лицензии или получить обновленные лицензии на сопоставимых с текущими условиями, он будет вынужден сократить объем предоставляемых услуг, что повлечет снижение числа абонентов.</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В то же время, Эмитент предпринимает все необходимые действия для того, чтобы полностью соответствовать лицензионным требованиям, поэтому прогноз относительно продления срока действия лицензий Эмитента на ведение определенных видов деятельности, положительный, и риски, связанные с отсутствием возможности продлить действие лицензии Эмитента, оцениваются как минимальные.</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Риски, связанные с возможной ответственностью Эмитента по долгам третьих лиц, в том числе дочерних обществ Эмитента:</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На дату утверждени</w:t>
      </w:r>
      <w:r w:rsidR="00D21F5C">
        <w:rPr>
          <w:rFonts w:ascii="Times New Roman" w:hAnsi="Times New Roman"/>
          <w:b/>
          <w:i/>
          <w:sz w:val="21"/>
          <w:szCs w:val="21"/>
        </w:rPr>
        <w:t>я настоящего П</w:t>
      </w:r>
      <w:r w:rsidRPr="00515444">
        <w:rPr>
          <w:rFonts w:ascii="Times New Roman" w:hAnsi="Times New Roman"/>
          <w:b/>
          <w:i/>
          <w:sz w:val="21"/>
          <w:szCs w:val="21"/>
        </w:rPr>
        <w:t xml:space="preserve">роспекта ценных бумаг Эмитент не несет ответственность по долгам третьих лиц, </w:t>
      </w:r>
      <w:r w:rsidR="006A2466">
        <w:rPr>
          <w:rFonts w:ascii="Times New Roman" w:hAnsi="Times New Roman"/>
          <w:b/>
          <w:i/>
          <w:sz w:val="21"/>
          <w:szCs w:val="21"/>
        </w:rPr>
        <w:t xml:space="preserve">а </w:t>
      </w:r>
      <w:r w:rsidRPr="00515444">
        <w:rPr>
          <w:rFonts w:ascii="Times New Roman" w:hAnsi="Times New Roman"/>
          <w:b/>
          <w:i/>
          <w:sz w:val="21"/>
          <w:szCs w:val="21"/>
        </w:rPr>
        <w:t>по долгам дочерних обществ</w:t>
      </w:r>
      <w:r w:rsidR="006A2466">
        <w:rPr>
          <w:rFonts w:ascii="Times New Roman" w:hAnsi="Times New Roman"/>
          <w:b/>
          <w:i/>
          <w:sz w:val="21"/>
          <w:szCs w:val="21"/>
        </w:rPr>
        <w:t xml:space="preserve"> </w:t>
      </w:r>
      <w:r w:rsidR="00CB44F5" w:rsidRPr="00CB44F5">
        <w:rPr>
          <w:rFonts w:ascii="Times New Roman" w:hAnsi="Times New Roman"/>
          <w:b/>
          <w:i/>
          <w:sz w:val="21"/>
          <w:szCs w:val="21"/>
        </w:rPr>
        <w:t xml:space="preserve">несет ответственность </w:t>
      </w:r>
      <w:r w:rsidR="006A2466">
        <w:rPr>
          <w:rFonts w:ascii="Times New Roman" w:hAnsi="Times New Roman"/>
          <w:b/>
          <w:i/>
          <w:sz w:val="21"/>
          <w:szCs w:val="21"/>
        </w:rPr>
        <w:t>в размере средств внесенных в уставный капитал таких обществ</w:t>
      </w:r>
      <w:r w:rsidRPr="00515444">
        <w:rPr>
          <w:rFonts w:ascii="Times New Roman" w:hAnsi="Times New Roman"/>
          <w:b/>
          <w:i/>
          <w:sz w:val="21"/>
          <w:szCs w:val="21"/>
        </w:rPr>
        <w:t>. По мнению Эмитента, возможность возникновения ответственности по таким долгам отсутствует.</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Риски, связанные с возможностью потери потребителей, на оборот с которыми приходится не менее чем 10 процентов общей выручки от продажи продукции (работ, услуг) Эмитента:</w:t>
      </w:r>
    </w:p>
    <w:p w:rsidR="005E3A1B" w:rsidRDefault="005E3A1B" w:rsidP="00575AEB">
      <w:pPr>
        <w:spacing w:before="200" w:line="240" w:lineRule="auto"/>
        <w:rPr>
          <w:rFonts w:ascii="Times New Roman" w:hAnsi="Times New Roman"/>
          <w:b/>
          <w:i/>
          <w:sz w:val="21"/>
          <w:szCs w:val="21"/>
        </w:rPr>
      </w:pPr>
      <w:r>
        <w:rPr>
          <w:rFonts w:ascii="Times New Roman" w:hAnsi="Times New Roman"/>
          <w:b/>
          <w:i/>
          <w:sz w:val="21"/>
          <w:szCs w:val="21"/>
        </w:rPr>
        <w:t>Единственным крупным потребителем Эмитента, на оборот с которым приходится не менее чем 10 процентов общей выручки от продажи услуг Эмитента, является ПАО Сбербанк.</w:t>
      </w:r>
    </w:p>
    <w:p w:rsidR="005E3A1B" w:rsidRDefault="005E3A1B" w:rsidP="00575AEB">
      <w:pPr>
        <w:spacing w:before="200" w:line="240" w:lineRule="auto"/>
        <w:rPr>
          <w:rFonts w:ascii="Times New Roman" w:hAnsi="Times New Roman"/>
          <w:b/>
          <w:i/>
          <w:sz w:val="21"/>
          <w:szCs w:val="21"/>
        </w:rPr>
      </w:pPr>
      <w:r>
        <w:rPr>
          <w:rFonts w:ascii="Times New Roman" w:hAnsi="Times New Roman"/>
          <w:b/>
          <w:i/>
          <w:sz w:val="21"/>
          <w:szCs w:val="21"/>
        </w:rPr>
        <w:t xml:space="preserve">На данный момент Эмитента связывают с данным клиентом долгие профессиональные отношения. </w:t>
      </w:r>
      <w:r w:rsidRPr="005E3A1B">
        <w:rPr>
          <w:rFonts w:ascii="Times New Roman" w:hAnsi="Times New Roman"/>
          <w:b/>
          <w:i/>
          <w:sz w:val="21"/>
          <w:szCs w:val="21"/>
        </w:rPr>
        <w:t>Эмитент будет прилагать все возможные</w:t>
      </w:r>
      <w:r>
        <w:rPr>
          <w:rFonts w:ascii="Times New Roman" w:hAnsi="Times New Roman"/>
          <w:b/>
          <w:i/>
          <w:sz w:val="21"/>
          <w:szCs w:val="21"/>
        </w:rPr>
        <w:t xml:space="preserve"> усилия для сохранения данного клиента. На</w:t>
      </w:r>
      <w:r w:rsidR="00D21F5C">
        <w:rPr>
          <w:rFonts w:ascii="Times New Roman" w:hAnsi="Times New Roman"/>
          <w:b/>
          <w:i/>
          <w:sz w:val="21"/>
          <w:szCs w:val="21"/>
        </w:rPr>
        <w:t xml:space="preserve"> момент утверждения настоящего П</w:t>
      </w:r>
      <w:r>
        <w:rPr>
          <w:rFonts w:ascii="Times New Roman" w:hAnsi="Times New Roman"/>
          <w:b/>
          <w:i/>
          <w:sz w:val="21"/>
          <w:szCs w:val="21"/>
        </w:rPr>
        <w:t>роспекта ценных бумаг отсутствуют основания для прекращения взаимоотношений с данным клиентом.</w:t>
      </w:r>
    </w:p>
    <w:p w:rsidR="005E3A1B" w:rsidRDefault="005E3A1B" w:rsidP="00575AEB">
      <w:pPr>
        <w:spacing w:before="200" w:line="240" w:lineRule="auto"/>
        <w:rPr>
          <w:rFonts w:ascii="Times New Roman" w:hAnsi="Times New Roman"/>
          <w:b/>
          <w:i/>
          <w:sz w:val="21"/>
          <w:szCs w:val="21"/>
        </w:rPr>
      </w:pPr>
      <w:r>
        <w:rPr>
          <w:rFonts w:ascii="Times New Roman" w:hAnsi="Times New Roman"/>
          <w:b/>
          <w:i/>
          <w:sz w:val="21"/>
          <w:szCs w:val="21"/>
        </w:rPr>
        <w:t xml:space="preserve">Таким образом, по мнению Эмитента, риски, </w:t>
      </w:r>
      <w:r w:rsidRPr="005E3A1B">
        <w:rPr>
          <w:rFonts w:ascii="Times New Roman" w:hAnsi="Times New Roman"/>
          <w:b/>
          <w:i/>
          <w:sz w:val="21"/>
          <w:szCs w:val="21"/>
        </w:rPr>
        <w:t xml:space="preserve">связанные с возможностью потери потребителей, на оборот с которыми приходится не менее чем 10 процентов общей выручки от продажи </w:t>
      </w:r>
      <w:r>
        <w:rPr>
          <w:rFonts w:ascii="Times New Roman" w:hAnsi="Times New Roman"/>
          <w:b/>
          <w:i/>
          <w:sz w:val="21"/>
          <w:szCs w:val="21"/>
        </w:rPr>
        <w:t>услуг</w:t>
      </w:r>
      <w:r w:rsidRPr="005E3A1B">
        <w:rPr>
          <w:rFonts w:ascii="Times New Roman" w:hAnsi="Times New Roman"/>
          <w:b/>
          <w:i/>
          <w:sz w:val="21"/>
          <w:szCs w:val="21"/>
        </w:rPr>
        <w:t xml:space="preserve"> Эмитента</w:t>
      </w:r>
      <w:r>
        <w:rPr>
          <w:rFonts w:ascii="Times New Roman" w:hAnsi="Times New Roman"/>
          <w:b/>
          <w:i/>
          <w:sz w:val="21"/>
          <w:szCs w:val="21"/>
        </w:rPr>
        <w:t xml:space="preserve"> оцениваются как незначительные.</w:t>
      </w:r>
    </w:p>
    <w:p w:rsidR="00515444" w:rsidRPr="00515444" w:rsidRDefault="00515444" w:rsidP="00575AEB">
      <w:pPr>
        <w:keepNext/>
        <w:spacing w:before="200" w:line="240" w:lineRule="auto"/>
        <w:jc w:val="left"/>
        <w:outlineLvl w:val="2"/>
        <w:rPr>
          <w:rFonts w:ascii="Times New Roman" w:hAnsi="Times New Roman"/>
          <w:i/>
          <w:sz w:val="24"/>
        </w:rPr>
      </w:pPr>
      <w:bookmarkStart w:id="46" w:name="Par2762"/>
      <w:bookmarkStart w:id="47" w:name="_Toc452138037"/>
      <w:bookmarkEnd w:id="46"/>
      <w:r w:rsidRPr="00515444">
        <w:rPr>
          <w:rFonts w:ascii="Times New Roman" w:hAnsi="Times New Roman"/>
          <w:i/>
          <w:sz w:val="24"/>
        </w:rPr>
        <w:t>2.5.8. Банковские риски</w:t>
      </w:r>
      <w:bookmarkEnd w:id="47"/>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Не применимо</w:t>
      </w:r>
    </w:p>
    <w:p w:rsidR="00515444" w:rsidRPr="00515444" w:rsidRDefault="00515444" w:rsidP="00575AEB">
      <w:pPr>
        <w:keepNext/>
        <w:keepLines/>
        <w:spacing w:before="200" w:line="240" w:lineRule="auto"/>
        <w:jc w:val="center"/>
        <w:outlineLvl w:val="0"/>
        <w:rPr>
          <w:rFonts w:ascii="Times New Roman" w:hAnsi="Times New Roman"/>
          <w:b/>
          <w:sz w:val="28"/>
          <w:szCs w:val="28"/>
        </w:rPr>
      </w:pPr>
      <w:r w:rsidRPr="00515444">
        <w:rPr>
          <w:rFonts w:ascii="Times New Roman" w:hAnsi="Times New Roman"/>
          <w:b/>
          <w:sz w:val="24"/>
          <w:szCs w:val="24"/>
        </w:rPr>
        <w:br w:type="page"/>
      </w:r>
      <w:bookmarkStart w:id="48" w:name="_Toc452138038"/>
      <w:r w:rsidRPr="00515444">
        <w:rPr>
          <w:rFonts w:ascii="Times New Roman" w:eastAsia="Times New Roman" w:hAnsi="Times New Roman"/>
          <w:b/>
          <w:bCs/>
          <w:sz w:val="28"/>
          <w:szCs w:val="28"/>
        </w:rPr>
        <w:lastRenderedPageBreak/>
        <w:t>Раздел</w:t>
      </w:r>
      <w:r w:rsidRPr="00515444">
        <w:rPr>
          <w:rFonts w:ascii="Times New Roman" w:hAnsi="Times New Roman"/>
          <w:b/>
          <w:sz w:val="28"/>
          <w:szCs w:val="28"/>
        </w:rPr>
        <w:t xml:space="preserve"> III. Подробная информация об Эмитенте</w:t>
      </w:r>
      <w:bookmarkEnd w:id="48"/>
      <w:r w:rsidRPr="00515444">
        <w:rPr>
          <w:rFonts w:ascii="Times New Roman" w:hAnsi="Times New Roman"/>
          <w:b/>
          <w:sz w:val="28"/>
          <w:szCs w:val="28"/>
        </w:rPr>
        <w:t xml:space="preserve"> </w:t>
      </w:r>
    </w:p>
    <w:p w:rsidR="00515444" w:rsidRPr="00515444" w:rsidRDefault="00515444" w:rsidP="00575AEB">
      <w:pPr>
        <w:keepNext/>
        <w:spacing w:before="200" w:line="240" w:lineRule="auto"/>
        <w:jc w:val="left"/>
        <w:outlineLvl w:val="1"/>
        <w:rPr>
          <w:rFonts w:ascii="Times New Roman" w:hAnsi="Times New Roman"/>
          <w:b/>
          <w:i/>
          <w:sz w:val="24"/>
        </w:rPr>
      </w:pPr>
      <w:bookmarkStart w:id="49" w:name="Par2802"/>
      <w:bookmarkStart w:id="50" w:name="_Toc452138039"/>
      <w:bookmarkEnd w:id="49"/>
      <w:r w:rsidRPr="00515444">
        <w:rPr>
          <w:rFonts w:ascii="Times New Roman" w:hAnsi="Times New Roman"/>
          <w:b/>
          <w:i/>
          <w:sz w:val="24"/>
        </w:rPr>
        <w:t>3.1. История создания и развитие Эмитента</w:t>
      </w:r>
      <w:bookmarkEnd w:id="50"/>
    </w:p>
    <w:p w:rsidR="00515444" w:rsidRPr="00515444" w:rsidRDefault="00515444" w:rsidP="00575AEB">
      <w:pPr>
        <w:keepNext/>
        <w:spacing w:before="200" w:line="240" w:lineRule="auto"/>
        <w:jc w:val="left"/>
        <w:outlineLvl w:val="2"/>
        <w:rPr>
          <w:rFonts w:ascii="Times New Roman" w:hAnsi="Times New Roman"/>
          <w:i/>
          <w:sz w:val="24"/>
        </w:rPr>
      </w:pPr>
      <w:bookmarkStart w:id="51" w:name="Par2804"/>
      <w:bookmarkStart w:id="52" w:name="_Toc452138040"/>
      <w:bookmarkEnd w:id="51"/>
      <w:r w:rsidRPr="00515444">
        <w:rPr>
          <w:rFonts w:ascii="Times New Roman" w:hAnsi="Times New Roman"/>
          <w:i/>
          <w:sz w:val="24"/>
        </w:rPr>
        <w:t>3.1.1. Данные о фирменном наименовании (наименовании) Эмитента</w:t>
      </w:r>
      <w:bookmarkEnd w:id="52"/>
    </w:p>
    <w:p w:rsidR="00515444" w:rsidRPr="00515444" w:rsidRDefault="00515444" w:rsidP="00575AEB">
      <w:pPr>
        <w:spacing w:before="200" w:line="240" w:lineRule="auto"/>
        <w:contextualSpacing/>
        <w:rPr>
          <w:rFonts w:ascii="Times New Roman" w:hAnsi="Times New Roman"/>
          <w:sz w:val="21"/>
          <w:szCs w:val="21"/>
        </w:rPr>
      </w:pPr>
      <w:r w:rsidRPr="00515444">
        <w:rPr>
          <w:rFonts w:ascii="Times New Roman" w:hAnsi="Times New Roman"/>
          <w:sz w:val="21"/>
          <w:szCs w:val="21"/>
        </w:rPr>
        <w:t>Полное фирменное наименование Эмитента:</w:t>
      </w:r>
    </w:p>
    <w:p w:rsidR="00515444" w:rsidRPr="00515444" w:rsidRDefault="00515444" w:rsidP="00575AEB">
      <w:pPr>
        <w:spacing w:before="200" w:line="240" w:lineRule="auto"/>
        <w:contextualSpacing/>
        <w:rPr>
          <w:rFonts w:ascii="Times New Roman" w:hAnsi="Times New Roman"/>
          <w:b/>
          <w:i/>
          <w:sz w:val="21"/>
          <w:szCs w:val="21"/>
        </w:rPr>
      </w:pPr>
      <w:r w:rsidRPr="00515444">
        <w:rPr>
          <w:rFonts w:ascii="Times New Roman" w:hAnsi="Times New Roman"/>
          <w:b/>
          <w:bCs/>
          <w:i/>
          <w:sz w:val="21"/>
          <w:szCs w:val="21"/>
        </w:rPr>
        <w:t>Открытое</w:t>
      </w:r>
      <w:r w:rsidRPr="00515444">
        <w:rPr>
          <w:rFonts w:ascii="Times New Roman" w:hAnsi="Times New Roman"/>
          <w:b/>
          <w:i/>
          <w:sz w:val="21"/>
          <w:szCs w:val="21"/>
        </w:rPr>
        <w:t xml:space="preserve"> акционерное общество «Московская телекоммуникационная корпорация» - на русском языке.</w:t>
      </w:r>
    </w:p>
    <w:p w:rsidR="00515444" w:rsidRPr="00515444" w:rsidRDefault="00515444" w:rsidP="00575AEB">
      <w:pPr>
        <w:spacing w:before="200" w:line="240" w:lineRule="auto"/>
        <w:rPr>
          <w:rFonts w:ascii="Times New Roman" w:hAnsi="Times New Roman"/>
          <w:b/>
          <w:i/>
          <w:sz w:val="21"/>
          <w:szCs w:val="21"/>
          <w:lang w:val="en-US"/>
        </w:rPr>
      </w:pPr>
      <w:r w:rsidRPr="00515444">
        <w:rPr>
          <w:rFonts w:ascii="Times New Roman" w:hAnsi="Times New Roman"/>
          <w:b/>
          <w:i/>
          <w:sz w:val="21"/>
          <w:szCs w:val="21"/>
          <w:lang w:val="en-US"/>
        </w:rPr>
        <w:t>Joint</w:t>
      </w:r>
      <w:r w:rsidR="00623683" w:rsidRPr="0066679D">
        <w:rPr>
          <w:rFonts w:ascii="Times New Roman" w:hAnsi="Times New Roman"/>
          <w:b/>
          <w:i/>
          <w:sz w:val="21"/>
          <w:szCs w:val="21"/>
          <w:lang w:val="en-US"/>
        </w:rPr>
        <w:t>-</w:t>
      </w:r>
      <w:r w:rsidRPr="00515444">
        <w:rPr>
          <w:rFonts w:ascii="Times New Roman" w:hAnsi="Times New Roman"/>
          <w:b/>
          <w:i/>
          <w:sz w:val="21"/>
          <w:szCs w:val="21"/>
          <w:lang w:val="en-US"/>
        </w:rPr>
        <w:t xml:space="preserve">Stock Company «COMCOR» - </w:t>
      </w:r>
      <w:r w:rsidRPr="00515444">
        <w:rPr>
          <w:rFonts w:ascii="Times New Roman" w:hAnsi="Times New Roman"/>
          <w:b/>
          <w:i/>
          <w:sz w:val="21"/>
          <w:szCs w:val="21"/>
        </w:rPr>
        <w:t>на</w:t>
      </w:r>
      <w:r w:rsidRPr="00515444">
        <w:rPr>
          <w:rFonts w:ascii="Times New Roman" w:hAnsi="Times New Roman"/>
          <w:b/>
          <w:i/>
          <w:sz w:val="21"/>
          <w:szCs w:val="21"/>
          <w:lang w:val="en-US"/>
        </w:rPr>
        <w:t xml:space="preserve"> </w:t>
      </w:r>
      <w:r w:rsidRPr="00515444">
        <w:rPr>
          <w:rFonts w:ascii="Times New Roman" w:hAnsi="Times New Roman"/>
          <w:b/>
          <w:i/>
          <w:sz w:val="21"/>
          <w:szCs w:val="21"/>
        </w:rPr>
        <w:t>английском</w:t>
      </w:r>
      <w:r w:rsidRPr="00515444">
        <w:rPr>
          <w:rFonts w:ascii="Times New Roman" w:hAnsi="Times New Roman"/>
          <w:b/>
          <w:i/>
          <w:sz w:val="21"/>
          <w:szCs w:val="21"/>
          <w:lang w:val="en-US"/>
        </w:rPr>
        <w:t xml:space="preserve"> </w:t>
      </w:r>
      <w:r w:rsidRPr="00515444">
        <w:rPr>
          <w:rFonts w:ascii="Times New Roman" w:hAnsi="Times New Roman"/>
          <w:b/>
          <w:i/>
          <w:sz w:val="21"/>
          <w:szCs w:val="21"/>
        </w:rPr>
        <w:t>языке</w:t>
      </w:r>
      <w:r w:rsidRPr="00515444">
        <w:rPr>
          <w:rFonts w:ascii="Times New Roman" w:hAnsi="Times New Roman"/>
          <w:b/>
          <w:i/>
          <w:sz w:val="21"/>
          <w:szCs w:val="21"/>
          <w:lang w:val="en-US"/>
        </w:rPr>
        <w:t>.</w:t>
      </w:r>
    </w:p>
    <w:p w:rsidR="00515444" w:rsidRPr="00515444" w:rsidRDefault="00515444" w:rsidP="00575AEB">
      <w:pPr>
        <w:tabs>
          <w:tab w:val="num" w:pos="709"/>
        </w:tabs>
        <w:spacing w:before="200" w:line="240" w:lineRule="auto"/>
        <w:rPr>
          <w:rFonts w:ascii="Times New Roman" w:hAnsi="Times New Roman"/>
          <w:sz w:val="21"/>
          <w:szCs w:val="21"/>
        </w:rPr>
      </w:pPr>
      <w:r w:rsidRPr="00515444">
        <w:rPr>
          <w:rFonts w:ascii="Times New Roman" w:hAnsi="Times New Roman"/>
          <w:sz w:val="21"/>
          <w:szCs w:val="21"/>
        </w:rPr>
        <w:t>Сокращенное фирменное наименование Эмитента:</w:t>
      </w:r>
    </w:p>
    <w:p w:rsidR="00515444" w:rsidRPr="00515444" w:rsidRDefault="00515444" w:rsidP="00575AEB">
      <w:pPr>
        <w:tabs>
          <w:tab w:val="num" w:pos="709"/>
        </w:tabs>
        <w:spacing w:before="200" w:line="240" w:lineRule="auto"/>
        <w:rPr>
          <w:rFonts w:ascii="Times New Roman" w:hAnsi="Times New Roman"/>
          <w:b/>
          <w:i/>
          <w:sz w:val="21"/>
          <w:szCs w:val="21"/>
        </w:rPr>
      </w:pPr>
      <w:r w:rsidRPr="00515444">
        <w:rPr>
          <w:rFonts w:ascii="Times New Roman" w:hAnsi="Times New Roman"/>
          <w:b/>
          <w:i/>
          <w:sz w:val="21"/>
          <w:szCs w:val="21"/>
        </w:rPr>
        <w:t>ОАО «КОМКОР» - на русском языке.</w:t>
      </w:r>
    </w:p>
    <w:p w:rsidR="00515444" w:rsidRDefault="00515444" w:rsidP="00575AEB">
      <w:pPr>
        <w:tabs>
          <w:tab w:val="num" w:pos="709"/>
        </w:tabs>
        <w:spacing w:before="200" w:line="240" w:lineRule="auto"/>
        <w:rPr>
          <w:rFonts w:ascii="Times New Roman" w:hAnsi="Times New Roman"/>
          <w:b/>
          <w:i/>
          <w:sz w:val="21"/>
          <w:szCs w:val="21"/>
        </w:rPr>
      </w:pPr>
      <w:r w:rsidRPr="00515444">
        <w:rPr>
          <w:rFonts w:ascii="Times New Roman" w:hAnsi="Times New Roman"/>
          <w:b/>
          <w:i/>
          <w:sz w:val="21"/>
          <w:szCs w:val="21"/>
        </w:rPr>
        <w:t>«</w:t>
      </w:r>
      <w:r w:rsidRPr="00515444">
        <w:rPr>
          <w:rFonts w:ascii="Times New Roman" w:hAnsi="Times New Roman"/>
          <w:b/>
          <w:i/>
          <w:sz w:val="21"/>
          <w:szCs w:val="21"/>
          <w:lang w:val="en-US"/>
        </w:rPr>
        <w:t>COMCOR</w:t>
      </w:r>
      <w:r w:rsidRPr="00515444">
        <w:rPr>
          <w:rFonts w:ascii="Times New Roman" w:hAnsi="Times New Roman"/>
          <w:b/>
          <w:i/>
          <w:sz w:val="21"/>
          <w:szCs w:val="21"/>
        </w:rPr>
        <w:t>» - на английском языке.</w:t>
      </w:r>
    </w:p>
    <w:p w:rsidR="006415AB" w:rsidRPr="002F2889" w:rsidRDefault="006415AB" w:rsidP="002F2889">
      <w:pPr>
        <w:autoSpaceDE w:val="0"/>
        <w:autoSpaceDN w:val="0"/>
        <w:adjustRightInd w:val="0"/>
        <w:spacing w:after="0" w:line="240" w:lineRule="auto"/>
        <w:rPr>
          <w:rFonts w:ascii="Times New Roman" w:hAnsi="Times New Roman"/>
          <w:sz w:val="21"/>
          <w:szCs w:val="21"/>
        </w:rPr>
      </w:pPr>
      <w:r w:rsidRPr="002F2889">
        <w:rPr>
          <w:rFonts w:ascii="Times New Roman" w:hAnsi="Times New Roman"/>
          <w:sz w:val="21"/>
          <w:szCs w:val="21"/>
        </w:rPr>
        <w:t>Дата (даты) введения действующих наименований:</w:t>
      </w:r>
      <w:r w:rsidR="00205130" w:rsidRPr="002F2889">
        <w:rPr>
          <w:rFonts w:ascii="Times New Roman" w:hAnsi="Times New Roman"/>
          <w:b/>
          <w:i/>
          <w:sz w:val="21"/>
          <w:szCs w:val="21"/>
        </w:rPr>
        <w:t>15.04.1999 г.</w:t>
      </w:r>
    </w:p>
    <w:p w:rsidR="00515444" w:rsidRDefault="00515444" w:rsidP="00575AEB">
      <w:pPr>
        <w:widowControl w:val="0"/>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Полное или сокращенное фирменное наименование Эмитента является схожим с наименованием других юридических лиц.</w:t>
      </w:r>
    </w:p>
    <w:p w:rsidR="00D84E22" w:rsidRDefault="00D84E22" w:rsidP="00575AEB">
      <w:pPr>
        <w:widowControl w:val="0"/>
        <w:autoSpaceDE w:val="0"/>
        <w:autoSpaceDN w:val="0"/>
        <w:adjustRightInd w:val="0"/>
        <w:spacing w:before="200" w:line="240" w:lineRule="auto"/>
        <w:rPr>
          <w:rFonts w:ascii="Times New Roman" w:hAnsi="Times New Roman"/>
          <w:b/>
          <w:i/>
          <w:sz w:val="21"/>
          <w:szCs w:val="21"/>
        </w:rPr>
      </w:pPr>
      <w:r w:rsidRPr="00C66467">
        <w:rPr>
          <w:rFonts w:ascii="Times New Roman" w:hAnsi="Times New Roman"/>
          <w:b/>
          <w:i/>
          <w:sz w:val="21"/>
          <w:szCs w:val="21"/>
        </w:rPr>
        <w:t>Акционерное общество «КОМКОР-менеджмент»</w:t>
      </w:r>
      <w:r>
        <w:rPr>
          <w:rFonts w:ascii="Times New Roman" w:hAnsi="Times New Roman"/>
          <w:b/>
          <w:i/>
          <w:sz w:val="21"/>
          <w:szCs w:val="21"/>
        </w:rPr>
        <w:t xml:space="preserve"> (</w:t>
      </w:r>
      <w:r w:rsidRPr="00C66467">
        <w:rPr>
          <w:rFonts w:ascii="Times New Roman" w:hAnsi="Times New Roman"/>
          <w:b/>
          <w:i/>
          <w:sz w:val="21"/>
          <w:szCs w:val="21"/>
        </w:rPr>
        <w:t>АО «КОМКОР-менеджмент»</w:t>
      </w:r>
      <w:r>
        <w:rPr>
          <w:rFonts w:ascii="Times New Roman" w:hAnsi="Times New Roman"/>
          <w:b/>
          <w:i/>
          <w:sz w:val="21"/>
          <w:szCs w:val="21"/>
        </w:rPr>
        <w:t>)</w:t>
      </w:r>
    </w:p>
    <w:p w:rsidR="00D84E22" w:rsidRDefault="00D84E22" w:rsidP="00575AEB">
      <w:pPr>
        <w:widowControl w:val="0"/>
        <w:autoSpaceDE w:val="0"/>
        <w:autoSpaceDN w:val="0"/>
        <w:adjustRightInd w:val="0"/>
        <w:spacing w:before="200" w:line="240" w:lineRule="auto"/>
        <w:rPr>
          <w:rFonts w:ascii="Times New Roman" w:hAnsi="Times New Roman"/>
          <w:b/>
          <w:i/>
          <w:sz w:val="21"/>
          <w:szCs w:val="21"/>
        </w:rPr>
      </w:pPr>
      <w:r w:rsidRPr="00C66467">
        <w:rPr>
          <w:rFonts w:ascii="Times New Roman" w:hAnsi="Times New Roman"/>
          <w:b/>
          <w:i/>
          <w:sz w:val="21"/>
          <w:szCs w:val="21"/>
        </w:rPr>
        <w:t>Общество с ограниченной ответственностью «Продюсерский центр «КОМКОР»</w:t>
      </w:r>
      <w:r>
        <w:rPr>
          <w:rFonts w:ascii="Times New Roman" w:hAnsi="Times New Roman"/>
          <w:b/>
          <w:i/>
          <w:sz w:val="21"/>
          <w:szCs w:val="21"/>
        </w:rPr>
        <w:t xml:space="preserve"> (</w:t>
      </w:r>
      <w:r w:rsidRPr="00C66467">
        <w:rPr>
          <w:rFonts w:ascii="Times New Roman" w:hAnsi="Times New Roman"/>
          <w:b/>
          <w:i/>
          <w:sz w:val="21"/>
          <w:szCs w:val="21"/>
        </w:rPr>
        <w:t>ООО "Продюсерский центр "КОМКОР"</w:t>
      </w:r>
      <w:r>
        <w:rPr>
          <w:rFonts w:ascii="Times New Roman" w:hAnsi="Times New Roman"/>
          <w:b/>
          <w:i/>
          <w:sz w:val="21"/>
          <w:szCs w:val="21"/>
        </w:rPr>
        <w:t>)</w:t>
      </w:r>
    </w:p>
    <w:p w:rsidR="00D84E22" w:rsidRDefault="00D84E22" w:rsidP="00575AEB">
      <w:pPr>
        <w:widowControl w:val="0"/>
        <w:autoSpaceDE w:val="0"/>
        <w:autoSpaceDN w:val="0"/>
        <w:adjustRightInd w:val="0"/>
        <w:spacing w:before="200" w:line="240" w:lineRule="auto"/>
        <w:rPr>
          <w:rFonts w:ascii="Times New Roman" w:hAnsi="Times New Roman"/>
          <w:b/>
          <w:i/>
          <w:sz w:val="21"/>
          <w:szCs w:val="21"/>
        </w:rPr>
      </w:pPr>
      <w:r w:rsidRPr="00C66467">
        <w:rPr>
          <w:rFonts w:ascii="Times New Roman" w:hAnsi="Times New Roman"/>
          <w:b/>
          <w:i/>
          <w:sz w:val="21"/>
          <w:szCs w:val="21"/>
        </w:rPr>
        <w:t>Общество с ограниченной ответственностью «КОМКОР-Недвижимость»</w:t>
      </w:r>
      <w:r>
        <w:rPr>
          <w:rFonts w:ascii="Times New Roman" w:hAnsi="Times New Roman"/>
          <w:b/>
          <w:i/>
          <w:sz w:val="21"/>
          <w:szCs w:val="21"/>
        </w:rPr>
        <w:t xml:space="preserve"> (</w:t>
      </w:r>
      <w:r w:rsidRPr="00C66467">
        <w:rPr>
          <w:rFonts w:ascii="Times New Roman" w:hAnsi="Times New Roman"/>
          <w:b/>
          <w:i/>
          <w:sz w:val="21"/>
          <w:szCs w:val="21"/>
        </w:rPr>
        <w:t>ООО «КОМКОР-Недвижимость»</w:t>
      </w:r>
      <w:r>
        <w:rPr>
          <w:rFonts w:ascii="Times New Roman" w:hAnsi="Times New Roman"/>
          <w:b/>
          <w:i/>
          <w:sz w:val="21"/>
          <w:szCs w:val="21"/>
        </w:rPr>
        <w:t>)</w:t>
      </w:r>
    </w:p>
    <w:p w:rsidR="00D84E22" w:rsidRDefault="00D84E22" w:rsidP="00575AEB">
      <w:pPr>
        <w:widowControl w:val="0"/>
        <w:autoSpaceDE w:val="0"/>
        <w:autoSpaceDN w:val="0"/>
        <w:adjustRightInd w:val="0"/>
        <w:spacing w:before="200" w:line="240" w:lineRule="auto"/>
        <w:rPr>
          <w:rFonts w:ascii="Times New Roman" w:hAnsi="Times New Roman"/>
          <w:b/>
          <w:i/>
          <w:sz w:val="21"/>
          <w:szCs w:val="21"/>
        </w:rPr>
      </w:pPr>
      <w:r w:rsidRPr="00C66467">
        <w:rPr>
          <w:rFonts w:ascii="Times New Roman" w:hAnsi="Times New Roman"/>
          <w:b/>
          <w:i/>
          <w:sz w:val="21"/>
          <w:szCs w:val="21"/>
        </w:rPr>
        <w:t>Общество с ограниченной ответственностью «КОМКОР – Логистика»</w:t>
      </w:r>
      <w:r>
        <w:rPr>
          <w:rFonts w:ascii="Times New Roman" w:hAnsi="Times New Roman"/>
          <w:b/>
          <w:i/>
          <w:sz w:val="21"/>
          <w:szCs w:val="21"/>
        </w:rPr>
        <w:t xml:space="preserve"> (</w:t>
      </w:r>
      <w:r w:rsidRPr="00C66467">
        <w:rPr>
          <w:rFonts w:ascii="Times New Roman" w:hAnsi="Times New Roman"/>
          <w:b/>
          <w:i/>
          <w:sz w:val="21"/>
          <w:szCs w:val="21"/>
        </w:rPr>
        <w:t>ООО «КОМКОР – Логистика»</w:t>
      </w:r>
      <w:r>
        <w:rPr>
          <w:rFonts w:ascii="Times New Roman" w:hAnsi="Times New Roman"/>
          <w:b/>
          <w:i/>
          <w:sz w:val="21"/>
          <w:szCs w:val="21"/>
        </w:rPr>
        <w:t>)</w:t>
      </w:r>
    </w:p>
    <w:p w:rsidR="00D84E22" w:rsidRDefault="00D84E22" w:rsidP="00575AEB">
      <w:pPr>
        <w:widowControl w:val="0"/>
        <w:autoSpaceDE w:val="0"/>
        <w:autoSpaceDN w:val="0"/>
        <w:adjustRightInd w:val="0"/>
        <w:spacing w:before="200" w:line="240" w:lineRule="auto"/>
        <w:rPr>
          <w:rFonts w:ascii="Times New Roman" w:hAnsi="Times New Roman"/>
          <w:b/>
          <w:i/>
          <w:sz w:val="21"/>
          <w:szCs w:val="21"/>
        </w:rPr>
      </w:pPr>
      <w:r w:rsidRPr="00C66467">
        <w:rPr>
          <w:rFonts w:ascii="Times New Roman" w:hAnsi="Times New Roman"/>
          <w:b/>
          <w:i/>
          <w:sz w:val="21"/>
          <w:szCs w:val="21"/>
        </w:rPr>
        <w:t>Закрытое акционерное общество "КОМКОР-Регион"</w:t>
      </w:r>
      <w:r>
        <w:rPr>
          <w:rFonts w:ascii="Times New Roman" w:hAnsi="Times New Roman"/>
          <w:b/>
          <w:i/>
          <w:sz w:val="21"/>
          <w:szCs w:val="21"/>
        </w:rPr>
        <w:t xml:space="preserve"> (</w:t>
      </w:r>
      <w:r w:rsidRPr="00C66467">
        <w:rPr>
          <w:rFonts w:ascii="Times New Roman" w:hAnsi="Times New Roman"/>
          <w:b/>
          <w:i/>
          <w:sz w:val="21"/>
          <w:szCs w:val="21"/>
        </w:rPr>
        <w:t>ЗАО "КОМКОР-Регион"</w:t>
      </w:r>
      <w:r>
        <w:rPr>
          <w:rFonts w:ascii="Times New Roman" w:hAnsi="Times New Roman"/>
          <w:b/>
          <w:i/>
          <w:sz w:val="21"/>
          <w:szCs w:val="21"/>
        </w:rPr>
        <w:t>)</w:t>
      </w:r>
    </w:p>
    <w:p w:rsidR="00D84E22" w:rsidRPr="00515444" w:rsidRDefault="00D84E22" w:rsidP="00575AEB">
      <w:pPr>
        <w:widowControl w:val="0"/>
        <w:autoSpaceDE w:val="0"/>
        <w:autoSpaceDN w:val="0"/>
        <w:adjustRightInd w:val="0"/>
        <w:spacing w:before="200" w:line="240" w:lineRule="auto"/>
        <w:rPr>
          <w:rFonts w:ascii="Times New Roman" w:hAnsi="Times New Roman"/>
          <w:b/>
          <w:i/>
          <w:sz w:val="21"/>
          <w:szCs w:val="21"/>
        </w:rPr>
      </w:pPr>
      <w:r>
        <w:rPr>
          <w:rFonts w:ascii="Times New Roman" w:hAnsi="Times New Roman"/>
          <w:b/>
          <w:i/>
          <w:sz w:val="21"/>
          <w:szCs w:val="21"/>
        </w:rPr>
        <w:t>Эмитент не располагает сведениями об иных юридических лицах, которые имеют схожее с Эмитентом полное или сокращенное наименование</w:t>
      </w:r>
      <w:r w:rsidR="00623683">
        <w:rPr>
          <w:rFonts w:ascii="Times New Roman" w:hAnsi="Times New Roman"/>
          <w:b/>
          <w:i/>
          <w:sz w:val="21"/>
          <w:szCs w:val="21"/>
        </w:rPr>
        <w:t>.</w:t>
      </w:r>
    </w:p>
    <w:p w:rsidR="00515444" w:rsidRPr="00515444" w:rsidRDefault="00515444" w:rsidP="00575AEB">
      <w:pPr>
        <w:widowControl w:val="0"/>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Однако во избежание смешения наименования Эмитента с наименованиями других лиц, Эмитент использует свой ОГРН и ИНН.</w:t>
      </w:r>
    </w:p>
    <w:p w:rsidR="00515444" w:rsidRPr="00515444" w:rsidRDefault="00515444" w:rsidP="00575AEB">
      <w:pPr>
        <w:spacing w:before="200" w:line="240" w:lineRule="auto"/>
        <w:rPr>
          <w:rFonts w:ascii="Times New Roman" w:hAnsi="Times New Roman"/>
          <w:sz w:val="21"/>
          <w:szCs w:val="21"/>
        </w:rPr>
      </w:pPr>
      <w:r w:rsidRPr="00596C19">
        <w:rPr>
          <w:rFonts w:ascii="Times New Roman" w:hAnsi="Times New Roman"/>
          <w:bCs/>
          <w:iCs/>
          <w:sz w:val="21"/>
          <w:szCs w:val="21"/>
        </w:rPr>
        <w:t xml:space="preserve">Фирменное наименование Эмитента зарегистрировано как товарный знак или знак обслуживания. </w:t>
      </w:r>
      <w:r w:rsidRPr="00596C19">
        <w:rPr>
          <w:rFonts w:ascii="Times New Roman" w:hAnsi="Times New Roman"/>
          <w:sz w:val="21"/>
          <w:szCs w:val="21"/>
        </w:rPr>
        <w:t>Сведения о регистрации указанных товарных знаков:</w:t>
      </w:r>
      <w:r w:rsidRPr="00515444">
        <w:rPr>
          <w:rFonts w:ascii="Times New Roman" w:hAnsi="Times New Roman"/>
          <w:sz w:val="21"/>
          <w:szCs w:val="21"/>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2"/>
        <w:gridCol w:w="1756"/>
        <w:gridCol w:w="2403"/>
        <w:gridCol w:w="3800"/>
      </w:tblGrid>
      <w:tr w:rsidR="00515444" w:rsidRPr="00515444" w:rsidTr="00D67793">
        <w:tc>
          <w:tcPr>
            <w:tcW w:w="0" w:type="auto"/>
            <w:vAlign w:val="center"/>
            <w:hideMark/>
          </w:tcPr>
          <w:p w:rsidR="00515444" w:rsidRPr="00515444" w:rsidRDefault="00F05F33" w:rsidP="00042467">
            <w:pPr>
              <w:spacing w:before="40" w:after="40" w:line="240" w:lineRule="auto"/>
              <w:jc w:val="center"/>
              <w:rPr>
                <w:rFonts w:ascii="Times New Roman" w:hAnsi="Times New Roman"/>
                <w:b/>
                <w:bCs/>
              </w:rPr>
            </w:pPr>
            <w:r w:rsidRPr="007E0691">
              <w:rPr>
                <w:rFonts w:ascii="Times New Roman" w:hAnsi="Times New Roman"/>
                <w:b/>
                <w:bCs/>
              </w:rPr>
              <w:t>Товарный знак</w:t>
            </w:r>
          </w:p>
        </w:tc>
        <w:tc>
          <w:tcPr>
            <w:tcW w:w="0" w:type="auto"/>
            <w:vAlign w:val="center"/>
            <w:hideMark/>
          </w:tcPr>
          <w:p w:rsidR="00515444" w:rsidRPr="00515444" w:rsidRDefault="00515444" w:rsidP="00042467">
            <w:pPr>
              <w:spacing w:before="40" w:after="40" w:line="240" w:lineRule="auto"/>
              <w:jc w:val="center"/>
              <w:rPr>
                <w:rFonts w:ascii="Times New Roman" w:hAnsi="Times New Roman"/>
                <w:b/>
                <w:bCs/>
              </w:rPr>
            </w:pPr>
            <w:r w:rsidRPr="00515444">
              <w:rPr>
                <w:rFonts w:ascii="Times New Roman" w:hAnsi="Times New Roman"/>
                <w:b/>
                <w:bCs/>
              </w:rPr>
              <w:t>Дата приоритета</w:t>
            </w:r>
          </w:p>
        </w:tc>
        <w:tc>
          <w:tcPr>
            <w:tcW w:w="0" w:type="auto"/>
            <w:vAlign w:val="center"/>
            <w:hideMark/>
          </w:tcPr>
          <w:p w:rsidR="00515444" w:rsidRPr="00515444" w:rsidRDefault="00515444" w:rsidP="00042467">
            <w:pPr>
              <w:spacing w:before="40" w:after="40" w:line="240" w:lineRule="auto"/>
              <w:jc w:val="center"/>
              <w:rPr>
                <w:rFonts w:ascii="Times New Roman" w:hAnsi="Times New Roman"/>
                <w:b/>
                <w:bCs/>
              </w:rPr>
            </w:pPr>
            <w:r w:rsidRPr="00515444">
              <w:rPr>
                <w:rFonts w:ascii="Times New Roman" w:hAnsi="Times New Roman"/>
                <w:b/>
                <w:bCs/>
              </w:rPr>
              <w:t>Дата внесения в Госреестр</w:t>
            </w:r>
          </w:p>
        </w:tc>
        <w:tc>
          <w:tcPr>
            <w:tcW w:w="0" w:type="auto"/>
            <w:vAlign w:val="center"/>
            <w:hideMark/>
          </w:tcPr>
          <w:p w:rsidR="00515444" w:rsidRPr="00515444" w:rsidRDefault="00515444" w:rsidP="00042467">
            <w:pPr>
              <w:spacing w:before="40" w:after="40" w:line="240" w:lineRule="auto"/>
              <w:jc w:val="center"/>
              <w:rPr>
                <w:rFonts w:ascii="Times New Roman" w:hAnsi="Times New Roman"/>
                <w:b/>
                <w:bCs/>
              </w:rPr>
            </w:pPr>
            <w:r w:rsidRPr="00515444">
              <w:rPr>
                <w:rFonts w:ascii="Times New Roman" w:hAnsi="Times New Roman"/>
                <w:b/>
                <w:bCs/>
              </w:rPr>
              <w:t>Дата окончания срока действия регистрации</w:t>
            </w:r>
          </w:p>
        </w:tc>
      </w:tr>
      <w:tr w:rsidR="005E64D8" w:rsidRPr="00515444" w:rsidTr="00D67793">
        <w:tc>
          <w:tcPr>
            <w:tcW w:w="0" w:type="auto"/>
          </w:tcPr>
          <w:p w:rsidR="005E64D8" w:rsidRDefault="005E64D8" w:rsidP="00042467">
            <w:pPr>
              <w:spacing w:before="40" w:after="40" w:line="240" w:lineRule="auto"/>
              <w:jc w:val="left"/>
              <w:rPr>
                <w:rFonts w:ascii="Times New Roman" w:hAnsi="Times New Roman"/>
                <w:bCs/>
                <w:lang w:val="en-US"/>
              </w:rPr>
            </w:pPr>
            <w:r w:rsidRPr="00515444">
              <w:rPr>
                <w:rFonts w:ascii="Times New Roman" w:hAnsi="Times New Roman"/>
                <w:bCs/>
              </w:rPr>
              <w:t>№455170</w:t>
            </w:r>
          </w:p>
          <w:p w:rsidR="005E64D8" w:rsidRPr="001F014F" w:rsidRDefault="005E64D8" w:rsidP="00042467">
            <w:pPr>
              <w:spacing w:before="40" w:after="40" w:line="240" w:lineRule="auto"/>
              <w:jc w:val="left"/>
              <w:rPr>
                <w:rFonts w:ascii="Times New Roman" w:hAnsi="Times New Roman"/>
                <w:bCs/>
                <w:lang w:val="en-US"/>
              </w:rPr>
            </w:pPr>
            <w:r w:rsidRPr="00596C19">
              <w:rPr>
                <w:rFonts w:ascii="Times New Roman" w:hAnsi="Times New Roman"/>
                <w:bCs/>
                <w:lang w:val="en-US"/>
              </w:rPr>
              <w:t>COMCOR</w:t>
            </w:r>
          </w:p>
        </w:tc>
        <w:tc>
          <w:tcPr>
            <w:tcW w:w="0" w:type="auto"/>
            <w:vAlign w:val="center"/>
          </w:tcPr>
          <w:p w:rsidR="005E64D8" w:rsidRPr="00515444" w:rsidRDefault="005E64D8" w:rsidP="00042467">
            <w:pPr>
              <w:spacing w:before="40" w:after="40" w:line="240" w:lineRule="auto"/>
              <w:jc w:val="center"/>
              <w:rPr>
                <w:rFonts w:ascii="Times New Roman" w:hAnsi="Times New Roman"/>
              </w:rPr>
            </w:pPr>
            <w:r>
              <w:rPr>
                <w:rFonts w:ascii="Times New Roman" w:hAnsi="Times New Roman"/>
              </w:rPr>
              <w:t>16.09.2010</w:t>
            </w:r>
          </w:p>
        </w:tc>
        <w:tc>
          <w:tcPr>
            <w:tcW w:w="0" w:type="auto"/>
            <w:vAlign w:val="center"/>
          </w:tcPr>
          <w:p w:rsidR="005E64D8" w:rsidRPr="00515444" w:rsidRDefault="005E64D8" w:rsidP="00042467">
            <w:pPr>
              <w:spacing w:before="40" w:after="40" w:line="240" w:lineRule="auto"/>
              <w:jc w:val="center"/>
              <w:rPr>
                <w:rFonts w:ascii="Times New Roman" w:hAnsi="Times New Roman"/>
              </w:rPr>
            </w:pPr>
            <w:r w:rsidRPr="00515444">
              <w:rPr>
                <w:rFonts w:ascii="Times New Roman" w:hAnsi="Times New Roman"/>
              </w:rPr>
              <w:t>29.02.2012</w:t>
            </w:r>
          </w:p>
        </w:tc>
        <w:tc>
          <w:tcPr>
            <w:tcW w:w="0" w:type="auto"/>
            <w:vAlign w:val="center"/>
          </w:tcPr>
          <w:p w:rsidR="005E64D8" w:rsidRPr="00515444" w:rsidRDefault="005E64D8" w:rsidP="00042467">
            <w:pPr>
              <w:spacing w:before="40" w:after="40" w:line="240" w:lineRule="auto"/>
              <w:jc w:val="center"/>
              <w:rPr>
                <w:rFonts w:ascii="Times New Roman" w:hAnsi="Times New Roman"/>
              </w:rPr>
            </w:pPr>
            <w:r w:rsidRPr="00515444">
              <w:rPr>
                <w:rFonts w:ascii="Times New Roman" w:hAnsi="Times New Roman"/>
              </w:rPr>
              <w:t>16.09.202</w:t>
            </w:r>
            <w:r>
              <w:rPr>
                <w:rFonts w:ascii="Times New Roman" w:hAnsi="Times New Roman"/>
              </w:rPr>
              <w:t>0</w:t>
            </w:r>
          </w:p>
        </w:tc>
      </w:tr>
      <w:tr w:rsidR="005E64D8" w:rsidRPr="00515444" w:rsidTr="00D67793">
        <w:tc>
          <w:tcPr>
            <w:tcW w:w="0" w:type="auto"/>
          </w:tcPr>
          <w:p w:rsidR="005E64D8" w:rsidRDefault="005E64D8" w:rsidP="00042467">
            <w:pPr>
              <w:spacing w:before="40" w:after="40" w:line="240" w:lineRule="auto"/>
              <w:jc w:val="left"/>
              <w:rPr>
                <w:rFonts w:ascii="Times New Roman" w:hAnsi="Times New Roman"/>
                <w:bCs/>
              </w:rPr>
            </w:pPr>
            <w:r w:rsidRPr="00515444">
              <w:rPr>
                <w:rFonts w:ascii="Times New Roman" w:hAnsi="Times New Roman"/>
                <w:bCs/>
              </w:rPr>
              <w:t>№455171</w:t>
            </w:r>
          </w:p>
          <w:p w:rsidR="005E64D8" w:rsidRPr="001F014F" w:rsidRDefault="005E64D8" w:rsidP="00042467">
            <w:pPr>
              <w:spacing w:before="40" w:after="40" w:line="240" w:lineRule="auto"/>
              <w:jc w:val="left"/>
              <w:rPr>
                <w:rFonts w:ascii="Times New Roman" w:hAnsi="Times New Roman"/>
                <w:bCs/>
              </w:rPr>
            </w:pPr>
            <w:r w:rsidRPr="00596C19">
              <w:rPr>
                <w:rFonts w:ascii="Times New Roman" w:hAnsi="Times New Roman"/>
                <w:bCs/>
              </w:rPr>
              <w:t>КОМКОР</w:t>
            </w:r>
          </w:p>
        </w:tc>
        <w:tc>
          <w:tcPr>
            <w:tcW w:w="0" w:type="auto"/>
            <w:vAlign w:val="center"/>
          </w:tcPr>
          <w:p w:rsidR="005E64D8" w:rsidRPr="00515444" w:rsidRDefault="005E64D8" w:rsidP="00042467">
            <w:pPr>
              <w:spacing w:before="40" w:after="40" w:line="240" w:lineRule="auto"/>
              <w:jc w:val="center"/>
              <w:rPr>
                <w:rFonts w:ascii="Times New Roman" w:hAnsi="Times New Roman"/>
              </w:rPr>
            </w:pPr>
            <w:r>
              <w:rPr>
                <w:rFonts w:ascii="Times New Roman" w:hAnsi="Times New Roman"/>
              </w:rPr>
              <w:t>16.09.2010</w:t>
            </w:r>
          </w:p>
        </w:tc>
        <w:tc>
          <w:tcPr>
            <w:tcW w:w="0" w:type="auto"/>
            <w:vAlign w:val="center"/>
          </w:tcPr>
          <w:p w:rsidR="005E64D8" w:rsidRPr="00515444" w:rsidRDefault="005E64D8" w:rsidP="00042467">
            <w:pPr>
              <w:spacing w:before="40" w:after="40" w:line="240" w:lineRule="auto"/>
              <w:jc w:val="center"/>
              <w:rPr>
                <w:rFonts w:ascii="Times New Roman" w:hAnsi="Times New Roman"/>
              </w:rPr>
            </w:pPr>
            <w:r w:rsidRPr="00515444">
              <w:rPr>
                <w:rFonts w:ascii="Times New Roman" w:hAnsi="Times New Roman"/>
              </w:rPr>
              <w:t>29.02.2012</w:t>
            </w:r>
          </w:p>
        </w:tc>
        <w:tc>
          <w:tcPr>
            <w:tcW w:w="0" w:type="auto"/>
            <w:vAlign w:val="center"/>
          </w:tcPr>
          <w:p w:rsidR="005E64D8" w:rsidRPr="00515444" w:rsidRDefault="005E64D8" w:rsidP="00042467">
            <w:pPr>
              <w:spacing w:before="40" w:after="40" w:line="240" w:lineRule="auto"/>
              <w:jc w:val="center"/>
              <w:rPr>
                <w:rFonts w:ascii="Times New Roman" w:hAnsi="Times New Roman"/>
              </w:rPr>
            </w:pPr>
            <w:r w:rsidRPr="00515444">
              <w:rPr>
                <w:rFonts w:ascii="Times New Roman" w:hAnsi="Times New Roman"/>
              </w:rPr>
              <w:t>16.09.2020</w:t>
            </w:r>
          </w:p>
        </w:tc>
      </w:tr>
    </w:tbl>
    <w:p w:rsidR="00515444" w:rsidRPr="00515444" w:rsidRDefault="00515444"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Все предшествующие наименования Эмитента в течение времени его существования</w:t>
      </w:r>
    </w:p>
    <w:p w:rsidR="00515444" w:rsidRPr="00AA23CC" w:rsidRDefault="00515444" w:rsidP="00575AEB">
      <w:pPr>
        <w:spacing w:before="200" w:line="240" w:lineRule="auto"/>
        <w:rPr>
          <w:sz w:val="16"/>
          <w:szCs w:val="16"/>
        </w:rPr>
      </w:pPr>
      <w:r w:rsidRPr="00515444">
        <w:rPr>
          <w:rFonts w:ascii="Times New Roman" w:eastAsia="Times New Roman" w:hAnsi="Times New Roman"/>
          <w:b/>
          <w:i/>
          <w:sz w:val="21"/>
          <w:szCs w:val="21"/>
        </w:rPr>
        <w:t xml:space="preserve">1) Полное фирменное наименование на русском языке: </w:t>
      </w:r>
      <w:r w:rsidR="00AA23CC">
        <w:rPr>
          <w:rFonts w:ascii="Times New Roman" w:eastAsia="Times New Roman" w:hAnsi="Times New Roman"/>
          <w:b/>
          <w:i/>
          <w:sz w:val="21"/>
          <w:szCs w:val="21"/>
        </w:rPr>
        <w:t>Акционерное общество «</w:t>
      </w:r>
      <w:r w:rsidR="00AA23CC" w:rsidRPr="00515444">
        <w:rPr>
          <w:rFonts w:ascii="Times New Roman" w:eastAsia="Times New Roman" w:hAnsi="Times New Roman"/>
          <w:b/>
          <w:i/>
          <w:sz w:val="21"/>
          <w:szCs w:val="21"/>
        </w:rPr>
        <w:t>Московская телекоммуникационная корпорация</w:t>
      </w:r>
      <w:r w:rsidR="00AA23CC">
        <w:rPr>
          <w:rFonts w:ascii="Times New Roman" w:eastAsia="Times New Roman" w:hAnsi="Times New Roman"/>
          <w:b/>
          <w:i/>
          <w:sz w:val="21"/>
          <w:szCs w:val="21"/>
        </w:rPr>
        <w:t>»</w:t>
      </w:r>
      <w:r w:rsidRPr="00515444">
        <w:rPr>
          <w:rFonts w:ascii="Times New Roman" w:eastAsia="Times New Roman" w:hAnsi="Times New Roman"/>
          <w:b/>
          <w:i/>
          <w:sz w:val="21"/>
          <w:szCs w:val="21"/>
        </w:rPr>
        <w:t xml:space="preserve"> </w:t>
      </w:r>
    </w:p>
    <w:p w:rsidR="00515444" w:rsidRPr="00515444" w:rsidRDefault="00515444" w:rsidP="00575AEB">
      <w:pPr>
        <w:spacing w:before="200" w:line="240" w:lineRule="auto"/>
        <w:rPr>
          <w:rFonts w:ascii="Times New Roman" w:eastAsia="Times New Roman" w:hAnsi="Times New Roman"/>
          <w:b/>
          <w:i/>
          <w:sz w:val="21"/>
          <w:szCs w:val="21"/>
        </w:rPr>
      </w:pPr>
      <w:r w:rsidRPr="00515444">
        <w:rPr>
          <w:rFonts w:ascii="Times New Roman" w:eastAsia="Times New Roman" w:hAnsi="Times New Roman"/>
          <w:b/>
          <w:i/>
          <w:sz w:val="21"/>
          <w:szCs w:val="21"/>
        </w:rPr>
        <w:t>Полное фирменное наименование на английском языке:</w:t>
      </w:r>
      <w:r w:rsidRPr="00515444">
        <w:t xml:space="preserve"> </w:t>
      </w:r>
      <w:r w:rsidRPr="00515444">
        <w:rPr>
          <w:rFonts w:ascii="Times New Roman" w:eastAsia="Times New Roman" w:hAnsi="Times New Roman"/>
          <w:b/>
          <w:i/>
          <w:sz w:val="21"/>
          <w:szCs w:val="21"/>
        </w:rPr>
        <w:t>Moscow telecommunication corp.</w:t>
      </w:r>
    </w:p>
    <w:p w:rsidR="00515444" w:rsidRPr="00515444" w:rsidRDefault="00515444" w:rsidP="00575AEB">
      <w:pPr>
        <w:spacing w:before="200" w:line="240" w:lineRule="auto"/>
        <w:rPr>
          <w:rFonts w:ascii="Times New Roman" w:eastAsia="Times New Roman" w:hAnsi="Times New Roman"/>
          <w:b/>
          <w:i/>
          <w:sz w:val="21"/>
          <w:szCs w:val="21"/>
        </w:rPr>
      </w:pPr>
      <w:r w:rsidRPr="00515444">
        <w:rPr>
          <w:rFonts w:ascii="Times New Roman" w:eastAsia="Times New Roman" w:hAnsi="Times New Roman"/>
          <w:b/>
          <w:i/>
          <w:sz w:val="21"/>
          <w:szCs w:val="21"/>
        </w:rPr>
        <w:t>Сокращенное фирменное наименование на русском языке: отсутствовало</w:t>
      </w:r>
    </w:p>
    <w:p w:rsidR="00515444" w:rsidRDefault="00515444" w:rsidP="00575AEB">
      <w:pPr>
        <w:spacing w:before="200" w:line="240" w:lineRule="auto"/>
        <w:rPr>
          <w:rFonts w:ascii="Times New Roman" w:eastAsia="Times New Roman" w:hAnsi="Times New Roman"/>
          <w:b/>
          <w:i/>
          <w:sz w:val="21"/>
          <w:szCs w:val="21"/>
        </w:rPr>
      </w:pPr>
      <w:r w:rsidRPr="00515444">
        <w:rPr>
          <w:rFonts w:ascii="Times New Roman" w:eastAsia="Times New Roman" w:hAnsi="Times New Roman"/>
          <w:b/>
          <w:i/>
          <w:sz w:val="21"/>
          <w:szCs w:val="21"/>
        </w:rPr>
        <w:t>Сокращенное фирменное наименование на английском языке:</w:t>
      </w:r>
      <w:r w:rsidRPr="00515444">
        <w:t xml:space="preserve"> </w:t>
      </w:r>
      <w:r w:rsidRPr="00515444">
        <w:rPr>
          <w:rFonts w:ascii="Times New Roman" w:eastAsia="Times New Roman" w:hAnsi="Times New Roman"/>
          <w:b/>
          <w:i/>
          <w:sz w:val="21"/>
          <w:szCs w:val="21"/>
        </w:rPr>
        <w:t>отсутствовало</w:t>
      </w:r>
    </w:p>
    <w:p w:rsidR="00F05F33" w:rsidRPr="00DE3DBD" w:rsidRDefault="00F05F33" w:rsidP="00575AEB">
      <w:pPr>
        <w:spacing w:before="200" w:line="240" w:lineRule="auto"/>
        <w:rPr>
          <w:rFonts w:ascii="Times New Roman" w:eastAsia="Times New Roman" w:hAnsi="Times New Roman"/>
          <w:b/>
          <w:i/>
          <w:color w:val="000000" w:themeColor="text1"/>
          <w:sz w:val="21"/>
          <w:szCs w:val="21"/>
        </w:rPr>
      </w:pPr>
      <w:r w:rsidRPr="00F05F33">
        <w:rPr>
          <w:rFonts w:ascii="Times New Roman" w:eastAsia="Times New Roman" w:hAnsi="Times New Roman"/>
          <w:b/>
          <w:i/>
          <w:sz w:val="21"/>
          <w:szCs w:val="21"/>
        </w:rPr>
        <w:lastRenderedPageBreak/>
        <w:t xml:space="preserve">Дата введения наименования: </w:t>
      </w:r>
      <w:r w:rsidRPr="00DE3DBD">
        <w:rPr>
          <w:rFonts w:ascii="Times New Roman" w:eastAsia="Times New Roman" w:hAnsi="Times New Roman"/>
          <w:b/>
          <w:i/>
          <w:color w:val="000000" w:themeColor="text1"/>
          <w:sz w:val="21"/>
          <w:szCs w:val="21"/>
        </w:rPr>
        <w:t>01.06.1992 г.</w:t>
      </w:r>
    </w:p>
    <w:p w:rsidR="00F05F33" w:rsidRPr="00F05F33" w:rsidRDefault="00F05F33" w:rsidP="00575AEB">
      <w:pPr>
        <w:spacing w:before="200" w:line="240" w:lineRule="auto"/>
        <w:rPr>
          <w:rFonts w:ascii="Times New Roman" w:eastAsia="Times New Roman" w:hAnsi="Times New Roman"/>
          <w:b/>
          <w:i/>
          <w:sz w:val="21"/>
          <w:szCs w:val="21"/>
        </w:rPr>
      </w:pPr>
      <w:r w:rsidRPr="00F05F33">
        <w:rPr>
          <w:rFonts w:ascii="Times New Roman" w:eastAsia="Times New Roman" w:hAnsi="Times New Roman"/>
          <w:b/>
          <w:i/>
          <w:sz w:val="21"/>
          <w:szCs w:val="21"/>
        </w:rPr>
        <w:t xml:space="preserve">Основание введения наименования: Протокол </w:t>
      </w:r>
      <w:r w:rsidRPr="00DE3DBD">
        <w:rPr>
          <w:rFonts w:ascii="Times New Roman" w:eastAsia="Times New Roman" w:hAnsi="Times New Roman"/>
          <w:b/>
          <w:i/>
          <w:sz w:val="21"/>
          <w:szCs w:val="21"/>
        </w:rPr>
        <w:t>№ 1</w:t>
      </w:r>
      <w:r w:rsidRPr="00F05F33">
        <w:rPr>
          <w:rFonts w:ascii="Times New Roman" w:eastAsia="Times New Roman" w:hAnsi="Times New Roman"/>
          <w:b/>
          <w:i/>
          <w:sz w:val="21"/>
          <w:szCs w:val="21"/>
        </w:rPr>
        <w:t xml:space="preserve"> учредительного собрания от 29 мая 1992года.</w:t>
      </w:r>
    </w:p>
    <w:p w:rsidR="00F05F33" w:rsidRPr="00F05F33" w:rsidRDefault="00F05F33" w:rsidP="00575AEB">
      <w:pPr>
        <w:spacing w:before="200" w:line="240" w:lineRule="auto"/>
        <w:rPr>
          <w:rFonts w:ascii="Times New Roman" w:eastAsia="Times New Roman" w:hAnsi="Times New Roman"/>
          <w:b/>
          <w:i/>
          <w:sz w:val="21"/>
          <w:szCs w:val="21"/>
        </w:rPr>
      </w:pPr>
      <w:r w:rsidRPr="00F05F33">
        <w:rPr>
          <w:rFonts w:ascii="Times New Roman" w:eastAsia="Times New Roman" w:hAnsi="Times New Roman"/>
          <w:b/>
          <w:i/>
          <w:sz w:val="21"/>
          <w:szCs w:val="21"/>
        </w:rPr>
        <w:t xml:space="preserve">Дата изменения наименования: </w:t>
      </w:r>
      <w:r w:rsidRPr="00DE3DBD">
        <w:rPr>
          <w:rFonts w:ascii="Times New Roman" w:eastAsia="Times New Roman" w:hAnsi="Times New Roman"/>
          <w:b/>
          <w:i/>
          <w:color w:val="000000" w:themeColor="text1"/>
          <w:sz w:val="21"/>
          <w:szCs w:val="21"/>
        </w:rPr>
        <w:t>28.02.1996 г.</w:t>
      </w:r>
    </w:p>
    <w:p w:rsidR="00F05F33" w:rsidRPr="00F05F33" w:rsidRDefault="00F05F33" w:rsidP="00575AEB">
      <w:pPr>
        <w:spacing w:before="200" w:line="240" w:lineRule="auto"/>
        <w:rPr>
          <w:rFonts w:ascii="Times New Roman" w:eastAsia="Times New Roman" w:hAnsi="Times New Roman"/>
          <w:b/>
          <w:i/>
          <w:sz w:val="21"/>
          <w:szCs w:val="21"/>
        </w:rPr>
      </w:pPr>
      <w:r w:rsidRPr="00F05F33">
        <w:rPr>
          <w:rFonts w:ascii="Times New Roman" w:eastAsia="Times New Roman" w:hAnsi="Times New Roman"/>
          <w:b/>
          <w:i/>
          <w:sz w:val="21"/>
          <w:szCs w:val="21"/>
        </w:rPr>
        <w:t>2) Полное фирменное наименование на русском языке: Акционерное общество закрытого типа «Московская телекоммуникационная корпорация».</w:t>
      </w:r>
    </w:p>
    <w:p w:rsidR="00F05F33" w:rsidRPr="00F05F33" w:rsidRDefault="00F05F33" w:rsidP="00575AEB">
      <w:pPr>
        <w:spacing w:before="200" w:line="240" w:lineRule="auto"/>
        <w:rPr>
          <w:rFonts w:ascii="Times New Roman" w:eastAsia="Times New Roman" w:hAnsi="Times New Roman"/>
          <w:b/>
          <w:i/>
          <w:sz w:val="21"/>
          <w:szCs w:val="21"/>
        </w:rPr>
      </w:pPr>
      <w:r w:rsidRPr="00F05F33">
        <w:rPr>
          <w:rFonts w:ascii="Times New Roman" w:eastAsia="Times New Roman" w:hAnsi="Times New Roman"/>
          <w:b/>
          <w:i/>
          <w:sz w:val="21"/>
          <w:szCs w:val="21"/>
        </w:rPr>
        <w:t>Полное фирменное наименование на английском языке:</w:t>
      </w:r>
      <w:r w:rsidRPr="00F05F33">
        <w:t xml:space="preserve"> </w:t>
      </w:r>
      <w:r w:rsidRPr="00F05F33">
        <w:rPr>
          <w:rFonts w:ascii="Times New Roman" w:hAnsi="Times New Roman"/>
          <w:b/>
          <w:i/>
          <w:sz w:val="21"/>
          <w:szCs w:val="21"/>
        </w:rPr>
        <w:t>Closed Joint Stok Company «COMCOR»</w:t>
      </w:r>
    </w:p>
    <w:p w:rsidR="00F05F33" w:rsidRPr="00F05F33" w:rsidRDefault="00F05F33" w:rsidP="00575AEB">
      <w:pPr>
        <w:spacing w:before="200" w:line="240" w:lineRule="auto"/>
        <w:rPr>
          <w:rFonts w:ascii="Times New Roman" w:eastAsia="Times New Roman" w:hAnsi="Times New Roman"/>
          <w:b/>
          <w:i/>
          <w:sz w:val="21"/>
          <w:szCs w:val="21"/>
        </w:rPr>
      </w:pPr>
      <w:r w:rsidRPr="00F05F33">
        <w:rPr>
          <w:rFonts w:ascii="Times New Roman" w:eastAsia="Times New Roman" w:hAnsi="Times New Roman"/>
          <w:b/>
          <w:i/>
          <w:sz w:val="21"/>
          <w:szCs w:val="21"/>
        </w:rPr>
        <w:t>Сокращенное фирменное наименование на русском языке: АОЗТ «КОМКОР»</w:t>
      </w:r>
    </w:p>
    <w:p w:rsidR="00F05F33" w:rsidRPr="00F05F33" w:rsidRDefault="00F05F33" w:rsidP="00575AEB">
      <w:pPr>
        <w:spacing w:before="200" w:line="240" w:lineRule="auto"/>
        <w:rPr>
          <w:rFonts w:ascii="Times New Roman" w:eastAsia="Times New Roman" w:hAnsi="Times New Roman"/>
          <w:b/>
          <w:i/>
          <w:sz w:val="21"/>
          <w:szCs w:val="21"/>
        </w:rPr>
      </w:pPr>
      <w:r w:rsidRPr="00F05F33">
        <w:rPr>
          <w:rFonts w:ascii="Times New Roman" w:eastAsia="Times New Roman" w:hAnsi="Times New Roman"/>
          <w:b/>
          <w:i/>
          <w:sz w:val="21"/>
          <w:szCs w:val="21"/>
        </w:rPr>
        <w:t>Сокращенное фирменное наименование на английском языке:</w:t>
      </w:r>
      <w:r w:rsidRPr="00F05F33">
        <w:rPr>
          <w:rFonts w:ascii="Times New Roman" w:hAnsi="Times New Roman"/>
          <w:b/>
          <w:i/>
          <w:sz w:val="21"/>
          <w:szCs w:val="21"/>
        </w:rPr>
        <w:t xml:space="preserve"> COMCOR</w:t>
      </w:r>
    </w:p>
    <w:p w:rsidR="00F05F33" w:rsidRPr="00F05F33" w:rsidRDefault="00F05F33" w:rsidP="00575AEB">
      <w:pPr>
        <w:spacing w:before="200" w:line="240" w:lineRule="auto"/>
        <w:rPr>
          <w:rFonts w:ascii="Times New Roman" w:eastAsia="Times New Roman" w:hAnsi="Times New Roman"/>
          <w:b/>
          <w:i/>
          <w:sz w:val="21"/>
          <w:szCs w:val="21"/>
        </w:rPr>
      </w:pPr>
      <w:r w:rsidRPr="00F05F33">
        <w:rPr>
          <w:rFonts w:ascii="Times New Roman" w:eastAsia="Times New Roman" w:hAnsi="Times New Roman"/>
          <w:b/>
          <w:i/>
          <w:sz w:val="21"/>
          <w:szCs w:val="21"/>
        </w:rPr>
        <w:t>Дата введения наименования: 28.02.1996 г.</w:t>
      </w:r>
    </w:p>
    <w:p w:rsidR="00F05F33" w:rsidRPr="00F05F33" w:rsidRDefault="00F05F33" w:rsidP="00575AEB">
      <w:pPr>
        <w:spacing w:before="200" w:line="240" w:lineRule="auto"/>
        <w:rPr>
          <w:rFonts w:ascii="Times New Roman" w:eastAsia="Times New Roman" w:hAnsi="Times New Roman"/>
          <w:b/>
          <w:i/>
          <w:sz w:val="21"/>
          <w:szCs w:val="21"/>
        </w:rPr>
      </w:pPr>
      <w:r w:rsidRPr="00F05F33">
        <w:rPr>
          <w:rFonts w:ascii="Times New Roman" w:eastAsia="Times New Roman" w:hAnsi="Times New Roman"/>
          <w:b/>
          <w:i/>
          <w:sz w:val="21"/>
          <w:szCs w:val="21"/>
        </w:rPr>
        <w:t xml:space="preserve">Основание введения наименования: Протокол </w:t>
      </w:r>
      <w:r w:rsidRPr="00DE3DBD">
        <w:rPr>
          <w:rFonts w:ascii="Times New Roman" w:eastAsia="Times New Roman" w:hAnsi="Times New Roman"/>
          <w:b/>
          <w:i/>
          <w:sz w:val="21"/>
          <w:szCs w:val="21"/>
        </w:rPr>
        <w:t xml:space="preserve">№ </w:t>
      </w:r>
      <w:r w:rsidRPr="00F05F33">
        <w:rPr>
          <w:rFonts w:ascii="Times New Roman" w:eastAsia="Times New Roman" w:hAnsi="Times New Roman"/>
          <w:b/>
          <w:i/>
          <w:sz w:val="21"/>
          <w:szCs w:val="21"/>
        </w:rPr>
        <w:t>6 чрезвычайного общего собрания акционеров от 22 января 1996 года.</w:t>
      </w:r>
    </w:p>
    <w:p w:rsidR="00F05F33" w:rsidRPr="00F05F33" w:rsidRDefault="00F05F33" w:rsidP="00575AEB">
      <w:pPr>
        <w:spacing w:before="200" w:line="240" w:lineRule="auto"/>
        <w:rPr>
          <w:rFonts w:ascii="Times New Roman" w:eastAsia="Times New Roman" w:hAnsi="Times New Roman"/>
          <w:b/>
          <w:i/>
          <w:sz w:val="21"/>
          <w:szCs w:val="21"/>
        </w:rPr>
      </w:pPr>
      <w:r w:rsidRPr="00F05F33">
        <w:rPr>
          <w:rFonts w:ascii="Times New Roman" w:eastAsia="Times New Roman" w:hAnsi="Times New Roman"/>
          <w:b/>
          <w:i/>
          <w:sz w:val="21"/>
          <w:szCs w:val="21"/>
        </w:rPr>
        <w:t>Дата изменения наименования: 1</w:t>
      </w:r>
      <w:r w:rsidR="0024606F">
        <w:rPr>
          <w:rFonts w:ascii="Times New Roman" w:eastAsia="Times New Roman" w:hAnsi="Times New Roman"/>
          <w:b/>
          <w:i/>
          <w:sz w:val="21"/>
          <w:szCs w:val="21"/>
        </w:rPr>
        <w:t>3</w:t>
      </w:r>
      <w:r w:rsidRPr="00F05F33">
        <w:rPr>
          <w:rFonts w:ascii="Times New Roman" w:eastAsia="Times New Roman" w:hAnsi="Times New Roman"/>
          <w:b/>
          <w:i/>
          <w:sz w:val="21"/>
          <w:szCs w:val="21"/>
        </w:rPr>
        <w:t>.0</w:t>
      </w:r>
      <w:r w:rsidR="0024606F">
        <w:rPr>
          <w:rFonts w:ascii="Times New Roman" w:eastAsia="Times New Roman" w:hAnsi="Times New Roman"/>
          <w:b/>
          <w:i/>
          <w:sz w:val="21"/>
          <w:szCs w:val="21"/>
        </w:rPr>
        <w:t>9</w:t>
      </w:r>
      <w:r w:rsidRPr="00F05F33">
        <w:rPr>
          <w:rFonts w:ascii="Times New Roman" w:eastAsia="Times New Roman" w:hAnsi="Times New Roman"/>
          <w:b/>
          <w:i/>
          <w:sz w:val="21"/>
          <w:szCs w:val="21"/>
        </w:rPr>
        <w:t>.1996 г.</w:t>
      </w:r>
    </w:p>
    <w:p w:rsidR="00F05F33" w:rsidRPr="00F05F33" w:rsidRDefault="00F05F33" w:rsidP="00575AEB">
      <w:pPr>
        <w:spacing w:before="200" w:line="240" w:lineRule="auto"/>
        <w:rPr>
          <w:rFonts w:ascii="Times New Roman" w:eastAsia="Times New Roman" w:hAnsi="Times New Roman"/>
          <w:b/>
          <w:i/>
          <w:sz w:val="21"/>
          <w:szCs w:val="21"/>
        </w:rPr>
      </w:pPr>
      <w:r w:rsidRPr="00F05F33">
        <w:rPr>
          <w:rFonts w:ascii="Times New Roman" w:eastAsia="Times New Roman" w:hAnsi="Times New Roman"/>
          <w:b/>
          <w:i/>
          <w:sz w:val="21"/>
          <w:szCs w:val="21"/>
        </w:rPr>
        <w:t>3) Полное фирменное наименование на русском языке: Закрытое акционерное общество «Московская телекоммуникационная корпорация»</w:t>
      </w:r>
    </w:p>
    <w:p w:rsidR="00F05F33" w:rsidRPr="00F05F33" w:rsidRDefault="00F05F33" w:rsidP="00575AEB">
      <w:pPr>
        <w:spacing w:before="200" w:line="240" w:lineRule="auto"/>
        <w:rPr>
          <w:rFonts w:ascii="Times New Roman" w:eastAsia="Times New Roman" w:hAnsi="Times New Roman"/>
          <w:b/>
          <w:i/>
          <w:sz w:val="21"/>
          <w:szCs w:val="21"/>
        </w:rPr>
      </w:pPr>
      <w:r w:rsidRPr="00F05F33">
        <w:rPr>
          <w:rFonts w:ascii="Times New Roman" w:eastAsia="Times New Roman" w:hAnsi="Times New Roman"/>
          <w:b/>
          <w:i/>
          <w:sz w:val="21"/>
          <w:szCs w:val="21"/>
        </w:rPr>
        <w:t>Полное фирменное наименование на английском языке:</w:t>
      </w:r>
      <w:r w:rsidRPr="00F05F33">
        <w:rPr>
          <w:rFonts w:ascii="Times New Roman" w:hAnsi="Times New Roman"/>
          <w:b/>
          <w:i/>
          <w:sz w:val="21"/>
          <w:szCs w:val="21"/>
        </w:rPr>
        <w:t xml:space="preserve"> Joint-Stok Company «COMCOR»</w:t>
      </w:r>
    </w:p>
    <w:p w:rsidR="00F05F33" w:rsidRPr="00F05F33" w:rsidRDefault="00F05F33" w:rsidP="00575AEB">
      <w:pPr>
        <w:spacing w:before="200" w:line="240" w:lineRule="auto"/>
        <w:rPr>
          <w:rFonts w:ascii="Times New Roman" w:eastAsia="Times New Roman" w:hAnsi="Times New Roman"/>
          <w:b/>
          <w:i/>
          <w:sz w:val="21"/>
          <w:szCs w:val="21"/>
        </w:rPr>
      </w:pPr>
      <w:r w:rsidRPr="00F05F33">
        <w:rPr>
          <w:rFonts w:ascii="Times New Roman" w:eastAsia="Times New Roman" w:hAnsi="Times New Roman"/>
          <w:b/>
          <w:i/>
          <w:sz w:val="21"/>
          <w:szCs w:val="21"/>
        </w:rPr>
        <w:t>Сокращенное фирменное наименование на русском языке: ЗАО «КОМКОР»</w:t>
      </w:r>
    </w:p>
    <w:p w:rsidR="00F05F33" w:rsidRPr="00F05F33" w:rsidRDefault="00F05F33" w:rsidP="00575AEB">
      <w:pPr>
        <w:spacing w:before="200" w:line="240" w:lineRule="auto"/>
        <w:rPr>
          <w:rFonts w:ascii="Times New Roman" w:eastAsia="Times New Roman" w:hAnsi="Times New Roman"/>
          <w:b/>
          <w:i/>
          <w:sz w:val="21"/>
          <w:szCs w:val="21"/>
        </w:rPr>
      </w:pPr>
      <w:r w:rsidRPr="00F05F33">
        <w:rPr>
          <w:rFonts w:ascii="Times New Roman" w:eastAsia="Times New Roman" w:hAnsi="Times New Roman"/>
          <w:b/>
          <w:i/>
          <w:sz w:val="21"/>
          <w:szCs w:val="21"/>
        </w:rPr>
        <w:t>Сокращенное фирменное наименование на английском языке:</w:t>
      </w:r>
      <w:r w:rsidRPr="00F05F33">
        <w:rPr>
          <w:rFonts w:ascii="Times New Roman" w:hAnsi="Times New Roman"/>
          <w:b/>
          <w:i/>
          <w:sz w:val="21"/>
          <w:szCs w:val="21"/>
        </w:rPr>
        <w:t xml:space="preserve"> COMCOR</w:t>
      </w:r>
    </w:p>
    <w:p w:rsidR="00F05F33" w:rsidRPr="00F05F33" w:rsidRDefault="00F05F33" w:rsidP="00575AEB">
      <w:pPr>
        <w:spacing w:before="200" w:line="240" w:lineRule="auto"/>
        <w:rPr>
          <w:rFonts w:ascii="Times New Roman" w:eastAsia="Times New Roman" w:hAnsi="Times New Roman"/>
          <w:b/>
          <w:i/>
          <w:sz w:val="21"/>
          <w:szCs w:val="21"/>
        </w:rPr>
      </w:pPr>
      <w:r w:rsidRPr="00F05F33">
        <w:rPr>
          <w:rFonts w:ascii="Times New Roman" w:eastAsia="Times New Roman" w:hAnsi="Times New Roman"/>
          <w:b/>
          <w:i/>
          <w:sz w:val="21"/>
          <w:szCs w:val="21"/>
        </w:rPr>
        <w:t>Дата введения наименования: 13.09.1996 г.</w:t>
      </w:r>
    </w:p>
    <w:p w:rsidR="00F05F33" w:rsidRPr="00F05F33" w:rsidRDefault="00F05F33" w:rsidP="00575AEB">
      <w:pPr>
        <w:spacing w:before="200" w:line="240" w:lineRule="auto"/>
        <w:rPr>
          <w:rFonts w:ascii="Times New Roman" w:eastAsia="Times New Roman" w:hAnsi="Times New Roman"/>
          <w:b/>
          <w:i/>
          <w:sz w:val="21"/>
          <w:szCs w:val="21"/>
        </w:rPr>
      </w:pPr>
      <w:r w:rsidRPr="00F05F33">
        <w:rPr>
          <w:rFonts w:ascii="Times New Roman" w:eastAsia="Times New Roman" w:hAnsi="Times New Roman"/>
          <w:b/>
          <w:i/>
          <w:sz w:val="21"/>
          <w:szCs w:val="21"/>
        </w:rPr>
        <w:t xml:space="preserve">Основание введения наименования: Протокол </w:t>
      </w:r>
      <w:r w:rsidRPr="00DE3DBD">
        <w:rPr>
          <w:rFonts w:ascii="Times New Roman" w:eastAsia="Times New Roman" w:hAnsi="Times New Roman"/>
          <w:b/>
          <w:i/>
          <w:sz w:val="21"/>
          <w:szCs w:val="21"/>
        </w:rPr>
        <w:t xml:space="preserve">№ </w:t>
      </w:r>
      <w:r w:rsidRPr="00F05F33">
        <w:rPr>
          <w:rFonts w:ascii="Times New Roman" w:eastAsia="Times New Roman" w:hAnsi="Times New Roman"/>
          <w:b/>
          <w:i/>
          <w:sz w:val="21"/>
          <w:szCs w:val="21"/>
        </w:rPr>
        <w:t>7 годового общего собрания акционеров от 15 июня  1996 года.</w:t>
      </w:r>
    </w:p>
    <w:p w:rsidR="00F05F33" w:rsidRPr="00515444" w:rsidRDefault="00F05F33" w:rsidP="00575AEB">
      <w:pPr>
        <w:spacing w:before="200" w:line="240" w:lineRule="auto"/>
        <w:rPr>
          <w:rFonts w:ascii="Times New Roman" w:eastAsia="Times New Roman" w:hAnsi="Times New Roman"/>
          <w:b/>
          <w:i/>
          <w:sz w:val="21"/>
          <w:szCs w:val="21"/>
        </w:rPr>
      </w:pPr>
      <w:r w:rsidRPr="00F05F33">
        <w:rPr>
          <w:rFonts w:ascii="Times New Roman" w:eastAsia="Times New Roman" w:hAnsi="Times New Roman"/>
          <w:b/>
          <w:i/>
          <w:sz w:val="21"/>
          <w:szCs w:val="21"/>
        </w:rPr>
        <w:t>Дата изменения наименования: 15.04.1999 г.</w:t>
      </w:r>
    </w:p>
    <w:p w:rsidR="00515444" w:rsidRPr="00515444" w:rsidRDefault="00515444" w:rsidP="00575AEB">
      <w:pPr>
        <w:keepNext/>
        <w:spacing w:before="200" w:line="240" w:lineRule="auto"/>
        <w:jc w:val="left"/>
        <w:outlineLvl w:val="2"/>
        <w:rPr>
          <w:rFonts w:ascii="Times New Roman" w:hAnsi="Times New Roman"/>
          <w:i/>
          <w:sz w:val="24"/>
        </w:rPr>
      </w:pPr>
      <w:bookmarkStart w:id="53" w:name="Par2810"/>
      <w:bookmarkStart w:id="54" w:name="_Toc452138041"/>
      <w:bookmarkEnd w:id="53"/>
      <w:r w:rsidRPr="00515444">
        <w:rPr>
          <w:rFonts w:ascii="Times New Roman" w:hAnsi="Times New Roman"/>
          <w:i/>
          <w:sz w:val="24"/>
        </w:rPr>
        <w:t>3.1.2. Сведения о государственной регистрации Эмитента</w:t>
      </w:r>
      <w:bookmarkEnd w:id="54"/>
    </w:p>
    <w:p w:rsidR="00515444" w:rsidRPr="00515444" w:rsidRDefault="00515444" w:rsidP="00575AEB">
      <w:pPr>
        <w:spacing w:before="200" w:line="240" w:lineRule="auto"/>
        <w:rPr>
          <w:rFonts w:ascii="Times New Roman" w:eastAsia="Times New Roman" w:hAnsi="Times New Roman"/>
          <w:sz w:val="21"/>
          <w:szCs w:val="21"/>
        </w:rPr>
      </w:pPr>
      <w:r w:rsidRPr="00515444">
        <w:rPr>
          <w:rFonts w:ascii="Times New Roman" w:eastAsia="Times New Roman" w:hAnsi="Times New Roman"/>
          <w:sz w:val="21"/>
          <w:szCs w:val="21"/>
        </w:rPr>
        <w:t>Данные о первичной государственной регистрации:</w:t>
      </w:r>
    </w:p>
    <w:p w:rsidR="00515444" w:rsidRPr="00515444" w:rsidRDefault="00515444" w:rsidP="00575AEB">
      <w:pPr>
        <w:spacing w:before="200" w:line="240" w:lineRule="auto"/>
        <w:rPr>
          <w:rFonts w:ascii="Times New Roman" w:eastAsia="Times New Roman" w:hAnsi="Times New Roman"/>
          <w:b/>
          <w:i/>
          <w:sz w:val="21"/>
          <w:szCs w:val="21"/>
        </w:rPr>
      </w:pPr>
      <w:r w:rsidRPr="00515444">
        <w:rPr>
          <w:rFonts w:ascii="Times New Roman" w:eastAsia="Times New Roman" w:hAnsi="Times New Roman"/>
          <w:b/>
          <w:i/>
          <w:sz w:val="21"/>
          <w:szCs w:val="21"/>
        </w:rPr>
        <w:t>Номер государственной регистрации юридического лица:</w:t>
      </w:r>
      <w:r w:rsidRPr="00515444">
        <w:rPr>
          <w:rFonts w:ascii="Times New Roman" w:hAnsi="Times New Roman"/>
          <w:b/>
          <w:i/>
          <w:sz w:val="21"/>
          <w:szCs w:val="21"/>
        </w:rPr>
        <w:t xml:space="preserve"> 290.560</w:t>
      </w:r>
    </w:p>
    <w:p w:rsidR="00515444" w:rsidRPr="00515444" w:rsidRDefault="00515444" w:rsidP="00575AEB">
      <w:pPr>
        <w:spacing w:before="200" w:line="240" w:lineRule="auto"/>
        <w:rPr>
          <w:rFonts w:ascii="Times New Roman" w:eastAsia="Times New Roman" w:hAnsi="Times New Roman"/>
          <w:b/>
          <w:i/>
          <w:sz w:val="21"/>
          <w:szCs w:val="21"/>
        </w:rPr>
      </w:pPr>
      <w:r w:rsidRPr="00515444">
        <w:rPr>
          <w:rFonts w:ascii="Times New Roman" w:eastAsia="Times New Roman" w:hAnsi="Times New Roman"/>
          <w:b/>
          <w:i/>
          <w:sz w:val="21"/>
          <w:szCs w:val="21"/>
        </w:rPr>
        <w:t>Дата государственной регистрации:</w:t>
      </w:r>
      <w:r w:rsidRPr="00515444">
        <w:rPr>
          <w:rFonts w:ascii="Times New Roman" w:hAnsi="Times New Roman"/>
          <w:b/>
          <w:i/>
          <w:sz w:val="21"/>
          <w:szCs w:val="21"/>
        </w:rPr>
        <w:t xml:space="preserve"> 01.06.1992</w:t>
      </w:r>
    </w:p>
    <w:p w:rsidR="00515444" w:rsidRPr="00515444" w:rsidRDefault="00515444" w:rsidP="00575AEB">
      <w:pPr>
        <w:spacing w:before="200" w:line="240" w:lineRule="auto"/>
        <w:rPr>
          <w:rFonts w:ascii="Times New Roman" w:eastAsia="Times New Roman" w:hAnsi="Times New Roman"/>
          <w:b/>
          <w:i/>
          <w:sz w:val="21"/>
          <w:szCs w:val="21"/>
        </w:rPr>
      </w:pPr>
      <w:r w:rsidRPr="00515444">
        <w:rPr>
          <w:rFonts w:ascii="Times New Roman" w:eastAsia="Times New Roman" w:hAnsi="Times New Roman"/>
          <w:b/>
          <w:i/>
          <w:sz w:val="21"/>
          <w:szCs w:val="21"/>
        </w:rPr>
        <w:t>Наименование органа, осуществившего государственную регистрацию:</w:t>
      </w:r>
      <w:r w:rsidRPr="00515444">
        <w:rPr>
          <w:rFonts w:ascii="Times New Roman" w:hAnsi="Times New Roman"/>
          <w:b/>
          <w:i/>
          <w:sz w:val="21"/>
          <w:szCs w:val="21"/>
        </w:rPr>
        <w:t xml:space="preserve"> Государственное учреждение московская регистрационная палата </w:t>
      </w:r>
    </w:p>
    <w:p w:rsidR="00515444" w:rsidRPr="00515444" w:rsidRDefault="00515444" w:rsidP="00575AEB">
      <w:pPr>
        <w:spacing w:before="200" w:line="240" w:lineRule="auto"/>
        <w:rPr>
          <w:rFonts w:ascii="Times New Roman" w:eastAsia="Times New Roman" w:hAnsi="Times New Roman"/>
          <w:sz w:val="21"/>
          <w:szCs w:val="21"/>
        </w:rPr>
      </w:pPr>
      <w:r w:rsidRPr="00515444">
        <w:rPr>
          <w:rFonts w:ascii="Times New Roman" w:eastAsia="Times New Roman" w:hAnsi="Times New Roman"/>
          <w:sz w:val="21"/>
          <w:szCs w:val="21"/>
        </w:rPr>
        <w:t>Данные о внесении в ЕГРЮЛ:</w:t>
      </w:r>
    </w:p>
    <w:p w:rsidR="00515444" w:rsidRPr="00515444" w:rsidRDefault="00515444" w:rsidP="00575AEB">
      <w:pPr>
        <w:spacing w:before="200" w:line="240" w:lineRule="auto"/>
        <w:rPr>
          <w:rFonts w:ascii="Times New Roman" w:eastAsia="Times New Roman" w:hAnsi="Times New Roman"/>
          <w:b/>
          <w:i/>
          <w:sz w:val="21"/>
          <w:szCs w:val="21"/>
        </w:rPr>
      </w:pPr>
      <w:r w:rsidRPr="00515444">
        <w:rPr>
          <w:rFonts w:ascii="Times New Roman" w:eastAsia="Times New Roman" w:hAnsi="Times New Roman"/>
          <w:b/>
          <w:i/>
          <w:sz w:val="21"/>
          <w:szCs w:val="21"/>
        </w:rPr>
        <w:t>Основной государственный регистрационный номер юридического лица:</w:t>
      </w:r>
      <w:r w:rsidRPr="00515444">
        <w:rPr>
          <w:rFonts w:ascii="Times New Roman" w:hAnsi="Times New Roman"/>
          <w:b/>
          <w:i/>
          <w:sz w:val="21"/>
          <w:szCs w:val="21"/>
        </w:rPr>
        <w:t xml:space="preserve"> 1027739387521</w:t>
      </w:r>
    </w:p>
    <w:p w:rsidR="00515444" w:rsidRPr="00515444" w:rsidRDefault="00515444" w:rsidP="00575AEB">
      <w:pPr>
        <w:spacing w:before="200" w:line="240" w:lineRule="auto"/>
        <w:rPr>
          <w:rFonts w:ascii="Times New Roman" w:eastAsia="Times New Roman" w:hAnsi="Times New Roman"/>
          <w:b/>
          <w:i/>
          <w:sz w:val="21"/>
          <w:szCs w:val="21"/>
        </w:rPr>
      </w:pPr>
      <w:r w:rsidRPr="00515444">
        <w:rPr>
          <w:rFonts w:ascii="Times New Roman" w:eastAsia="Times New Roman" w:hAnsi="Times New Roman"/>
          <w:b/>
          <w:i/>
          <w:sz w:val="21"/>
          <w:szCs w:val="21"/>
        </w:rPr>
        <w:t>Дата внесения записи о юридическом лице, зарегистрированном до 1 июля 2002 года, в единый государственный реестр юридических лиц:</w:t>
      </w:r>
      <w:r w:rsidRPr="00515444">
        <w:rPr>
          <w:rFonts w:ascii="Times New Roman" w:hAnsi="Times New Roman"/>
          <w:b/>
          <w:i/>
          <w:sz w:val="21"/>
          <w:szCs w:val="21"/>
        </w:rPr>
        <w:t xml:space="preserve"> 15.10.2002</w:t>
      </w:r>
    </w:p>
    <w:p w:rsidR="00515444" w:rsidRPr="00515444" w:rsidRDefault="00515444" w:rsidP="00575AEB">
      <w:pPr>
        <w:spacing w:before="200" w:line="240" w:lineRule="auto"/>
        <w:rPr>
          <w:rFonts w:ascii="Times New Roman" w:eastAsia="Times New Roman" w:hAnsi="Times New Roman"/>
          <w:b/>
          <w:i/>
          <w:sz w:val="21"/>
          <w:szCs w:val="21"/>
        </w:rPr>
      </w:pPr>
      <w:r w:rsidRPr="00515444">
        <w:rPr>
          <w:rFonts w:ascii="Times New Roman" w:eastAsia="Times New Roman" w:hAnsi="Times New Roman"/>
          <w:b/>
          <w:i/>
          <w:sz w:val="21"/>
          <w:szCs w:val="21"/>
        </w:rPr>
        <w:t>Наименование регистрирующего органа:</w:t>
      </w:r>
      <w:r w:rsidRPr="00515444">
        <w:rPr>
          <w:rFonts w:ascii="Times New Roman" w:hAnsi="Times New Roman"/>
          <w:b/>
          <w:i/>
          <w:sz w:val="21"/>
          <w:szCs w:val="21"/>
        </w:rPr>
        <w:t xml:space="preserve"> </w:t>
      </w:r>
      <w:r w:rsidR="00F05F33" w:rsidRPr="00F05F33">
        <w:rPr>
          <w:rFonts w:ascii="Times New Roman" w:hAnsi="Times New Roman"/>
          <w:b/>
          <w:i/>
          <w:sz w:val="21"/>
          <w:szCs w:val="21"/>
        </w:rPr>
        <w:t>Межрайонная инспекция МНС России №39 по г. Москве</w:t>
      </w:r>
    </w:p>
    <w:p w:rsidR="00515444" w:rsidRPr="00515444" w:rsidRDefault="00515444" w:rsidP="00575AEB">
      <w:pPr>
        <w:keepNext/>
        <w:spacing w:before="200" w:line="240" w:lineRule="auto"/>
        <w:jc w:val="left"/>
        <w:outlineLvl w:val="2"/>
        <w:rPr>
          <w:rFonts w:ascii="Times New Roman" w:hAnsi="Times New Roman"/>
          <w:i/>
          <w:sz w:val="24"/>
        </w:rPr>
      </w:pPr>
      <w:bookmarkStart w:id="55" w:name="Par2814"/>
      <w:bookmarkStart w:id="56" w:name="_Toc452138042"/>
      <w:bookmarkEnd w:id="55"/>
      <w:r w:rsidRPr="00515444">
        <w:rPr>
          <w:rFonts w:ascii="Times New Roman" w:hAnsi="Times New Roman"/>
          <w:i/>
          <w:sz w:val="24"/>
        </w:rPr>
        <w:t>3.1.3. Сведения о создании и развитии Эмитента</w:t>
      </w:r>
      <w:bookmarkEnd w:id="56"/>
    </w:p>
    <w:p w:rsidR="00515444" w:rsidRPr="00515444" w:rsidRDefault="00515444" w:rsidP="00575AEB">
      <w:pPr>
        <w:spacing w:before="200" w:line="240" w:lineRule="auto"/>
        <w:rPr>
          <w:rFonts w:ascii="Times New Roman" w:eastAsia="Times New Roman" w:hAnsi="Times New Roman"/>
          <w:b/>
          <w:i/>
          <w:sz w:val="21"/>
          <w:szCs w:val="21"/>
        </w:rPr>
      </w:pPr>
      <w:r w:rsidRPr="00515444">
        <w:rPr>
          <w:rFonts w:ascii="Times New Roman" w:eastAsia="Times New Roman" w:hAnsi="Times New Roman"/>
          <w:b/>
          <w:i/>
          <w:sz w:val="21"/>
          <w:szCs w:val="21"/>
        </w:rPr>
        <w:t>Эмитент создан на неопределенный срок.</w:t>
      </w:r>
    </w:p>
    <w:p w:rsidR="00515444" w:rsidRDefault="00515444" w:rsidP="00575AEB">
      <w:pPr>
        <w:spacing w:before="200" w:line="240" w:lineRule="auto"/>
        <w:rPr>
          <w:rFonts w:ascii="Times New Roman" w:eastAsia="Times New Roman" w:hAnsi="Times New Roman"/>
          <w:sz w:val="21"/>
          <w:szCs w:val="21"/>
        </w:rPr>
      </w:pPr>
      <w:r w:rsidRPr="00515444">
        <w:rPr>
          <w:rFonts w:ascii="Times New Roman" w:eastAsia="Times New Roman" w:hAnsi="Times New Roman"/>
          <w:sz w:val="21"/>
          <w:szCs w:val="21"/>
        </w:rPr>
        <w:t>Истории создания и развития Эмитента:</w:t>
      </w:r>
    </w:p>
    <w:p w:rsidR="005522A4" w:rsidRPr="005522A4" w:rsidRDefault="00916FED" w:rsidP="00575AEB">
      <w:pPr>
        <w:widowControl w:val="0"/>
        <w:autoSpaceDE w:val="0"/>
        <w:autoSpaceDN w:val="0"/>
        <w:adjustRightInd w:val="0"/>
        <w:spacing w:before="200" w:line="240" w:lineRule="auto"/>
        <w:rPr>
          <w:rFonts w:ascii="Times New Roman" w:hAnsi="Times New Roman"/>
          <w:b/>
          <w:bCs/>
          <w:i/>
          <w:iCs/>
          <w:color w:val="000000" w:themeColor="text1"/>
          <w:sz w:val="21"/>
          <w:szCs w:val="21"/>
        </w:rPr>
      </w:pPr>
      <w:r>
        <w:rPr>
          <w:rFonts w:ascii="Times New Roman" w:hAnsi="Times New Roman"/>
          <w:b/>
          <w:bCs/>
          <w:i/>
          <w:iCs/>
          <w:color w:val="000000" w:themeColor="text1"/>
          <w:sz w:val="21"/>
          <w:szCs w:val="21"/>
        </w:rPr>
        <w:t xml:space="preserve">Эмитент основан </w:t>
      </w:r>
      <w:r w:rsidRPr="00916FED">
        <w:rPr>
          <w:rFonts w:ascii="Times New Roman" w:hAnsi="Times New Roman"/>
          <w:b/>
          <w:bCs/>
          <w:i/>
          <w:iCs/>
          <w:color w:val="000000" w:themeColor="text1"/>
          <w:sz w:val="21"/>
          <w:szCs w:val="21"/>
        </w:rPr>
        <w:t>1 июня 1992 года</w:t>
      </w:r>
      <w:r>
        <w:rPr>
          <w:rFonts w:ascii="Times New Roman" w:hAnsi="Times New Roman"/>
          <w:b/>
          <w:bCs/>
          <w:i/>
          <w:iCs/>
          <w:color w:val="000000" w:themeColor="text1"/>
          <w:sz w:val="21"/>
          <w:szCs w:val="21"/>
        </w:rPr>
        <w:t>.</w:t>
      </w:r>
    </w:p>
    <w:p w:rsidR="005522A4" w:rsidRPr="005522A4" w:rsidRDefault="007C4C49" w:rsidP="00575AEB">
      <w:pPr>
        <w:widowControl w:val="0"/>
        <w:autoSpaceDE w:val="0"/>
        <w:autoSpaceDN w:val="0"/>
        <w:adjustRightInd w:val="0"/>
        <w:spacing w:before="200" w:line="240" w:lineRule="auto"/>
        <w:rPr>
          <w:rFonts w:ascii="Times New Roman" w:hAnsi="Times New Roman"/>
          <w:b/>
          <w:bCs/>
          <w:i/>
          <w:iCs/>
          <w:color w:val="000000" w:themeColor="text1"/>
          <w:sz w:val="21"/>
          <w:szCs w:val="21"/>
        </w:rPr>
      </w:pPr>
      <w:r w:rsidRPr="007C4C49">
        <w:rPr>
          <w:rFonts w:ascii="Times New Roman" w:hAnsi="Times New Roman"/>
          <w:b/>
          <w:bCs/>
          <w:i/>
          <w:iCs/>
          <w:color w:val="000000" w:themeColor="text1"/>
          <w:sz w:val="21"/>
          <w:szCs w:val="21"/>
        </w:rPr>
        <w:lastRenderedPageBreak/>
        <w:t>Целью компании являлась организация и развитие на базе волоконно-оптических технологий информационной инфраструктуры города, позволяющей предоставлять федеральным и муниципальным органам власти и управления, предприятиям и компаниям, а также населению столицы полный спектр информационно-телекоммуникационных услуг мирового уровня качества. Задача формирования современной системы телекоммуникаций Москвы решается ОАО «КОМКОР» путем создания и дальнейшего развития Московской волоконно-оптической сети (МВОС), которая по объему и номенклатуре предоставляемых услуг, разветвленности сети, плотности размещения узловых станций занимает сейчас одно из ведущих мест в мире среди сетей класса Metropolitan Area Network (MAN).</w:t>
      </w:r>
    </w:p>
    <w:p w:rsidR="005522A4" w:rsidRPr="005522A4" w:rsidRDefault="007C4C49" w:rsidP="00575AEB">
      <w:pPr>
        <w:widowControl w:val="0"/>
        <w:autoSpaceDE w:val="0"/>
        <w:autoSpaceDN w:val="0"/>
        <w:adjustRightInd w:val="0"/>
        <w:spacing w:before="200" w:line="240" w:lineRule="auto"/>
        <w:rPr>
          <w:rFonts w:ascii="Times New Roman" w:hAnsi="Times New Roman"/>
          <w:b/>
          <w:bCs/>
          <w:i/>
          <w:iCs/>
          <w:color w:val="000000" w:themeColor="text1"/>
          <w:sz w:val="21"/>
          <w:szCs w:val="21"/>
        </w:rPr>
      </w:pPr>
      <w:r w:rsidRPr="007C4C49">
        <w:rPr>
          <w:rFonts w:ascii="Times New Roman" w:hAnsi="Times New Roman"/>
          <w:b/>
          <w:bCs/>
          <w:i/>
          <w:iCs/>
          <w:color w:val="000000" w:themeColor="text1"/>
          <w:sz w:val="21"/>
          <w:szCs w:val="21"/>
        </w:rPr>
        <w:t>В 1995 г. ОАО «КОМКОР»» завершает строительство первой очереди транспортной телекоммуникационной сети, состоящей из двух колец. Протяженность магистральных линий составила 300 км. В целях поставки оборудования для созданной сети между ОАО «КОМКОР» и компанией Phillips был заключен контракт, который стал одним из самых крупных контрактов такого рода в Восточной Европе.</w:t>
      </w:r>
    </w:p>
    <w:p w:rsidR="005522A4" w:rsidRPr="005522A4" w:rsidRDefault="007C4C49" w:rsidP="00575AEB">
      <w:pPr>
        <w:widowControl w:val="0"/>
        <w:autoSpaceDE w:val="0"/>
        <w:autoSpaceDN w:val="0"/>
        <w:adjustRightInd w:val="0"/>
        <w:spacing w:before="200" w:line="240" w:lineRule="auto"/>
        <w:rPr>
          <w:rFonts w:ascii="Times New Roman" w:hAnsi="Times New Roman"/>
          <w:b/>
          <w:bCs/>
          <w:i/>
          <w:iCs/>
          <w:color w:val="000000" w:themeColor="text1"/>
          <w:sz w:val="21"/>
          <w:szCs w:val="21"/>
        </w:rPr>
      </w:pPr>
      <w:r w:rsidRPr="007C4C49">
        <w:rPr>
          <w:rFonts w:ascii="Times New Roman" w:hAnsi="Times New Roman"/>
          <w:b/>
          <w:bCs/>
          <w:i/>
          <w:iCs/>
          <w:color w:val="000000" w:themeColor="text1"/>
          <w:sz w:val="21"/>
          <w:szCs w:val="21"/>
        </w:rPr>
        <w:t>По заказу Правительства Москвы ОАО «КОМКОР» разработал концепцию развития городской информационно-телекоммуникационной инфраструктуры, включающей строительство мультисервисных сетей доступа («Last Mile») по гибридной волоконно-коаксиальной технологии (HFC), в том числе для реализации городской программы создания системы кабельного телевидения.</w:t>
      </w:r>
    </w:p>
    <w:p w:rsidR="005522A4" w:rsidRPr="005522A4" w:rsidRDefault="007C4C49" w:rsidP="00575AEB">
      <w:pPr>
        <w:widowControl w:val="0"/>
        <w:autoSpaceDE w:val="0"/>
        <w:autoSpaceDN w:val="0"/>
        <w:adjustRightInd w:val="0"/>
        <w:spacing w:before="200" w:line="240" w:lineRule="auto"/>
        <w:rPr>
          <w:rFonts w:ascii="Times New Roman" w:hAnsi="Times New Roman"/>
          <w:b/>
          <w:bCs/>
          <w:i/>
          <w:iCs/>
          <w:color w:val="000000" w:themeColor="text1"/>
          <w:sz w:val="21"/>
          <w:szCs w:val="21"/>
        </w:rPr>
      </w:pPr>
      <w:r w:rsidRPr="007C4C49">
        <w:rPr>
          <w:rFonts w:ascii="Times New Roman" w:hAnsi="Times New Roman"/>
          <w:b/>
          <w:bCs/>
          <w:i/>
          <w:iCs/>
          <w:color w:val="000000" w:themeColor="text1"/>
          <w:sz w:val="21"/>
          <w:szCs w:val="21"/>
        </w:rPr>
        <w:t>В 1999 г</w:t>
      </w:r>
      <w:r w:rsidRPr="007C4C49">
        <w:rPr>
          <w:rFonts w:ascii="Times New Roman" w:hAnsi="Times New Roman"/>
          <w:i/>
          <w:iCs/>
          <w:color w:val="000000" w:themeColor="text1"/>
          <w:sz w:val="21"/>
          <w:szCs w:val="21"/>
        </w:rPr>
        <w:t>.</w:t>
      </w:r>
      <w:r w:rsidRPr="007C4C49">
        <w:rPr>
          <w:rFonts w:ascii="Times New Roman" w:hAnsi="Times New Roman"/>
          <w:b/>
          <w:bCs/>
          <w:i/>
          <w:iCs/>
          <w:color w:val="000000" w:themeColor="text1"/>
          <w:sz w:val="21"/>
          <w:szCs w:val="21"/>
        </w:rPr>
        <w:t> Московская телекоммуникационная корпорация начала подключать к столичной волоконно-оптической сети городские объекты социальной сферы. На базе волоконно-оптической сети ОАО «КОМКОР» создана мультисервисная магистральная ATM-сеть, позволяющая оказывать корпоративным и индивидуальным пользователям широкий набор телекоммуникационных услуг.</w:t>
      </w:r>
    </w:p>
    <w:p w:rsidR="005522A4" w:rsidRPr="005522A4" w:rsidRDefault="007C4C49" w:rsidP="00575AEB">
      <w:pPr>
        <w:widowControl w:val="0"/>
        <w:autoSpaceDE w:val="0"/>
        <w:autoSpaceDN w:val="0"/>
        <w:adjustRightInd w:val="0"/>
        <w:spacing w:before="200" w:line="240" w:lineRule="auto"/>
        <w:rPr>
          <w:rFonts w:ascii="Times New Roman" w:hAnsi="Times New Roman"/>
          <w:b/>
          <w:bCs/>
          <w:i/>
          <w:iCs/>
          <w:color w:val="000000" w:themeColor="text1"/>
          <w:sz w:val="21"/>
          <w:szCs w:val="21"/>
        </w:rPr>
      </w:pPr>
      <w:r w:rsidRPr="007C4C49">
        <w:rPr>
          <w:rFonts w:ascii="Times New Roman" w:hAnsi="Times New Roman"/>
          <w:b/>
          <w:bCs/>
          <w:i/>
          <w:iCs/>
          <w:color w:val="000000" w:themeColor="text1"/>
          <w:sz w:val="21"/>
          <w:szCs w:val="21"/>
        </w:rPr>
        <w:t>В 2002 г. на базе ресурсов МВОС создана комплексная система видеонаблюдения с целью реализации городской программы обеспечения безопасности жителей.</w:t>
      </w:r>
    </w:p>
    <w:p w:rsidR="005522A4" w:rsidRPr="005522A4" w:rsidRDefault="007C4C49" w:rsidP="00575AEB">
      <w:pPr>
        <w:widowControl w:val="0"/>
        <w:autoSpaceDE w:val="0"/>
        <w:autoSpaceDN w:val="0"/>
        <w:adjustRightInd w:val="0"/>
        <w:spacing w:before="200" w:line="240" w:lineRule="auto"/>
        <w:rPr>
          <w:rFonts w:ascii="Times New Roman" w:hAnsi="Times New Roman"/>
          <w:b/>
          <w:bCs/>
          <w:i/>
          <w:iCs/>
          <w:color w:val="000000" w:themeColor="text1"/>
          <w:sz w:val="21"/>
          <w:szCs w:val="21"/>
        </w:rPr>
      </w:pPr>
      <w:r w:rsidRPr="007C4C49">
        <w:rPr>
          <w:rFonts w:ascii="Times New Roman" w:hAnsi="Times New Roman"/>
          <w:i/>
          <w:iCs/>
          <w:color w:val="000000" w:themeColor="text1"/>
          <w:sz w:val="21"/>
          <w:szCs w:val="21"/>
        </w:rPr>
        <w:t xml:space="preserve">В </w:t>
      </w:r>
      <w:r w:rsidRPr="007C4C49">
        <w:rPr>
          <w:rFonts w:ascii="Times New Roman" w:hAnsi="Times New Roman"/>
          <w:b/>
          <w:bCs/>
          <w:i/>
          <w:iCs/>
          <w:color w:val="000000" w:themeColor="text1"/>
          <w:sz w:val="21"/>
          <w:szCs w:val="21"/>
        </w:rPr>
        <w:t>2003 г. ОАО «КОМКОР» развернул в Москве и Московской области широкополосные оптические сети доступа, построенные на базе технологии PON (Passive Optical Network). Начато предоставление новой услуги «VPN на SDH» для коммерческих клиентов.</w:t>
      </w:r>
    </w:p>
    <w:p w:rsidR="005522A4" w:rsidRPr="005522A4" w:rsidRDefault="007C4C49" w:rsidP="00575AEB">
      <w:pPr>
        <w:widowControl w:val="0"/>
        <w:autoSpaceDE w:val="0"/>
        <w:autoSpaceDN w:val="0"/>
        <w:adjustRightInd w:val="0"/>
        <w:spacing w:before="200" w:line="240" w:lineRule="auto"/>
        <w:rPr>
          <w:rFonts w:ascii="Times New Roman" w:hAnsi="Times New Roman"/>
          <w:b/>
          <w:bCs/>
          <w:i/>
          <w:iCs/>
          <w:color w:val="000000" w:themeColor="text1"/>
          <w:sz w:val="21"/>
          <w:szCs w:val="21"/>
        </w:rPr>
      </w:pPr>
      <w:r w:rsidRPr="007C4C49">
        <w:rPr>
          <w:rFonts w:ascii="Times New Roman" w:hAnsi="Times New Roman"/>
          <w:b/>
          <w:bCs/>
          <w:i/>
          <w:iCs/>
          <w:color w:val="000000" w:themeColor="text1"/>
          <w:sz w:val="21"/>
          <w:szCs w:val="21"/>
        </w:rPr>
        <w:t>Также были расширены географические границы бизнеса путем получения необходимых лицензий на предоставление услуг по трансляции телевизионных и звуковых программ по сети кабельного телевидения в 39 районах Московской области.</w:t>
      </w:r>
    </w:p>
    <w:p w:rsidR="005522A4" w:rsidRPr="005522A4" w:rsidRDefault="007C4C49" w:rsidP="00575AEB">
      <w:pPr>
        <w:widowControl w:val="0"/>
        <w:autoSpaceDE w:val="0"/>
        <w:autoSpaceDN w:val="0"/>
        <w:adjustRightInd w:val="0"/>
        <w:spacing w:before="200" w:line="240" w:lineRule="auto"/>
        <w:rPr>
          <w:rFonts w:ascii="Times New Roman" w:hAnsi="Times New Roman"/>
          <w:b/>
          <w:bCs/>
          <w:i/>
          <w:iCs/>
          <w:color w:val="000000" w:themeColor="text1"/>
          <w:sz w:val="21"/>
          <w:szCs w:val="21"/>
        </w:rPr>
      </w:pPr>
      <w:r w:rsidRPr="007C4C49">
        <w:rPr>
          <w:rFonts w:ascii="Times New Roman" w:hAnsi="Times New Roman"/>
          <w:b/>
          <w:bCs/>
          <w:i/>
          <w:iCs/>
          <w:color w:val="000000" w:themeColor="text1"/>
          <w:sz w:val="21"/>
          <w:szCs w:val="21"/>
        </w:rPr>
        <w:t xml:space="preserve">В 2005 г. ОАО «КОМКОР» внедрил технологию </w:t>
      </w:r>
      <w:r w:rsidRPr="007C4C49">
        <w:rPr>
          <w:rFonts w:ascii="Times New Roman" w:hAnsi="Times New Roman"/>
          <w:b/>
          <w:bCs/>
          <w:i/>
          <w:iCs/>
          <w:color w:val="000000" w:themeColor="text1"/>
          <w:sz w:val="21"/>
          <w:szCs w:val="21"/>
          <w:lang w:val="en-US"/>
        </w:rPr>
        <w:t xml:space="preserve">Metro DWDM </w:t>
      </w:r>
      <w:r w:rsidRPr="007C4C49">
        <w:rPr>
          <w:rFonts w:ascii="Times New Roman" w:hAnsi="Times New Roman"/>
          <w:b/>
          <w:bCs/>
          <w:i/>
          <w:iCs/>
          <w:color w:val="000000" w:themeColor="text1"/>
          <w:sz w:val="21"/>
          <w:szCs w:val="21"/>
        </w:rPr>
        <w:t>на</w:t>
      </w:r>
      <w:r w:rsidRPr="007C4C49">
        <w:rPr>
          <w:rFonts w:ascii="Times New Roman" w:hAnsi="Times New Roman"/>
          <w:b/>
          <w:bCs/>
          <w:i/>
          <w:iCs/>
          <w:color w:val="000000" w:themeColor="text1"/>
          <w:sz w:val="21"/>
          <w:szCs w:val="21"/>
          <w:lang w:val="en-US"/>
        </w:rPr>
        <w:t xml:space="preserve"> </w:t>
      </w:r>
      <w:r w:rsidRPr="007C4C49">
        <w:rPr>
          <w:rFonts w:ascii="Times New Roman" w:hAnsi="Times New Roman"/>
          <w:b/>
          <w:bCs/>
          <w:i/>
          <w:iCs/>
          <w:color w:val="000000" w:themeColor="text1"/>
          <w:sz w:val="21"/>
          <w:szCs w:val="21"/>
        </w:rPr>
        <w:t>базе</w:t>
      </w:r>
      <w:r w:rsidRPr="007C4C49">
        <w:rPr>
          <w:rFonts w:ascii="Times New Roman" w:hAnsi="Times New Roman"/>
          <w:b/>
          <w:bCs/>
          <w:i/>
          <w:iCs/>
          <w:color w:val="000000" w:themeColor="text1"/>
          <w:sz w:val="21"/>
          <w:szCs w:val="21"/>
          <w:lang w:val="en-US"/>
        </w:rPr>
        <w:t xml:space="preserve"> </w:t>
      </w:r>
      <w:r w:rsidRPr="007C4C49">
        <w:rPr>
          <w:rFonts w:ascii="Times New Roman" w:hAnsi="Times New Roman"/>
          <w:b/>
          <w:bCs/>
          <w:i/>
          <w:iCs/>
          <w:color w:val="000000" w:themeColor="text1"/>
          <w:sz w:val="21"/>
          <w:szCs w:val="21"/>
        </w:rPr>
        <w:t>платформы</w:t>
      </w:r>
      <w:r w:rsidRPr="007C4C49">
        <w:rPr>
          <w:rFonts w:ascii="Times New Roman" w:hAnsi="Times New Roman"/>
          <w:b/>
          <w:bCs/>
          <w:i/>
          <w:iCs/>
          <w:color w:val="000000" w:themeColor="text1"/>
          <w:sz w:val="21"/>
          <w:szCs w:val="21"/>
          <w:lang w:val="en-US"/>
        </w:rPr>
        <w:t xml:space="preserve"> Nortel Optical Metro 5200. </w:t>
      </w:r>
      <w:r w:rsidRPr="007C4C49">
        <w:rPr>
          <w:rFonts w:ascii="Times New Roman" w:hAnsi="Times New Roman"/>
          <w:b/>
          <w:bCs/>
          <w:i/>
          <w:iCs/>
          <w:color w:val="000000" w:themeColor="text1"/>
          <w:sz w:val="21"/>
          <w:szCs w:val="21"/>
        </w:rPr>
        <w:t>Модернизация магистральной инфраструктуры обеспечила многократный рост пропускной способности сети и дала возможность для внедрения принципиально новых услуг, таких как создание виртуальных оптических сетей, организация распределенных сетей хранения данных масштаба города, широкополосные мультимедийные услуги нового поколения. Модернизация транспортной сети «КОМКОР» стала первым в России масштабным проектом внедрения технологий DWDM в городских сетях.</w:t>
      </w:r>
    </w:p>
    <w:p w:rsidR="005522A4" w:rsidRPr="005522A4" w:rsidRDefault="007C4C49" w:rsidP="00575AEB">
      <w:pPr>
        <w:widowControl w:val="0"/>
        <w:autoSpaceDE w:val="0"/>
        <w:autoSpaceDN w:val="0"/>
        <w:adjustRightInd w:val="0"/>
        <w:spacing w:before="200" w:line="240" w:lineRule="auto"/>
        <w:rPr>
          <w:rFonts w:ascii="Times New Roman" w:hAnsi="Times New Roman"/>
          <w:b/>
          <w:bCs/>
          <w:i/>
          <w:iCs/>
          <w:color w:val="000000" w:themeColor="text1"/>
          <w:sz w:val="21"/>
          <w:szCs w:val="21"/>
        </w:rPr>
      </w:pPr>
      <w:r w:rsidRPr="007C4C49">
        <w:rPr>
          <w:rFonts w:ascii="Times New Roman" w:hAnsi="Times New Roman"/>
          <w:b/>
          <w:bCs/>
          <w:i/>
          <w:iCs/>
          <w:color w:val="000000" w:themeColor="text1"/>
          <w:sz w:val="21"/>
          <w:szCs w:val="21"/>
        </w:rPr>
        <w:t>ОАО «КОМКОР» начинает предоставлять услуги под брендом «АКАДО». Новый бренд вводится в связи с началом широкомасштабной работы компании на рынке широкополосного доступа в интернет.</w:t>
      </w:r>
    </w:p>
    <w:p w:rsidR="005522A4" w:rsidRPr="005522A4" w:rsidRDefault="007C4C49" w:rsidP="00575AEB">
      <w:pPr>
        <w:widowControl w:val="0"/>
        <w:autoSpaceDE w:val="0"/>
        <w:autoSpaceDN w:val="0"/>
        <w:adjustRightInd w:val="0"/>
        <w:spacing w:before="200" w:line="240" w:lineRule="auto"/>
        <w:rPr>
          <w:rFonts w:ascii="Times New Roman" w:hAnsi="Times New Roman"/>
          <w:b/>
          <w:bCs/>
          <w:i/>
          <w:iCs/>
          <w:color w:val="000000" w:themeColor="text1"/>
          <w:sz w:val="21"/>
          <w:szCs w:val="21"/>
        </w:rPr>
      </w:pPr>
      <w:r w:rsidRPr="007C4C49">
        <w:rPr>
          <w:rFonts w:ascii="Times New Roman" w:hAnsi="Times New Roman"/>
          <w:b/>
          <w:bCs/>
          <w:i/>
          <w:iCs/>
          <w:color w:val="000000" w:themeColor="text1"/>
          <w:sz w:val="21"/>
          <w:szCs w:val="21"/>
        </w:rPr>
        <w:t>Суммарная протяженность сети ОАО» «КОМКОР» составляла более 16 тыс. км.</w:t>
      </w:r>
    </w:p>
    <w:p w:rsidR="005522A4" w:rsidRPr="005522A4" w:rsidRDefault="007C4C49" w:rsidP="00575AEB">
      <w:pPr>
        <w:widowControl w:val="0"/>
        <w:autoSpaceDE w:val="0"/>
        <w:autoSpaceDN w:val="0"/>
        <w:adjustRightInd w:val="0"/>
        <w:spacing w:before="200" w:line="240" w:lineRule="auto"/>
        <w:rPr>
          <w:rFonts w:ascii="Times New Roman" w:hAnsi="Times New Roman"/>
          <w:b/>
          <w:bCs/>
          <w:i/>
          <w:iCs/>
          <w:color w:val="000000" w:themeColor="text1"/>
          <w:sz w:val="21"/>
          <w:szCs w:val="21"/>
        </w:rPr>
      </w:pPr>
      <w:r w:rsidRPr="007C4C49">
        <w:rPr>
          <w:rFonts w:ascii="Times New Roman" w:hAnsi="Times New Roman"/>
          <w:b/>
          <w:bCs/>
          <w:i/>
          <w:iCs/>
          <w:color w:val="000000" w:themeColor="text1"/>
          <w:sz w:val="21"/>
          <w:szCs w:val="21"/>
        </w:rPr>
        <w:t>В 2006 г.  ОАО «КОМКОР» модернизировал субмагистральную сеть, объединяющую транспортное ядро и более 50 узлов доступа. Оборудование компании Huawei Technologies, на основе которого была осуществлена модернизация, поддерживает все наиболее распространенные протоколы сетевого и канального уровня на скорости 10 Гбит/сек.</w:t>
      </w:r>
    </w:p>
    <w:p w:rsidR="005522A4" w:rsidRPr="005522A4" w:rsidRDefault="007C4C49" w:rsidP="00575AEB">
      <w:pPr>
        <w:widowControl w:val="0"/>
        <w:autoSpaceDE w:val="0"/>
        <w:autoSpaceDN w:val="0"/>
        <w:adjustRightInd w:val="0"/>
        <w:spacing w:before="200" w:line="240" w:lineRule="auto"/>
        <w:rPr>
          <w:rFonts w:ascii="Times New Roman" w:hAnsi="Times New Roman"/>
          <w:i/>
          <w:iCs/>
          <w:color w:val="000000" w:themeColor="text1"/>
          <w:sz w:val="21"/>
          <w:szCs w:val="21"/>
        </w:rPr>
      </w:pPr>
      <w:r w:rsidRPr="007C4C49">
        <w:rPr>
          <w:rFonts w:ascii="Times New Roman" w:hAnsi="Times New Roman"/>
          <w:b/>
          <w:bCs/>
          <w:i/>
          <w:iCs/>
          <w:color w:val="000000" w:themeColor="text1"/>
          <w:sz w:val="21"/>
          <w:szCs w:val="21"/>
        </w:rPr>
        <w:t xml:space="preserve">АКАДО выходит на лидирующую позицию в Москве по числу абонентов, подключенных к комплексным услугам (интернет + ТВ). </w:t>
      </w:r>
    </w:p>
    <w:p w:rsidR="005522A4" w:rsidRPr="005522A4" w:rsidRDefault="007C4C49" w:rsidP="00575AEB">
      <w:pPr>
        <w:widowControl w:val="0"/>
        <w:autoSpaceDE w:val="0"/>
        <w:autoSpaceDN w:val="0"/>
        <w:adjustRightInd w:val="0"/>
        <w:spacing w:before="200" w:line="240" w:lineRule="auto"/>
        <w:rPr>
          <w:rFonts w:ascii="Times New Roman" w:hAnsi="Times New Roman"/>
          <w:b/>
          <w:bCs/>
          <w:i/>
          <w:iCs/>
          <w:color w:val="000000" w:themeColor="text1"/>
          <w:sz w:val="21"/>
          <w:szCs w:val="21"/>
        </w:rPr>
      </w:pPr>
      <w:r w:rsidRPr="007C4C49">
        <w:rPr>
          <w:rFonts w:ascii="Times New Roman" w:hAnsi="Times New Roman"/>
          <w:b/>
          <w:bCs/>
          <w:i/>
          <w:iCs/>
          <w:color w:val="000000" w:themeColor="text1"/>
          <w:sz w:val="21"/>
          <w:szCs w:val="21"/>
        </w:rPr>
        <w:t xml:space="preserve">В 2007 г. ОАО «КОМКОР» получил лицензии на осуществление деятельности в области оказания </w:t>
      </w:r>
      <w:r w:rsidRPr="007C4C49">
        <w:rPr>
          <w:rFonts w:ascii="Times New Roman" w:hAnsi="Times New Roman"/>
          <w:b/>
          <w:bCs/>
          <w:i/>
          <w:iCs/>
          <w:color w:val="000000" w:themeColor="text1"/>
          <w:sz w:val="21"/>
          <w:szCs w:val="21"/>
        </w:rPr>
        <w:lastRenderedPageBreak/>
        <w:t>услуг местной и внутризоновой телефонной связи на территории Москвы и Московской области и приступил к строительству сети местной и внутризоновой телефонной связи. Получение новых лицензий стало очередным шагом ОАО «КОМКОР», направленным на расширение спектра услуг для корпоративного рынка.</w:t>
      </w:r>
    </w:p>
    <w:p w:rsidR="005522A4" w:rsidRDefault="007C4C49" w:rsidP="00575AEB">
      <w:pPr>
        <w:widowControl w:val="0"/>
        <w:autoSpaceDE w:val="0"/>
        <w:autoSpaceDN w:val="0"/>
        <w:adjustRightInd w:val="0"/>
        <w:spacing w:before="200" w:line="240" w:lineRule="auto"/>
        <w:rPr>
          <w:rFonts w:ascii="Times New Roman" w:hAnsi="Times New Roman"/>
          <w:b/>
          <w:bCs/>
          <w:i/>
          <w:iCs/>
          <w:color w:val="000000" w:themeColor="text1"/>
          <w:sz w:val="21"/>
          <w:szCs w:val="21"/>
        </w:rPr>
      </w:pPr>
      <w:r w:rsidRPr="007C4C49">
        <w:rPr>
          <w:rFonts w:ascii="Times New Roman" w:hAnsi="Times New Roman"/>
          <w:b/>
          <w:bCs/>
          <w:i/>
          <w:iCs/>
          <w:color w:val="000000" w:themeColor="text1"/>
          <w:sz w:val="21"/>
          <w:szCs w:val="21"/>
        </w:rPr>
        <w:t>В 2008 г. </w:t>
      </w:r>
      <w:r w:rsidR="007B4490">
        <w:rPr>
          <w:rFonts w:ascii="Times New Roman" w:hAnsi="Times New Roman"/>
          <w:b/>
          <w:bCs/>
          <w:i/>
          <w:iCs/>
          <w:color w:val="000000"/>
          <w:sz w:val="21"/>
          <w:szCs w:val="21"/>
        </w:rPr>
        <w:t>компании Группы «АКАДО» (в т.ч. ОАО «КОМКОР»)</w:t>
      </w:r>
      <w:r w:rsidR="00596C19">
        <w:rPr>
          <w:rFonts w:ascii="Times New Roman" w:hAnsi="Times New Roman"/>
          <w:b/>
          <w:bCs/>
          <w:i/>
          <w:iCs/>
          <w:color w:val="000000" w:themeColor="text1"/>
          <w:sz w:val="21"/>
          <w:szCs w:val="21"/>
        </w:rPr>
        <w:t xml:space="preserve"> начинаю</w:t>
      </w:r>
      <w:r w:rsidRPr="007C4C49">
        <w:rPr>
          <w:rFonts w:ascii="Times New Roman" w:hAnsi="Times New Roman"/>
          <w:b/>
          <w:bCs/>
          <w:i/>
          <w:iCs/>
          <w:color w:val="000000" w:themeColor="text1"/>
          <w:sz w:val="21"/>
          <w:szCs w:val="21"/>
        </w:rPr>
        <w:t>т оказывать услуги под новой торговой маркой «АКАДО Телеком».</w:t>
      </w:r>
    </w:p>
    <w:p w:rsidR="007B4490" w:rsidRPr="004429A5" w:rsidRDefault="007B4490" w:rsidP="00575AEB">
      <w:pPr>
        <w:pStyle w:val="af9"/>
        <w:shd w:val="clear" w:color="auto" w:fill="FFFFFF"/>
        <w:spacing w:before="200" w:beforeAutospacing="0" w:after="200" w:afterAutospacing="0"/>
        <w:jc w:val="both"/>
        <w:rPr>
          <w:rFonts w:eastAsia="Calibri"/>
          <w:b/>
          <w:bCs/>
          <w:i/>
          <w:iCs/>
          <w:color w:val="000000"/>
          <w:sz w:val="21"/>
          <w:szCs w:val="21"/>
          <w:lang w:eastAsia="en-US"/>
        </w:rPr>
      </w:pPr>
      <w:r w:rsidRPr="004429A5">
        <w:rPr>
          <w:rFonts w:eastAsia="Calibri"/>
          <w:b/>
          <w:bCs/>
          <w:i/>
          <w:iCs/>
          <w:color w:val="000000"/>
          <w:sz w:val="21"/>
          <w:szCs w:val="21"/>
          <w:lang w:eastAsia="en-US"/>
        </w:rPr>
        <w:t>Завершен первый этап работ по созданию корпоративной мультисервисной сети для ОАО «Московская объединенная энергетическая компания». Концепция построения корпоративной мультисервисной сети ОАО «МОЭК» предусматривает создание и объединение локальных вычислительных сетей предприятий ОАО «МОЭК» в единую сеть передачи данных, организацию скоростного и защищенного доступа в Интернет; создание корпоративной телефонной сети c единым номерным планом; возможность проведения аудио— и видеоконференцсвязи руководства ОАО «МОЭК» с руководством филиалов.</w:t>
      </w:r>
    </w:p>
    <w:p w:rsidR="007B4490" w:rsidRPr="009D795C" w:rsidRDefault="007B4490" w:rsidP="00575AEB">
      <w:pPr>
        <w:pStyle w:val="af9"/>
        <w:shd w:val="clear" w:color="auto" w:fill="FFFFFF"/>
        <w:spacing w:before="200" w:beforeAutospacing="0" w:after="200" w:afterAutospacing="0"/>
        <w:jc w:val="both"/>
        <w:rPr>
          <w:b/>
          <w:bCs/>
          <w:i/>
          <w:iCs/>
          <w:color w:val="000000"/>
          <w:sz w:val="21"/>
          <w:szCs w:val="21"/>
        </w:rPr>
      </w:pPr>
      <w:r w:rsidRPr="004429A5">
        <w:rPr>
          <w:rFonts w:eastAsia="Calibri"/>
          <w:b/>
          <w:bCs/>
          <w:i/>
          <w:iCs/>
          <w:color w:val="000000"/>
          <w:sz w:val="21"/>
          <w:szCs w:val="21"/>
          <w:lang w:eastAsia="en-US"/>
        </w:rPr>
        <w:t xml:space="preserve">Для доставки каналов HDTV абонентам </w:t>
      </w:r>
      <w:r w:rsidR="00596C19">
        <w:rPr>
          <w:rFonts w:eastAsia="Calibri"/>
          <w:b/>
          <w:bCs/>
          <w:i/>
          <w:iCs/>
          <w:color w:val="000000"/>
          <w:sz w:val="21"/>
          <w:szCs w:val="21"/>
          <w:lang w:eastAsia="en-US"/>
        </w:rPr>
        <w:t>компаний</w:t>
      </w:r>
      <w:r w:rsidR="00596C19" w:rsidRPr="00596C19">
        <w:rPr>
          <w:rFonts w:eastAsia="Calibri"/>
          <w:b/>
          <w:bCs/>
          <w:i/>
          <w:iCs/>
          <w:color w:val="000000"/>
          <w:sz w:val="21"/>
          <w:szCs w:val="21"/>
          <w:lang w:eastAsia="en-US"/>
        </w:rPr>
        <w:t xml:space="preserve"> Группы «АКАДО»</w:t>
      </w:r>
      <w:r w:rsidR="00596C19">
        <w:rPr>
          <w:rFonts w:eastAsia="Calibri"/>
          <w:b/>
          <w:bCs/>
          <w:i/>
          <w:iCs/>
          <w:color w:val="000000"/>
          <w:sz w:val="21"/>
          <w:szCs w:val="21"/>
          <w:lang w:eastAsia="en-US"/>
        </w:rPr>
        <w:t xml:space="preserve"> </w:t>
      </w:r>
      <w:r w:rsidRPr="004429A5">
        <w:rPr>
          <w:rFonts w:eastAsia="Calibri"/>
          <w:b/>
          <w:bCs/>
          <w:i/>
          <w:iCs/>
          <w:color w:val="000000"/>
          <w:sz w:val="21"/>
          <w:szCs w:val="21"/>
          <w:lang w:eastAsia="en-US"/>
        </w:rPr>
        <w:t>была проведена модернизация сети кабельного телевидения. Плотность покрытия сети КТВ была увеличена более чем в три раза</w:t>
      </w:r>
      <w:r w:rsidR="009D795C">
        <w:rPr>
          <w:rFonts w:eastAsia="Calibri"/>
          <w:b/>
          <w:bCs/>
          <w:i/>
          <w:iCs/>
          <w:color w:val="000000"/>
          <w:sz w:val="21"/>
          <w:szCs w:val="21"/>
          <w:lang w:eastAsia="en-US"/>
        </w:rPr>
        <w:t>.</w:t>
      </w:r>
    </w:p>
    <w:p w:rsidR="005522A4" w:rsidRDefault="009D795C" w:rsidP="00575AEB">
      <w:pPr>
        <w:widowControl w:val="0"/>
        <w:autoSpaceDE w:val="0"/>
        <w:autoSpaceDN w:val="0"/>
        <w:adjustRightInd w:val="0"/>
        <w:spacing w:before="200" w:line="240" w:lineRule="auto"/>
        <w:rPr>
          <w:rFonts w:ascii="Times New Roman" w:hAnsi="Times New Roman"/>
          <w:b/>
          <w:bCs/>
          <w:i/>
          <w:iCs/>
          <w:color w:val="000000" w:themeColor="text1"/>
          <w:sz w:val="21"/>
          <w:szCs w:val="21"/>
        </w:rPr>
      </w:pPr>
      <w:r>
        <w:rPr>
          <w:rFonts w:ascii="Times New Roman" w:hAnsi="Times New Roman"/>
          <w:b/>
          <w:bCs/>
          <w:i/>
          <w:iCs/>
          <w:color w:val="000000" w:themeColor="text1"/>
          <w:sz w:val="21"/>
          <w:szCs w:val="21"/>
        </w:rPr>
        <w:t xml:space="preserve">В 2009 г.  </w:t>
      </w:r>
      <w:r w:rsidRPr="009D795C">
        <w:rPr>
          <w:rFonts w:ascii="Times New Roman" w:hAnsi="Times New Roman"/>
          <w:b/>
          <w:bCs/>
          <w:i/>
          <w:iCs/>
          <w:color w:val="000000" w:themeColor="text1"/>
          <w:sz w:val="21"/>
          <w:szCs w:val="21"/>
        </w:rPr>
        <w:t>группа компаний «АКАДО»</w:t>
      </w:r>
      <w:r>
        <w:rPr>
          <w:rFonts w:ascii="Times New Roman" w:hAnsi="Times New Roman"/>
          <w:b/>
          <w:bCs/>
          <w:i/>
          <w:iCs/>
          <w:color w:val="000000" w:themeColor="text1"/>
          <w:sz w:val="21"/>
          <w:szCs w:val="21"/>
        </w:rPr>
        <w:t xml:space="preserve"> выш</w:t>
      </w:r>
      <w:r w:rsidR="007C4C49" w:rsidRPr="007C4C49">
        <w:rPr>
          <w:rFonts w:ascii="Times New Roman" w:hAnsi="Times New Roman"/>
          <w:b/>
          <w:bCs/>
          <w:i/>
          <w:iCs/>
          <w:color w:val="000000" w:themeColor="text1"/>
          <w:sz w:val="21"/>
          <w:szCs w:val="21"/>
        </w:rPr>
        <w:t>л</w:t>
      </w:r>
      <w:r>
        <w:rPr>
          <w:rFonts w:ascii="Times New Roman" w:hAnsi="Times New Roman"/>
          <w:b/>
          <w:bCs/>
          <w:i/>
          <w:iCs/>
          <w:color w:val="000000" w:themeColor="text1"/>
          <w:sz w:val="21"/>
          <w:szCs w:val="21"/>
        </w:rPr>
        <w:t>а</w:t>
      </w:r>
      <w:r w:rsidR="007C4C49" w:rsidRPr="007C4C49">
        <w:rPr>
          <w:rFonts w:ascii="Times New Roman" w:hAnsi="Times New Roman"/>
          <w:b/>
          <w:bCs/>
          <w:i/>
          <w:iCs/>
          <w:color w:val="000000" w:themeColor="text1"/>
          <w:sz w:val="21"/>
          <w:szCs w:val="21"/>
        </w:rPr>
        <w:t xml:space="preserve"> на рынок услуг телефонной связи Московской области, построив сеть фиксированной зоновой телефонной связи. </w:t>
      </w:r>
    </w:p>
    <w:p w:rsidR="007B4490" w:rsidRPr="004429A5" w:rsidRDefault="007B4490" w:rsidP="00575AEB">
      <w:pPr>
        <w:shd w:val="clear" w:color="auto" w:fill="FFFFFF"/>
        <w:spacing w:before="200" w:line="240" w:lineRule="auto"/>
        <w:rPr>
          <w:rFonts w:ascii="Times New Roman" w:hAnsi="Times New Roman"/>
          <w:b/>
          <w:bCs/>
          <w:i/>
          <w:iCs/>
          <w:color w:val="000000"/>
          <w:sz w:val="21"/>
          <w:szCs w:val="21"/>
        </w:rPr>
      </w:pPr>
      <w:r w:rsidRPr="004429A5">
        <w:rPr>
          <w:rFonts w:ascii="Times New Roman" w:hAnsi="Times New Roman"/>
          <w:b/>
          <w:bCs/>
          <w:i/>
          <w:iCs/>
          <w:color w:val="000000"/>
          <w:sz w:val="21"/>
          <w:szCs w:val="21"/>
        </w:rPr>
        <w:t xml:space="preserve">Ключевым событием в </w:t>
      </w:r>
      <w:r w:rsidR="00596C19">
        <w:rPr>
          <w:rFonts w:ascii="Times New Roman" w:hAnsi="Times New Roman"/>
          <w:b/>
          <w:bCs/>
          <w:i/>
          <w:iCs/>
          <w:color w:val="000000"/>
          <w:sz w:val="21"/>
          <w:szCs w:val="21"/>
        </w:rPr>
        <w:t xml:space="preserve">2009 </w:t>
      </w:r>
      <w:r w:rsidRPr="004429A5">
        <w:rPr>
          <w:rFonts w:ascii="Times New Roman" w:hAnsi="Times New Roman"/>
          <w:b/>
          <w:bCs/>
          <w:i/>
          <w:iCs/>
          <w:color w:val="000000"/>
          <w:sz w:val="21"/>
          <w:szCs w:val="21"/>
        </w:rPr>
        <w:t>году стало открытие уникального телекоммуникационного комплекса, в состав которого входит Центр обработки данных нового поколения:</w:t>
      </w:r>
    </w:p>
    <w:p w:rsidR="007B4490" w:rsidRPr="004429A5" w:rsidRDefault="007B4490" w:rsidP="00DE20F0">
      <w:pPr>
        <w:numPr>
          <w:ilvl w:val="0"/>
          <w:numId w:val="46"/>
        </w:numPr>
        <w:shd w:val="clear" w:color="auto" w:fill="FFFFFF"/>
        <w:spacing w:before="200" w:line="240" w:lineRule="auto"/>
        <w:ind w:left="335"/>
        <w:rPr>
          <w:rFonts w:ascii="Times New Roman" w:hAnsi="Times New Roman"/>
          <w:b/>
          <w:bCs/>
          <w:i/>
          <w:iCs/>
          <w:color w:val="000000"/>
          <w:sz w:val="21"/>
          <w:szCs w:val="21"/>
        </w:rPr>
      </w:pPr>
      <w:r w:rsidRPr="004429A5">
        <w:rPr>
          <w:rFonts w:ascii="Times New Roman" w:hAnsi="Times New Roman"/>
          <w:b/>
          <w:bCs/>
          <w:i/>
          <w:iCs/>
          <w:color w:val="000000"/>
          <w:sz w:val="21"/>
          <w:szCs w:val="21"/>
        </w:rPr>
        <w:t>Телекоммуникационный центр 4 (высшего) класса надежности;</w:t>
      </w:r>
    </w:p>
    <w:p w:rsidR="007B4490" w:rsidRPr="004429A5" w:rsidRDefault="007B4490" w:rsidP="00DE20F0">
      <w:pPr>
        <w:numPr>
          <w:ilvl w:val="0"/>
          <w:numId w:val="46"/>
        </w:numPr>
        <w:shd w:val="clear" w:color="auto" w:fill="FFFFFF"/>
        <w:spacing w:before="200" w:line="240" w:lineRule="auto"/>
        <w:ind w:left="335"/>
        <w:rPr>
          <w:rFonts w:ascii="Times New Roman" w:hAnsi="Times New Roman"/>
          <w:b/>
          <w:bCs/>
          <w:i/>
          <w:iCs/>
          <w:color w:val="000000"/>
          <w:sz w:val="21"/>
          <w:szCs w:val="21"/>
        </w:rPr>
      </w:pPr>
      <w:r w:rsidRPr="004429A5">
        <w:rPr>
          <w:rFonts w:ascii="Times New Roman" w:hAnsi="Times New Roman"/>
          <w:b/>
          <w:bCs/>
          <w:i/>
          <w:iCs/>
          <w:color w:val="000000"/>
          <w:sz w:val="21"/>
          <w:szCs w:val="21"/>
        </w:rPr>
        <w:t>ЦОД класса 3+ - 140 серверных стоек мощностью от 5 до15 кВт;</w:t>
      </w:r>
    </w:p>
    <w:p w:rsidR="007B4490" w:rsidRPr="004429A5" w:rsidRDefault="007B4490" w:rsidP="00DE20F0">
      <w:pPr>
        <w:numPr>
          <w:ilvl w:val="0"/>
          <w:numId w:val="46"/>
        </w:numPr>
        <w:shd w:val="clear" w:color="auto" w:fill="FFFFFF"/>
        <w:spacing w:before="200" w:line="240" w:lineRule="auto"/>
        <w:ind w:left="335"/>
        <w:rPr>
          <w:rFonts w:ascii="Times New Roman" w:hAnsi="Times New Roman"/>
          <w:b/>
          <w:bCs/>
          <w:i/>
          <w:iCs/>
          <w:color w:val="000000"/>
          <w:sz w:val="21"/>
          <w:szCs w:val="21"/>
        </w:rPr>
      </w:pPr>
      <w:r w:rsidRPr="004429A5">
        <w:rPr>
          <w:rFonts w:ascii="Times New Roman" w:hAnsi="Times New Roman"/>
          <w:b/>
          <w:bCs/>
          <w:i/>
          <w:iCs/>
          <w:color w:val="000000"/>
          <w:sz w:val="21"/>
          <w:szCs w:val="21"/>
        </w:rPr>
        <w:t>Лаборатория - 12 серверных стоек для размещения нестандартного оборудования мощностью до 21 КВт.</w:t>
      </w:r>
    </w:p>
    <w:p w:rsidR="007B4490" w:rsidRPr="004429A5" w:rsidRDefault="007B4490" w:rsidP="00575AEB">
      <w:pPr>
        <w:shd w:val="clear" w:color="auto" w:fill="FFFFFF"/>
        <w:spacing w:before="200" w:line="240" w:lineRule="auto"/>
        <w:rPr>
          <w:rFonts w:ascii="Times New Roman" w:hAnsi="Times New Roman"/>
          <w:b/>
          <w:bCs/>
          <w:i/>
          <w:iCs/>
          <w:color w:val="000000"/>
          <w:sz w:val="21"/>
          <w:szCs w:val="21"/>
        </w:rPr>
      </w:pPr>
      <w:r w:rsidRPr="004429A5">
        <w:rPr>
          <w:rFonts w:ascii="Times New Roman" w:hAnsi="Times New Roman"/>
          <w:b/>
          <w:bCs/>
          <w:i/>
          <w:iCs/>
          <w:color w:val="000000"/>
          <w:sz w:val="21"/>
          <w:szCs w:val="21"/>
        </w:rPr>
        <w:t>Построенный в соответствии с мировыми стандартами, комплекс Центра обработки данных изначально ориентирован на обслуживание клиентов, для которых приоритетна надежность, высокая доступность сервисов и защищенность информации.</w:t>
      </w:r>
    </w:p>
    <w:p w:rsidR="007B4490" w:rsidRDefault="007C4C49" w:rsidP="00575AEB">
      <w:pPr>
        <w:widowControl w:val="0"/>
        <w:autoSpaceDE w:val="0"/>
        <w:autoSpaceDN w:val="0"/>
        <w:adjustRightInd w:val="0"/>
        <w:spacing w:before="200" w:line="240" w:lineRule="auto"/>
        <w:rPr>
          <w:rFonts w:ascii="Times New Roman" w:hAnsi="Times New Roman"/>
          <w:b/>
          <w:bCs/>
          <w:i/>
          <w:iCs/>
          <w:color w:val="000000"/>
          <w:sz w:val="21"/>
          <w:szCs w:val="21"/>
        </w:rPr>
      </w:pPr>
      <w:r w:rsidRPr="007C4C49">
        <w:rPr>
          <w:rFonts w:ascii="Times New Roman" w:hAnsi="Times New Roman"/>
          <w:b/>
          <w:bCs/>
          <w:i/>
          <w:iCs/>
          <w:color w:val="000000" w:themeColor="text1"/>
          <w:sz w:val="21"/>
          <w:szCs w:val="21"/>
        </w:rPr>
        <w:t>В 2010 г. завершилась масштабная программа модернизации IP сети.</w:t>
      </w:r>
      <w:r w:rsidR="007B4490" w:rsidRPr="007B4490">
        <w:rPr>
          <w:rFonts w:ascii="Times New Roman" w:hAnsi="Times New Roman"/>
          <w:b/>
          <w:bCs/>
          <w:i/>
          <w:iCs/>
          <w:color w:val="000000"/>
          <w:sz w:val="21"/>
          <w:szCs w:val="21"/>
        </w:rPr>
        <w:t xml:space="preserve"> </w:t>
      </w:r>
      <w:r w:rsidR="007B4490" w:rsidRPr="004429A5">
        <w:rPr>
          <w:rFonts w:ascii="Times New Roman" w:hAnsi="Times New Roman"/>
          <w:b/>
          <w:bCs/>
          <w:i/>
          <w:iCs/>
          <w:color w:val="000000"/>
          <w:sz w:val="21"/>
          <w:szCs w:val="21"/>
        </w:rPr>
        <w:t xml:space="preserve">Общая емкость внешних интернет-каналов </w:t>
      </w:r>
      <w:r w:rsidR="009D795C" w:rsidRPr="009D795C">
        <w:rPr>
          <w:rFonts w:ascii="Times New Roman" w:hAnsi="Times New Roman"/>
          <w:b/>
          <w:bCs/>
          <w:i/>
          <w:iCs/>
          <w:color w:val="000000"/>
          <w:sz w:val="21"/>
          <w:szCs w:val="21"/>
        </w:rPr>
        <w:t>групп</w:t>
      </w:r>
      <w:r w:rsidR="009D795C">
        <w:rPr>
          <w:rFonts w:ascii="Times New Roman" w:hAnsi="Times New Roman"/>
          <w:b/>
          <w:bCs/>
          <w:i/>
          <w:iCs/>
          <w:color w:val="000000"/>
          <w:sz w:val="21"/>
          <w:szCs w:val="21"/>
        </w:rPr>
        <w:t>ы</w:t>
      </w:r>
      <w:r w:rsidR="009D795C" w:rsidRPr="009D795C">
        <w:rPr>
          <w:rFonts w:ascii="Times New Roman" w:hAnsi="Times New Roman"/>
          <w:b/>
          <w:bCs/>
          <w:i/>
          <w:iCs/>
          <w:color w:val="000000"/>
          <w:sz w:val="21"/>
          <w:szCs w:val="21"/>
        </w:rPr>
        <w:t xml:space="preserve"> компаний «АКАДО»</w:t>
      </w:r>
      <w:r w:rsidR="009D795C">
        <w:rPr>
          <w:rFonts w:ascii="Times New Roman" w:hAnsi="Times New Roman"/>
          <w:b/>
          <w:bCs/>
          <w:i/>
          <w:iCs/>
          <w:color w:val="000000"/>
          <w:sz w:val="21"/>
          <w:szCs w:val="21"/>
        </w:rPr>
        <w:t xml:space="preserve"> </w:t>
      </w:r>
      <w:r w:rsidR="007B4490" w:rsidRPr="004429A5">
        <w:rPr>
          <w:rFonts w:ascii="Times New Roman" w:hAnsi="Times New Roman"/>
          <w:b/>
          <w:bCs/>
          <w:i/>
          <w:iCs/>
          <w:color w:val="000000"/>
          <w:sz w:val="21"/>
          <w:szCs w:val="21"/>
        </w:rPr>
        <w:t>превысила 180 Гбит/с.</w:t>
      </w:r>
    </w:p>
    <w:p w:rsidR="007B4490" w:rsidRDefault="007B4490" w:rsidP="00575AEB">
      <w:pPr>
        <w:widowControl w:val="0"/>
        <w:autoSpaceDE w:val="0"/>
        <w:autoSpaceDN w:val="0"/>
        <w:adjustRightInd w:val="0"/>
        <w:spacing w:before="200" w:line="240" w:lineRule="auto"/>
        <w:rPr>
          <w:rFonts w:ascii="Times New Roman" w:hAnsi="Times New Roman"/>
          <w:b/>
          <w:bCs/>
          <w:i/>
          <w:iCs/>
          <w:color w:val="000000"/>
          <w:sz w:val="21"/>
          <w:szCs w:val="21"/>
        </w:rPr>
      </w:pPr>
      <w:r w:rsidRPr="004429A5">
        <w:rPr>
          <w:rFonts w:ascii="Times New Roman" w:hAnsi="Times New Roman"/>
          <w:b/>
          <w:bCs/>
          <w:i/>
          <w:iCs/>
          <w:color w:val="000000"/>
          <w:sz w:val="21"/>
          <w:szCs w:val="21"/>
        </w:rPr>
        <w:t>Группа компаний «АКАДО» и компания Samsung Electronics в рамках выставки «Связь-Экспокомм-2010» впервые продемонстрировали возможности круглосуточного телевизионного 3D-вещания для массового потребителя на платформе цифрового кабельного телевидения АКАДО</w:t>
      </w:r>
    </w:p>
    <w:p w:rsidR="007B4490" w:rsidRPr="008A6557" w:rsidRDefault="007B4490" w:rsidP="00575AEB">
      <w:pPr>
        <w:widowControl w:val="0"/>
        <w:autoSpaceDE w:val="0"/>
        <w:autoSpaceDN w:val="0"/>
        <w:adjustRightInd w:val="0"/>
        <w:spacing w:before="200" w:line="240" w:lineRule="auto"/>
        <w:rPr>
          <w:rFonts w:ascii="Times New Roman" w:hAnsi="Times New Roman"/>
          <w:b/>
          <w:bCs/>
          <w:i/>
          <w:iCs/>
          <w:color w:val="000000"/>
          <w:sz w:val="21"/>
          <w:szCs w:val="21"/>
        </w:rPr>
      </w:pPr>
      <w:r>
        <w:rPr>
          <w:rFonts w:ascii="Times New Roman" w:hAnsi="Times New Roman"/>
          <w:b/>
          <w:bCs/>
          <w:i/>
          <w:iCs/>
          <w:color w:val="000000"/>
          <w:sz w:val="21"/>
          <w:szCs w:val="21"/>
        </w:rPr>
        <w:t xml:space="preserve">В 2011 г. </w:t>
      </w:r>
      <w:r w:rsidR="009D795C">
        <w:rPr>
          <w:rFonts w:ascii="Times New Roman" w:hAnsi="Times New Roman"/>
          <w:b/>
          <w:bCs/>
          <w:i/>
          <w:iCs/>
          <w:color w:val="000000"/>
          <w:sz w:val="21"/>
          <w:szCs w:val="21"/>
        </w:rPr>
        <w:t>г</w:t>
      </w:r>
      <w:r w:rsidR="009D795C" w:rsidRPr="009D795C">
        <w:rPr>
          <w:rFonts w:ascii="Times New Roman" w:hAnsi="Times New Roman"/>
          <w:b/>
          <w:bCs/>
          <w:i/>
          <w:iCs/>
          <w:color w:val="000000"/>
          <w:sz w:val="21"/>
          <w:szCs w:val="21"/>
        </w:rPr>
        <w:t>руппа компаний «АКАДО»</w:t>
      </w:r>
      <w:r w:rsidR="009D795C">
        <w:rPr>
          <w:rFonts w:ascii="Times New Roman" w:hAnsi="Times New Roman"/>
          <w:b/>
          <w:bCs/>
          <w:i/>
          <w:iCs/>
          <w:color w:val="000000"/>
          <w:sz w:val="21"/>
          <w:szCs w:val="21"/>
        </w:rPr>
        <w:t xml:space="preserve"> </w:t>
      </w:r>
      <w:r w:rsidRPr="008A6557">
        <w:rPr>
          <w:rFonts w:ascii="Times New Roman" w:hAnsi="Times New Roman"/>
          <w:b/>
          <w:bCs/>
          <w:i/>
          <w:iCs/>
          <w:color w:val="000000"/>
          <w:sz w:val="21"/>
          <w:szCs w:val="21"/>
        </w:rPr>
        <w:t>и Департамент информационных технологий города Москвы приступили к реализации проекта по развертыванию беспроводного широкополосного доступа в интернет в медицинских учреждениях города в рамках программы модернизации столичного здравоохранения. Пилотная зона бесплатного WiFi для посетителей, персонала и пациентов создана в городской клинической больнице № 15 им. О.М. Филатова.</w:t>
      </w:r>
    </w:p>
    <w:p w:rsidR="007B4490" w:rsidRPr="005522A4" w:rsidRDefault="009D795C" w:rsidP="00575AEB">
      <w:pPr>
        <w:widowControl w:val="0"/>
        <w:autoSpaceDE w:val="0"/>
        <w:autoSpaceDN w:val="0"/>
        <w:adjustRightInd w:val="0"/>
        <w:spacing w:before="200" w:line="240" w:lineRule="auto"/>
        <w:rPr>
          <w:rFonts w:ascii="Times New Roman" w:hAnsi="Times New Roman"/>
          <w:b/>
          <w:bCs/>
          <w:i/>
          <w:iCs/>
          <w:color w:val="000000"/>
          <w:sz w:val="21"/>
          <w:szCs w:val="21"/>
        </w:rPr>
      </w:pPr>
      <w:r>
        <w:rPr>
          <w:rFonts w:ascii="Times New Roman" w:hAnsi="Times New Roman"/>
          <w:b/>
          <w:bCs/>
          <w:i/>
          <w:iCs/>
          <w:color w:val="000000"/>
          <w:sz w:val="21"/>
          <w:szCs w:val="21"/>
        </w:rPr>
        <w:t>Г</w:t>
      </w:r>
      <w:r w:rsidRPr="009D795C">
        <w:rPr>
          <w:rFonts w:ascii="Times New Roman" w:hAnsi="Times New Roman"/>
          <w:b/>
          <w:bCs/>
          <w:i/>
          <w:iCs/>
          <w:color w:val="000000"/>
          <w:sz w:val="21"/>
          <w:szCs w:val="21"/>
        </w:rPr>
        <w:t>руппа компаний «АКАДО»</w:t>
      </w:r>
      <w:r w:rsidR="007B4490" w:rsidRPr="008A6557">
        <w:rPr>
          <w:rFonts w:ascii="Times New Roman" w:hAnsi="Times New Roman"/>
          <w:b/>
          <w:bCs/>
          <w:i/>
          <w:iCs/>
          <w:color w:val="000000"/>
          <w:sz w:val="21"/>
          <w:szCs w:val="21"/>
        </w:rPr>
        <w:t xml:space="preserve"> установил</w:t>
      </w:r>
      <w:r>
        <w:rPr>
          <w:rFonts w:ascii="Times New Roman" w:hAnsi="Times New Roman"/>
          <w:b/>
          <w:bCs/>
          <w:i/>
          <w:iCs/>
          <w:color w:val="000000"/>
          <w:sz w:val="21"/>
          <w:szCs w:val="21"/>
        </w:rPr>
        <w:t>а</w:t>
      </w:r>
      <w:r w:rsidR="007B4490" w:rsidRPr="008A6557">
        <w:rPr>
          <w:rFonts w:ascii="Times New Roman" w:hAnsi="Times New Roman"/>
          <w:b/>
          <w:bCs/>
          <w:i/>
          <w:iCs/>
          <w:color w:val="000000"/>
          <w:sz w:val="21"/>
          <w:szCs w:val="21"/>
        </w:rPr>
        <w:t xml:space="preserve"> более 20 000 видеокамер в московских дворах и подъездах жилых домов в рамказ госконтракта, заказчиком которого выступил Департамент информационных технологий г. Москвы. </w:t>
      </w:r>
    </w:p>
    <w:p w:rsidR="007B4490" w:rsidRPr="008A6557" w:rsidRDefault="007B4490" w:rsidP="00575AEB">
      <w:pPr>
        <w:widowControl w:val="0"/>
        <w:autoSpaceDE w:val="0"/>
        <w:autoSpaceDN w:val="0"/>
        <w:adjustRightInd w:val="0"/>
        <w:spacing w:before="200" w:line="240" w:lineRule="auto"/>
        <w:rPr>
          <w:rFonts w:ascii="Times New Roman" w:hAnsi="Times New Roman"/>
          <w:b/>
          <w:bCs/>
          <w:i/>
          <w:iCs/>
          <w:color w:val="000000"/>
          <w:sz w:val="21"/>
          <w:szCs w:val="21"/>
        </w:rPr>
      </w:pPr>
      <w:r w:rsidRPr="008A6557">
        <w:rPr>
          <w:rFonts w:ascii="Times New Roman" w:hAnsi="Times New Roman"/>
          <w:b/>
          <w:bCs/>
          <w:i/>
          <w:iCs/>
          <w:color w:val="000000"/>
          <w:sz w:val="21"/>
          <w:szCs w:val="21"/>
        </w:rPr>
        <w:t xml:space="preserve">В 2012 г. на проходящем в Москве ХХIII Конгрессе «Качество менеджмента и услуг информационно-коммуникационных технологий – современному информационному обществу» состоялось объявление лауреатов премии в области качества «Олимп качества». </w:t>
      </w:r>
      <w:r w:rsidR="009D795C">
        <w:rPr>
          <w:rFonts w:ascii="Times New Roman" w:hAnsi="Times New Roman"/>
          <w:b/>
          <w:bCs/>
          <w:i/>
          <w:iCs/>
          <w:color w:val="000000"/>
          <w:sz w:val="21"/>
          <w:szCs w:val="21"/>
        </w:rPr>
        <w:t>Г</w:t>
      </w:r>
      <w:r w:rsidR="009D795C" w:rsidRPr="009D795C">
        <w:rPr>
          <w:rFonts w:ascii="Times New Roman" w:hAnsi="Times New Roman"/>
          <w:b/>
          <w:bCs/>
          <w:i/>
          <w:iCs/>
          <w:color w:val="000000"/>
          <w:sz w:val="21"/>
          <w:szCs w:val="21"/>
        </w:rPr>
        <w:t>руппа компаний «АКАДО»</w:t>
      </w:r>
      <w:r w:rsidR="009D795C">
        <w:rPr>
          <w:rFonts w:ascii="Times New Roman" w:hAnsi="Times New Roman"/>
          <w:b/>
          <w:bCs/>
          <w:i/>
          <w:iCs/>
          <w:color w:val="000000"/>
          <w:sz w:val="21"/>
          <w:szCs w:val="21"/>
        </w:rPr>
        <w:t xml:space="preserve"> </w:t>
      </w:r>
      <w:r w:rsidRPr="008A6557">
        <w:rPr>
          <w:rFonts w:ascii="Times New Roman" w:hAnsi="Times New Roman"/>
          <w:b/>
          <w:bCs/>
          <w:i/>
          <w:iCs/>
          <w:color w:val="000000"/>
          <w:sz w:val="21"/>
          <w:szCs w:val="21"/>
        </w:rPr>
        <w:t>был</w:t>
      </w:r>
      <w:r w:rsidR="009D795C">
        <w:rPr>
          <w:rFonts w:ascii="Times New Roman" w:hAnsi="Times New Roman"/>
          <w:b/>
          <w:bCs/>
          <w:i/>
          <w:iCs/>
          <w:color w:val="000000"/>
          <w:sz w:val="21"/>
          <w:szCs w:val="21"/>
        </w:rPr>
        <w:t>а</w:t>
      </w:r>
      <w:r w:rsidRPr="008A6557">
        <w:rPr>
          <w:rFonts w:ascii="Times New Roman" w:hAnsi="Times New Roman"/>
          <w:b/>
          <w:bCs/>
          <w:i/>
          <w:iCs/>
          <w:color w:val="000000"/>
          <w:sz w:val="21"/>
          <w:szCs w:val="21"/>
        </w:rPr>
        <w:t xml:space="preserve"> награжден</w:t>
      </w:r>
      <w:r w:rsidR="009D795C">
        <w:rPr>
          <w:rFonts w:ascii="Times New Roman" w:hAnsi="Times New Roman"/>
          <w:b/>
          <w:bCs/>
          <w:i/>
          <w:iCs/>
          <w:color w:val="000000"/>
          <w:sz w:val="21"/>
          <w:szCs w:val="21"/>
        </w:rPr>
        <w:t>а</w:t>
      </w:r>
      <w:r w:rsidRPr="008A6557">
        <w:rPr>
          <w:rFonts w:ascii="Times New Roman" w:hAnsi="Times New Roman"/>
          <w:b/>
          <w:bCs/>
          <w:i/>
          <w:iCs/>
          <w:color w:val="000000"/>
          <w:sz w:val="21"/>
          <w:szCs w:val="21"/>
        </w:rPr>
        <w:t xml:space="preserve"> дипломом и знаком премии.</w:t>
      </w:r>
    </w:p>
    <w:p w:rsidR="007B4490" w:rsidRPr="008A6557" w:rsidRDefault="007B4490" w:rsidP="00575AEB">
      <w:pPr>
        <w:widowControl w:val="0"/>
        <w:autoSpaceDE w:val="0"/>
        <w:autoSpaceDN w:val="0"/>
        <w:adjustRightInd w:val="0"/>
        <w:spacing w:before="200" w:line="240" w:lineRule="auto"/>
        <w:rPr>
          <w:rFonts w:ascii="Times New Roman" w:hAnsi="Times New Roman"/>
          <w:b/>
          <w:bCs/>
          <w:i/>
          <w:iCs/>
          <w:color w:val="000000"/>
          <w:sz w:val="21"/>
          <w:szCs w:val="21"/>
        </w:rPr>
      </w:pPr>
      <w:r w:rsidRPr="008A6557">
        <w:rPr>
          <w:rFonts w:ascii="Times New Roman" w:hAnsi="Times New Roman"/>
          <w:b/>
          <w:bCs/>
          <w:i/>
          <w:iCs/>
          <w:color w:val="000000"/>
          <w:sz w:val="21"/>
          <w:szCs w:val="21"/>
        </w:rPr>
        <w:t xml:space="preserve">Суммарная емкость внешних интернет-каналов </w:t>
      </w:r>
      <w:r w:rsidR="009D795C" w:rsidRPr="009D795C">
        <w:rPr>
          <w:rFonts w:ascii="Times New Roman" w:hAnsi="Times New Roman"/>
          <w:b/>
          <w:bCs/>
          <w:i/>
          <w:iCs/>
          <w:color w:val="000000"/>
          <w:sz w:val="21"/>
          <w:szCs w:val="21"/>
        </w:rPr>
        <w:t>групп</w:t>
      </w:r>
      <w:r w:rsidR="009D795C">
        <w:rPr>
          <w:rFonts w:ascii="Times New Roman" w:hAnsi="Times New Roman"/>
          <w:b/>
          <w:bCs/>
          <w:i/>
          <w:iCs/>
          <w:color w:val="000000"/>
          <w:sz w:val="21"/>
          <w:szCs w:val="21"/>
        </w:rPr>
        <w:t>ы</w:t>
      </w:r>
      <w:r w:rsidR="009D795C" w:rsidRPr="009D795C">
        <w:rPr>
          <w:rFonts w:ascii="Times New Roman" w:hAnsi="Times New Roman"/>
          <w:b/>
          <w:bCs/>
          <w:i/>
          <w:iCs/>
          <w:color w:val="000000"/>
          <w:sz w:val="21"/>
          <w:szCs w:val="21"/>
        </w:rPr>
        <w:t xml:space="preserve"> компаний «АКАДО»</w:t>
      </w:r>
      <w:r w:rsidR="009D795C">
        <w:rPr>
          <w:rFonts w:ascii="Times New Roman" w:hAnsi="Times New Roman"/>
          <w:b/>
          <w:bCs/>
          <w:i/>
          <w:iCs/>
          <w:color w:val="000000"/>
          <w:sz w:val="21"/>
          <w:szCs w:val="21"/>
        </w:rPr>
        <w:t xml:space="preserve"> </w:t>
      </w:r>
      <w:r w:rsidRPr="008A6557">
        <w:rPr>
          <w:rFonts w:ascii="Times New Roman" w:hAnsi="Times New Roman"/>
          <w:b/>
          <w:bCs/>
          <w:i/>
          <w:iCs/>
          <w:color w:val="000000"/>
          <w:sz w:val="21"/>
          <w:szCs w:val="21"/>
        </w:rPr>
        <w:t>на конец 2012 года достигла 270 Гбит/с.</w:t>
      </w:r>
    </w:p>
    <w:p w:rsidR="007B4490" w:rsidRPr="008A6557" w:rsidRDefault="007B4490" w:rsidP="00575AEB">
      <w:pPr>
        <w:pStyle w:val="af9"/>
        <w:shd w:val="clear" w:color="auto" w:fill="FFFFFF"/>
        <w:spacing w:before="200" w:beforeAutospacing="0" w:after="200" w:afterAutospacing="0"/>
        <w:jc w:val="both"/>
        <w:rPr>
          <w:rFonts w:eastAsia="Calibri"/>
          <w:b/>
          <w:bCs/>
          <w:i/>
          <w:iCs/>
          <w:color w:val="000000"/>
          <w:sz w:val="21"/>
          <w:szCs w:val="21"/>
          <w:lang w:eastAsia="en-US"/>
        </w:rPr>
      </w:pPr>
      <w:r w:rsidRPr="008A6557">
        <w:rPr>
          <w:rFonts w:eastAsia="Calibri"/>
          <w:b/>
          <w:bCs/>
          <w:i/>
          <w:iCs/>
          <w:color w:val="000000"/>
          <w:sz w:val="21"/>
          <w:szCs w:val="21"/>
          <w:lang w:eastAsia="en-US"/>
        </w:rPr>
        <w:lastRenderedPageBreak/>
        <w:t xml:space="preserve">В 2013 году </w:t>
      </w:r>
      <w:r w:rsidR="009D795C" w:rsidRPr="009D795C">
        <w:rPr>
          <w:rFonts w:eastAsia="Calibri"/>
          <w:b/>
          <w:bCs/>
          <w:i/>
          <w:iCs/>
          <w:color w:val="000000"/>
          <w:sz w:val="21"/>
          <w:szCs w:val="21"/>
          <w:lang w:eastAsia="en-US"/>
        </w:rPr>
        <w:t>группа компаний «АКАДО»</w:t>
      </w:r>
      <w:r w:rsidR="009D795C">
        <w:rPr>
          <w:rFonts w:eastAsia="Calibri"/>
          <w:b/>
          <w:bCs/>
          <w:i/>
          <w:iCs/>
          <w:color w:val="000000"/>
          <w:sz w:val="21"/>
          <w:szCs w:val="21"/>
          <w:lang w:eastAsia="en-US"/>
        </w:rPr>
        <w:t xml:space="preserve"> </w:t>
      </w:r>
      <w:r w:rsidRPr="008A6557">
        <w:rPr>
          <w:rFonts w:eastAsia="Calibri"/>
          <w:b/>
          <w:bCs/>
          <w:i/>
          <w:iCs/>
          <w:color w:val="000000"/>
          <w:sz w:val="21"/>
          <w:szCs w:val="21"/>
          <w:lang w:eastAsia="en-US"/>
        </w:rPr>
        <w:t xml:space="preserve">повышает эффективность способов противодействия DDoS-атакам, выводя на массовый рынок двухуровневую систему защиты от злоумышленников. Двухуровневая система является самым эффективным способом защиты от DDoS-атак. </w:t>
      </w:r>
      <w:r w:rsidR="009D795C">
        <w:rPr>
          <w:rFonts w:eastAsia="Calibri"/>
          <w:b/>
          <w:bCs/>
          <w:i/>
          <w:iCs/>
          <w:color w:val="000000"/>
          <w:sz w:val="21"/>
          <w:szCs w:val="21"/>
          <w:lang w:eastAsia="en-US"/>
        </w:rPr>
        <w:t>Г</w:t>
      </w:r>
      <w:r w:rsidR="009D795C" w:rsidRPr="009D795C">
        <w:rPr>
          <w:rFonts w:eastAsia="Calibri"/>
          <w:b/>
          <w:bCs/>
          <w:i/>
          <w:iCs/>
          <w:color w:val="000000"/>
          <w:sz w:val="21"/>
          <w:szCs w:val="21"/>
          <w:lang w:eastAsia="en-US"/>
        </w:rPr>
        <w:t>руппа компаний «АКАДО»</w:t>
      </w:r>
      <w:r w:rsidR="009A3E50">
        <w:rPr>
          <w:rFonts w:eastAsia="Calibri"/>
          <w:b/>
          <w:bCs/>
          <w:i/>
          <w:iCs/>
          <w:color w:val="000000"/>
          <w:sz w:val="21"/>
          <w:szCs w:val="21"/>
          <w:lang w:eastAsia="en-US"/>
        </w:rPr>
        <w:t xml:space="preserve"> </w:t>
      </w:r>
      <w:r w:rsidRPr="008A6557">
        <w:rPr>
          <w:rFonts w:eastAsia="Calibri"/>
          <w:b/>
          <w:bCs/>
          <w:i/>
          <w:iCs/>
          <w:color w:val="000000"/>
          <w:sz w:val="21"/>
          <w:szCs w:val="21"/>
          <w:lang w:eastAsia="en-US"/>
        </w:rPr>
        <w:t>- первый провайдер в России, который внедряет ее массово.</w:t>
      </w:r>
    </w:p>
    <w:p w:rsidR="007B4490" w:rsidRPr="009D795C" w:rsidRDefault="007B4490" w:rsidP="00575AEB">
      <w:pPr>
        <w:widowControl w:val="0"/>
        <w:autoSpaceDE w:val="0"/>
        <w:autoSpaceDN w:val="0"/>
        <w:adjustRightInd w:val="0"/>
        <w:spacing w:before="200" w:line="240" w:lineRule="auto"/>
        <w:rPr>
          <w:rFonts w:ascii="Times New Roman" w:hAnsi="Times New Roman"/>
          <w:b/>
          <w:bCs/>
          <w:i/>
          <w:iCs/>
          <w:color w:val="000000"/>
          <w:sz w:val="21"/>
          <w:szCs w:val="21"/>
        </w:rPr>
      </w:pPr>
      <w:r>
        <w:rPr>
          <w:rFonts w:ascii="Times New Roman" w:hAnsi="Times New Roman"/>
          <w:b/>
          <w:bCs/>
          <w:i/>
          <w:iCs/>
          <w:color w:val="000000"/>
          <w:sz w:val="21"/>
          <w:szCs w:val="21"/>
        </w:rPr>
        <w:t>Также в этом году</w:t>
      </w:r>
      <w:r w:rsidR="007C4C49" w:rsidRPr="007C4C49">
        <w:rPr>
          <w:rFonts w:ascii="Times New Roman" w:hAnsi="Times New Roman"/>
          <w:b/>
          <w:bCs/>
          <w:i/>
          <w:iCs/>
          <w:color w:val="000000" w:themeColor="text1"/>
          <w:sz w:val="21"/>
          <w:szCs w:val="21"/>
        </w:rPr>
        <w:t xml:space="preserve"> сеть </w:t>
      </w:r>
      <w:r w:rsidR="009D795C" w:rsidRPr="009D795C">
        <w:rPr>
          <w:rFonts w:ascii="Times New Roman" w:hAnsi="Times New Roman"/>
          <w:b/>
          <w:bCs/>
          <w:i/>
          <w:iCs/>
          <w:color w:val="000000" w:themeColor="text1"/>
          <w:sz w:val="21"/>
          <w:szCs w:val="21"/>
        </w:rPr>
        <w:t>групп</w:t>
      </w:r>
      <w:r w:rsidR="009D795C">
        <w:rPr>
          <w:rFonts w:ascii="Times New Roman" w:hAnsi="Times New Roman"/>
          <w:b/>
          <w:bCs/>
          <w:i/>
          <w:iCs/>
          <w:color w:val="000000" w:themeColor="text1"/>
          <w:sz w:val="21"/>
          <w:szCs w:val="21"/>
        </w:rPr>
        <w:t>ы</w:t>
      </w:r>
      <w:r w:rsidR="009D795C" w:rsidRPr="009D795C">
        <w:rPr>
          <w:rFonts w:ascii="Times New Roman" w:hAnsi="Times New Roman"/>
          <w:b/>
          <w:bCs/>
          <w:i/>
          <w:iCs/>
          <w:color w:val="000000" w:themeColor="text1"/>
          <w:sz w:val="21"/>
          <w:szCs w:val="21"/>
        </w:rPr>
        <w:t xml:space="preserve"> компаний «АКАДО»</w:t>
      </w:r>
      <w:r w:rsidR="009D795C">
        <w:rPr>
          <w:rFonts w:ascii="Times New Roman" w:hAnsi="Times New Roman"/>
          <w:b/>
          <w:bCs/>
          <w:i/>
          <w:iCs/>
          <w:color w:val="000000" w:themeColor="text1"/>
          <w:sz w:val="21"/>
          <w:szCs w:val="21"/>
        </w:rPr>
        <w:t xml:space="preserve"> </w:t>
      </w:r>
      <w:r w:rsidR="007C4C49" w:rsidRPr="007C4C49">
        <w:rPr>
          <w:rFonts w:ascii="Times New Roman" w:hAnsi="Times New Roman"/>
          <w:b/>
          <w:bCs/>
          <w:i/>
          <w:iCs/>
          <w:color w:val="000000" w:themeColor="text1"/>
          <w:sz w:val="21"/>
          <w:szCs w:val="21"/>
        </w:rPr>
        <w:t>была модернизована</w:t>
      </w:r>
      <w:r w:rsidR="009D795C">
        <w:rPr>
          <w:rFonts w:ascii="Times New Roman" w:hAnsi="Times New Roman"/>
          <w:b/>
          <w:bCs/>
          <w:i/>
          <w:iCs/>
          <w:color w:val="000000" w:themeColor="text1"/>
          <w:sz w:val="21"/>
          <w:szCs w:val="21"/>
        </w:rPr>
        <w:t xml:space="preserve"> в соответствии со стандартами</w:t>
      </w:r>
      <w:r w:rsidR="007C4C49" w:rsidRPr="007C4C49">
        <w:rPr>
          <w:rFonts w:ascii="Times New Roman" w:hAnsi="Times New Roman"/>
          <w:b/>
          <w:bCs/>
          <w:i/>
          <w:iCs/>
          <w:color w:val="000000" w:themeColor="text1"/>
          <w:sz w:val="21"/>
          <w:szCs w:val="21"/>
        </w:rPr>
        <w:t xml:space="preserve"> DOCSIS 3.0, что позволило клиентам компании использовать более высокие скорости передачи данных в сети Интернет</w:t>
      </w:r>
      <w:r>
        <w:rPr>
          <w:rFonts w:ascii="Times New Roman" w:hAnsi="Times New Roman"/>
          <w:b/>
          <w:bCs/>
          <w:i/>
          <w:iCs/>
          <w:color w:val="000000" w:themeColor="text1"/>
          <w:sz w:val="21"/>
          <w:szCs w:val="21"/>
        </w:rPr>
        <w:t xml:space="preserve"> </w:t>
      </w:r>
      <w:r>
        <w:rPr>
          <w:rFonts w:ascii="Times New Roman" w:hAnsi="Times New Roman"/>
          <w:b/>
          <w:bCs/>
          <w:i/>
          <w:iCs/>
          <w:color w:val="000000"/>
          <w:sz w:val="21"/>
          <w:szCs w:val="21"/>
        </w:rPr>
        <w:t>(технологически до 800 Мбит/с)</w:t>
      </w:r>
      <w:r w:rsidRPr="007C4C49">
        <w:rPr>
          <w:rFonts w:ascii="Times New Roman" w:hAnsi="Times New Roman"/>
          <w:b/>
          <w:bCs/>
          <w:i/>
          <w:iCs/>
          <w:color w:val="000000"/>
          <w:sz w:val="21"/>
          <w:szCs w:val="21"/>
        </w:rPr>
        <w:t>,</w:t>
      </w:r>
      <w:r w:rsidR="007C4C49" w:rsidRPr="007C4C49">
        <w:rPr>
          <w:rFonts w:ascii="Times New Roman" w:hAnsi="Times New Roman"/>
          <w:b/>
          <w:bCs/>
          <w:i/>
          <w:iCs/>
          <w:color w:val="000000" w:themeColor="text1"/>
          <w:sz w:val="21"/>
          <w:szCs w:val="21"/>
        </w:rPr>
        <w:t xml:space="preserve"> а также приобретать комплексные пакеты услуг с телефонией, аналоговым и цифровым телевидением.</w:t>
      </w:r>
      <w:r>
        <w:rPr>
          <w:rFonts w:ascii="Times New Roman" w:hAnsi="Times New Roman"/>
          <w:b/>
          <w:bCs/>
          <w:i/>
          <w:iCs/>
          <w:color w:val="000000"/>
          <w:sz w:val="21"/>
          <w:szCs w:val="21"/>
        </w:rPr>
        <w:t>В 2014 году</w:t>
      </w:r>
      <w:r w:rsidRPr="008A6557">
        <w:rPr>
          <w:rFonts w:ascii="Times New Roman" w:hAnsi="Times New Roman"/>
          <w:b/>
          <w:bCs/>
          <w:i/>
          <w:iCs/>
          <w:color w:val="000000"/>
          <w:sz w:val="21"/>
          <w:szCs w:val="21"/>
        </w:rPr>
        <w:t xml:space="preserve"> </w:t>
      </w:r>
      <w:r w:rsidR="009D795C" w:rsidRPr="009D795C">
        <w:rPr>
          <w:rFonts w:ascii="Times New Roman" w:hAnsi="Times New Roman"/>
          <w:b/>
          <w:bCs/>
          <w:i/>
          <w:iCs/>
          <w:color w:val="000000"/>
          <w:sz w:val="21"/>
          <w:szCs w:val="21"/>
        </w:rPr>
        <w:t>группа компаний «АКАДО»</w:t>
      </w:r>
      <w:r w:rsidR="009D795C">
        <w:rPr>
          <w:rFonts w:ascii="Times New Roman" w:hAnsi="Times New Roman"/>
          <w:b/>
          <w:bCs/>
          <w:i/>
          <w:iCs/>
          <w:color w:val="000000"/>
          <w:sz w:val="21"/>
          <w:szCs w:val="21"/>
        </w:rPr>
        <w:t xml:space="preserve"> </w:t>
      </w:r>
      <w:r w:rsidRPr="008A6557">
        <w:rPr>
          <w:rFonts w:ascii="Times New Roman" w:hAnsi="Times New Roman"/>
          <w:b/>
          <w:bCs/>
          <w:i/>
          <w:iCs/>
          <w:color w:val="000000"/>
          <w:sz w:val="21"/>
          <w:szCs w:val="21"/>
        </w:rPr>
        <w:t>во всех регионах присутствия расширил</w:t>
      </w:r>
      <w:r w:rsidR="009D795C">
        <w:rPr>
          <w:rFonts w:ascii="Times New Roman" w:hAnsi="Times New Roman"/>
          <w:b/>
          <w:bCs/>
          <w:i/>
          <w:iCs/>
          <w:color w:val="000000"/>
          <w:sz w:val="21"/>
          <w:szCs w:val="21"/>
        </w:rPr>
        <w:t>а</w:t>
      </w:r>
      <w:r w:rsidRPr="008A6557">
        <w:rPr>
          <w:rFonts w:ascii="Times New Roman" w:hAnsi="Times New Roman"/>
          <w:b/>
          <w:bCs/>
          <w:i/>
          <w:iCs/>
          <w:color w:val="000000"/>
          <w:sz w:val="21"/>
          <w:szCs w:val="21"/>
        </w:rPr>
        <w:t xml:space="preserve"> емкость каналов к ресурсам крупнейшей интернет-компании Google.</w:t>
      </w:r>
    </w:p>
    <w:p w:rsidR="007B4490" w:rsidRDefault="007B4490" w:rsidP="00575AEB">
      <w:pPr>
        <w:widowControl w:val="0"/>
        <w:autoSpaceDE w:val="0"/>
        <w:autoSpaceDN w:val="0"/>
        <w:adjustRightInd w:val="0"/>
        <w:spacing w:before="200" w:line="240" w:lineRule="auto"/>
        <w:rPr>
          <w:rFonts w:ascii="Times New Roman" w:hAnsi="Times New Roman"/>
          <w:b/>
          <w:bCs/>
          <w:i/>
          <w:iCs/>
          <w:color w:val="000000"/>
          <w:sz w:val="21"/>
          <w:szCs w:val="21"/>
        </w:rPr>
      </w:pPr>
      <w:r>
        <w:rPr>
          <w:rFonts w:ascii="Times New Roman" w:hAnsi="Times New Roman"/>
          <w:b/>
          <w:bCs/>
          <w:i/>
          <w:iCs/>
          <w:color w:val="000000"/>
          <w:sz w:val="21"/>
          <w:szCs w:val="21"/>
        </w:rPr>
        <w:t xml:space="preserve">В сегменте домашнего интернета средняя скорость интернет-доступа от </w:t>
      </w:r>
      <w:r w:rsidR="009D795C" w:rsidRPr="009D795C">
        <w:rPr>
          <w:rFonts w:ascii="Times New Roman" w:hAnsi="Times New Roman"/>
          <w:b/>
          <w:bCs/>
          <w:i/>
          <w:iCs/>
          <w:color w:val="000000"/>
          <w:sz w:val="21"/>
          <w:szCs w:val="21"/>
        </w:rPr>
        <w:t>групп</w:t>
      </w:r>
      <w:r w:rsidR="009D795C">
        <w:rPr>
          <w:rFonts w:ascii="Times New Roman" w:hAnsi="Times New Roman"/>
          <w:b/>
          <w:bCs/>
          <w:i/>
          <w:iCs/>
          <w:color w:val="000000"/>
          <w:sz w:val="21"/>
          <w:szCs w:val="21"/>
        </w:rPr>
        <w:t>ы</w:t>
      </w:r>
      <w:r w:rsidR="009D795C" w:rsidRPr="009D795C">
        <w:rPr>
          <w:rFonts w:ascii="Times New Roman" w:hAnsi="Times New Roman"/>
          <w:b/>
          <w:bCs/>
          <w:i/>
          <w:iCs/>
          <w:color w:val="000000"/>
          <w:sz w:val="21"/>
          <w:szCs w:val="21"/>
        </w:rPr>
        <w:t xml:space="preserve"> компаний «АКАДО»</w:t>
      </w:r>
      <w:r w:rsidR="009D795C">
        <w:rPr>
          <w:rFonts w:ascii="Times New Roman" w:hAnsi="Times New Roman"/>
          <w:b/>
          <w:bCs/>
          <w:i/>
          <w:iCs/>
          <w:color w:val="000000"/>
          <w:sz w:val="21"/>
          <w:szCs w:val="21"/>
        </w:rPr>
        <w:t xml:space="preserve"> </w:t>
      </w:r>
      <w:r>
        <w:rPr>
          <w:rFonts w:ascii="Times New Roman" w:hAnsi="Times New Roman"/>
          <w:b/>
          <w:bCs/>
          <w:i/>
          <w:iCs/>
          <w:color w:val="000000"/>
          <w:sz w:val="21"/>
          <w:szCs w:val="21"/>
        </w:rPr>
        <w:t>становится 110 Мбит/с.</w:t>
      </w:r>
    </w:p>
    <w:p w:rsidR="000E33E0" w:rsidRDefault="007C4C49" w:rsidP="00575AEB">
      <w:pPr>
        <w:widowControl w:val="0"/>
        <w:autoSpaceDE w:val="0"/>
        <w:autoSpaceDN w:val="0"/>
        <w:adjustRightInd w:val="0"/>
        <w:spacing w:before="200" w:line="240" w:lineRule="auto"/>
        <w:rPr>
          <w:rFonts w:ascii="Times New Roman" w:hAnsi="Times New Roman"/>
          <w:b/>
          <w:bCs/>
          <w:i/>
          <w:iCs/>
          <w:color w:val="000000" w:themeColor="text1"/>
          <w:sz w:val="21"/>
          <w:szCs w:val="21"/>
        </w:rPr>
      </w:pPr>
      <w:r w:rsidRPr="007C4C49">
        <w:rPr>
          <w:rFonts w:ascii="Times New Roman" w:hAnsi="Times New Roman"/>
          <w:b/>
          <w:bCs/>
          <w:i/>
          <w:iCs/>
          <w:color w:val="000000" w:themeColor="text1"/>
          <w:sz w:val="21"/>
          <w:szCs w:val="21"/>
        </w:rPr>
        <w:t>В 2015 году была завершена консолидация активов в единую телекоммуникационную компанию, которая объединяет под своим управлением более 23 000 км волоконно-оптических линий и обеспечивает услугами связи более 1 млн московских квартир.</w:t>
      </w:r>
    </w:p>
    <w:p w:rsidR="009D795C" w:rsidRDefault="009D795C" w:rsidP="00575AEB">
      <w:pPr>
        <w:pStyle w:val="af9"/>
        <w:shd w:val="clear" w:color="auto" w:fill="FFFFFF"/>
        <w:spacing w:before="200" w:beforeAutospacing="0" w:after="200" w:afterAutospacing="0"/>
        <w:jc w:val="both"/>
        <w:rPr>
          <w:rFonts w:eastAsia="Calibri"/>
          <w:b/>
          <w:bCs/>
          <w:i/>
          <w:iCs/>
          <w:color w:val="000000"/>
          <w:sz w:val="21"/>
          <w:szCs w:val="21"/>
          <w:lang w:eastAsia="en-US"/>
        </w:rPr>
      </w:pPr>
      <w:r w:rsidRPr="009D795C">
        <w:rPr>
          <w:rFonts w:eastAsia="Calibri"/>
          <w:b/>
          <w:bCs/>
          <w:i/>
          <w:iCs/>
          <w:color w:val="000000"/>
          <w:sz w:val="21"/>
          <w:szCs w:val="21"/>
          <w:lang w:eastAsia="en-US"/>
        </w:rPr>
        <w:t>В рамках реализации проекта по выводу на корпоративный рынок услуги «Виртуальный сервер» группа компаний «АКАДО» запускает в коммерческую эксплуатацию облачную платформу. Оборудование обеспечит предоставление клиентам сегмента b2b и b2g сервисов IaaS и SaaS.</w:t>
      </w:r>
    </w:p>
    <w:p w:rsidR="007B4490" w:rsidRPr="00343551" w:rsidRDefault="007B4490" w:rsidP="00575AEB">
      <w:pPr>
        <w:pStyle w:val="af9"/>
        <w:shd w:val="clear" w:color="auto" w:fill="FFFFFF"/>
        <w:spacing w:before="200" w:beforeAutospacing="0" w:after="200" w:afterAutospacing="0"/>
        <w:jc w:val="both"/>
        <w:rPr>
          <w:rFonts w:eastAsia="Calibri"/>
          <w:b/>
          <w:bCs/>
          <w:i/>
          <w:iCs/>
          <w:color w:val="000000"/>
          <w:sz w:val="21"/>
          <w:szCs w:val="21"/>
          <w:lang w:eastAsia="en-US"/>
        </w:rPr>
      </w:pPr>
      <w:r w:rsidRPr="00343551">
        <w:rPr>
          <w:rFonts w:eastAsia="Calibri"/>
          <w:b/>
          <w:bCs/>
          <w:i/>
          <w:iCs/>
          <w:color w:val="000000"/>
          <w:sz w:val="21"/>
          <w:szCs w:val="21"/>
          <w:lang w:eastAsia="en-US"/>
        </w:rPr>
        <w:t xml:space="preserve">В </w:t>
      </w:r>
      <w:r w:rsidR="009D795C">
        <w:rPr>
          <w:rFonts w:eastAsia="Calibri"/>
          <w:b/>
          <w:bCs/>
          <w:i/>
          <w:iCs/>
          <w:color w:val="000000"/>
          <w:sz w:val="21"/>
          <w:szCs w:val="21"/>
          <w:lang w:eastAsia="en-US"/>
        </w:rPr>
        <w:t xml:space="preserve">2015 </w:t>
      </w:r>
      <w:r w:rsidRPr="00343551">
        <w:rPr>
          <w:rFonts w:eastAsia="Calibri"/>
          <w:b/>
          <w:bCs/>
          <w:i/>
          <w:iCs/>
          <w:color w:val="000000"/>
          <w:sz w:val="21"/>
          <w:szCs w:val="21"/>
          <w:lang w:eastAsia="en-US"/>
        </w:rPr>
        <w:t xml:space="preserve">году было разработано комплексное техническое решение (проект системной интеграции) для Московского физико-технического института (МФТИ). В рамках строительства объекта «Технопарк МФТИ» </w:t>
      </w:r>
      <w:r w:rsidR="009D795C" w:rsidRPr="009D795C">
        <w:rPr>
          <w:rFonts w:eastAsia="Calibri"/>
          <w:b/>
          <w:bCs/>
          <w:i/>
          <w:iCs/>
          <w:color w:val="000000"/>
          <w:sz w:val="21"/>
          <w:szCs w:val="21"/>
          <w:lang w:eastAsia="en-US"/>
        </w:rPr>
        <w:t>группа компаний «АКАДО»</w:t>
      </w:r>
      <w:r w:rsidR="009D795C">
        <w:rPr>
          <w:rFonts w:eastAsia="Calibri"/>
          <w:b/>
          <w:bCs/>
          <w:i/>
          <w:iCs/>
          <w:color w:val="000000"/>
          <w:sz w:val="21"/>
          <w:szCs w:val="21"/>
          <w:lang w:eastAsia="en-US"/>
        </w:rPr>
        <w:t xml:space="preserve"> </w:t>
      </w:r>
      <w:r w:rsidRPr="00343551">
        <w:rPr>
          <w:rFonts w:eastAsia="Calibri"/>
          <w:b/>
          <w:bCs/>
          <w:i/>
          <w:iCs/>
          <w:color w:val="000000"/>
          <w:sz w:val="21"/>
          <w:szCs w:val="21"/>
          <w:lang w:eastAsia="en-US"/>
        </w:rPr>
        <w:t>выполнил</w:t>
      </w:r>
      <w:r w:rsidR="009D795C">
        <w:rPr>
          <w:rFonts w:eastAsia="Calibri"/>
          <w:b/>
          <w:bCs/>
          <w:i/>
          <w:iCs/>
          <w:color w:val="000000"/>
          <w:sz w:val="21"/>
          <w:szCs w:val="21"/>
          <w:lang w:eastAsia="en-US"/>
        </w:rPr>
        <w:t>а</w:t>
      </w:r>
      <w:r w:rsidRPr="00343551">
        <w:rPr>
          <w:rFonts w:eastAsia="Calibri"/>
          <w:b/>
          <w:bCs/>
          <w:i/>
          <w:iCs/>
          <w:color w:val="000000"/>
          <w:sz w:val="21"/>
          <w:szCs w:val="21"/>
          <w:lang w:eastAsia="en-US"/>
        </w:rPr>
        <w:t xml:space="preserve"> работы по организации Центра обработки данных (ЦОД)</w:t>
      </w:r>
      <w:r>
        <w:rPr>
          <w:rFonts w:eastAsia="Calibri"/>
          <w:b/>
          <w:bCs/>
          <w:i/>
          <w:iCs/>
          <w:color w:val="000000"/>
          <w:sz w:val="21"/>
          <w:szCs w:val="21"/>
          <w:lang w:eastAsia="en-US"/>
        </w:rPr>
        <w:t>, д</w:t>
      </w:r>
      <w:r w:rsidRPr="00343551">
        <w:rPr>
          <w:rFonts w:eastAsia="Calibri"/>
          <w:b/>
          <w:bCs/>
          <w:i/>
          <w:iCs/>
          <w:color w:val="000000"/>
          <w:sz w:val="21"/>
          <w:szCs w:val="21"/>
          <w:lang w:eastAsia="en-US"/>
        </w:rPr>
        <w:t>ля всего здания Технопарка была организована вычислительная и кабельная сети, системы телефонизации, контроля и управления доступом, установлено более 120 видеокамер для организации охранного видеонаблюдения и около 100 точек доступа для организации гостевой и корпоративной сетей WiFi.</w:t>
      </w:r>
    </w:p>
    <w:p w:rsidR="007B4490" w:rsidRPr="00343551" w:rsidRDefault="007B4490" w:rsidP="00575AEB">
      <w:pPr>
        <w:pStyle w:val="af9"/>
        <w:shd w:val="clear" w:color="auto" w:fill="FFFFFF"/>
        <w:spacing w:before="200" w:beforeAutospacing="0" w:after="200" w:afterAutospacing="0"/>
        <w:jc w:val="both"/>
        <w:rPr>
          <w:rFonts w:eastAsia="Calibri"/>
          <w:b/>
          <w:bCs/>
          <w:i/>
          <w:iCs/>
          <w:color w:val="000000"/>
          <w:sz w:val="21"/>
          <w:szCs w:val="21"/>
          <w:lang w:eastAsia="en-US"/>
        </w:rPr>
      </w:pPr>
      <w:r w:rsidRPr="00343551">
        <w:rPr>
          <w:rFonts w:eastAsia="Calibri"/>
          <w:b/>
          <w:bCs/>
          <w:i/>
          <w:iCs/>
          <w:color w:val="000000"/>
          <w:sz w:val="21"/>
          <w:szCs w:val="21"/>
          <w:lang w:eastAsia="en-US"/>
        </w:rPr>
        <w:t xml:space="preserve">В 2016 году </w:t>
      </w:r>
      <w:r w:rsidR="009D795C" w:rsidRPr="009D795C">
        <w:rPr>
          <w:rFonts w:eastAsia="Calibri"/>
          <w:b/>
          <w:bCs/>
          <w:i/>
          <w:iCs/>
          <w:color w:val="000000"/>
          <w:sz w:val="21"/>
          <w:szCs w:val="21"/>
          <w:lang w:eastAsia="en-US"/>
        </w:rPr>
        <w:t>группа компаний «АКАДО»</w:t>
      </w:r>
      <w:r w:rsidR="009D795C">
        <w:rPr>
          <w:rFonts w:eastAsia="Calibri"/>
          <w:b/>
          <w:bCs/>
          <w:i/>
          <w:iCs/>
          <w:color w:val="000000"/>
          <w:sz w:val="21"/>
          <w:szCs w:val="21"/>
          <w:lang w:eastAsia="en-US"/>
        </w:rPr>
        <w:t xml:space="preserve"> </w:t>
      </w:r>
      <w:r w:rsidRPr="00343551">
        <w:rPr>
          <w:rFonts w:eastAsia="Calibri"/>
          <w:b/>
          <w:bCs/>
          <w:i/>
          <w:iCs/>
          <w:color w:val="000000"/>
          <w:sz w:val="21"/>
          <w:szCs w:val="21"/>
          <w:lang w:eastAsia="en-US"/>
        </w:rPr>
        <w:t>стал</w:t>
      </w:r>
      <w:r w:rsidR="009D795C">
        <w:rPr>
          <w:rFonts w:eastAsia="Calibri"/>
          <w:b/>
          <w:bCs/>
          <w:i/>
          <w:iCs/>
          <w:color w:val="000000"/>
          <w:sz w:val="21"/>
          <w:szCs w:val="21"/>
          <w:lang w:eastAsia="en-US"/>
        </w:rPr>
        <w:t>а</w:t>
      </w:r>
      <w:r w:rsidRPr="00343551">
        <w:rPr>
          <w:rFonts w:eastAsia="Calibri"/>
          <w:b/>
          <w:bCs/>
          <w:i/>
          <w:iCs/>
          <w:color w:val="000000"/>
          <w:sz w:val="21"/>
          <w:szCs w:val="21"/>
          <w:lang w:eastAsia="en-US"/>
        </w:rPr>
        <w:t xml:space="preserve"> победителем ежегодной Национальной Премии в области многоканального цифрового телевидения «Большая Цифра». Жюри присудило оператору награду в номинации «Лучший комплексный проект мультисервисной сети». Проект строительства универсальной мультисервисной сети охватом 14,5 тыс. домохозяйств был реализован в 2014-2015 г.г. в районе «Академический» г.Екатеринбурга. </w:t>
      </w:r>
    </w:p>
    <w:p w:rsidR="007B4490" w:rsidRPr="00343551" w:rsidRDefault="007B4490" w:rsidP="00575AEB">
      <w:pPr>
        <w:pStyle w:val="af9"/>
        <w:shd w:val="clear" w:color="auto" w:fill="FFFFFF"/>
        <w:spacing w:before="200" w:beforeAutospacing="0" w:after="200" w:afterAutospacing="0"/>
        <w:jc w:val="both"/>
        <w:rPr>
          <w:rFonts w:eastAsia="Calibri"/>
          <w:b/>
          <w:bCs/>
          <w:i/>
          <w:iCs/>
          <w:color w:val="000000"/>
          <w:sz w:val="21"/>
          <w:szCs w:val="21"/>
          <w:lang w:eastAsia="en-US"/>
        </w:rPr>
      </w:pPr>
      <w:r w:rsidRPr="00343551">
        <w:rPr>
          <w:rFonts w:eastAsia="Calibri"/>
          <w:b/>
          <w:bCs/>
          <w:i/>
          <w:iCs/>
          <w:color w:val="000000"/>
          <w:sz w:val="21"/>
          <w:szCs w:val="21"/>
          <w:lang w:eastAsia="en-US"/>
        </w:rPr>
        <w:t xml:space="preserve">В феврале 2016 года </w:t>
      </w:r>
      <w:r w:rsidR="009D795C" w:rsidRPr="009D795C">
        <w:rPr>
          <w:rFonts w:eastAsia="Calibri"/>
          <w:b/>
          <w:bCs/>
          <w:i/>
          <w:iCs/>
          <w:color w:val="000000"/>
          <w:sz w:val="21"/>
          <w:szCs w:val="21"/>
          <w:lang w:eastAsia="en-US"/>
        </w:rPr>
        <w:t>группа компаний «АКАДО»</w:t>
      </w:r>
      <w:r w:rsidR="009D795C">
        <w:rPr>
          <w:rFonts w:eastAsia="Calibri"/>
          <w:b/>
          <w:bCs/>
          <w:i/>
          <w:iCs/>
          <w:color w:val="000000"/>
          <w:sz w:val="21"/>
          <w:szCs w:val="21"/>
          <w:lang w:eastAsia="en-US"/>
        </w:rPr>
        <w:t xml:space="preserve"> </w:t>
      </w:r>
      <w:r w:rsidRPr="00343551">
        <w:rPr>
          <w:rFonts w:eastAsia="Calibri"/>
          <w:b/>
          <w:bCs/>
          <w:i/>
          <w:iCs/>
          <w:color w:val="000000"/>
          <w:sz w:val="21"/>
          <w:szCs w:val="21"/>
          <w:lang w:eastAsia="en-US"/>
        </w:rPr>
        <w:t>и ведущий мировой производитель инфокоммуникационного оборудования компания Huawei запустили в эксплуатацию новый Центр обработки данных на Варшавском шоссе. Для Huawei проект строительства ЦОД в России стал первым облачным дата-центром, Новый дата-центр «АКАДО Телеком» площадью 1200 кв.м рассчитан на 200 стоек суммарной мощностью до 2 мВт. Уровень надежности ЦОД соответствует Tier3 по классификации Uptime Institute.</w:t>
      </w:r>
    </w:p>
    <w:p w:rsidR="00515444" w:rsidRPr="00515444" w:rsidRDefault="00515444" w:rsidP="00575AEB">
      <w:pPr>
        <w:widowControl w:val="0"/>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rPr>
        <w:t>Цели создания Эмитента:</w:t>
      </w:r>
      <w:r w:rsidRPr="00515444">
        <w:rPr>
          <w:rFonts w:ascii="Times New Roman" w:hAnsi="Times New Roman"/>
          <w:b/>
          <w:sz w:val="21"/>
          <w:szCs w:val="21"/>
        </w:rPr>
        <w:t xml:space="preserve"> </w:t>
      </w:r>
      <w:r w:rsidRPr="00515444">
        <w:rPr>
          <w:rFonts w:ascii="Times New Roman" w:hAnsi="Times New Roman"/>
          <w:b/>
          <w:i/>
          <w:sz w:val="21"/>
          <w:szCs w:val="21"/>
        </w:rPr>
        <w:t>осуществление коммерческой деятельности для целей извлечения прибыли.</w:t>
      </w:r>
    </w:p>
    <w:p w:rsidR="00515444" w:rsidRPr="00F05F33" w:rsidRDefault="00515444" w:rsidP="00575AEB">
      <w:pPr>
        <w:widowControl w:val="0"/>
        <w:autoSpaceDE w:val="0"/>
        <w:autoSpaceDN w:val="0"/>
        <w:adjustRightInd w:val="0"/>
        <w:spacing w:before="200" w:line="240" w:lineRule="auto"/>
        <w:rPr>
          <w:rFonts w:ascii="Times New Roman" w:hAnsi="Times New Roman"/>
          <w:color w:val="000000" w:themeColor="text1"/>
          <w:sz w:val="21"/>
          <w:szCs w:val="21"/>
        </w:rPr>
      </w:pPr>
      <w:r w:rsidRPr="00515444">
        <w:rPr>
          <w:rFonts w:ascii="Times New Roman" w:hAnsi="Times New Roman"/>
          <w:sz w:val="21"/>
          <w:szCs w:val="21"/>
        </w:rPr>
        <w:t xml:space="preserve">Миссия Эмитента: </w:t>
      </w:r>
      <w:r w:rsidR="00F05F33" w:rsidRPr="00F05F33">
        <w:rPr>
          <w:rFonts w:ascii="Times New Roman" w:hAnsi="Times New Roman"/>
          <w:b/>
          <w:i/>
          <w:color w:val="000000" w:themeColor="text1"/>
          <w:sz w:val="21"/>
          <w:szCs w:val="21"/>
        </w:rPr>
        <w:t>Построение бизнеса, который заботится о своих клиентах, обеспечивая при этом жителей города, бизнес-структуры и государственные учреждения высоким уровнем сервиса и комфорта.</w:t>
      </w:r>
    </w:p>
    <w:p w:rsidR="00515444" w:rsidRPr="00515444" w:rsidRDefault="00515444" w:rsidP="00575AEB">
      <w:pPr>
        <w:widowControl w:val="0"/>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rPr>
        <w:t xml:space="preserve">Иная информация о деятельности Эмитента, имеющая значение для принятия решения о приобретении ценных бумаг Эмитента: </w:t>
      </w:r>
      <w:r w:rsidRPr="00515444">
        <w:rPr>
          <w:rFonts w:ascii="Times New Roman" w:hAnsi="Times New Roman"/>
          <w:b/>
          <w:i/>
          <w:sz w:val="21"/>
          <w:szCs w:val="21"/>
        </w:rPr>
        <w:t>отсутствует.</w:t>
      </w:r>
    </w:p>
    <w:p w:rsidR="00515444" w:rsidRPr="00515444" w:rsidRDefault="00515444" w:rsidP="00575AEB">
      <w:pPr>
        <w:keepNext/>
        <w:spacing w:before="200" w:line="240" w:lineRule="auto"/>
        <w:jc w:val="left"/>
        <w:outlineLvl w:val="2"/>
        <w:rPr>
          <w:rFonts w:ascii="Times New Roman" w:hAnsi="Times New Roman"/>
          <w:i/>
          <w:sz w:val="24"/>
        </w:rPr>
      </w:pPr>
      <w:bookmarkStart w:id="57" w:name="Par2818"/>
      <w:bookmarkStart w:id="58" w:name="_Toc452138043"/>
      <w:bookmarkEnd w:id="57"/>
      <w:r w:rsidRPr="00515444">
        <w:rPr>
          <w:rFonts w:ascii="Times New Roman" w:hAnsi="Times New Roman"/>
          <w:i/>
          <w:sz w:val="24"/>
        </w:rPr>
        <w:t>3.1.4. Контактная информация</w:t>
      </w:r>
      <w:bookmarkEnd w:id="58"/>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 xml:space="preserve">Место нахождения Эмитента: </w:t>
      </w:r>
      <w:r w:rsidR="0055039B" w:rsidRPr="0055039B">
        <w:rPr>
          <w:rFonts w:ascii="Times New Roman" w:hAnsi="Times New Roman"/>
          <w:b/>
          <w:i/>
          <w:sz w:val="21"/>
          <w:szCs w:val="21"/>
        </w:rPr>
        <w:t xml:space="preserve"> 117535 г. </w:t>
      </w:r>
      <w:r w:rsidR="000018D7" w:rsidRPr="000018D7">
        <w:rPr>
          <w:rFonts w:ascii="Times New Roman" w:hAnsi="Times New Roman"/>
          <w:b/>
          <w:i/>
          <w:sz w:val="21"/>
          <w:szCs w:val="21"/>
        </w:rPr>
        <w:t>Российская Федерация</w:t>
      </w:r>
      <w:r w:rsidR="000018D7">
        <w:rPr>
          <w:rFonts w:ascii="Times New Roman" w:hAnsi="Times New Roman"/>
          <w:b/>
          <w:i/>
          <w:sz w:val="21"/>
          <w:szCs w:val="21"/>
        </w:rPr>
        <w:t>,</w:t>
      </w:r>
      <w:r w:rsidR="000018D7" w:rsidRPr="000018D7">
        <w:rPr>
          <w:rFonts w:ascii="Times New Roman" w:hAnsi="Times New Roman"/>
          <w:b/>
          <w:i/>
          <w:sz w:val="21"/>
          <w:szCs w:val="21"/>
        </w:rPr>
        <w:t xml:space="preserve"> </w:t>
      </w:r>
      <w:r w:rsidR="0055039B" w:rsidRPr="0055039B">
        <w:rPr>
          <w:rFonts w:ascii="Times New Roman" w:hAnsi="Times New Roman"/>
          <w:b/>
          <w:i/>
          <w:sz w:val="21"/>
          <w:szCs w:val="21"/>
        </w:rPr>
        <w:t>Москва ул. Варшавское шоссе, 133</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 xml:space="preserve">Адрес Эмитента, указанный в Едином государственном реестре юридических лиц: </w:t>
      </w:r>
      <w:r w:rsidR="00D84E22" w:rsidRPr="00515444">
        <w:rPr>
          <w:rFonts w:ascii="Times New Roman" w:hAnsi="Times New Roman"/>
          <w:b/>
          <w:i/>
          <w:sz w:val="21"/>
          <w:szCs w:val="21"/>
        </w:rPr>
        <w:t>1</w:t>
      </w:r>
      <w:r w:rsidR="00D84E22">
        <w:rPr>
          <w:rFonts w:ascii="Times New Roman" w:hAnsi="Times New Roman"/>
          <w:b/>
          <w:i/>
          <w:sz w:val="21"/>
          <w:szCs w:val="21"/>
        </w:rPr>
        <w:t>1</w:t>
      </w:r>
      <w:r w:rsidR="00D84E22" w:rsidRPr="00515444">
        <w:rPr>
          <w:rFonts w:ascii="Times New Roman" w:hAnsi="Times New Roman"/>
          <w:b/>
          <w:i/>
          <w:sz w:val="21"/>
          <w:szCs w:val="21"/>
        </w:rPr>
        <w:t xml:space="preserve">7535 </w:t>
      </w:r>
      <w:r w:rsidRPr="00515444">
        <w:rPr>
          <w:rFonts w:ascii="Times New Roman" w:hAnsi="Times New Roman"/>
          <w:b/>
          <w:i/>
          <w:sz w:val="21"/>
          <w:szCs w:val="21"/>
        </w:rPr>
        <w:t>г. Москва ул. Варшавское шоссе, 133</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lastRenderedPageBreak/>
        <w:t xml:space="preserve">Иной адрес для направления почтовой корреспонденции: </w:t>
      </w:r>
      <w:r w:rsidR="00D84E22" w:rsidRPr="00515444">
        <w:rPr>
          <w:rFonts w:ascii="Times New Roman" w:hAnsi="Times New Roman"/>
          <w:b/>
          <w:i/>
          <w:sz w:val="21"/>
          <w:szCs w:val="21"/>
        </w:rPr>
        <w:t>1</w:t>
      </w:r>
      <w:r w:rsidR="00D84E22">
        <w:rPr>
          <w:rFonts w:ascii="Times New Roman" w:hAnsi="Times New Roman"/>
          <w:b/>
          <w:i/>
          <w:sz w:val="21"/>
          <w:szCs w:val="21"/>
        </w:rPr>
        <w:t>1</w:t>
      </w:r>
      <w:r w:rsidR="00D84E22" w:rsidRPr="00515444">
        <w:rPr>
          <w:rFonts w:ascii="Times New Roman" w:hAnsi="Times New Roman"/>
          <w:b/>
          <w:i/>
          <w:sz w:val="21"/>
          <w:szCs w:val="21"/>
        </w:rPr>
        <w:t xml:space="preserve">7535 </w:t>
      </w:r>
      <w:r w:rsidRPr="00515444">
        <w:rPr>
          <w:rFonts w:ascii="Times New Roman" w:hAnsi="Times New Roman"/>
          <w:b/>
          <w:i/>
          <w:sz w:val="21"/>
          <w:szCs w:val="21"/>
        </w:rPr>
        <w:t>г. Москва ул. Варшавское шоссе, 133</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Телефон: +7 (495) 411−71−71</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Факс: +7 (495) 411−71−51</w:t>
      </w:r>
    </w:p>
    <w:p w:rsidR="00515444" w:rsidRPr="00515444" w:rsidRDefault="00515444" w:rsidP="00575AEB">
      <w:pPr>
        <w:spacing w:before="200" w:line="240" w:lineRule="auto"/>
        <w:rPr>
          <w:rFonts w:ascii="Times New Roman" w:eastAsia="Times New Roman" w:hAnsi="Times New Roman"/>
          <w:sz w:val="20"/>
          <w:szCs w:val="20"/>
          <w:lang w:eastAsia="ru-RU"/>
        </w:rPr>
      </w:pPr>
      <w:r w:rsidRPr="00515444">
        <w:rPr>
          <w:rFonts w:ascii="Times New Roman" w:hAnsi="Times New Roman"/>
          <w:b/>
          <w:i/>
          <w:sz w:val="21"/>
          <w:szCs w:val="21"/>
        </w:rPr>
        <w:t>Адрес электронной почты: info@akado-telecom.ru</w:t>
      </w:r>
    </w:p>
    <w:p w:rsidR="005522A4" w:rsidRPr="00E83E8F" w:rsidRDefault="005522A4" w:rsidP="00575AEB">
      <w:pPr>
        <w:spacing w:before="200" w:line="240" w:lineRule="auto"/>
        <w:rPr>
          <w:rFonts w:ascii="Times New Roman" w:hAnsi="Times New Roman"/>
          <w:b/>
          <w:i/>
          <w:sz w:val="21"/>
          <w:szCs w:val="21"/>
        </w:rPr>
      </w:pPr>
      <w:r w:rsidRPr="005522A4">
        <w:rPr>
          <w:rFonts w:ascii="Times New Roman" w:hAnsi="Times New Roman"/>
          <w:b/>
          <w:i/>
          <w:sz w:val="21"/>
          <w:szCs w:val="21"/>
        </w:rPr>
        <w:t>Адрес страницы (страниц) в сети Интернет, на которой (на которых) доступна информация об эмитенте, размещенных и (или) размещаемых им ценных бумагах:</w:t>
      </w:r>
      <w:r w:rsidRPr="005522A4">
        <w:t xml:space="preserve"> </w:t>
      </w:r>
      <w:hyperlink r:id="rId10" w:history="1">
        <w:r w:rsidRPr="005522A4">
          <w:rPr>
            <w:rFonts w:ascii="Times New Roman" w:hAnsi="Times New Roman"/>
            <w:b/>
            <w:i/>
            <w:color w:val="0000FF"/>
            <w:sz w:val="21"/>
            <w:szCs w:val="21"/>
            <w:u w:val="single"/>
          </w:rPr>
          <w:t>https://disclosure.1prime.ru/portal/default.aspx?emId=7717020170</w:t>
        </w:r>
      </w:hyperlink>
      <w:r w:rsidRPr="005522A4">
        <w:rPr>
          <w:rFonts w:ascii="Times New Roman" w:hAnsi="Times New Roman"/>
          <w:b/>
          <w:i/>
          <w:sz w:val="21"/>
          <w:szCs w:val="21"/>
        </w:rPr>
        <w:t xml:space="preserve">; </w:t>
      </w:r>
      <w:r w:rsidR="00623683" w:rsidRPr="00623683">
        <w:rPr>
          <w:rFonts w:ascii="Times New Roman" w:hAnsi="Times New Roman"/>
          <w:b/>
          <w:i/>
          <w:sz w:val="21"/>
          <w:szCs w:val="21"/>
        </w:rPr>
        <w:t>http://www.akado-telecom.</w:t>
      </w:r>
      <w:r w:rsidR="00623683">
        <w:rPr>
          <w:rFonts w:ascii="Times New Roman" w:hAnsi="Times New Roman"/>
          <w:b/>
          <w:i/>
          <w:sz w:val="21"/>
          <w:szCs w:val="21"/>
        </w:rPr>
        <w:t>ru</w:t>
      </w:r>
      <w:r w:rsidR="00E83E8F">
        <w:rPr>
          <w:rFonts w:ascii="Times New Roman" w:hAnsi="Times New Roman"/>
          <w:b/>
          <w:i/>
          <w:sz w:val="21"/>
          <w:szCs w:val="21"/>
        </w:rPr>
        <w:t xml:space="preserve">; </w:t>
      </w:r>
      <w:r w:rsidR="00E83E8F">
        <w:rPr>
          <w:rFonts w:ascii="Times New Roman" w:hAnsi="Times New Roman"/>
          <w:b/>
          <w:i/>
          <w:sz w:val="21"/>
          <w:szCs w:val="21"/>
          <w:lang w:val="en-US"/>
        </w:rPr>
        <w:t>http</w:t>
      </w:r>
      <w:r w:rsidR="00E83E8F" w:rsidRPr="001412A4">
        <w:rPr>
          <w:rFonts w:ascii="Times New Roman" w:hAnsi="Times New Roman"/>
          <w:b/>
          <w:i/>
          <w:sz w:val="21"/>
          <w:szCs w:val="21"/>
        </w:rPr>
        <w:t>://</w:t>
      </w:r>
      <w:r w:rsidR="00E83E8F">
        <w:rPr>
          <w:rFonts w:ascii="Times New Roman" w:hAnsi="Times New Roman"/>
          <w:b/>
          <w:i/>
          <w:sz w:val="21"/>
          <w:szCs w:val="21"/>
          <w:lang w:val="en-US"/>
        </w:rPr>
        <w:t>www</w:t>
      </w:r>
      <w:r w:rsidR="00E83E8F" w:rsidRPr="001412A4">
        <w:rPr>
          <w:rFonts w:ascii="Times New Roman" w:hAnsi="Times New Roman"/>
          <w:b/>
          <w:i/>
          <w:sz w:val="21"/>
          <w:szCs w:val="21"/>
        </w:rPr>
        <w:t>.</w:t>
      </w:r>
      <w:r w:rsidR="00E83E8F">
        <w:rPr>
          <w:rFonts w:ascii="Times New Roman" w:hAnsi="Times New Roman"/>
          <w:b/>
          <w:i/>
          <w:sz w:val="21"/>
          <w:szCs w:val="21"/>
          <w:lang w:val="en-US"/>
        </w:rPr>
        <w:t>akado</w:t>
      </w:r>
      <w:r w:rsidR="00E83E8F" w:rsidRPr="001412A4">
        <w:rPr>
          <w:rFonts w:ascii="Times New Roman" w:hAnsi="Times New Roman"/>
          <w:b/>
          <w:i/>
          <w:sz w:val="21"/>
          <w:szCs w:val="21"/>
        </w:rPr>
        <w:t>.</w:t>
      </w:r>
      <w:r w:rsidR="00E83E8F">
        <w:rPr>
          <w:rFonts w:ascii="Times New Roman" w:hAnsi="Times New Roman"/>
          <w:b/>
          <w:i/>
          <w:sz w:val="21"/>
          <w:szCs w:val="21"/>
          <w:lang w:val="en-US"/>
        </w:rPr>
        <w:t>ru</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Специальное подразделение Эмитента (третьего лица) по работе с акционерами и инвесторами Эмитента:</w:t>
      </w:r>
      <w:r w:rsidR="00081873">
        <w:rPr>
          <w:rFonts w:ascii="Times New Roman" w:hAnsi="Times New Roman"/>
          <w:sz w:val="21"/>
          <w:szCs w:val="21"/>
        </w:rPr>
        <w:t xml:space="preserve"> </w:t>
      </w:r>
      <w:r w:rsidR="00081873" w:rsidRPr="00DE3DBD">
        <w:rPr>
          <w:rFonts w:ascii="Times New Roman" w:hAnsi="Times New Roman"/>
          <w:b/>
          <w:i/>
          <w:sz w:val="21"/>
          <w:szCs w:val="21"/>
        </w:rPr>
        <w:t>отсутствует.</w:t>
      </w:r>
    </w:p>
    <w:p w:rsidR="00515444" w:rsidRPr="00515444" w:rsidRDefault="00515444" w:rsidP="00575AEB">
      <w:pPr>
        <w:keepNext/>
        <w:spacing w:before="200" w:line="240" w:lineRule="auto"/>
        <w:jc w:val="left"/>
        <w:outlineLvl w:val="2"/>
        <w:rPr>
          <w:rFonts w:ascii="Times New Roman" w:hAnsi="Times New Roman"/>
          <w:i/>
          <w:sz w:val="24"/>
        </w:rPr>
      </w:pPr>
      <w:bookmarkStart w:id="59" w:name="Par2822"/>
      <w:bookmarkStart w:id="60" w:name="_Toc452138044"/>
      <w:bookmarkEnd w:id="59"/>
      <w:r w:rsidRPr="00515444">
        <w:rPr>
          <w:rFonts w:ascii="Times New Roman" w:hAnsi="Times New Roman"/>
          <w:i/>
          <w:sz w:val="24"/>
        </w:rPr>
        <w:t>3.1.5. Идентификационный номер налогоплательщика</w:t>
      </w:r>
      <w:bookmarkEnd w:id="60"/>
    </w:p>
    <w:p w:rsidR="00257E55" w:rsidRDefault="00515444" w:rsidP="00257E55">
      <w:pPr>
        <w:spacing w:before="200" w:line="240" w:lineRule="auto"/>
        <w:jc w:val="left"/>
        <w:rPr>
          <w:rFonts w:ascii="Times New Roman" w:hAnsi="Times New Roman"/>
          <w:b/>
          <w:i/>
          <w:sz w:val="21"/>
          <w:szCs w:val="21"/>
        </w:rPr>
      </w:pPr>
      <w:r w:rsidRPr="00515444">
        <w:rPr>
          <w:rFonts w:ascii="Times New Roman" w:hAnsi="Times New Roman"/>
          <w:b/>
          <w:i/>
          <w:sz w:val="21"/>
          <w:szCs w:val="21"/>
        </w:rPr>
        <w:t>7717020170</w:t>
      </w:r>
      <w:bookmarkStart w:id="61" w:name="Par2825"/>
      <w:bookmarkEnd w:id="61"/>
    </w:p>
    <w:p w:rsidR="00515444" w:rsidRPr="00257E55" w:rsidRDefault="00515444" w:rsidP="00257E55">
      <w:pPr>
        <w:keepNext/>
        <w:spacing w:before="200" w:line="240" w:lineRule="auto"/>
        <w:jc w:val="left"/>
        <w:outlineLvl w:val="2"/>
        <w:rPr>
          <w:rFonts w:ascii="Times New Roman" w:hAnsi="Times New Roman"/>
          <w:i/>
          <w:sz w:val="24"/>
        </w:rPr>
      </w:pPr>
      <w:bookmarkStart w:id="62" w:name="_Toc452138045"/>
      <w:r w:rsidRPr="00257E55">
        <w:rPr>
          <w:rFonts w:ascii="Times New Roman" w:hAnsi="Times New Roman"/>
          <w:i/>
          <w:sz w:val="24"/>
        </w:rPr>
        <w:t>3.1.6. Филиалы и представительства Эмитента</w:t>
      </w:r>
      <w:bookmarkEnd w:id="62"/>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Филиалы и представительства отсутствуют.</w:t>
      </w:r>
    </w:p>
    <w:p w:rsidR="00515444" w:rsidRPr="00515444" w:rsidRDefault="00515444" w:rsidP="00575AEB">
      <w:pPr>
        <w:keepNext/>
        <w:spacing w:before="200" w:line="240" w:lineRule="auto"/>
        <w:jc w:val="left"/>
        <w:outlineLvl w:val="1"/>
        <w:rPr>
          <w:rFonts w:ascii="Times New Roman" w:hAnsi="Times New Roman"/>
          <w:b/>
          <w:i/>
          <w:sz w:val="24"/>
        </w:rPr>
      </w:pPr>
      <w:bookmarkStart w:id="63" w:name="Par2828"/>
      <w:bookmarkStart w:id="64" w:name="_Toc452138046"/>
      <w:bookmarkEnd w:id="63"/>
      <w:r w:rsidRPr="00515444">
        <w:rPr>
          <w:rFonts w:ascii="Times New Roman" w:hAnsi="Times New Roman"/>
          <w:b/>
          <w:i/>
          <w:sz w:val="24"/>
        </w:rPr>
        <w:t>3.2. Основная хозяйственная деятельность Эмитента</w:t>
      </w:r>
      <w:bookmarkEnd w:id="64"/>
    </w:p>
    <w:p w:rsidR="00515444" w:rsidRPr="00515444" w:rsidRDefault="00515444" w:rsidP="00575AEB">
      <w:pPr>
        <w:keepNext/>
        <w:spacing w:before="200" w:line="240" w:lineRule="auto"/>
        <w:jc w:val="left"/>
        <w:outlineLvl w:val="2"/>
        <w:rPr>
          <w:rFonts w:ascii="Times New Roman" w:hAnsi="Times New Roman"/>
          <w:i/>
          <w:sz w:val="24"/>
        </w:rPr>
      </w:pPr>
      <w:bookmarkStart w:id="65" w:name="Par2830"/>
      <w:bookmarkStart w:id="66" w:name="_Toc452138047"/>
      <w:bookmarkEnd w:id="65"/>
      <w:r w:rsidRPr="00515444">
        <w:rPr>
          <w:rFonts w:ascii="Times New Roman" w:hAnsi="Times New Roman"/>
          <w:i/>
          <w:sz w:val="24"/>
        </w:rPr>
        <w:t>3.2.1. Основные виды экономической деятельности Эмитента</w:t>
      </w:r>
      <w:bookmarkEnd w:id="66"/>
    </w:p>
    <w:p w:rsidR="00515444" w:rsidRPr="00515444" w:rsidRDefault="00515444" w:rsidP="00575AEB">
      <w:pPr>
        <w:widowControl w:val="0"/>
        <w:autoSpaceDE w:val="0"/>
        <w:autoSpaceDN w:val="0"/>
        <w:adjustRightInd w:val="0"/>
        <w:spacing w:before="200" w:line="240" w:lineRule="auto"/>
        <w:jc w:val="left"/>
        <w:rPr>
          <w:rFonts w:ascii="Times New Roman" w:eastAsia="Times New Roman" w:hAnsi="Times New Roman"/>
          <w:b/>
          <w:i/>
          <w:sz w:val="21"/>
          <w:szCs w:val="21"/>
          <w:lang w:eastAsia="ru-RU"/>
        </w:rPr>
      </w:pPr>
      <w:r w:rsidRPr="00515444">
        <w:rPr>
          <w:rFonts w:ascii="Times New Roman" w:eastAsia="Times New Roman" w:hAnsi="Times New Roman"/>
          <w:b/>
          <w:i/>
          <w:sz w:val="21"/>
          <w:szCs w:val="21"/>
          <w:lang w:eastAsia="ru-RU"/>
        </w:rPr>
        <w:t>Код вида экономической деятельности, которая является для Эмитента основной: 73.10</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eastAsia="Times New Roman" w:hAnsi="Times New Roman"/>
          <w:b/>
          <w:i/>
          <w:sz w:val="21"/>
          <w:szCs w:val="21"/>
        </w:rPr>
        <w:t>Дополнительные коды</w:t>
      </w:r>
      <w:r w:rsidRPr="00515444">
        <w:rPr>
          <w:rFonts w:ascii="Times New Roman" w:hAnsi="Times New Roman"/>
          <w:b/>
          <w:i/>
          <w:sz w:val="21"/>
          <w:szCs w:val="21"/>
        </w:rPr>
        <w:t xml:space="preserve"> ОКВЭД: 2</w:t>
      </w:r>
      <w:r w:rsidR="00623683">
        <w:rPr>
          <w:rFonts w:ascii="Times New Roman" w:hAnsi="Times New Roman"/>
          <w:b/>
          <w:i/>
          <w:sz w:val="21"/>
          <w:szCs w:val="21"/>
        </w:rPr>
        <w:t>2</w:t>
      </w:r>
      <w:r w:rsidRPr="00515444">
        <w:rPr>
          <w:rFonts w:ascii="Times New Roman" w:hAnsi="Times New Roman"/>
          <w:b/>
          <w:i/>
          <w:sz w:val="21"/>
          <w:szCs w:val="21"/>
        </w:rPr>
        <w:t>.15; 92.11; 32.20; 45.21.1; 45.21.4; 45.31; 64.20; 64.20.2; 64.20.3; 67.13; 71.34.4; 71.40.2; 72.20; 72.60; 74.11; 74.14; 74.40; 74.84; 32.10</w:t>
      </w:r>
    </w:p>
    <w:p w:rsidR="00515444" w:rsidRPr="00515444" w:rsidRDefault="00515444" w:rsidP="00575AEB">
      <w:pPr>
        <w:keepNext/>
        <w:spacing w:before="200" w:line="240" w:lineRule="auto"/>
        <w:jc w:val="left"/>
        <w:outlineLvl w:val="2"/>
        <w:rPr>
          <w:rFonts w:ascii="Times New Roman" w:hAnsi="Times New Roman"/>
          <w:i/>
          <w:sz w:val="24"/>
        </w:rPr>
      </w:pPr>
      <w:bookmarkStart w:id="67" w:name="Par2834"/>
      <w:bookmarkStart w:id="68" w:name="_Toc452138048"/>
      <w:bookmarkEnd w:id="67"/>
      <w:r w:rsidRPr="00515444">
        <w:rPr>
          <w:rFonts w:ascii="Times New Roman" w:hAnsi="Times New Roman"/>
          <w:i/>
          <w:sz w:val="24"/>
        </w:rPr>
        <w:t>3.2.2. Основная хозяйственная деятельность Эмитента</w:t>
      </w:r>
      <w:bookmarkEnd w:id="68"/>
    </w:p>
    <w:p w:rsidR="00515444" w:rsidRPr="00515444" w:rsidRDefault="00515444" w:rsidP="00575AEB">
      <w:pPr>
        <w:widowControl w:val="0"/>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rPr>
        <w:t>Основные виды хозяйственной деятельности (виды деятельности, виды продукции (работ, услуг), обеспечившие не менее 10 процентов выручки от продаж (объема продаж) Эмитента за пять последних завершенных отчетных лет, а также за последний завершенный отчетный период до даты утверждения проспекта ценных бумаг.</w:t>
      </w:r>
    </w:p>
    <w:tbl>
      <w:tblPr>
        <w:tblW w:w="5000" w:type="pct"/>
        <w:tblCellMar>
          <w:top w:w="75" w:type="dxa"/>
          <w:left w:w="0" w:type="dxa"/>
          <w:bottom w:w="75" w:type="dxa"/>
          <w:right w:w="0" w:type="dxa"/>
        </w:tblCellMar>
        <w:tblLook w:val="0000" w:firstRow="0" w:lastRow="0" w:firstColumn="0" w:lastColumn="0" w:noHBand="0" w:noVBand="0"/>
      </w:tblPr>
      <w:tblGrid>
        <w:gridCol w:w="2140"/>
        <w:gridCol w:w="1211"/>
        <w:gridCol w:w="1212"/>
        <w:gridCol w:w="1214"/>
        <w:gridCol w:w="1214"/>
        <w:gridCol w:w="1214"/>
        <w:gridCol w:w="1217"/>
      </w:tblGrid>
      <w:tr w:rsidR="00353FBF" w:rsidRPr="00CD029A" w:rsidTr="009A3E50">
        <w:trPr>
          <w:trHeight w:val="18"/>
        </w:trPr>
        <w:tc>
          <w:tcPr>
            <w:tcW w:w="1136"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353FBF" w:rsidRPr="00CD029A" w:rsidRDefault="00353FBF" w:rsidP="009A3E50">
            <w:pPr>
              <w:widowControl w:val="0"/>
              <w:autoSpaceDE w:val="0"/>
              <w:autoSpaceDN w:val="0"/>
              <w:adjustRightInd w:val="0"/>
              <w:spacing w:before="40" w:after="40" w:line="240" w:lineRule="auto"/>
              <w:jc w:val="center"/>
              <w:rPr>
                <w:rFonts w:ascii="Times New Roman" w:hAnsi="Times New Roman"/>
                <w:sz w:val="21"/>
                <w:szCs w:val="21"/>
              </w:rPr>
            </w:pPr>
            <w:r w:rsidRPr="00CD029A">
              <w:rPr>
                <w:rFonts w:ascii="Times New Roman" w:hAnsi="Times New Roman"/>
                <w:sz w:val="21"/>
                <w:szCs w:val="21"/>
              </w:rPr>
              <w:t>Наименование показателя</w:t>
            </w:r>
          </w:p>
        </w:tc>
        <w:tc>
          <w:tcPr>
            <w:tcW w:w="643"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353FBF" w:rsidRPr="00CD029A" w:rsidRDefault="00353FBF" w:rsidP="009A3E50">
            <w:pPr>
              <w:widowControl w:val="0"/>
              <w:autoSpaceDE w:val="0"/>
              <w:autoSpaceDN w:val="0"/>
              <w:adjustRightInd w:val="0"/>
              <w:spacing w:before="40" w:after="40" w:line="240" w:lineRule="auto"/>
              <w:jc w:val="center"/>
              <w:rPr>
                <w:rFonts w:ascii="Times New Roman" w:hAnsi="Times New Roman"/>
                <w:sz w:val="21"/>
                <w:szCs w:val="21"/>
              </w:rPr>
            </w:pPr>
            <w:r w:rsidRPr="00CD029A">
              <w:rPr>
                <w:rFonts w:ascii="Times New Roman" w:hAnsi="Times New Roman"/>
                <w:sz w:val="21"/>
                <w:szCs w:val="21"/>
              </w:rPr>
              <w:t>2011</w:t>
            </w:r>
          </w:p>
        </w:tc>
        <w:tc>
          <w:tcPr>
            <w:tcW w:w="643" w:type="pct"/>
            <w:tcBorders>
              <w:top w:val="single" w:sz="4" w:space="0" w:color="auto"/>
              <w:left w:val="single" w:sz="4" w:space="0" w:color="auto"/>
              <w:bottom w:val="single" w:sz="4" w:space="0" w:color="auto"/>
              <w:right w:val="single" w:sz="4" w:space="0" w:color="auto"/>
            </w:tcBorders>
            <w:vAlign w:val="center"/>
          </w:tcPr>
          <w:p w:rsidR="00353FBF" w:rsidRPr="00CD029A" w:rsidRDefault="00353FBF" w:rsidP="009A3E50">
            <w:pPr>
              <w:widowControl w:val="0"/>
              <w:autoSpaceDE w:val="0"/>
              <w:autoSpaceDN w:val="0"/>
              <w:adjustRightInd w:val="0"/>
              <w:spacing w:before="40" w:after="40" w:line="240" w:lineRule="auto"/>
              <w:jc w:val="center"/>
              <w:rPr>
                <w:rFonts w:ascii="Times New Roman" w:hAnsi="Times New Roman"/>
                <w:sz w:val="21"/>
                <w:szCs w:val="21"/>
              </w:rPr>
            </w:pPr>
            <w:r w:rsidRPr="00CD029A">
              <w:rPr>
                <w:rFonts w:ascii="Times New Roman" w:hAnsi="Times New Roman"/>
                <w:sz w:val="21"/>
                <w:szCs w:val="21"/>
              </w:rPr>
              <w:t>2012</w:t>
            </w:r>
          </w:p>
        </w:tc>
        <w:tc>
          <w:tcPr>
            <w:tcW w:w="644" w:type="pct"/>
            <w:tcBorders>
              <w:top w:val="single" w:sz="4" w:space="0" w:color="auto"/>
              <w:left w:val="single" w:sz="4" w:space="0" w:color="auto"/>
              <w:bottom w:val="single" w:sz="4" w:space="0" w:color="auto"/>
              <w:right w:val="single" w:sz="4" w:space="0" w:color="auto"/>
            </w:tcBorders>
            <w:vAlign w:val="center"/>
          </w:tcPr>
          <w:p w:rsidR="00353FBF" w:rsidRPr="00CD029A" w:rsidRDefault="00353FBF" w:rsidP="009A3E50">
            <w:pPr>
              <w:widowControl w:val="0"/>
              <w:autoSpaceDE w:val="0"/>
              <w:autoSpaceDN w:val="0"/>
              <w:adjustRightInd w:val="0"/>
              <w:spacing w:before="40" w:after="40" w:line="240" w:lineRule="auto"/>
              <w:jc w:val="center"/>
              <w:rPr>
                <w:rFonts w:ascii="Times New Roman" w:hAnsi="Times New Roman"/>
                <w:sz w:val="21"/>
                <w:szCs w:val="21"/>
              </w:rPr>
            </w:pPr>
            <w:r w:rsidRPr="00CD029A">
              <w:rPr>
                <w:rFonts w:ascii="Times New Roman" w:hAnsi="Times New Roman"/>
                <w:sz w:val="21"/>
                <w:szCs w:val="21"/>
              </w:rPr>
              <w:t>2013</w:t>
            </w:r>
          </w:p>
        </w:tc>
        <w:tc>
          <w:tcPr>
            <w:tcW w:w="644" w:type="pct"/>
            <w:tcBorders>
              <w:top w:val="single" w:sz="4" w:space="0" w:color="auto"/>
              <w:left w:val="single" w:sz="4" w:space="0" w:color="auto"/>
              <w:bottom w:val="single" w:sz="4" w:space="0" w:color="auto"/>
              <w:right w:val="single" w:sz="4" w:space="0" w:color="auto"/>
            </w:tcBorders>
            <w:vAlign w:val="center"/>
          </w:tcPr>
          <w:p w:rsidR="00353FBF" w:rsidRPr="00CD029A" w:rsidRDefault="00353FBF" w:rsidP="009A3E50">
            <w:pPr>
              <w:widowControl w:val="0"/>
              <w:autoSpaceDE w:val="0"/>
              <w:autoSpaceDN w:val="0"/>
              <w:adjustRightInd w:val="0"/>
              <w:spacing w:before="40" w:after="40" w:line="240" w:lineRule="auto"/>
              <w:jc w:val="center"/>
              <w:rPr>
                <w:rFonts w:ascii="Times New Roman" w:hAnsi="Times New Roman"/>
                <w:sz w:val="21"/>
                <w:szCs w:val="21"/>
              </w:rPr>
            </w:pPr>
            <w:r w:rsidRPr="00CD029A">
              <w:rPr>
                <w:rFonts w:ascii="Times New Roman" w:hAnsi="Times New Roman"/>
                <w:sz w:val="21"/>
                <w:szCs w:val="21"/>
              </w:rPr>
              <w:t>2014</w:t>
            </w:r>
          </w:p>
        </w:tc>
        <w:tc>
          <w:tcPr>
            <w:tcW w:w="644" w:type="pct"/>
            <w:tcBorders>
              <w:top w:val="single" w:sz="4" w:space="0" w:color="auto"/>
              <w:left w:val="single" w:sz="4" w:space="0" w:color="auto"/>
              <w:bottom w:val="single" w:sz="4" w:space="0" w:color="auto"/>
              <w:right w:val="single" w:sz="4" w:space="0" w:color="auto"/>
            </w:tcBorders>
            <w:vAlign w:val="center"/>
          </w:tcPr>
          <w:p w:rsidR="00353FBF" w:rsidRPr="00CD029A" w:rsidRDefault="00353FBF" w:rsidP="009A3E50">
            <w:pPr>
              <w:widowControl w:val="0"/>
              <w:autoSpaceDE w:val="0"/>
              <w:autoSpaceDN w:val="0"/>
              <w:adjustRightInd w:val="0"/>
              <w:spacing w:before="40" w:after="40" w:line="240" w:lineRule="auto"/>
              <w:jc w:val="center"/>
              <w:rPr>
                <w:rFonts w:ascii="Times New Roman" w:hAnsi="Times New Roman"/>
                <w:sz w:val="21"/>
                <w:szCs w:val="21"/>
              </w:rPr>
            </w:pPr>
            <w:r>
              <w:rPr>
                <w:rFonts w:ascii="Times New Roman" w:hAnsi="Times New Roman"/>
                <w:sz w:val="21"/>
                <w:szCs w:val="21"/>
              </w:rPr>
              <w:t>2015</w:t>
            </w:r>
          </w:p>
        </w:tc>
        <w:tc>
          <w:tcPr>
            <w:tcW w:w="646" w:type="pct"/>
            <w:tcBorders>
              <w:top w:val="single" w:sz="4" w:space="0" w:color="auto"/>
              <w:left w:val="single" w:sz="4" w:space="0" w:color="auto"/>
              <w:bottom w:val="single" w:sz="4" w:space="0" w:color="auto"/>
              <w:right w:val="single" w:sz="4" w:space="0" w:color="auto"/>
            </w:tcBorders>
            <w:vAlign w:val="center"/>
          </w:tcPr>
          <w:p w:rsidR="00353FBF" w:rsidRPr="00CD029A" w:rsidRDefault="00B8446E" w:rsidP="009A3E50">
            <w:pPr>
              <w:widowControl w:val="0"/>
              <w:autoSpaceDE w:val="0"/>
              <w:autoSpaceDN w:val="0"/>
              <w:adjustRightInd w:val="0"/>
              <w:spacing w:before="40" w:after="40" w:line="240" w:lineRule="auto"/>
              <w:jc w:val="center"/>
              <w:rPr>
                <w:rFonts w:ascii="Times New Roman" w:hAnsi="Times New Roman"/>
                <w:sz w:val="21"/>
                <w:szCs w:val="21"/>
              </w:rPr>
            </w:pPr>
            <w:r>
              <w:rPr>
                <w:rFonts w:ascii="Times New Roman" w:hAnsi="Times New Roman"/>
                <w:sz w:val="21"/>
                <w:szCs w:val="21"/>
              </w:rPr>
              <w:t>31.03.2016</w:t>
            </w:r>
          </w:p>
        </w:tc>
      </w:tr>
      <w:tr w:rsidR="004A28CD" w:rsidRPr="00CD029A" w:rsidTr="009A3E50">
        <w:trPr>
          <w:trHeight w:val="18"/>
        </w:trPr>
        <w:tc>
          <w:tcPr>
            <w:tcW w:w="5000" w:type="pct"/>
            <w:gridSpan w:val="7"/>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tcPr>
          <w:p w:rsidR="004A28CD" w:rsidRPr="00CD029A" w:rsidRDefault="004A28CD" w:rsidP="009A3E50">
            <w:pPr>
              <w:widowControl w:val="0"/>
              <w:autoSpaceDE w:val="0"/>
              <w:autoSpaceDN w:val="0"/>
              <w:adjustRightInd w:val="0"/>
              <w:spacing w:before="40" w:after="40" w:line="240" w:lineRule="auto"/>
              <w:jc w:val="left"/>
              <w:rPr>
                <w:rFonts w:ascii="Times New Roman" w:hAnsi="Times New Roman"/>
                <w:sz w:val="21"/>
                <w:szCs w:val="21"/>
              </w:rPr>
            </w:pPr>
            <w:r w:rsidRPr="00CD029A">
              <w:rPr>
                <w:rFonts w:ascii="Times New Roman" w:hAnsi="Times New Roman"/>
                <w:sz w:val="21"/>
                <w:szCs w:val="21"/>
              </w:rPr>
              <w:t>Вид (ви</w:t>
            </w:r>
            <w:r>
              <w:rPr>
                <w:rFonts w:ascii="Times New Roman" w:hAnsi="Times New Roman"/>
                <w:sz w:val="21"/>
                <w:szCs w:val="21"/>
              </w:rPr>
              <w:t xml:space="preserve">ды) хозяйственной деятельности: </w:t>
            </w:r>
            <w:r w:rsidRPr="004A28CD">
              <w:rPr>
                <w:rFonts w:ascii="Times New Roman" w:hAnsi="Times New Roman"/>
                <w:b/>
                <w:i/>
                <w:sz w:val="21"/>
                <w:szCs w:val="21"/>
              </w:rPr>
              <w:t>ВОЛС (Волоконно-оптические линии связи)</w:t>
            </w:r>
          </w:p>
        </w:tc>
      </w:tr>
      <w:tr w:rsidR="00EF5E83" w:rsidRPr="00CD029A" w:rsidTr="009A3E50">
        <w:trPr>
          <w:trHeight w:val="183"/>
        </w:trPr>
        <w:tc>
          <w:tcPr>
            <w:tcW w:w="1136"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tcPr>
          <w:p w:rsidR="00EF5E83" w:rsidRPr="00CD029A" w:rsidRDefault="00EF5E83" w:rsidP="009A3E50">
            <w:pPr>
              <w:widowControl w:val="0"/>
              <w:autoSpaceDE w:val="0"/>
              <w:autoSpaceDN w:val="0"/>
              <w:adjustRightInd w:val="0"/>
              <w:spacing w:before="40" w:after="40" w:line="240" w:lineRule="auto"/>
              <w:rPr>
                <w:rFonts w:ascii="Times New Roman" w:hAnsi="Times New Roman"/>
                <w:sz w:val="21"/>
                <w:szCs w:val="21"/>
              </w:rPr>
            </w:pPr>
            <w:r w:rsidRPr="00CD029A">
              <w:rPr>
                <w:rFonts w:ascii="Times New Roman" w:hAnsi="Times New Roman"/>
                <w:sz w:val="21"/>
                <w:szCs w:val="21"/>
              </w:rPr>
              <w:t>Объем выручки от продаж (объем продаж) по данному виду</w:t>
            </w:r>
            <w:r>
              <w:rPr>
                <w:rFonts w:ascii="Times New Roman" w:hAnsi="Times New Roman"/>
                <w:sz w:val="21"/>
                <w:szCs w:val="21"/>
              </w:rPr>
              <w:t xml:space="preserve"> хозяйственной деятельности, </w:t>
            </w:r>
            <w:r w:rsidRPr="00CD029A">
              <w:rPr>
                <w:rFonts w:ascii="Times New Roman" w:hAnsi="Times New Roman"/>
                <w:sz w:val="21"/>
                <w:szCs w:val="21"/>
              </w:rPr>
              <w:t>руб.</w:t>
            </w:r>
          </w:p>
        </w:tc>
        <w:tc>
          <w:tcPr>
            <w:tcW w:w="643"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EF5E83" w:rsidRPr="00CD029A" w:rsidRDefault="00EF5E83" w:rsidP="009A3E50">
            <w:pPr>
              <w:widowControl w:val="0"/>
              <w:autoSpaceDE w:val="0"/>
              <w:autoSpaceDN w:val="0"/>
              <w:adjustRightInd w:val="0"/>
              <w:spacing w:before="40" w:after="40" w:line="240" w:lineRule="auto"/>
              <w:jc w:val="center"/>
              <w:rPr>
                <w:rFonts w:ascii="Times New Roman" w:hAnsi="Times New Roman"/>
                <w:sz w:val="21"/>
                <w:szCs w:val="21"/>
              </w:rPr>
            </w:pPr>
            <w:r w:rsidRPr="004A28CD">
              <w:rPr>
                <w:rFonts w:ascii="Times New Roman" w:hAnsi="Times New Roman"/>
                <w:sz w:val="21"/>
                <w:szCs w:val="21"/>
              </w:rPr>
              <w:t>4 643 835 187, 53</w:t>
            </w:r>
          </w:p>
        </w:tc>
        <w:tc>
          <w:tcPr>
            <w:tcW w:w="643" w:type="pct"/>
            <w:tcBorders>
              <w:top w:val="single" w:sz="4" w:space="0" w:color="auto"/>
              <w:left w:val="single" w:sz="4" w:space="0" w:color="auto"/>
              <w:bottom w:val="single" w:sz="4" w:space="0" w:color="auto"/>
              <w:right w:val="single" w:sz="4" w:space="0" w:color="auto"/>
            </w:tcBorders>
            <w:vAlign w:val="center"/>
          </w:tcPr>
          <w:p w:rsidR="00EF5E83" w:rsidRPr="00CD029A" w:rsidRDefault="00EF5E83" w:rsidP="009A3E50">
            <w:pPr>
              <w:widowControl w:val="0"/>
              <w:autoSpaceDE w:val="0"/>
              <w:autoSpaceDN w:val="0"/>
              <w:adjustRightInd w:val="0"/>
              <w:spacing w:before="40" w:after="40" w:line="240" w:lineRule="auto"/>
              <w:jc w:val="center"/>
              <w:rPr>
                <w:rFonts w:ascii="Times New Roman" w:hAnsi="Times New Roman"/>
                <w:sz w:val="21"/>
                <w:szCs w:val="21"/>
              </w:rPr>
            </w:pPr>
            <w:r w:rsidRPr="004A28CD">
              <w:rPr>
                <w:rFonts w:ascii="Times New Roman" w:hAnsi="Times New Roman"/>
                <w:sz w:val="21"/>
                <w:szCs w:val="21"/>
              </w:rPr>
              <w:t>5 818 361 832, 31</w:t>
            </w:r>
          </w:p>
        </w:tc>
        <w:tc>
          <w:tcPr>
            <w:tcW w:w="644" w:type="pct"/>
            <w:tcBorders>
              <w:top w:val="single" w:sz="4" w:space="0" w:color="auto"/>
              <w:left w:val="single" w:sz="4" w:space="0" w:color="auto"/>
              <w:bottom w:val="single" w:sz="4" w:space="0" w:color="auto"/>
              <w:right w:val="single" w:sz="4" w:space="0" w:color="auto"/>
            </w:tcBorders>
            <w:vAlign w:val="center"/>
          </w:tcPr>
          <w:p w:rsidR="00EF5E83" w:rsidRPr="00CD029A" w:rsidRDefault="00EF5E83" w:rsidP="009A3E50">
            <w:pPr>
              <w:widowControl w:val="0"/>
              <w:autoSpaceDE w:val="0"/>
              <w:autoSpaceDN w:val="0"/>
              <w:adjustRightInd w:val="0"/>
              <w:spacing w:before="40" w:after="40" w:line="240" w:lineRule="auto"/>
              <w:jc w:val="center"/>
              <w:rPr>
                <w:rFonts w:ascii="Times New Roman" w:hAnsi="Times New Roman"/>
                <w:sz w:val="21"/>
                <w:szCs w:val="21"/>
              </w:rPr>
            </w:pPr>
            <w:r w:rsidRPr="004A28CD">
              <w:rPr>
                <w:rFonts w:ascii="Times New Roman" w:hAnsi="Times New Roman"/>
                <w:sz w:val="21"/>
                <w:szCs w:val="21"/>
              </w:rPr>
              <w:t>6 861 675 790, 76</w:t>
            </w:r>
          </w:p>
        </w:tc>
        <w:tc>
          <w:tcPr>
            <w:tcW w:w="644" w:type="pct"/>
            <w:tcBorders>
              <w:top w:val="single" w:sz="4" w:space="0" w:color="auto"/>
              <w:left w:val="single" w:sz="4" w:space="0" w:color="auto"/>
              <w:bottom w:val="single" w:sz="4" w:space="0" w:color="auto"/>
              <w:right w:val="single" w:sz="4" w:space="0" w:color="auto"/>
            </w:tcBorders>
            <w:vAlign w:val="center"/>
          </w:tcPr>
          <w:p w:rsidR="00EF5E83" w:rsidRPr="00CD029A" w:rsidRDefault="00EF5E83" w:rsidP="009A3E50">
            <w:pPr>
              <w:widowControl w:val="0"/>
              <w:autoSpaceDE w:val="0"/>
              <w:autoSpaceDN w:val="0"/>
              <w:adjustRightInd w:val="0"/>
              <w:spacing w:before="40" w:after="40" w:line="240" w:lineRule="auto"/>
              <w:jc w:val="center"/>
              <w:rPr>
                <w:rFonts w:ascii="Times New Roman" w:hAnsi="Times New Roman"/>
                <w:sz w:val="21"/>
                <w:szCs w:val="21"/>
              </w:rPr>
            </w:pPr>
            <w:r w:rsidRPr="004A28CD">
              <w:rPr>
                <w:rFonts w:ascii="Times New Roman" w:hAnsi="Times New Roman"/>
                <w:sz w:val="21"/>
                <w:szCs w:val="21"/>
              </w:rPr>
              <w:t>6 760 946 514, 26</w:t>
            </w:r>
          </w:p>
        </w:tc>
        <w:tc>
          <w:tcPr>
            <w:tcW w:w="644" w:type="pct"/>
            <w:tcBorders>
              <w:top w:val="single" w:sz="4" w:space="0" w:color="auto"/>
              <w:left w:val="single" w:sz="4" w:space="0" w:color="auto"/>
              <w:bottom w:val="single" w:sz="4" w:space="0" w:color="auto"/>
              <w:right w:val="single" w:sz="4" w:space="0" w:color="auto"/>
            </w:tcBorders>
            <w:vAlign w:val="center"/>
          </w:tcPr>
          <w:p w:rsidR="00EF5E83" w:rsidRPr="00CD029A" w:rsidRDefault="00EF5E83" w:rsidP="009A3E50">
            <w:pPr>
              <w:widowControl w:val="0"/>
              <w:autoSpaceDE w:val="0"/>
              <w:autoSpaceDN w:val="0"/>
              <w:adjustRightInd w:val="0"/>
              <w:spacing w:before="40" w:after="40" w:line="240" w:lineRule="auto"/>
              <w:jc w:val="center"/>
              <w:rPr>
                <w:rFonts w:ascii="Times New Roman" w:hAnsi="Times New Roman"/>
                <w:sz w:val="21"/>
                <w:szCs w:val="21"/>
              </w:rPr>
            </w:pPr>
            <w:r>
              <w:rPr>
                <w:rFonts w:ascii="Times New Roman" w:hAnsi="Times New Roman"/>
                <w:sz w:val="21"/>
                <w:szCs w:val="21"/>
              </w:rPr>
              <w:t>8 940 230 097,16</w:t>
            </w:r>
          </w:p>
        </w:tc>
        <w:tc>
          <w:tcPr>
            <w:tcW w:w="646" w:type="pct"/>
            <w:tcBorders>
              <w:top w:val="single" w:sz="4" w:space="0" w:color="auto"/>
              <w:left w:val="single" w:sz="4" w:space="0" w:color="auto"/>
              <w:bottom w:val="single" w:sz="4" w:space="0" w:color="auto"/>
              <w:right w:val="single" w:sz="4" w:space="0" w:color="auto"/>
            </w:tcBorders>
            <w:vAlign w:val="center"/>
          </w:tcPr>
          <w:p w:rsidR="00EF5E83" w:rsidRPr="00CD029A" w:rsidRDefault="009A3E50" w:rsidP="009A3E50">
            <w:pPr>
              <w:widowControl w:val="0"/>
              <w:autoSpaceDE w:val="0"/>
              <w:autoSpaceDN w:val="0"/>
              <w:adjustRightInd w:val="0"/>
              <w:spacing w:before="40" w:after="40" w:line="240" w:lineRule="auto"/>
              <w:jc w:val="center"/>
              <w:rPr>
                <w:rFonts w:ascii="Times New Roman" w:hAnsi="Times New Roman"/>
                <w:sz w:val="21"/>
                <w:szCs w:val="21"/>
              </w:rPr>
            </w:pPr>
            <w:r>
              <w:rPr>
                <w:rFonts w:ascii="Times New Roman" w:hAnsi="Times New Roman"/>
                <w:sz w:val="21"/>
                <w:szCs w:val="21"/>
              </w:rPr>
              <w:t xml:space="preserve">2 141 008 </w:t>
            </w:r>
            <w:r w:rsidR="00FA16BC">
              <w:rPr>
                <w:rFonts w:ascii="Times New Roman" w:hAnsi="Times New Roman"/>
                <w:sz w:val="21"/>
                <w:szCs w:val="21"/>
              </w:rPr>
              <w:t>484 ,17</w:t>
            </w:r>
          </w:p>
        </w:tc>
      </w:tr>
      <w:tr w:rsidR="00EF5E83" w:rsidRPr="00CD029A" w:rsidTr="009A3E50">
        <w:trPr>
          <w:trHeight w:val="1509"/>
        </w:trPr>
        <w:tc>
          <w:tcPr>
            <w:tcW w:w="1136"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tcPr>
          <w:p w:rsidR="00EF5E83" w:rsidRPr="00CD029A" w:rsidRDefault="00EF5E83" w:rsidP="009A3E50">
            <w:pPr>
              <w:widowControl w:val="0"/>
              <w:autoSpaceDE w:val="0"/>
              <w:autoSpaceDN w:val="0"/>
              <w:adjustRightInd w:val="0"/>
              <w:spacing w:before="40" w:after="40" w:line="240" w:lineRule="auto"/>
              <w:rPr>
                <w:rFonts w:ascii="Times New Roman" w:hAnsi="Times New Roman"/>
                <w:sz w:val="21"/>
                <w:szCs w:val="21"/>
              </w:rPr>
            </w:pPr>
            <w:r w:rsidRPr="00CD029A">
              <w:rPr>
                <w:rFonts w:ascii="Times New Roman" w:hAnsi="Times New Roman"/>
                <w:sz w:val="21"/>
                <w:szCs w:val="21"/>
              </w:rPr>
              <w:t>Доля выручки от продаж (объема продаж) от данного вида хозяйственной деятельности в общем объеме выручки от продаж (объеме продаж) Эмитента, %</w:t>
            </w:r>
          </w:p>
        </w:tc>
        <w:tc>
          <w:tcPr>
            <w:tcW w:w="643"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EF5E83" w:rsidRPr="00CD029A" w:rsidRDefault="00EF5E83" w:rsidP="009A3E50">
            <w:pPr>
              <w:widowControl w:val="0"/>
              <w:autoSpaceDE w:val="0"/>
              <w:autoSpaceDN w:val="0"/>
              <w:adjustRightInd w:val="0"/>
              <w:spacing w:before="40" w:after="40" w:line="240" w:lineRule="auto"/>
              <w:jc w:val="center"/>
              <w:rPr>
                <w:rFonts w:ascii="Times New Roman" w:hAnsi="Times New Roman"/>
                <w:sz w:val="21"/>
                <w:szCs w:val="21"/>
              </w:rPr>
            </w:pPr>
            <w:r w:rsidRPr="004A28CD">
              <w:rPr>
                <w:rFonts w:ascii="Times New Roman" w:hAnsi="Times New Roman"/>
                <w:sz w:val="21"/>
                <w:szCs w:val="21"/>
              </w:rPr>
              <w:t>84,5</w:t>
            </w:r>
          </w:p>
        </w:tc>
        <w:tc>
          <w:tcPr>
            <w:tcW w:w="643" w:type="pct"/>
            <w:tcBorders>
              <w:top w:val="single" w:sz="4" w:space="0" w:color="auto"/>
              <w:left w:val="single" w:sz="4" w:space="0" w:color="auto"/>
              <w:bottom w:val="single" w:sz="4" w:space="0" w:color="auto"/>
              <w:right w:val="single" w:sz="4" w:space="0" w:color="auto"/>
            </w:tcBorders>
            <w:vAlign w:val="center"/>
          </w:tcPr>
          <w:p w:rsidR="00EF5E83" w:rsidRPr="00CD029A" w:rsidRDefault="00EF5E83" w:rsidP="009A3E50">
            <w:pPr>
              <w:widowControl w:val="0"/>
              <w:autoSpaceDE w:val="0"/>
              <w:autoSpaceDN w:val="0"/>
              <w:adjustRightInd w:val="0"/>
              <w:spacing w:before="40" w:after="40" w:line="240" w:lineRule="auto"/>
              <w:jc w:val="center"/>
              <w:rPr>
                <w:rFonts w:ascii="Times New Roman" w:hAnsi="Times New Roman"/>
                <w:sz w:val="21"/>
                <w:szCs w:val="21"/>
              </w:rPr>
            </w:pPr>
            <w:r w:rsidRPr="004A28CD">
              <w:rPr>
                <w:rFonts w:ascii="Times New Roman" w:hAnsi="Times New Roman"/>
                <w:sz w:val="21"/>
                <w:szCs w:val="21"/>
              </w:rPr>
              <w:t>88,23</w:t>
            </w:r>
          </w:p>
        </w:tc>
        <w:tc>
          <w:tcPr>
            <w:tcW w:w="644" w:type="pct"/>
            <w:tcBorders>
              <w:top w:val="single" w:sz="4" w:space="0" w:color="auto"/>
              <w:left w:val="single" w:sz="4" w:space="0" w:color="auto"/>
              <w:bottom w:val="single" w:sz="4" w:space="0" w:color="auto"/>
              <w:right w:val="single" w:sz="4" w:space="0" w:color="auto"/>
            </w:tcBorders>
            <w:vAlign w:val="center"/>
          </w:tcPr>
          <w:p w:rsidR="00EF5E83" w:rsidRPr="00CD029A" w:rsidRDefault="00EF5E83" w:rsidP="009A3E50">
            <w:pPr>
              <w:widowControl w:val="0"/>
              <w:autoSpaceDE w:val="0"/>
              <w:autoSpaceDN w:val="0"/>
              <w:adjustRightInd w:val="0"/>
              <w:spacing w:before="40" w:after="40" w:line="240" w:lineRule="auto"/>
              <w:jc w:val="center"/>
              <w:rPr>
                <w:rFonts w:ascii="Times New Roman" w:hAnsi="Times New Roman"/>
                <w:sz w:val="21"/>
                <w:szCs w:val="21"/>
              </w:rPr>
            </w:pPr>
            <w:r w:rsidRPr="004A28CD">
              <w:rPr>
                <w:rFonts w:ascii="Times New Roman" w:hAnsi="Times New Roman"/>
                <w:sz w:val="21"/>
                <w:szCs w:val="21"/>
              </w:rPr>
              <w:t>82,69</w:t>
            </w:r>
          </w:p>
        </w:tc>
        <w:tc>
          <w:tcPr>
            <w:tcW w:w="644" w:type="pct"/>
            <w:tcBorders>
              <w:top w:val="single" w:sz="4" w:space="0" w:color="auto"/>
              <w:left w:val="single" w:sz="4" w:space="0" w:color="auto"/>
              <w:bottom w:val="single" w:sz="4" w:space="0" w:color="auto"/>
              <w:right w:val="single" w:sz="4" w:space="0" w:color="auto"/>
            </w:tcBorders>
            <w:vAlign w:val="center"/>
          </w:tcPr>
          <w:p w:rsidR="00EF5E83" w:rsidRPr="00CD029A" w:rsidRDefault="00EF5E83" w:rsidP="009A3E50">
            <w:pPr>
              <w:widowControl w:val="0"/>
              <w:autoSpaceDE w:val="0"/>
              <w:autoSpaceDN w:val="0"/>
              <w:adjustRightInd w:val="0"/>
              <w:spacing w:before="40" w:after="40" w:line="240" w:lineRule="auto"/>
              <w:jc w:val="center"/>
              <w:rPr>
                <w:rFonts w:ascii="Times New Roman" w:hAnsi="Times New Roman"/>
                <w:sz w:val="21"/>
                <w:szCs w:val="21"/>
              </w:rPr>
            </w:pPr>
            <w:r w:rsidRPr="004A28CD">
              <w:rPr>
                <w:rFonts w:ascii="Times New Roman" w:hAnsi="Times New Roman"/>
                <w:sz w:val="21"/>
                <w:szCs w:val="21"/>
              </w:rPr>
              <w:t>83,08</w:t>
            </w:r>
          </w:p>
        </w:tc>
        <w:tc>
          <w:tcPr>
            <w:tcW w:w="644" w:type="pct"/>
            <w:tcBorders>
              <w:top w:val="single" w:sz="4" w:space="0" w:color="auto"/>
              <w:left w:val="single" w:sz="4" w:space="0" w:color="auto"/>
              <w:bottom w:val="single" w:sz="4" w:space="0" w:color="auto"/>
              <w:right w:val="single" w:sz="4" w:space="0" w:color="auto"/>
            </w:tcBorders>
            <w:vAlign w:val="center"/>
          </w:tcPr>
          <w:p w:rsidR="00EF5E83" w:rsidRPr="00CD029A" w:rsidRDefault="00EF5E83" w:rsidP="009A3E50">
            <w:pPr>
              <w:widowControl w:val="0"/>
              <w:autoSpaceDE w:val="0"/>
              <w:autoSpaceDN w:val="0"/>
              <w:adjustRightInd w:val="0"/>
              <w:spacing w:before="40" w:after="40" w:line="240" w:lineRule="auto"/>
              <w:jc w:val="center"/>
              <w:rPr>
                <w:rFonts w:ascii="Times New Roman" w:hAnsi="Times New Roman"/>
                <w:sz w:val="21"/>
                <w:szCs w:val="21"/>
              </w:rPr>
            </w:pPr>
            <w:r>
              <w:rPr>
                <w:rFonts w:ascii="Times New Roman" w:hAnsi="Times New Roman"/>
                <w:sz w:val="21"/>
                <w:szCs w:val="21"/>
                <w:lang w:val="en-US"/>
              </w:rPr>
              <w:t>90</w:t>
            </w:r>
            <w:r>
              <w:rPr>
                <w:rFonts w:ascii="Times New Roman" w:hAnsi="Times New Roman"/>
                <w:sz w:val="21"/>
                <w:szCs w:val="21"/>
              </w:rPr>
              <w:t>,</w:t>
            </w:r>
            <w:r>
              <w:rPr>
                <w:rFonts w:ascii="Times New Roman" w:hAnsi="Times New Roman"/>
                <w:sz w:val="21"/>
                <w:szCs w:val="21"/>
                <w:lang w:val="en-US"/>
              </w:rPr>
              <w:t>5</w:t>
            </w:r>
            <w:r>
              <w:rPr>
                <w:rFonts w:ascii="Times New Roman" w:hAnsi="Times New Roman"/>
                <w:sz w:val="21"/>
                <w:szCs w:val="21"/>
              </w:rPr>
              <w:t>4</w:t>
            </w:r>
          </w:p>
        </w:tc>
        <w:tc>
          <w:tcPr>
            <w:tcW w:w="646" w:type="pct"/>
            <w:tcBorders>
              <w:top w:val="single" w:sz="4" w:space="0" w:color="auto"/>
              <w:left w:val="single" w:sz="4" w:space="0" w:color="auto"/>
              <w:bottom w:val="single" w:sz="4" w:space="0" w:color="auto"/>
              <w:right w:val="single" w:sz="4" w:space="0" w:color="auto"/>
            </w:tcBorders>
            <w:vAlign w:val="center"/>
          </w:tcPr>
          <w:p w:rsidR="00EF5E83" w:rsidRPr="00CD029A" w:rsidRDefault="00FA16BC" w:rsidP="009A3E50">
            <w:pPr>
              <w:widowControl w:val="0"/>
              <w:autoSpaceDE w:val="0"/>
              <w:autoSpaceDN w:val="0"/>
              <w:adjustRightInd w:val="0"/>
              <w:spacing w:before="40" w:after="40" w:line="240" w:lineRule="auto"/>
              <w:jc w:val="center"/>
              <w:rPr>
                <w:rFonts w:ascii="Times New Roman" w:hAnsi="Times New Roman"/>
                <w:sz w:val="21"/>
                <w:szCs w:val="21"/>
              </w:rPr>
            </w:pPr>
            <w:r>
              <w:rPr>
                <w:rFonts w:ascii="Times New Roman" w:hAnsi="Times New Roman"/>
                <w:sz w:val="21"/>
                <w:szCs w:val="21"/>
              </w:rPr>
              <w:t>92,09</w:t>
            </w:r>
          </w:p>
        </w:tc>
      </w:tr>
    </w:tbl>
    <w:p w:rsidR="00815267" w:rsidRPr="00891FBB" w:rsidRDefault="00815267" w:rsidP="00575AEB">
      <w:pPr>
        <w:widowControl w:val="0"/>
        <w:autoSpaceDE w:val="0"/>
        <w:autoSpaceDN w:val="0"/>
        <w:adjustRightInd w:val="0"/>
        <w:spacing w:before="200" w:line="240" w:lineRule="auto"/>
        <w:rPr>
          <w:rFonts w:ascii="Times New Roman" w:hAnsi="Times New Roman"/>
          <w:sz w:val="21"/>
          <w:szCs w:val="21"/>
        </w:rPr>
      </w:pPr>
      <w:r w:rsidRPr="00891FBB">
        <w:rPr>
          <w:rFonts w:ascii="Times New Roman" w:hAnsi="Times New Roman"/>
          <w:sz w:val="21"/>
          <w:szCs w:val="21"/>
        </w:rPr>
        <w:lastRenderedPageBreak/>
        <w:t>Изменения размера выручки от продаж (объема продаж) Эмитента от основной хозяйственной деятельности на 10 и более процентов по сравнению с соответствующим предыдущим отчетным периодом и причины таких изменений:</w:t>
      </w:r>
    </w:p>
    <w:p w:rsidR="003033A1" w:rsidRDefault="003033A1" w:rsidP="00575AEB">
      <w:pPr>
        <w:spacing w:before="200" w:line="240" w:lineRule="auto"/>
        <w:rPr>
          <w:rFonts w:ascii="Times New Roman" w:eastAsia="Times New Roman" w:hAnsi="Times New Roman"/>
          <w:b/>
          <w:i/>
          <w:sz w:val="21"/>
          <w:szCs w:val="21"/>
        </w:rPr>
      </w:pPr>
      <w:r w:rsidRPr="003033A1">
        <w:rPr>
          <w:rFonts w:ascii="Times New Roman" w:eastAsia="Times New Roman" w:hAnsi="Times New Roman"/>
          <w:b/>
          <w:i/>
          <w:sz w:val="21"/>
          <w:szCs w:val="21"/>
        </w:rPr>
        <w:t>Рост выручки</w:t>
      </w:r>
      <w:r w:rsidR="004209CC">
        <w:rPr>
          <w:rFonts w:ascii="Times New Roman" w:eastAsia="Times New Roman" w:hAnsi="Times New Roman"/>
          <w:b/>
          <w:i/>
          <w:sz w:val="21"/>
          <w:szCs w:val="21"/>
        </w:rPr>
        <w:t xml:space="preserve"> ВОЛС </w:t>
      </w:r>
      <w:r w:rsidRPr="003033A1">
        <w:rPr>
          <w:rFonts w:ascii="Times New Roman" w:eastAsia="Times New Roman" w:hAnsi="Times New Roman"/>
          <w:b/>
          <w:i/>
          <w:sz w:val="21"/>
          <w:szCs w:val="21"/>
        </w:rPr>
        <w:t>в 2012 г. по сравнению с 2011 г</w:t>
      </w:r>
      <w:r>
        <w:rPr>
          <w:rFonts w:ascii="Times New Roman" w:eastAsia="Times New Roman" w:hAnsi="Times New Roman"/>
          <w:b/>
          <w:i/>
          <w:sz w:val="21"/>
          <w:szCs w:val="21"/>
        </w:rPr>
        <w:t>, а также в 2013 г. по сравнению с 2012 г</w:t>
      </w:r>
      <w:r w:rsidRPr="003033A1">
        <w:rPr>
          <w:rFonts w:ascii="Times New Roman" w:eastAsia="Times New Roman" w:hAnsi="Times New Roman"/>
          <w:b/>
          <w:i/>
          <w:sz w:val="21"/>
          <w:szCs w:val="21"/>
        </w:rPr>
        <w:t xml:space="preserve">. обусловлен </w:t>
      </w:r>
      <w:r>
        <w:rPr>
          <w:rFonts w:ascii="Times New Roman" w:eastAsia="Times New Roman" w:hAnsi="Times New Roman"/>
          <w:b/>
          <w:i/>
          <w:sz w:val="21"/>
          <w:szCs w:val="21"/>
        </w:rPr>
        <w:t xml:space="preserve">существенным </w:t>
      </w:r>
      <w:r w:rsidRPr="003033A1">
        <w:rPr>
          <w:rFonts w:ascii="Times New Roman" w:eastAsia="Times New Roman" w:hAnsi="Times New Roman"/>
          <w:b/>
          <w:i/>
          <w:sz w:val="21"/>
          <w:szCs w:val="21"/>
        </w:rPr>
        <w:t xml:space="preserve">увеличением </w:t>
      </w:r>
      <w:r>
        <w:rPr>
          <w:rFonts w:ascii="Times New Roman" w:eastAsia="Times New Roman" w:hAnsi="Times New Roman"/>
          <w:b/>
          <w:i/>
          <w:sz w:val="21"/>
          <w:szCs w:val="21"/>
        </w:rPr>
        <w:t>клиентов. В 2014 году выручка немного снизилась по сравнению с результатами 2013 года. Данное снижение было вызвано умеренным ростом клиентов.</w:t>
      </w:r>
      <w:r w:rsidR="004209CC">
        <w:rPr>
          <w:rFonts w:ascii="Times New Roman" w:eastAsia="Times New Roman" w:hAnsi="Times New Roman"/>
          <w:b/>
          <w:i/>
          <w:sz w:val="21"/>
          <w:szCs w:val="21"/>
        </w:rPr>
        <w:t xml:space="preserve"> </w:t>
      </w:r>
      <w:r w:rsidR="00006A6A">
        <w:rPr>
          <w:rFonts w:ascii="Times New Roman" w:eastAsia="Times New Roman" w:hAnsi="Times New Roman"/>
          <w:b/>
          <w:i/>
          <w:sz w:val="21"/>
          <w:szCs w:val="21"/>
        </w:rPr>
        <w:t xml:space="preserve">В 2015 году выручка продолжила рост. Данный рост был вызван увеличением количества клиентов. </w:t>
      </w:r>
      <w:r w:rsidR="004209CC">
        <w:rPr>
          <w:rFonts w:ascii="Times New Roman" w:eastAsia="Times New Roman" w:hAnsi="Times New Roman"/>
          <w:b/>
          <w:i/>
          <w:sz w:val="21"/>
          <w:szCs w:val="21"/>
        </w:rPr>
        <w:t xml:space="preserve">В </w:t>
      </w:r>
      <w:r w:rsidR="00916FED">
        <w:rPr>
          <w:rFonts w:ascii="Times New Roman" w:eastAsia="Times New Roman" w:hAnsi="Times New Roman"/>
          <w:b/>
          <w:i/>
          <w:sz w:val="21"/>
          <w:szCs w:val="21"/>
        </w:rPr>
        <w:t>1</w:t>
      </w:r>
      <w:r w:rsidR="004209CC">
        <w:rPr>
          <w:rFonts w:ascii="Times New Roman" w:eastAsia="Times New Roman" w:hAnsi="Times New Roman"/>
          <w:b/>
          <w:i/>
          <w:sz w:val="21"/>
          <w:szCs w:val="21"/>
        </w:rPr>
        <w:t xml:space="preserve"> квартале 201</w:t>
      </w:r>
      <w:r w:rsidR="00916FED">
        <w:rPr>
          <w:rFonts w:ascii="Times New Roman" w:eastAsia="Times New Roman" w:hAnsi="Times New Roman"/>
          <w:b/>
          <w:i/>
          <w:sz w:val="21"/>
          <w:szCs w:val="21"/>
        </w:rPr>
        <w:t>6</w:t>
      </w:r>
      <w:r w:rsidR="004209CC">
        <w:rPr>
          <w:rFonts w:ascii="Times New Roman" w:eastAsia="Times New Roman" w:hAnsi="Times New Roman"/>
          <w:b/>
          <w:i/>
          <w:sz w:val="21"/>
          <w:szCs w:val="21"/>
        </w:rPr>
        <w:t xml:space="preserve"> года объем выручки ВОЛС </w:t>
      </w:r>
      <w:r w:rsidR="007D07E3" w:rsidRPr="00006A6A">
        <w:rPr>
          <w:rFonts w:ascii="Times New Roman" w:eastAsia="Times New Roman" w:hAnsi="Times New Roman"/>
          <w:b/>
          <w:i/>
          <w:sz w:val="21"/>
          <w:szCs w:val="21"/>
        </w:rPr>
        <w:t xml:space="preserve">достиг значения </w:t>
      </w:r>
      <w:r w:rsidR="00257E55">
        <w:rPr>
          <w:rFonts w:ascii="Times New Roman" w:eastAsia="Times New Roman" w:hAnsi="Times New Roman"/>
          <w:b/>
          <w:i/>
          <w:sz w:val="21"/>
          <w:szCs w:val="21"/>
        </w:rPr>
        <w:t>2 141 008 484</w:t>
      </w:r>
      <w:r w:rsidR="00006A6A" w:rsidRPr="00006A6A">
        <w:rPr>
          <w:rFonts w:ascii="Times New Roman" w:eastAsia="Times New Roman" w:hAnsi="Times New Roman"/>
          <w:b/>
          <w:i/>
          <w:sz w:val="21"/>
          <w:szCs w:val="21"/>
        </w:rPr>
        <w:t>,17</w:t>
      </w:r>
      <w:r w:rsidR="00006A6A">
        <w:rPr>
          <w:rFonts w:ascii="Times New Roman" w:eastAsia="Times New Roman" w:hAnsi="Times New Roman"/>
          <w:b/>
          <w:i/>
          <w:sz w:val="21"/>
          <w:szCs w:val="21"/>
        </w:rPr>
        <w:t xml:space="preserve"> </w:t>
      </w:r>
      <w:r w:rsidR="007D07E3" w:rsidRPr="00006A6A">
        <w:rPr>
          <w:rFonts w:ascii="Times New Roman" w:eastAsia="Times New Roman" w:hAnsi="Times New Roman"/>
          <w:b/>
          <w:i/>
          <w:sz w:val="21"/>
          <w:szCs w:val="21"/>
        </w:rPr>
        <w:t>руб</w:t>
      </w:r>
      <w:r w:rsidR="004209CC" w:rsidRPr="00006A6A">
        <w:rPr>
          <w:rFonts w:ascii="Times New Roman" w:eastAsia="Times New Roman" w:hAnsi="Times New Roman"/>
          <w:b/>
          <w:i/>
          <w:sz w:val="21"/>
          <w:szCs w:val="21"/>
        </w:rPr>
        <w:t>.</w:t>
      </w:r>
    </w:p>
    <w:p w:rsidR="00815267" w:rsidRPr="00891FBB" w:rsidRDefault="00815267" w:rsidP="00575AEB">
      <w:pPr>
        <w:widowControl w:val="0"/>
        <w:autoSpaceDE w:val="0"/>
        <w:autoSpaceDN w:val="0"/>
        <w:adjustRightInd w:val="0"/>
        <w:spacing w:before="200" w:line="240" w:lineRule="auto"/>
        <w:rPr>
          <w:rFonts w:ascii="Times New Roman" w:hAnsi="Times New Roman"/>
          <w:b/>
          <w:sz w:val="21"/>
          <w:szCs w:val="21"/>
        </w:rPr>
      </w:pPr>
      <w:r w:rsidRPr="00891FBB">
        <w:rPr>
          <w:rFonts w:ascii="Times New Roman" w:hAnsi="Times New Roman"/>
          <w:b/>
          <w:sz w:val="21"/>
          <w:szCs w:val="21"/>
        </w:rPr>
        <w:t>Общая структура себестоимости Эмитента: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A0" w:firstRow="1" w:lastRow="0" w:firstColumn="1" w:lastColumn="0" w:noHBand="0" w:noVBand="0"/>
      </w:tblPr>
      <w:tblGrid>
        <w:gridCol w:w="5572"/>
        <w:gridCol w:w="1860"/>
        <w:gridCol w:w="1860"/>
      </w:tblGrid>
      <w:tr w:rsidR="00EF5E83" w:rsidRPr="009E6858" w:rsidTr="00EF5E83">
        <w:tc>
          <w:tcPr>
            <w:tcW w:w="5572" w:type="dxa"/>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b/>
              </w:rPr>
            </w:pPr>
            <w:r w:rsidRPr="00891FBB">
              <w:rPr>
                <w:rFonts w:ascii="Times New Roman" w:hAnsi="Times New Roman"/>
                <w:b/>
              </w:rPr>
              <w:t>Наименование показателя</w:t>
            </w:r>
          </w:p>
        </w:tc>
        <w:tc>
          <w:tcPr>
            <w:tcW w:w="1860" w:type="dxa"/>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b/>
              </w:rPr>
            </w:pPr>
            <w:r w:rsidRPr="00891FBB">
              <w:rPr>
                <w:rFonts w:ascii="Times New Roman" w:hAnsi="Times New Roman"/>
                <w:b/>
              </w:rPr>
              <w:t>За 201</w:t>
            </w:r>
            <w:r>
              <w:rPr>
                <w:rFonts w:ascii="Times New Roman" w:hAnsi="Times New Roman"/>
                <w:b/>
              </w:rPr>
              <w:t>5</w:t>
            </w:r>
            <w:r w:rsidRPr="00891FBB">
              <w:rPr>
                <w:rFonts w:ascii="Times New Roman" w:hAnsi="Times New Roman"/>
                <w:b/>
              </w:rPr>
              <w:t xml:space="preserve"> г.</w:t>
            </w:r>
          </w:p>
        </w:tc>
        <w:tc>
          <w:tcPr>
            <w:tcW w:w="1860" w:type="dxa"/>
          </w:tcPr>
          <w:p w:rsidR="00EF5E83" w:rsidRPr="00891FBB" w:rsidRDefault="00EF5E83" w:rsidP="009A3E50">
            <w:pPr>
              <w:spacing w:before="40" w:after="40" w:line="240" w:lineRule="auto"/>
              <w:jc w:val="center"/>
              <w:rPr>
                <w:rFonts w:ascii="Times New Roman" w:hAnsi="Times New Roman"/>
                <w:b/>
              </w:rPr>
            </w:pPr>
            <w:r>
              <w:rPr>
                <w:rFonts w:ascii="Times New Roman" w:hAnsi="Times New Roman"/>
                <w:b/>
              </w:rPr>
              <w:t>31.03.2016</w:t>
            </w:r>
          </w:p>
        </w:tc>
      </w:tr>
      <w:tr w:rsidR="00EF5E83" w:rsidRPr="009E6858"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91FBB">
              <w:rPr>
                <w:rFonts w:ascii="Times New Roman" w:hAnsi="Times New Roman"/>
              </w:rPr>
              <w:t>Сырье и материалы, %</w:t>
            </w:r>
          </w:p>
        </w:tc>
        <w:tc>
          <w:tcPr>
            <w:tcW w:w="1860" w:type="dxa"/>
            <w:vAlign w:val="center"/>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4,3</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4,69</w:t>
            </w:r>
          </w:p>
        </w:tc>
      </w:tr>
      <w:tr w:rsidR="00EF5E83" w:rsidRPr="009E6858"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91FBB">
              <w:rPr>
                <w:rFonts w:ascii="Times New Roman" w:hAnsi="Times New Roman"/>
              </w:rPr>
              <w:t>Приобретенные комплектующие изделия, полуфабрикаты, %</w:t>
            </w:r>
          </w:p>
        </w:tc>
        <w:tc>
          <w:tcPr>
            <w:tcW w:w="1860" w:type="dxa"/>
            <w:vAlign w:val="center"/>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1,23</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0</w:t>
            </w:r>
          </w:p>
        </w:tc>
      </w:tr>
      <w:tr w:rsidR="00EF5E83" w:rsidRPr="009E6858"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91FBB">
              <w:rPr>
                <w:rFonts w:ascii="Times New Roman" w:hAnsi="Times New Roman"/>
              </w:rPr>
              <w:t>Работы и услуги производственного характера, выполненные сторонними организациями, %</w:t>
            </w:r>
          </w:p>
        </w:tc>
        <w:tc>
          <w:tcPr>
            <w:tcW w:w="1860" w:type="dxa"/>
            <w:vAlign w:val="center"/>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3,88</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3,67</w:t>
            </w:r>
          </w:p>
        </w:tc>
      </w:tr>
      <w:tr w:rsidR="00EF5E83" w:rsidRPr="009E6858"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91FBB">
              <w:rPr>
                <w:rFonts w:ascii="Times New Roman" w:hAnsi="Times New Roman"/>
              </w:rPr>
              <w:t>Топливо, %</w:t>
            </w:r>
          </w:p>
        </w:tc>
        <w:tc>
          <w:tcPr>
            <w:tcW w:w="1860" w:type="dxa"/>
            <w:vAlign w:val="center"/>
          </w:tcPr>
          <w:p w:rsidR="00EF5E83" w:rsidRPr="00891FBB" w:rsidRDefault="003141FA"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0</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0</w:t>
            </w:r>
          </w:p>
        </w:tc>
      </w:tr>
      <w:tr w:rsidR="00EF5E83" w:rsidRPr="009E6858"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91FBB">
              <w:rPr>
                <w:rFonts w:ascii="Times New Roman" w:hAnsi="Times New Roman"/>
              </w:rPr>
              <w:t>Энергия, %</w:t>
            </w:r>
          </w:p>
        </w:tc>
        <w:tc>
          <w:tcPr>
            <w:tcW w:w="1860" w:type="dxa"/>
            <w:vAlign w:val="center"/>
          </w:tcPr>
          <w:p w:rsidR="00EF5E83" w:rsidRPr="00891FBB" w:rsidRDefault="003141FA"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0</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0</w:t>
            </w:r>
          </w:p>
        </w:tc>
      </w:tr>
      <w:tr w:rsidR="00EF5E83" w:rsidRPr="00891FBB"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91FBB">
              <w:rPr>
                <w:rFonts w:ascii="Times New Roman" w:hAnsi="Times New Roman"/>
              </w:rPr>
              <w:t>Затраты на оплату труда, %</w:t>
            </w:r>
          </w:p>
        </w:tc>
        <w:tc>
          <w:tcPr>
            <w:tcW w:w="1860" w:type="dxa"/>
            <w:vAlign w:val="center"/>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14,57</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13,19</w:t>
            </w:r>
          </w:p>
        </w:tc>
      </w:tr>
      <w:tr w:rsidR="00EF5E83" w:rsidRPr="009E6858"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42495">
              <w:rPr>
                <w:rFonts w:ascii="Times New Roman" w:hAnsi="Times New Roman"/>
              </w:rPr>
              <w:t>Лицензии и программное обеспечение, %</w:t>
            </w:r>
          </w:p>
        </w:tc>
        <w:tc>
          <w:tcPr>
            <w:tcW w:w="1860" w:type="dxa"/>
            <w:vAlign w:val="center"/>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0,49</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0,61</w:t>
            </w:r>
          </w:p>
        </w:tc>
      </w:tr>
      <w:tr w:rsidR="00EF5E83" w:rsidRPr="009E6858"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91FBB">
              <w:rPr>
                <w:rFonts w:ascii="Times New Roman" w:hAnsi="Times New Roman"/>
              </w:rPr>
              <w:t>Проценты по кредитам, %</w:t>
            </w:r>
          </w:p>
        </w:tc>
        <w:tc>
          <w:tcPr>
            <w:tcW w:w="1860" w:type="dxa"/>
            <w:vAlign w:val="center"/>
          </w:tcPr>
          <w:p w:rsidR="00EF5E83" w:rsidRPr="00891FBB" w:rsidRDefault="003141FA"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0</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0</w:t>
            </w:r>
          </w:p>
        </w:tc>
      </w:tr>
      <w:tr w:rsidR="00EF5E83" w:rsidRPr="009E6858"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91FBB">
              <w:rPr>
                <w:rFonts w:ascii="Times New Roman" w:hAnsi="Times New Roman"/>
              </w:rPr>
              <w:t>Арендная плата, %</w:t>
            </w:r>
          </w:p>
        </w:tc>
        <w:tc>
          <w:tcPr>
            <w:tcW w:w="1860" w:type="dxa"/>
            <w:vAlign w:val="center"/>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23,78</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24,75</w:t>
            </w:r>
          </w:p>
        </w:tc>
      </w:tr>
      <w:tr w:rsidR="00EF5E83" w:rsidRPr="009E6858"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91FBB">
              <w:rPr>
                <w:rFonts w:ascii="Times New Roman" w:hAnsi="Times New Roman"/>
              </w:rPr>
              <w:t>Отчисления на социальные нужды, %</w:t>
            </w:r>
          </w:p>
        </w:tc>
        <w:tc>
          <w:tcPr>
            <w:tcW w:w="1860" w:type="dxa"/>
            <w:vAlign w:val="center"/>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3,87</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3,88</w:t>
            </w:r>
          </w:p>
        </w:tc>
      </w:tr>
      <w:tr w:rsidR="00EF5E83" w:rsidRPr="00891FBB"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91FBB">
              <w:rPr>
                <w:rFonts w:ascii="Times New Roman" w:hAnsi="Times New Roman"/>
              </w:rPr>
              <w:t>Амортизация основных средств, %</w:t>
            </w:r>
          </w:p>
        </w:tc>
        <w:tc>
          <w:tcPr>
            <w:tcW w:w="1860" w:type="dxa"/>
            <w:vAlign w:val="center"/>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30,21</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30,43</w:t>
            </w:r>
          </w:p>
        </w:tc>
      </w:tr>
      <w:tr w:rsidR="00EF5E83" w:rsidRPr="009E6858"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42495">
              <w:rPr>
                <w:rFonts w:ascii="Times New Roman" w:hAnsi="Times New Roman"/>
              </w:rPr>
              <w:t>Обучение и подготовка кадров, %</w:t>
            </w:r>
          </w:p>
        </w:tc>
        <w:tc>
          <w:tcPr>
            <w:tcW w:w="1860" w:type="dxa"/>
            <w:vAlign w:val="center"/>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0,01</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0</w:t>
            </w:r>
          </w:p>
        </w:tc>
      </w:tr>
      <w:tr w:rsidR="00EF5E83" w:rsidRPr="00891FBB"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91FBB">
              <w:rPr>
                <w:rFonts w:ascii="Times New Roman" w:hAnsi="Times New Roman"/>
              </w:rPr>
              <w:t>Налоги, включаемые в себестоимость продукции, %</w:t>
            </w:r>
          </w:p>
        </w:tc>
        <w:tc>
          <w:tcPr>
            <w:tcW w:w="1860" w:type="dxa"/>
            <w:vAlign w:val="center"/>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0</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0</w:t>
            </w:r>
          </w:p>
        </w:tc>
      </w:tr>
      <w:tr w:rsidR="00EF5E83" w:rsidRPr="009E6858"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42495">
              <w:rPr>
                <w:rFonts w:ascii="Times New Roman" w:hAnsi="Times New Roman"/>
              </w:rPr>
              <w:t>Ремонт, содержание и обслуживание сети, производственного оборудования, производственных зданий и помещений, %</w:t>
            </w:r>
          </w:p>
        </w:tc>
        <w:tc>
          <w:tcPr>
            <w:tcW w:w="1860" w:type="dxa"/>
            <w:vAlign w:val="center"/>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5,77</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6,25</w:t>
            </w:r>
          </w:p>
        </w:tc>
      </w:tr>
      <w:tr w:rsidR="00EF5E83" w:rsidRPr="00891FBB"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42495">
              <w:rPr>
                <w:rFonts w:ascii="Times New Roman" w:hAnsi="Times New Roman"/>
              </w:rPr>
              <w:t>Ремонт, содержание и обслуживание транспортных средств, %</w:t>
            </w:r>
          </w:p>
        </w:tc>
        <w:tc>
          <w:tcPr>
            <w:tcW w:w="1860" w:type="dxa"/>
            <w:vAlign w:val="center"/>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0,03</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0,10</w:t>
            </w:r>
          </w:p>
        </w:tc>
      </w:tr>
      <w:tr w:rsidR="00EF5E83" w:rsidRPr="009E6858" w:rsidTr="009A3E50">
        <w:tc>
          <w:tcPr>
            <w:tcW w:w="5572" w:type="dxa"/>
          </w:tcPr>
          <w:p w:rsidR="00EF5E83" w:rsidRPr="00B04EEB" w:rsidRDefault="00EF5E83" w:rsidP="009A3E50">
            <w:pPr>
              <w:widowControl w:val="0"/>
              <w:autoSpaceDE w:val="0"/>
              <w:autoSpaceDN w:val="0"/>
              <w:adjustRightInd w:val="0"/>
              <w:spacing w:before="40" w:after="40" w:line="240" w:lineRule="auto"/>
              <w:jc w:val="left"/>
              <w:rPr>
                <w:rFonts w:ascii="Times New Roman" w:hAnsi="Times New Roman"/>
              </w:rPr>
            </w:pPr>
            <w:r w:rsidRPr="00B04EEB">
              <w:rPr>
                <w:rFonts w:ascii="Times New Roman" w:hAnsi="Times New Roman"/>
              </w:rPr>
              <w:t>Услуги по доступу в Интернет, ADSL, DuUP, трафик, телекоммуникационные услуги</w:t>
            </w:r>
          </w:p>
        </w:tc>
        <w:tc>
          <w:tcPr>
            <w:tcW w:w="1860" w:type="dxa"/>
            <w:vAlign w:val="center"/>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3,35</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3,86</w:t>
            </w:r>
          </w:p>
        </w:tc>
      </w:tr>
      <w:tr w:rsidR="00EF5E83" w:rsidRPr="009E6858" w:rsidTr="009A3E50">
        <w:tc>
          <w:tcPr>
            <w:tcW w:w="5572" w:type="dxa"/>
          </w:tcPr>
          <w:p w:rsidR="00EF5E83" w:rsidRPr="00B04EEB" w:rsidRDefault="00EF5E83" w:rsidP="009A3E50">
            <w:pPr>
              <w:widowControl w:val="0"/>
              <w:autoSpaceDE w:val="0"/>
              <w:autoSpaceDN w:val="0"/>
              <w:adjustRightInd w:val="0"/>
              <w:spacing w:before="40" w:after="40" w:line="240" w:lineRule="auto"/>
              <w:jc w:val="left"/>
              <w:rPr>
                <w:rFonts w:ascii="Times New Roman" w:hAnsi="Times New Roman"/>
              </w:rPr>
            </w:pPr>
            <w:r w:rsidRPr="00B04EEB">
              <w:rPr>
                <w:rFonts w:ascii="Times New Roman" w:hAnsi="Times New Roman"/>
              </w:rPr>
              <w:t>Ретрансляция каналов</w:t>
            </w:r>
          </w:p>
        </w:tc>
        <w:tc>
          <w:tcPr>
            <w:tcW w:w="1860" w:type="dxa"/>
            <w:vAlign w:val="center"/>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3,88</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4,62</w:t>
            </w:r>
          </w:p>
        </w:tc>
      </w:tr>
      <w:tr w:rsidR="00EF5E83" w:rsidRPr="009E6858"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Pr>
                <w:rFonts w:ascii="Times New Roman" w:hAnsi="Times New Roman"/>
              </w:rPr>
              <w:t>Прочие услуги:</w:t>
            </w:r>
          </w:p>
        </w:tc>
        <w:tc>
          <w:tcPr>
            <w:tcW w:w="1860" w:type="dxa"/>
            <w:vAlign w:val="center"/>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4,62</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3,95</w:t>
            </w:r>
          </w:p>
        </w:tc>
      </w:tr>
      <w:tr w:rsidR="00EF5E83" w:rsidRPr="00891FBB"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91FBB">
              <w:rPr>
                <w:rFonts w:ascii="Times New Roman" w:hAnsi="Times New Roman"/>
              </w:rPr>
              <w:t xml:space="preserve">  амортизация по нематериальным активам, %</w:t>
            </w:r>
          </w:p>
        </w:tc>
        <w:tc>
          <w:tcPr>
            <w:tcW w:w="1860" w:type="dxa"/>
            <w:vAlign w:val="center"/>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0</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0,43</w:t>
            </w:r>
          </w:p>
        </w:tc>
      </w:tr>
      <w:tr w:rsidR="00EF5E83" w:rsidRPr="009E6858"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Pr>
                <w:rFonts w:ascii="Times New Roman" w:hAnsi="Times New Roman"/>
              </w:rPr>
              <w:t xml:space="preserve">  о</w:t>
            </w:r>
            <w:r w:rsidRPr="00842495">
              <w:rPr>
                <w:rFonts w:ascii="Times New Roman" w:hAnsi="Times New Roman"/>
              </w:rPr>
              <w:t>тчисления в РОУ, %</w:t>
            </w:r>
          </w:p>
        </w:tc>
        <w:tc>
          <w:tcPr>
            <w:tcW w:w="1860" w:type="dxa"/>
            <w:vAlign w:val="center"/>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1,06</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1,31</w:t>
            </w:r>
          </w:p>
        </w:tc>
      </w:tr>
      <w:tr w:rsidR="00EF5E83" w:rsidRPr="009E6858"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91FBB">
              <w:rPr>
                <w:rFonts w:ascii="Times New Roman" w:hAnsi="Times New Roman"/>
              </w:rPr>
              <w:t xml:space="preserve">  вознаграждения за рационализаторские предложения, %</w:t>
            </w:r>
          </w:p>
        </w:tc>
        <w:tc>
          <w:tcPr>
            <w:tcW w:w="1860" w:type="dxa"/>
            <w:vAlign w:val="center"/>
          </w:tcPr>
          <w:p w:rsidR="00EF5E83" w:rsidRPr="00891FBB" w:rsidRDefault="003141FA"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0</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0</w:t>
            </w:r>
          </w:p>
        </w:tc>
      </w:tr>
      <w:tr w:rsidR="00EF5E83" w:rsidRPr="00891FBB"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91FBB">
              <w:rPr>
                <w:rFonts w:ascii="Times New Roman" w:hAnsi="Times New Roman"/>
              </w:rPr>
              <w:t xml:space="preserve">  обязательные страховые платежи, %</w:t>
            </w:r>
          </w:p>
        </w:tc>
        <w:tc>
          <w:tcPr>
            <w:tcW w:w="1860" w:type="dxa"/>
            <w:vAlign w:val="center"/>
          </w:tcPr>
          <w:p w:rsidR="00EF5E83" w:rsidRPr="00891FBB" w:rsidRDefault="003141FA"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0</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0</w:t>
            </w:r>
          </w:p>
        </w:tc>
      </w:tr>
      <w:tr w:rsidR="00EF5E83" w:rsidRPr="009E6858"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Pr>
                <w:rFonts w:ascii="Times New Roman" w:hAnsi="Times New Roman"/>
              </w:rPr>
              <w:t xml:space="preserve">  </w:t>
            </w:r>
            <w:r w:rsidRPr="00842495">
              <w:rPr>
                <w:rFonts w:ascii="Times New Roman" w:hAnsi="Times New Roman"/>
              </w:rPr>
              <w:t>юридические и консультационные услуги, %</w:t>
            </w:r>
          </w:p>
        </w:tc>
        <w:tc>
          <w:tcPr>
            <w:tcW w:w="1860" w:type="dxa"/>
            <w:vAlign w:val="center"/>
          </w:tcPr>
          <w:p w:rsidR="00EF5E83" w:rsidRPr="00891FBB" w:rsidRDefault="003141FA"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0</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0</w:t>
            </w:r>
          </w:p>
        </w:tc>
      </w:tr>
      <w:tr w:rsidR="00EF5E83" w:rsidRPr="00891FBB"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Pr>
                <w:rFonts w:ascii="Times New Roman" w:hAnsi="Times New Roman"/>
              </w:rPr>
              <w:t xml:space="preserve">  а</w:t>
            </w:r>
            <w:r w:rsidRPr="00842495">
              <w:rPr>
                <w:rFonts w:ascii="Times New Roman" w:hAnsi="Times New Roman"/>
              </w:rPr>
              <w:t>ттестация линий связи и измерительных приборов, %</w:t>
            </w:r>
          </w:p>
        </w:tc>
        <w:tc>
          <w:tcPr>
            <w:tcW w:w="1860" w:type="dxa"/>
            <w:vAlign w:val="center"/>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0,03</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0,04</w:t>
            </w:r>
          </w:p>
        </w:tc>
      </w:tr>
      <w:tr w:rsidR="00EF5E83" w:rsidRPr="00891FBB"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Pr>
                <w:rFonts w:ascii="Times New Roman" w:hAnsi="Times New Roman"/>
              </w:rPr>
              <w:t xml:space="preserve">  </w:t>
            </w:r>
            <w:r w:rsidRPr="00842495">
              <w:rPr>
                <w:rFonts w:ascii="Times New Roman" w:hAnsi="Times New Roman"/>
              </w:rPr>
              <w:t>затраты на охрану, %</w:t>
            </w:r>
          </w:p>
        </w:tc>
        <w:tc>
          <w:tcPr>
            <w:tcW w:w="1860" w:type="dxa"/>
            <w:vAlign w:val="center"/>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0,01</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0,01</w:t>
            </w:r>
          </w:p>
        </w:tc>
      </w:tr>
      <w:tr w:rsidR="00EF5E83" w:rsidRPr="00891FBB"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Pr>
                <w:rFonts w:ascii="Times New Roman" w:hAnsi="Times New Roman"/>
              </w:rPr>
              <w:t xml:space="preserve">  к</w:t>
            </w:r>
            <w:r w:rsidRPr="00842495">
              <w:rPr>
                <w:rFonts w:ascii="Times New Roman" w:hAnsi="Times New Roman"/>
              </w:rPr>
              <w:t>омандировочные расходы, %</w:t>
            </w:r>
          </w:p>
        </w:tc>
        <w:tc>
          <w:tcPr>
            <w:tcW w:w="1860" w:type="dxa"/>
            <w:vAlign w:val="center"/>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0,01</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0,01</w:t>
            </w:r>
          </w:p>
        </w:tc>
      </w:tr>
      <w:tr w:rsidR="00EF5E83" w:rsidRPr="00891FBB"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91FBB">
              <w:rPr>
                <w:rFonts w:ascii="Times New Roman" w:hAnsi="Times New Roman"/>
              </w:rPr>
              <w:t xml:space="preserve">  представительские расходы, %</w:t>
            </w:r>
          </w:p>
        </w:tc>
        <w:tc>
          <w:tcPr>
            <w:tcW w:w="1860" w:type="dxa"/>
            <w:vAlign w:val="center"/>
          </w:tcPr>
          <w:p w:rsidR="00EF5E83" w:rsidRPr="00891FBB" w:rsidRDefault="003141FA"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0</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0</w:t>
            </w:r>
          </w:p>
        </w:tc>
      </w:tr>
      <w:tr w:rsidR="00EF5E83" w:rsidRPr="009E6858"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91FBB">
              <w:rPr>
                <w:rFonts w:ascii="Times New Roman" w:hAnsi="Times New Roman"/>
              </w:rPr>
              <w:lastRenderedPageBreak/>
              <w:t xml:space="preserve">  </w:t>
            </w:r>
            <w:r>
              <w:rPr>
                <w:rFonts w:ascii="Times New Roman" w:hAnsi="Times New Roman"/>
              </w:rPr>
              <w:t>о</w:t>
            </w:r>
            <w:r w:rsidRPr="00296B3C">
              <w:rPr>
                <w:rFonts w:ascii="Times New Roman" w:hAnsi="Times New Roman"/>
              </w:rPr>
              <w:t>бщехозяйственные расходы, %</w:t>
            </w:r>
          </w:p>
        </w:tc>
        <w:tc>
          <w:tcPr>
            <w:tcW w:w="1860" w:type="dxa"/>
            <w:vAlign w:val="center"/>
          </w:tcPr>
          <w:p w:rsidR="00EF5E83" w:rsidRPr="00891FBB" w:rsidRDefault="003141FA"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0</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0</w:t>
            </w:r>
          </w:p>
        </w:tc>
      </w:tr>
      <w:tr w:rsidR="00EF5E83" w:rsidRPr="009E6858"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91FBB">
              <w:rPr>
                <w:rFonts w:ascii="Times New Roman" w:hAnsi="Times New Roman"/>
              </w:rPr>
              <w:t xml:space="preserve">  иное, %</w:t>
            </w:r>
          </w:p>
        </w:tc>
        <w:tc>
          <w:tcPr>
            <w:tcW w:w="1860" w:type="dxa"/>
            <w:vAlign w:val="center"/>
          </w:tcPr>
          <w:p w:rsidR="00EF5E83" w:rsidRPr="00891FBB"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3,5</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2,15</w:t>
            </w:r>
          </w:p>
        </w:tc>
      </w:tr>
      <w:tr w:rsidR="00EF5E83" w:rsidRPr="009E6858"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91FBB">
              <w:rPr>
                <w:rFonts w:ascii="Times New Roman" w:hAnsi="Times New Roman"/>
              </w:rPr>
              <w:t>Итого: затраты на производство и продажу продукции (работ, услуг) (себестоимость), %</w:t>
            </w:r>
          </w:p>
        </w:tc>
        <w:tc>
          <w:tcPr>
            <w:tcW w:w="1860" w:type="dxa"/>
            <w:vAlign w:val="center"/>
          </w:tcPr>
          <w:p w:rsidR="00D113A9"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100</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100</w:t>
            </w:r>
          </w:p>
        </w:tc>
      </w:tr>
      <w:tr w:rsidR="00EF5E83" w:rsidRPr="00FD63A5" w:rsidTr="009A3E50">
        <w:tc>
          <w:tcPr>
            <w:tcW w:w="5572" w:type="dxa"/>
          </w:tcPr>
          <w:p w:rsidR="00EF5E83" w:rsidRPr="00891FBB" w:rsidRDefault="00EF5E83" w:rsidP="009A3E50">
            <w:pPr>
              <w:widowControl w:val="0"/>
              <w:autoSpaceDE w:val="0"/>
              <w:autoSpaceDN w:val="0"/>
              <w:adjustRightInd w:val="0"/>
              <w:spacing w:before="40" w:after="40" w:line="240" w:lineRule="auto"/>
              <w:jc w:val="left"/>
              <w:rPr>
                <w:rFonts w:ascii="Times New Roman" w:hAnsi="Times New Roman"/>
              </w:rPr>
            </w:pPr>
            <w:r w:rsidRPr="00891FBB">
              <w:rPr>
                <w:rFonts w:ascii="Times New Roman" w:hAnsi="Times New Roman"/>
              </w:rPr>
              <w:t>Справочно: Выручка от продажи продукции (работ, услуг), % к себестоимости</w:t>
            </w:r>
          </w:p>
        </w:tc>
        <w:tc>
          <w:tcPr>
            <w:tcW w:w="1860" w:type="dxa"/>
            <w:vAlign w:val="center"/>
          </w:tcPr>
          <w:p w:rsidR="00D113A9" w:rsidRDefault="00EF5E83" w:rsidP="009A3E50">
            <w:pPr>
              <w:widowControl w:val="0"/>
              <w:autoSpaceDE w:val="0"/>
              <w:autoSpaceDN w:val="0"/>
              <w:adjustRightInd w:val="0"/>
              <w:spacing w:before="40" w:after="40" w:line="240" w:lineRule="auto"/>
              <w:jc w:val="center"/>
              <w:rPr>
                <w:rFonts w:ascii="Times New Roman" w:hAnsi="Times New Roman"/>
              </w:rPr>
            </w:pPr>
            <w:r>
              <w:rPr>
                <w:rFonts w:ascii="Times New Roman" w:hAnsi="Times New Roman"/>
              </w:rPr>
              <w:t>126,6</w:t>
            </w:r>
          </w:p>
        </w:tc>
        <w:tc>
          <w:tcPr>
            <w:tcW w:w="1860" w:type="dxa"/>
            <w:vAlign w:val="center"/>
          </w:tcPr>
          <w:p w:rsidR="00EF5E83" w:rsidRPr="00891FBB" w:rsidRDefault="00FA16BC" w:rsidP="009A3E50">
            <w:pPr>
              <w:spacing w:before="40" w:after="40" w:line="240" w:lineRule="auto"/>
              <w:jc w:val="center"/>
              <w:rPr>
                <w:rFonts w:ascii="Times New Roman" w:hAnsi="Times New Roman"/>
              </w:rPr>
            </w:pPr>
            <w:r>
              <w:rPr>
                <w:rFonts w:ascii="Times New Roman" w:hAnsi="Times New Roman"/>
              </w:rPr>
              <w:t>135,78</w:t>
            </w:r>
          </w:p>
        </w:tc>
      </w:tr>
    </w:tbl>
    <w:p w:rsidR="00515444" w:rsidRPr="007646D1" w:rsidRDefault="008E19C1"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8E19C1">
        <w:rPr>
          <w:rFonts w:ascii="Times New Roman" w:eastAsia="Times New Roman" w:hAnsi="Times New Roman"/>
          <w:sz w:val="21"/>
          <w:szCs w:val="21"/>
          <w:lang w:eastAsia="ru-RU"/>
        </w:rPr>
        <w:t xml:space="preserve">Имеющие существенное значение новые виды продукции (работ, услуг), предлагаемые Эмитентом на рынке его основной деятельности: </w:t>
      </w:r>
      <w:r w:rsidR="008E132F" w:rsidRPr="007646D1">
        <w:rPr>
          <w:rFonts w:ascii="Times New Roman" w:hAnsi="Times New Roman"/>
          <w:b/>
          <w:i/>
          <w:sz w:val="21"/>
          <w:szCs w:val="21"/>
        </w:rPr>
        <w:t>Имеющими существенное значение</w:t>
      </w:r>
      <w:r w:rsidR="001B13C2" w:rsidRPr="007646D1">
        <w:rPr>
          <w:rFonts w:ascii="Times New Roman" w:hAnsi="Times New Roman"/>
          <w:b/>
          <w:i/>
          <w:sz w:val="21"/>
          <w:szCs w:val="21"/>
        </w:rPr>
        <w:t xml:space="preserve"> </w:t>
      </w:r>
      <w:r w:rsidR="008E132F" w:rsidRPr="007646D1">
        <w:rPr>
          <w:rFonts w:ascii="Times New Roman" w:hAnsi="Times New Roman"/>
          <w:b/>
          <w:i/>
          <w:sz w:val="21"/>
          <w:szCs w:val="21"/>
        </w:rPr>
        <w:t xml:space="preserve">новые виды услуг, предлагаемые Эмитентом, являются </w:t>
      </w:r>
      <w:r w:rsidR="001B13C2" w:rsidRPr="007646D1">
        <w:rPr>
          <w:rFonts w:ascii="Times New Roman" w:hAnsi="Times New Roman"/>
          <w:b/>
          <w:i/>
          <w:sz w:val="21"/>
          <w:szCs w:val="21"/>
        </w:rPr>
        <w:t>услуги нового центра данных (виртуальный сервер (</w:t>
      </w:r>
      <w:r w:rsidR="001B13C2" w:rsidRPr="007646D1">
        <w:rPr>
          <w:rFonts w:ascii="Times New Roman" w:hAnsi="Times New Roman"/>
          <w:b/>
          <w:i/>
          <w:sz w:val="21"/>
          <w:szCs w:val="21"/>
          <w:lang w:val="en-US"/>
        </w:rPr>
        <w:t>IaaS</w:t>
      </w:r>
      <w:r w:rsidR="001B13C2" w:rsidRPr="007646D1">
        <w:rPr>
          <w:rFonts w:ascii="Times New Roman" w:hAnsi="Times New Roman"/>
          <w:b/>
          <w:i/>
          <w:sz w:val="21"/>
          <w:szCs w:val="21"/>
        </w:rPr>
        <w:t>), дистрибуция/аренда программного обеспечения (</w:t>
      </w:r>
      <w:r w:rsidR="001B13C2" w:rsidRPr="007646D1">
        <w:rPr>
          <w:rFonts w:ascii="Times New Roman" w:hAnsi="Times New Roman"/>
          <w:b/>
          <w:i/>
          <w:sz w:val="21"/>
          <w:szCs w:val="21"/>
          <w:lang w:val="en-US"/>
        </w:rPr>
        <w:t>SaaS</w:t>
      </w:r>
      <w:r w:rsidR="001B13C2" w:rsidRPr="007646D1">
        <w:rPr>
          <w:rFonts w:ascii="Times New Roman" w:hAnsi="Times New Roman"/>
          <w:b/>
          <w:i/>
          <w:sz w:val="21"/>
          <w:szCs w:val="21"/>
        </w:rPr>
        <w:t>).</w:t>
      </w:r>
    </w:p>
    <w:p w:rsidR="00515444" w:rsidRPr="00515444" w:rsidRDefault="00515444" w:rsidP="00575AEB">
      <w:pPr>
        <w:spacing w:before="200" w:line="240" w:lineRule="auto"/>
        <w:rPr>
          <w:rFonts w:ascii="Times New Roman" w:eastAsia="Times New Roman" w:hAnsi="Times New Roman"/>
          <w:sz w:val="21"/>
          <w:szCs w:val="21"/>
        </w:rPr>
      </w:pPr>
      <w:r w:rsidRPr="00515444">
        <w:rPr>
          <w:rFonts w:ascii="Times New Roman" w:eastAsia="Times New Roman" w:hAnsi="Times New Roman"/>
          <w:sz w:val="21"/>
          <w:szCs w:val="21"/>
        </w:rPr>
        <w:t>Стандарты (правила), в соответствии с которыми подготовлена бухгалтерская (финансовая) отчетность Эмитента и произведены расчеты, отраженные в настоящем подпункте:</w:t>
      </w:r>
    </w:p>
    <w:p w:rsidR="00515444" w:rsidRPr="00515444" w:rsidRDefault="00515444" w:rsidP="00575AEB">
      <w:pPr>
        <w:spacing w:before="200" w:line="240" w:lineRule="auto"/>
        <w:rPr>
          <w:rFonts w:ascii="Times New Roman" w:eastAsia="Times New Roman" w:hAnsi="Times New Roman"/>
          <w:sz w:val="21"/>
          <w:szCs w:val="21"/>
        </w:rPr>
      </w:pPr>
      <w:r w:rsidRPr="00515444">
        <w:rPr>
          <w:rFonts w:ascii="Times New Roman" w:eastAsia="Times New Roman" w:hAnsi="Times New Roman"/>
          <w:b/>
          <w:i/>
          <w:sz w:val="21"/>
          <w:szCs w:val="21"/>
        </w:rPr>
        <w:t>Бухгалтерская отчетность Эмитента сформирована исходя из действующих в Российской Федерации правил бухгалтерского учета и отчетности, установленных Федеральным законом от 06.12.2011 N 402-ФЗ (ред. от 28.06.2013) «О бухгалтерском учете», Положением по ведению бухгалтерского учета и бухгалтерской отчетности в Российской Федерации, утвержденным приказом Министерства финансов РФ от 29.07.1998 № 34н, а также иными нормативными актами, входящими в систему регулирования бухгалтерского учета и подготовки бухгалтерской отчетности организаций в Российской Федерации.</w:t>
      </w:r>
    </w:p>
    <w:p w:rsidR="00515444" w:rsidRPr="00515444" w:rsidRDefault="00515444" w:rsidP="00575AEB">
      <w:pPr>
        <w:keepNext/>
        <w:spacing w:before="200" w:line="240" w:lineRule="auto"/>
        <w:jc w:val="left"/>
        <w:outlineLvl w:val="2"/>
        <w:rPr>
          <w:rFonts w:ascii="Times New Roman" w:hAnsi="Times New Roman"/>
          <w:i/>
          <w:sz w:val="24"/>
        </w:rPr>
      </w:pPr>
      <w:bookmarkStart w:id="69" w:name="Par2887"/>
      <w:bookmarkStart w:id="70" w:name="_Toc452138049"/>
      <w:bookmarkEnd w:id="69"/>
      <w:r w:rsidRPr="00515444">
        <w:rPr>
          <w:rFonts w:ascii="Times New Roman" w:hAnsi="Times New Roman"/>
          <w:i/>
          <w:sz w:val="24"/>
        </w:rPr>
        <w:t>3.2.3. Материалы, товары (сырье) и поставщики Эмитента</w:t>
      </w:r>
      <w:bookmarkEnd w:id="70"/>
    </w:p>
    <w:p w:rsidR="00515444" w:rsidRPr="00515444" w:rsidRDefault="00515444" w:rsidP="00575AEB">
      <w:pPr>
        <w:widowControl w:val="0"/>
        <w:autoSpaceDE w:val="0"/>
        <w:autoSpaceDN w:val="0"/>
        <w:adjustRightInd w:val="0"/>
        <w:spacing w:before="200" w:line="240" w:lineRule="auto"/>
        <w:rPr>
          <w:rFonts w:ascii="Times New Roman" w:eastAsia="Times New Roman" w:hAnsi="Times New Roman"/>
          <w:sz w:val="21"/>
          <w:szCs w:val="21"/>
        </w:rPr>
      </w:pPr>
      <w:r w:rsidRPr="00515444">
        <w:rPr>
          <w:rFonts w:ascii="Times New Roman" w:eastAsia="Times New Roman" w:hAnsi="Times New Roman"/>
          <w:sz w:val="21"/>
          <w:szCs w:val="21"/>
        </w:rPr>
        <w:t>Наименование, место нахождение, ИНН (если применимо) (при наличии), ОГРН (если применимо) (при наличии) поставщиков Эмитента, на которых приходится не менее 10 процентов всех поставок материалов и товаров, и их доли в общем объеме поставок за последний завершенный отчетный год, а также за последний завершенный отчетный период до даты утверждения проспекта ценных бумаг</w:t>
      </w:r>
    </w:p>
    <w:p w:rsidR="00515444" w:rsidRPr="00081873" w:rsidRDefault="00515444" w:rsidP="00575AEB">
      <w:pPr>
        <w:spacing w:before="200" w:line="240" w:lineRule="auto"/>
        <w:jc w:val="left"/>
        <w:rPr>
          <w:rFonts w:ascii="Times New Roman" w:hAnsi="Times New Roman"/>
          <w:b/>
          <w:i/>
          <w:sz w:val="21"/>
          <w:szCs w:val="21"/>
        </w:rPr>
      </w:pPr>
      <w:r w:rsidRPr="00081873">
        <w:rPr>
          <w:rFonts w:ascii="Times New Roman" w:hAnsi="Times New Roman"/>
          <w:b/>
          <w:i/>
          <w:sz w:val="21"/>
          <w:szCs w:val="21"/>
        </w:rPr>
        <w:t>201</w:t>
      </w:r>
      <w:r w:rsidR="004C002B" w:rsidRPr="00081873">
        <w:rPr>
          <w:rFonts w:ascii="Times New Roman" w:hAnsi="Times New Roman"/>
          <w:b/>
          <w:i/>
          <w:sz w:val="21"/>
          <w:szCs w:val="21"/>
        </w:rPr>
        <w:t>5</w:t>
      </w:r>
      <w:r w:rsidRPr="00081873">
        <w:rPr>
          <w:rFonts w:ascii="Times New Roman" w:hAnsi="Times New Roman"/>
          <w:b/>
          <w:i/>
          <w:sz w:val="21"/>
          <w:szCs w:val="21"/>
        </w:rPr>
        <w:t xml:space="preserve"> год </w:t>
      </w:r>
    </w:p>
    <w:p w:rsidR="00515444" w:rsidRPr="00CF117A" w:rsidRDefault="00515444" w:rsidP="00575AEB">
      <w:pPr>
        <w:spacing w:before="200" w:line="240" w:lineRule="auto"/>
        <w:jc w:val="left"/>
        <w:rPr>
          <w:rFonts w:ascii="Times New Roman" w:hAnsi="Times New Roman"/>
          <w:b/>
          <w:i/>
          <w:sz w:val="21"/>
          <w:szCs w:val="21"/>
        </w:rPr>
      </w:pPr>
      <w:r w:rsidRPr="00CF117A">
        <w:rPr>
          <w:rFonts w:ascii="Times New Roman" w:hAnsi="Times New Roman"/>
          <w:b/>
          <w:i/>
          <w:sz w:val="21"/>
          <w:szCs w:val="21"/>
        </w:rPr>
        <w:t>1.</w:t>
      </w:r>
    </w:p>
    <w:tbl>
      <w:tblPr>
        <w:tblStyle w:val="af2"/>
        <w:tblW w:w="5000" w:type="pct"/>
        <w:tblLook w:val="04A0" w:firstRow="1" w:lastRow="0" w:firstColumn="1" w:lastColumn="0" w:noHBand="0" w:noVBand="1"/>
      </w:tblPr>
      <w:tblGrid>
        <w:gridCol w:w="2465"/>
        <w:gridCol w:w="7106"/>
      </w:tblGrid>
      <w:tr w:rsidR="00515444" w:rsidRPr="00081873" w:rsidTr="00D67793">
        <w:tc>
          <w:tcPr>
            <w:tcW w:w="1288" w:type="pct"/>
            <w:shd w:val="clear" w:color="auto" w:fill="auto"/>
          </w:tcPr>
          <w:p w:rsidR="00515444" w:rsidRPr="00CF117A" w:rsidRDefault="00515444" w:rsidP="009A3E50">
            <w:pPr>
              <w:spacing w:before="40" w:after="40" w:line="240" w:lineRule="auto"/>
              <w:jc w:val="left"/>
              <w:rPr>
                <w:rFonts w:ascii="Times New Roman" w:hAnsi="Times New Roman"/>
                <w:sz w:val="21"/>
                <w:szCs w:val="21"/>
              </w:rPr>
            </w:pPr>
            <w:r w:rsidRPr="00CF117A">
              <w:rPr>
                <w:rFonts w:ascii="Times New Roman" w:hAnsi="Times New Roman"/>
                <w:sz w:val="21"/>
                <w:szCs w:val="21"/>
              </w:rPr>
              <w:t>Наименование:</w:t>
            </w:r>
          </w:p>
        </w:tc>
        <w:tc>
          <w:tcPr>
            <w:tcW w:w="3712" w:type="pct"/>
          </w:tcPr>
          <w:p w:rsidR="00515444" w:rsidRPr="00CF117A" w:rsidRDefault="00515444" w:rsidP="009A3E50">
            <w:pPr>
              <w:spacing w:before="40" w:after="40" w:line="240" w:lineRule="auto"/>
              <w:jc w:val="left"/>
              <w:rPr>
                <w:rFonts w:ascii="Times New Roman" w:hAnsi="Times New Roman"/>
                <w:sz w:val="21"/>
                <w:szCs w:val="21"/>
              </w:rPr>
            </w:pPr>
            <w:r w:rsidRPr="00CF117A">
              <w:rPr>
                <w:rFonts w:ascii="Times New Roman" w:hAnsi="Times New Roman"/>
                <w:sz w:val="21"/>
                <w:szCs w:val="21"/>
              </w:rPr>
              <w:t>ООО "ТехноСерв АС"</w:t>
            </w:r>
          </w:p>
        </w:tc>
      </w:tr>
      <w:tr w:rsidR="00515444" w:rsidRPr="00081873" w:rsidTr="00D67793">
        <w:tc>
          <w:tcPr>
            <w:tcW w:w="1288" w:type="pct"/>
            <w:shd w:val="clear" w:color="auto" w:fill="auto"/>
          </w:tcPr>
          <w:p w:rsidR="00515444" w:rsidRPr="00081873" w:rsidRDefault="00515444" w:rsidP="009A3E50">
            <w:pPr>
              <w:spacing w:before="40" w:after="40" w:line="240" w:lineRule="auto"/>
              <w:jc w:val="left"/>
              <w:rPr>
                <w:rFonts w:ascii="Times New Roman" w:hAnsi="Times New Roman"/>
                <w:sz w:val="21"/>
                <w:szCs w:val="21"/>
              </w:rPr>
            </w:pPr>
            <w:r w:rsidRPr="00081873">
              <w:rPr>
                <w:rFonts w:ascii="Times New Roman" w:hAnsi="Times New Roman"/>
                <w:sz w:val="21"/>
                <w:szCs w:val="21"/>
              </w:rPr>
              <w:t xml:space="preserve">Место нахождения: </w:t>
            </w:r>
          </w:p>
        </w:tc>
        <w:tc>
          <w:tcPr>
            <w:tcW w:w="3712" w:type="pct"/>
          </w:tcPr>
          <w:p w:rsidR="00515444" w:rsidRPr="00081873" w:rsidRDefault="00515444" w:rsidP="009A3E50">
            <w:pPr>
              <w:spacing w:before="40" w:after="40" w:line="240" w:lineRule="auto"/>
              <w:jc w:val="left"/>
              <w:rPr>
                <w:rFonts w:ascii="Times New Roman" w:hAnsi="Times New Roman"/>
                <w:sz w:val="21"/>
                <w:szCs w:val="21"/>
              </w:rPr>
            </w:pPr>
            <w:r w:rsidRPr="00081873">
              <w:rPr>
                <w:rFonts w:ascii="Times New Roman" w:hAnsi="Times New Roman"/>
                <w:sz w:val="21"/>
                <w:szCs w:val="21"/>
              </w:rPr>
              <w:t>109052, РФ, г. Москва, Смирновская, д. 10, стр. 3.</w:t>
            </w:r>
          </w:p>
        </w:tc>
      </w:tr>
      <w:tr w:rsidR="00515444" w:rsidRPr="00081873" w:rsidTr="00D67793">
        <w:tc>
          <w:tcPr>
            <w:tcW w:w="1288" w:type="pct"/>
            <w:shd w:val="clear" w:color="auto" w:fill="auto"/>
          </w:tcPr>
          <w:p w:rsidR="00515444" w:rsidRPr="00081873" w:rsidRDefault="00515444" w:rsidP="009A3E50">
            <w:pPr>
              <w:spacing w:before="40" w:after="40" w:line="240" w:lineRule="auto"/>
              <w:jc w:val="left"/>
              <w:rPr>
                <w:rFonts w:ascii="Times New Roman" w:hAnsi="Times New Roman"/>
                <w:sz w:val="21"/>
                <w:szCs w:val="21"/>
              </w:rPr>
            </w:pPr>
            <w:r w:rsidRPr="00081873">
              <w:rPr>
                <w:rFonts w:ascii="Times New Roman" w:hAnsi="Times New Roman"/>
                <w:sz w:val="21"/>
                <w:szCs w:val="21"/>
              </w:rPr>
              <w:t>ИНН:</w:t>
            </w:r>
          </w:p>
        </w:tc>
        <w:tc>
          <w:tcPr>
            <w:tcW w:w="3712" w:type="pct"/>
          </w:tcPr>
          <w:p w:rsidR="00515444" w:rsidRPr="00081873" w:rsidRDefault="00515444" w:rsidP="009A3E50">
            <w:pPr>
              <w:spacing w:before="40" w:after="40" w:line="240" w:lineRule="auto"/>
              <w:jc w:val="left"/>
              <w:rPr>
                <w:rFonts w:ascii="Times New Roman" w:hAnsi="Times New Roman"/>
                <w:sz w:val="21"/>
                <w:szCs w:val="21"/>
              </w:rPr>
            </w:pPr>
            <w:r w:rsidRPr="00081873">
              <w:rPr>
                <w:rFonts w:ascii="Times New Roman" w:hAnsi="Times New Roman"/>
                <w:sz w:val="21"/>
                <w:szCs w:val="21"/>
              </w:rPr>
              <w:t>7722286471</w:t>
            </w:r>
          </w:p>
        </w:tc>
      </w:tr>
      <w:tr w:rsidR="00515444" w:rsidRPr="00081873" w:rsidTr="00D67793">
        <w:tc>
          <w:tcPr>
            <w:tcW w:w="1288" w:type="pct"/>
            <w:shd w:val="clear" w:color="auto" w:fill="auto"/>
          </w:tcPr>
          <w:p w:rsidR="00515444" w:rsidRPr="00081873" w:rsidRDefault="00515444" w:rsidP="009A3E50">
            <w:pPr>
              <w:spacing w:before="40" w:after="40" w:line="240" w:lineRule="auto"/>
              <w:jc w:val="left"/>
              <w:rPr>
                <w:rFonts w:ascii="Times New Roman" w:hAnsi="Times New Roman"/>
                <w:sz w:val="21"/>
                <w:szCs w:val="21"/>
              </w:rPr>
            </w:pPr>
            <w:r w:rsidRPr="00081873">
              <w:rPr>
                <w:rFonts w:ascii="Times New Roman" w:hAnsi="Times New Roman"/>
                <w:sz w:val="21"/>
                <w:szCs w:val="21"/>
              </w:rPr>
              <w:t xml:space="preserve">ОГРН: </w:t>
            </w:r>
          </w:p>
        </w:tc>
        <w:tc>
          <w:tcPr>
            <w:tcW w:w="3712" w:type="pct"/>
          </w:tcPr>
          <w:p w:rsidR="00515444" w:rsidRPr="00081873" w:rsidRDefault="00515444" w:rsidP="009A3E50">
            <w:pPr>
              <w:spacing w:before="40" w:after="40" w:line="240" w:lineRule="auto"/>
              <w:jc w:val="left"/>
              <w:rPr>
                <w:rFonts w:ascii="Times New Roman" w:hAnsi="Times New Roman"/>
                <w:sz w:val="21"/>
                <w:szCs w:val="21"/>
                <w:highlight w:val="yellow"/>
              </w:rPr>
            </w:pPr>
            <w:r w:rsidRPr="00081873">
              <w:rPr>
                <w:rFonts w:ascii="Times New Roman" w:hAnsi="Times New Roman"/>
                <w:sz w:val="21"/>
                <w:szCs w:val="21"/>
              </w:rPr>
              <w:t>1037722015847</w:t>
            </w:r>
          </w:p>
        </w:tc>
      </w:tr>
      <w:tr w:rsidR="00515444" w:rsidRPr="00081873" w:rsidTr="009A3E50">
        <w:tc>
          <w:tcPr>
            <w:tcW w:w="1288" w:type="pct"/>
            <w:shd w:val="clear" w:color="auto" w:fill="auto"/>
          </w:tcPr>
          <w:p w:rsidR="00515444" w:rsidRPr="00081873" w:rsidRDefault="00515444" w:rsidP="009A3E50">
            <w:pPr>
              <w:spacing w:before="40" w:after="40" w:line="240" w:lineRule="auto"/>
              <w:jc w:val="left"/>
              <w:rPr>
                <w:rFonts w:ascii="Times New Roman" w:hAnsi="Times New Roman"/>
                <w:sz w:val="21"/>
                <w:szCs w:val="21"/>
              </w:rPr>
            </w:pPr>
            <w:r w:rsidRPr="00081873">
              <w:rPr>
                <w:rFonts w:ascii="Times New Roman" w:hAnsi="Times New Roman"/>
                <w:sz w:val="21"/>
                <w:szCs w:val="21"/>
              </w:rPr>
              <w:t>Доля в общем объеме поставок:</w:t>
            </w:r>
          </w:p>
        </w:tc>
        <w:tc>
          <w:tcPr>
            <w:tcW w:w="3712" w:type="pct"/>
            <w:vAlign w:val="center"/>
          </w:tcPr>
          <w:p w:rsidR="00515444" w:rsidRPr="00081873" w:rsidRDefault="007C4C49" w:rsidP="009A3E50">
            <w:pPr>
              <w:spacing w:before="40" w:after="40" w:line="240" w:lineRule="auto"/>
              <w:jc w:val="left"/>
              <w:rPr>
                <w:rFonts w:ascii="Times New Roman" w:hAnsi="Times New Roman"/>
                <w:sz w:val="21"/>
                <w:szCs w:val="21"/>
                <w:highlight w:val="yellow"/>
              </w:rPr>
            </w:pPr>
            <w:r w:rsidRPr="00081873">
              <w:rPr>
                <w:rFonts w:ascii="Times New Roman" w:hAnsi="Times New Roman"/>
                <w:sz w:val="21"/>
                <w:szCs w:val="21"/>
              </w:rPr>
              <w:t>10%</w:t>
            </w:r>
          </w:p>
        </w:tc>
      </w:tr>
    </w:tbl>
    <w:p w:rsidR="00515444" w:rsidRPr="00081873" w:rsidRDefault="00515444" w:rsidP="00575AEB">
      <w:pPr>
        <w:spacing w:before="200" w:line="240" w:lineRule="auto"/>
        <w:jc w:val="left"/>
        <w:rPr>
          <w:rFonts w:ascii="Times New Roman" w:hAnsi="Times New Roman"/>
          <w:b/>
          <w:i/>
          <w:sz w:val="21"/>
          <w:szCs w:val="21"/>
        </w:rPr>
      </w:pPr>
      <w:r w:rsidRPr="00081873">
        <w:rPr>
          <w:rFonts w:ascii="Times New Roman" w:hAnsi="Times New Roman"/>
          <w:b/>
          <w:i/>
          <w:sz w:val="21"/>
          <w:szCs w:val="21"/>
        </w:rPr>
        <w:t>2.</w:t>
      </w:r>
    </w:p>
    <w:tbl>
      <w:tblPr>
        <w:tblStyle w:val="af2"/>
        <w:tblW w:w="5000" w:type="pct"/>
        <w:tblLook w:val="04A0" w:firstRow="1" w:lastRow="0" w:firstColumn="1" w:lastColumn="0" w:noHBand="0" w:noVBand="1"/>
      </w:tblPr>
      <w:tblGrid>
        <w:gridCol w:w="2465"/>
        <w:gridCol w:w="7106"/>
      </w:tblGrid>
      <w:tr w:rsidR="00F32819" w:rsidRPr="00081873" w:rsidTr="00D67793">
        <w:tc>
          <w:tcPr>
            <w:tcW w:w="1288" w:type="pct"/>
            <w:shd w:val="clear" w:color="auto" w:fill="auto"/>
          </w:tcPr>
          <w:p w:rsidR="00F32819" w:rsidRPr="00081873" w:rsidRDefault="00F32819" w:rsidP="00267F4D">
            <w:pPr>
              <w:spacing w:before="40" w:after="40" w:line="240" w:lineRule="auto"/>
              <w:rPr>
                <w:rFonts w:ascii="Times New Roman" w:hAnsi="Times New Roman"/>
                <w:sz w:val="21"/>
                <w:szCs w:val="21"/>
              </w:rPr>
            </w:pPr>
            <w:r w:rsidRPr="00081873">
              <w:rPr>
                <w:rFonts w:ascii="Times New Roman" w:hAnsi="Times New Roman"/>
                <w:sz w:val="21"/>
                <w:szCs w:val="21"/>
              </w:rPr>
              <w:t>Наименование:</w:t>
            </w:r>
          </w:p>
        </w:tc>
        <w:tc>
          <w:tcPr>
            <w:tcW w:w="3712" w:type="pct"/>
          </w:tcPr>
          <w:p w:rsidR="00F32819" w:rsidRPr="00CF117A" w:rsidRDefault="00F32819" w:rsidP="00267F4D">
            <w:pPr>
              <w:spacing w:before="40" w:after="40" w:line="240" w:lineRule="auto"/>
              <w:rPr>
                <w:rFonts w:ascii="Times New Roman" w:hAnsi="Times New Roman"/>
                <w:sz w:val="21"/>
                <w:szCs w:val="21"/>
              </w:rPr>
            </w:pPr>
            <w:r w:rsidRPr="00CF117A">
              <w:rPr>
                <w:rFonts w:ascii="Times New Roman" w:hAnsi="Times New Roman"/>
                <w:sz w:val="21"/>
                <w:szCs w:val="21"/>
              </w:rPr>
              <w:t>ООО «Техкомпания Хуавэй»</w:t>
            </w:r>
          </w:p>
        </w:tc>
      </w:tr>
      <w:tr w:rsidR="00F32819" w:rsidRPr="00081873" w:rsidTr="00D67793">
        <w:tc>
          <w:tcPr>
            <w:tcW w:w="1288" w:type="pct"/>
            <w:shd w:val="clear" w:color="auto" w:fill="auto"/>
          </w:tcPr>
          <w:p w:rsidR="00F32819" w:rsidRPr="00081873" w:rsidRDefault="00F32819" w:rsidP="00267F4D">
            <w:pPr>
              <w:spacing w:before="40" w:after="40" w:line="240" w:lineRule="auto"/>
              <w:rPr>
                <w:rFonts w:ascii="Times New Roman" w:hAnsi="Times New Roman"/>
                <w:sz w:val="21"/>
                <w:szCs w:val="21"/>
              </w:rPr>
            </w:pPr>
            <w:r w:rsidRPr="00081873">
              <w:rPr>
                <w:rFonts w:ascii="Times New Roman" w:hAnsi="Times New Roman"/>
                <w:sz w:val="21"/>
                <w:szCs w:val="21"/>
              </w:rPr>
              <w:t xml:space="preserve">Место нахождения: </w:t>
            </w:r>
          </w:p>
        </w:tc>
        <w:tc>
          <w:tcPr>
            <w:tcW w:w="3712" w:type="pct"/>
          </w:tcPr>
          <w:p w:rsidR="00F32819" w:rsidRPr="00CF117A" w:rsidRDefault="00F32819" w:rsidP="00267F4D">
            <w:pPr>
              <w:spacing w:before="40" w:after="40" w:line="240" w:lineRule="auto"/>
              <w:rPr>
                <w:rFonts w:ascii="Times New Roman" w:hAnsi="Times New Roman"/>
                <w:sz w:val="21"/>
                <w:szCs w:val="21"/>
              </w:rPr>
            </w:pPr>
            <w:r w:rsidRPr="00081873">
              <w:rPr>
                <w:rFonts w:ascii="Times New Roman" w:hAnsi="Times New Roman"/>
                <w:sz w:val="21"/>
                <w:szCs w:val="21"/>
              </w:rPr>
              <w:t>121614, Российская Федерация, г. Москва, ул. Крылатская, 17, корп.2</w:t>
            </w:r>
          </w:p>
        </w:tc>
      </w:tr>
      <w:tr w:rsidR="00F32819" w:rsidRPr="00081873" w:rsidTr="00D67793">
        <w:trPr>
          <w:trHeight w:val="70"/>
        </w:trPr>
        <w:tc>
          <w:tcPr>
            <w:tcW w:w="1288" w:type="pct"/>
            <w:shd w:val="clear" w:color="auto" w:fill="auto"/>
          </w:tcPr>
          <w:p w:rsidR="00F32819" w:rsidRPr="00081873" w:rsidRDefault="00F32819" w:rsidP="00267F4D">
            <w:pPr>
              <w:spacing w:before="40" w:after="40" w:line="240" w:lineRule="auto"/>
              <w:rPr>
                <w:rFonts w:ascii="Times New Roman" w:hAnsi="Times New Roman"/>
                <w:sz w:val="21"/>
                <w:szCs w:val="21"/>
              </w:rPr>
            </w:pPr>
            <w:r w:rsidRPr="00081873">
              <w:rPr>
                <w:rFonts w:ascii="Times New Roman" w:hAnsi="Times New Roman"/>
                <w:sz w:val="21"/>
                <w:szCs w:val="21"/>
              </w:rPr>
              <w:t>ИНН:</w:t>
            </w:r>
          </w:p>
        </w:tc>
        <w:tc>
          <w:tcPr>
            <w:tcW w:w="3712" w:type="pct"/>
          </w:tcPr>
          <w:p w:rsidR="00F32819" w:rsidRPr="00081873" w:rsidRDefault="00F32819" w:rsidP="00267F4D">
            <w:pPr>
              <w:spacing w:before="40" w:after="40" w:line="240" w:lineRule="auto"/>
              <w:rPr>
                <w:rFonts w:ascii="Times New Roman" w:hAnsi="Times New Roman"/>
                <w:sz w:val="21"/>
                <w:szCs w:val="21"/>
              </w:rPr>
            </w:pPr>
            <w:r w:rsidRPr="00081873">
              <w:rPr>
                <w:rFonts w:ascii="Times New Roman" w:hAnsi="Times New Roman"/>
                <w:sz w:val="21"/>
                <w:szCs w:val="21"/>
              </w:rPr>
              <w:t>7714186804</w:t>
            </w:r>
          </w:p>
        </w:tc>
      </w:tr>
      <w:tr w:rsidR="00F32819" w:rsidRPr="00081873" w:rsidTr="00D67793">
        <w:tc>
          <w:tcPr>
            <w:tcW w:w="1288" w:type="pct"/>
            <w:shd w:val="clear" w:color="auto" w:fill="auto"/>
          </w:tcPr>
          <w:p w:rsidR="00F32819" w:rsidRPr="00081873" w:rsidRDefault="00F32819" w:rsidP="00267F4D">
            <w:pPr>
              <w:spacing w:before="40" w:after="40" w:line="240" w:lineRule="auto"/>
              <w:rPr>
                <w:rFonts w:ascii="Times New Roman" w:hAnsi="Times New Roman"/>
                <w:sz w:val="21"/>
                <w:szCs w:val="21"/>
              </w:rPr>
            </w:pPr>
            <w:r w:rsidRPr="00081873">
              <w:rPr>
                <w:rFonts w:ascii="Times New Roman" w:hAnsi="Times New Roman"/>
                <w:sz w:val="21"/>
                <w:szCs w:val="21"/>
              </w:rPr>
              <w:t xml:space="preserve">ОГРН: </w:t>
            </w:r>
          </w:p>
        </w:tc>
        <w:tc>
          <w:tcPr>
            <w:tcW w:w="3712" w:type="pct"/>
          </w:tcPr>
          <w:p w:rsidR="00F32819" w:rsidRPr="00DE3DBD" w:rsidRDefault="00F32819" w:rsidP="00267F4D">
            <w:pPr>
              <w:spacing w:before="40" w:after="40" w:line="240" w:lineRule="auto"/>
              <w:rPr>
                <w:rFonts w:ascii="Times New Roman" w:hAnsi="Times New Roman"/>
                <w:sz w:val="21"/>
                <w:szCs w:val="21"/>
                <w:highlight w:val="yellow"/>
              </w:rPr>
            </w:pPr>
            <w:r w:rsidRPr="00DE3DBD">
              <w:rPr>
                <w:rFonts w:ascii="Times New Roman" w:hAnsi="Times New Roman"/>
                <w:color w:val="000000"/>
                <w:sz w:val="21"/>
                <w:szCs w:val="21"/>
              </w:rPr>
              <w:t>1027739023212</w:t>
            </w:r>
          </w:p>
        </w:tc>
      </w:tr>
      <w:tr w:rsidR="00F32819" w:rsidRPr="00081873" w:rsidTr="00D67793">
        <w:tc>
          <w:tcPr>
            <w:tcW w:w="1288" w:type="pct"/>
            <w:shd w:val="clear" w:color="auto" w:fill="auto"/>
          </w:tcPr>
          <w:p w:rsidR="00F32819" w:rsidRPr="00081873" w:rsidRDefault="00F32819" w:rsidP="00267F4D">
            <w:pPr>
              <w:spacing w:before="40" w:after="40" w:line="240" w:lineRule="auto"/>
              <w:rPr>
                <w:rFonts w:ascii="Times New Roman" w:hAnsi="Times New Roman"/>
                <w:sz w:val="21"/>
                <w:szCs w:val="21"/>
              </w:rPr>
            </w:pPr>
            <w:r w:rsidRPr="00081873">
              <w:rPr>
                <w:rFonts w:ascii="Times New Roman" w:hAnsi="Times New Roman"/>
                <w:sz w:val="21"/>
                <w:szCs w:val="21"/>
              </w:rPr>
              <w:t>Доля в общем объеме поставок:</w:t>
            </w:r>
          </w:p>
        </w:tc>
        <w:tc>
          <w:tcPr>
            <w:tcW w:w="3712" w:type="pct"/>
          </w:tcPr>
          <w:p w:rsidR="00F32819" w:rsidRPr="00081873" w:rsidRDefault="007C4C49" w:rsidP="00267F4D">
            <w:pPr>
              <w:spacing w:before="40" w:after="40" w:line="240" w:lineRule="auto"/>
              <w:rPr>
                <w:rFonts w:ascii="Times New Roman" w:hAnsi="Times New Roman"/>
                <w:sz w:val="21"/>
                <w:szCs w:val="21"/>
                <w:highlight w:val="yellow"/>
              </w:rPr>
            </w:pPr>
            <w:r w:rsidRPr="00081873">
              <w:rPr>
                <w:rFonts w:ascii="Times New Roman" w:hAnsi="Times New Roman"/>
                <w:sz w:val="21"/>
                <w:szCs w:val="21"/>
              </w:rPr>
              <w:t>30%</w:t>
            </w:r>
          </w:p>
        </w:tc>
      </w:tr>
    </w:tbl>
    <w:p w:rsidR="00515444" w:rsidRPr="00081873" w:rsidRDefault="00515444" w:rsidP="00575AEB">
      <w:pPr>
        <w:spacing w:before="200" w:line="240" w:lineRule="auto"/>
        <w:jc w:val="left"/>
        <w:rPr>
          <w:rFonts w:ascii="Times New Roman" w:hAnsi="Times New Roman"/>
          <w:b/>
          <w:i/>
          <w:sz w:val="21"/>
          <w:szCs w:val="21"/>
        </w:rPr>
      </w:pPr>
      <w:r w:rsidRPr="00081873">
        <w:rPr>
          <w:rFonts w:ascii="Times New Roman" w:hAnsi="Times New Roman"/>
          <w:b/>
          <w:i/>
          <w:sz w:val="21"/>
          <w:szCs w:val="21"/>
        </w:rPr>
        <w:t>3.</w:t>
      </w:r>
    </w:p>
    <w:tbl>
      <w:tblPr>
        <w:tblStyle w:val="af2"/>
        <w:tblW w:w="5000" w:type="pct"/>
        <w:tblLook w:val="04A0" w:firstRow="1" w:lastRow="0" w:firstColumn="1" w:lastColumn="0" w:noHBand="0" w:noVBand="1"/>
      </w:tblPr>
      <w:tblGrid>
        <w:gridCol w:w="2465"/>
        <w:gridCol w:w="7106"/>
      </w:tblGrid>
      <w:tr w:rsidR="00515444" w:rsidRPr="00081873" w:rsidTr="00D67793">
        <w:tc>
          <w:tcPr>
            <w:tcW w:w="1288" w:type="pct"/>
            <w:shd w:val="clear" w:color="auto" w:fill="auto"/>
          </w:tcPr>
          <w:p w:rsidR="00515444" w:rsidRPr="00081873" w:rsidRDefault="00515444" w:rsidP="00267F4D">
            <w:pPr>
              <w:spacing w:before="40" w:after="40" w:line="240" w:lineRule="auto"/>
              <w:jc w:val="left"/>
              <w:rPr>
                <w:rFonts w:ascii="Times New Roman" w:hAnsi="Times New Roman"/>
                <w:sz w:val="21"/>
                <w:szCs w:val="21"/>
              </w:rPr>
            </w:pPr>
            <w:r w:rsidRPr="00081873">
              <w:rPr>
                <w:rFonts w:ascii="Times New Roman" w:hAnsi="Times New Roman"/>
                <w:sz w:val="21"/>
                <w:szCs w:val="21"/>
              </w:rPr>
              <w:t>Наименование:</w:t>
            </w:r>
          </w:p>
        </w:tc>
        <w:tc>
          <w:tcPr>
            <w:tcW w:w="3712" w:type="pct"/>
          </w:tcPr>
          <w:p w:rsidR="00515444" w:rsidRPr="00CF117A" w:rsidRDefault="00515444" w:rsidP="00267F4D">
            <w:pPr>
              <w:spacing w:before="40" w:after="40" w:line="240" w:lineRule="auto"/>
              <w:jc w:val="left"/>
              <w:rPr>
                <w:rFonts w:ascii="Times New Roman" w:hAnsi="Times New Roman"/>
                <w:sz w:val="21"/>
                <w:szCs w:val="21"/>
              </w:rPr>
            </w:pPr>
            <w:r w:rsidRPr="00CF117A">
              <w:rPr>
                <w:rFonts w:ascii="Times New Roman" w:hAnsi="Times New Roman"/>
                <w:sz w:val="21"/>
                <w:szCs w:val="21"/>
              </w:rPr>
              <w:t>ООО «Планар-Трейд»</w:t>
            </w:r>
          </w:p>
        </w:tc>
      </w:tr>
      <w:tr w:rsidR="00515444" w:rsidRPr="00081873" w:rsidTr="00D67793">
        <w:tc>
          <w:tcPr>
            <w:tcW w:w="1288" w:type="pct"/>
            <w:shd w:val="clear" w:color="auto" w:fill="auto"/>
          </w:tcPr>
          <w:p w:rsidR="00515444" w:rsidRPr="00081873" w:rsidRDefault="00515444" w:rsidP="00267F4D">
            <w:pPr>
              <w:spacing w:before="40" w:after="40" w:line="240" w:lineRule="auto"/>
              <w:jc w:val="left"/>
              <w:rPr>
                <w:rFonts w:ascii="Times New Roman" w:hAnsi="Times New Roman"/>
                <w:sz w:val="21"/>
                <w:szCs w:val="21"/>
              </w:rPr>
            </w:pPr>
            <w:r w:rsidRPr="00081873">
              <w:rPr>
                <w:rFonts w:ascii="Times New Roman" w:hAnsi="Times New Roman"/>
                <w:sz w:val="21"/>
                <w:szCs w:val="21"/>
              </w:rPr>
              <w:t xml:space="preserve">Место нахождения: </w:t>
            </w:r>
          </w:p>
        </w:tc>
        <w:tc>
          <w:tcPr>
            <w:tcW w:w="3712" w:type="pct"/>
          </w:tcPr>
          <w:p w:rsidR="00515444" w:rsidRPr="00081873" w:rsidRDefault="00515444" w:rsidP="00267F4D">
            <w:pPr>
              <w:spacing w:before="40" w:after="40" w:line="240" w:lineRule="auto"/>
              <w:jc w:val="left"/>
              <w:rPr>
                <w:rFonts w:ascii="Times New Roman" w:hAnsi="Times New Roman"/>
                <w:sz w:val="21"/>
                <w:szCs w:val="21"/>
              </w:rPr>
            </w:pPr>
            <w:r w:rsidRPr="00081873">
              <w:rPr>
                <w:rFonts w:ascii="Times New Roman" w:hAnsi="Times New Roman"/>
                <w:sz w:val="21"/>
                <w:szCs w:val="21"/>
              </w:rPr>
              <w:t>111394, Российская Федерация, г. Москва, ул. Перовская, 65, стр.1</w:t>
            </w:r>
          </w:p>
        </w:tc>
      </w:tr>
      <w:tr w:rsidR="00515444" w:rsidRPr="00081873" w:rsidTr="00D67793">
        <w:tc>
          <w:tcPr>
            <w:tcW w:w="1288" w:type="pct"/>
            <w:shd w:val="clear" w:color="auto" w:fill="auto"/>
          </w:tcPr>
          <w:p w:rsidR="00515444" w:rsidRPr="00081873" w:rsidRDefault="00515444" w:rsidP="00267F4D">
            <w:pPr>
              <w:spacing w:before="40" w:after="40" w:line="240" w:lineRule="auto"/>
              <w:jc w:val="left"/>
              <w:rPr>
                <w:rFonts w:ascii="Times New Roman" w:hAnsi="Times New Roman"/>
                <w:sz w:val="21"/>
                <w:szCs w:val="21"/>
              </w:rPr>
            </w:pPr>
            <w:r w:rsidRPr="00081873">
              <w:rPr>
                <w:rFonts w:ascii="Times New Roman" w:hAnsi="Times New Roman"/>
                <w:sz w:val="21"/>
                <w:szCs w:val="21"/>
              </w:rPr>
              <w:t>ИНН:</w:t>
            </w:r>
          </w:p>
        </w:tc>
        <w:tc>
          <w:tcPr>
            <w:tcW w:w="3712" w:type="pct"/>
          </w:tcPr>
          <w:p w:rsidR="00515444" w:rsidRPr="00081873" w:rsidRDefault="00515444" w:rsidP="00267F4D">
            <w:pPr>
              <w:spacing w:before="40" w:after="40" w:line="240" w:lineRule="auto"/>
              <w:jc w:val="left"/>
              <w:rPr>
                <w:rFonts w:ascii="Times New Roman" w:hAnsi="Times New Roman"/>
                <w:sz w:val="21"/>
                <w:szCs w:val="21"/>
              </w:rPr>
            </w:pPr>
            <w:r w:rsidRPr="00081873">
              <w:rPr>
                <w:rFonts w:ascii="Times New Roman" w:hAnsi="Times New Roman"/>
                <w:sz w:val="21"/>
                <w:szCs w:val="21"/>
              </w:rPr>
              <w:t>7720567170</w:t>
            </w:r>
          </w:p>
        </w:tc>
      </w:tr>
      <w:tr w:rsidR="00515444" w:rsidRPr="00081873" w:rsidTr="00D67793">
        <w:tc>
          <w:tcPr>
            <w:tcW w:w="1288" w:type="pct"/>
            <w:shd w:val="clear" w:color="auto" w:fill="auto"/>
          </w:tcPr>
          <w:p w:rsidR="00515444" w:rsidRPr="00081873" w:rsidRDefault="00515444" w:rsidP="00267F4D">
            <w:pPr>
              <w:spacing w:before="40" w:after="40" w:line="240" w:lineRule="auto"/>
              <w:jc w:val="left"/>
              <w:rPr>
                <w:rFonts w:ascii="Times New Roman" w:hAnsi="Times New Roman"/>
                <w:sz w:val="21"/>
                <w:szCs w:val="21"/>
              </w:rPr>
            </w:pPr>
            <w:r w:rsidRPr="00081873">
              <w:rPr>
                <w:rFonts w:ascii="Times New Roman" w:hAnsi="Times New Roman"/>
                <w:sz w:val="21"/>
                <w:szCs w:val="21"/>
              </w:rPr>
              <w:lastRenderedPageBreak/>
              <w:t xml:space="preserve">ОГРН: </w:t>
            </w:r>
          </w:p>
        </w:tc>
        <w:tc>
          <w:tcPr>
            <w:tcW w:w="3712" w:type="pct"/>
          </w:tcPr>
          <w:p w:rsidR="00515444" w:rsidRPr="00081873" w:rsidRDefault="00515444" w:rsidP="00267F4D">
            <w:pPr>
              <w:spacing w:before="40" w:after="40" w:line="240" w:lineRule="auto"/>
              <w:jc w:val="left"/>
              <w:rPr>
                <w:rFonts w:ascii="Times New Roman" w:hAnsi="Times New Roman"/>
                <w:sz w:val="21"/>
                <w:szCs w:val="21"/>
                <w:highlight w:val="yellow"/>
              </w:rPr>
            </w:pPr>
            <w:r w:rsidRPr="00081873">
              <w:rPr>
                <w:rFonts w:ascii="Times New Roman" w:hAnsi="Times New Roman"/>
                <w:sz w:val="21"/>
                <w:szCs w:val="21"/>
              </w:rPr>
              <w:t>1067758884137</w:t>
            </w:r>
          </w:p>
        </w:tc>
      </w:tr>
      <w:tr w:rsidR="00515444" w:rsidRPr="00081873" w:rsidTr="00D67793">
        <w:tc>
          <w:tcPr>
            <w:tcW w:w="1288" w:type="pct"/>
            <w:shd w:val="clear" w:color="auto" w:fill="auto"/>
          </w:tcPr>
          <w:p w:rsidR="00515444" w:rsidRPr="00081873" w:rsidRDefault="00515444" w:rsidP="00267F4D">
            <w:pPr>
              <w:spacing w:before="40" w:after="40" w:line="240" w:lineRule="auto"/>
              <w:jc w:val="left"/>
              <w:rPr>
                <w:rFonts w:ascii="Times New Roman" w:hAnsi="Times New Roman"/>
                <w:sz w:val="21"/>
                <w:szCs w:val="21"/>
              </w:rPr>
            </w:pPr>
            <w:r w:rsidRPr="00081873">
              <w:rPr>
                <w:rFonts w:ascii="Times New Roman" w:hAnsi="Times New Roman"/>
                <w:sz w:val="21"/>
                <w:szCs w:val="21"/>
              </w:rPr>
              <w:t>Доля в общем объеме поставок:</w:t>
            </w:r>
          </w:p>
        </w:tc>
        <w:tc>
          <w:tcPr>
            <w:tcW w:w="3712" w:type="pct"/>
          </w:tcPr>
          <w:p w:rsidR="00515444" w:rsidRPr="00081873" w:rsidRDefault="007C4C49" w:rsidP="00267F4D">
            <w:pPr>
              <w:spacing w:before="40" w:after="40" w:line="240" w:lineRule="auto"/>
              <w:jc w:val="left"/>
              <w:rPr>
                <w:rFonts w:ascii="Times New Roman" w:hAnsi="Times New Roman"/>
                <w:sz w:val="21"/>
                <w:szCs w:val="21"/>
                <w:highlight w:val="yellow"/>
              </w:rPr>
            </w:pPr>
            <w:r w:rsidRPr="00081873">
              <w:rPr>
                <w:rFonts w:ascii="Times New Roman" w:hAnsi="Times New Roman"/>
                <w:sz w:val="21"/>
                <w:szCs w:val="21"/>
              </w:rPr>
              <w:t>20%</w:t>
            </w:r>
          </w:p>
        </w:tc>
      </w:tr>
    </w:tbl>
    <w:p w:rsidR="00C13668" w:rsidRDefault="00C13668" w:rsidP="00575AEB">
      <w:pPr>
        <w:widowControl w:val="0"/>
        <w:autoSpaceDE w:val="0"/>
        <w:autoSpaceDN w:val="0"/>
        <w:adjustRightInd w:val="0"/>
        <w:spacing w:before="200" w:line="240" w:lineRule="auto"/>
        <w:rPr>
          <w:rFonts w:ascii="Times New Roman" w:eastAsia="Times New Roman" w:hAnsi="Times New Roman"/>
          <w:b/>
          <w:i/>
          <w:sz w:val="21"/>
          <w:szCs w:val="21"/>
        </w:rPr>
      </w:pPr>
      <w:r>
        <w:rPr>
          <w:rFonts w:ascii="Times New Roman" w:eastAsia="Times New Roman" w:hAnsi="Times New Roman"/>
          <w:b/>
          <w:i/>
          <w:sz w:val="21"/>
          <w:szCs w:val="21"/>
        </w:rPr>
        <w:t>1 квартал 2016</w:t>
      </w:r>
    </w:p>
    <w:p w:rsidR="00C13668" w:rsidRPr="00515444" w:rsidRDefault="00C13668"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1.</w:t>
      </w:r>
    </w:p>
    <w:tbl>
      <w:tblPr>
        <w:tblStyle w:val="af2"/>
        <w:tblW w:w="5001" w:type="pct"/>
        <w:tblLook w:val="04A0" w:firstRow="1" w:lastRow="0" w:firstColumn="1" w:lastColumn="0" w:noHBand="0" w:noVBand="1"/>
      </w:tblPr>
      <w:tblGrid>
        <w:gridCol w:w="2468"/>
        <w:gridCol w:w="7105"/>
      </w:tblGrid>
      <w:tr w:rsidR="00C13668" w:rsidRPr="00515444" w:rsidTr="00E4032A">
        <w:tc>
          <w:tcPr>
            <w:tcW w:w="1289" w:type="pct"/>
            <w:shd w:val="clear" w:color="auto" w:fill="auto"/>
          </w:tcPr>
          <w:p w:rsidR="00C13668" w:rsidRPr="00515444" w:rsidRDefault="00C13668" w:rsidP="00267F4D">
            <w:pPr>
              <w:spacing w:before="40" w:after="40" w:line="240" w:lineRule="auto"/>
              <w:jc w:val="left"/>
              <w:rPr>
                <w:rFonts w:ascii="Times New Roman" w:hAnsi="Times New Roman"/>
                <w:sz w:val="21"/>
                <w:szCs w:val="21"/>
              </w:rPr>
            </w:pPr>
            <w:r w:rsidRPr="00515444">
              <w:rPr>
                <w:rFonts w:ascii="Times New Roman" w:hAnsi="Times New Roman"/>
                <w:sz w:val="21"/>
                <w:szCs w:val="21"/>
              </w:rPr>
              <w:t>Наименование:</w:t>
            </w:r>
          </w:p>
        </w:tc>
        <w:tc>
          <w:tcPr>
            <w:tcW w:w="3711" w:type="pct"/>
          </w:tcPr>
          <w:p w:rsidR="00C13668" w:rsidRPr="00515444" w:rsidRDefault="00C13668" w:rsidP="00267F4D">
            <w:pPr>
              <w:spacing w:before="40" w:after="40" w:line="240" w:lineRule="auto"/>
              <w:jc w:val="left"/>
              <w:rPr>
                <w:rFonts w:ascii="Times New Roman" w:hAnsi="Times New Roman"/>
                <w:sz w:val="21"/>
                <w:szCs w:val="21"/>
              </w:rPr>
            </w:pPr>
            <w:r w:rsidRPr="00CF117A">
              <w:rPr>
                <w:rFonts w:ascii="Times New Roman" w:hAnsi="Times New Roman"/>
                <w:sz w:val="21"/>
                <w:szCs w:val="21"/>
              </w:rPr>
              <w:t>ООО «Планар-Трейд»</w:t>
            </w:r>
          </w:p>
        </w:tc>
      </w:tr>
      <w:tr w:rsidR="00C13668" w:rsidRPr="00515444" w:rsidTr="00E4032A">
        <w:tc>
          <w:tcPr>
            <w:tcW w:w="1289" w:type="pct"/>
            <w:shd w:val="clear" w:color="auto" w:fill="auto"/>
          </w:tcPr>
          <w:p w:rsidR="00C13668" w:rsidRPr="00515444" w:rsidRDefault="00C13668" w:rsidP="00267F4D">
            <w:pPr>
              <w:spacing w:before="40" w:after="40" w:line="240" w:lineRule="auto"/>
              <w:jc w:val="left"/>
              <w:rPr>
                <w:rFonts w:ascii="Times New Roman" w:hAnsi="Times New Roman"/>
                <w:sz w:val="21"/>
                <w:szCs w:val="21"/>
              </w:rPr>
            </w:pPr>
            <w:r w:rsidRPr="00515444">
              <w:rPr>
                <w:rFonts w:ascii="Times New Roman" w:hAnsi="Times New Roman"/>
                <w:sz w:val="21"/>
                <w:szCs w:val="21"/>
              </w:rPr>
              <w:t xml:space="preserve">Место нахождения: </w:t>
            </w:r>
          </w:p>
        </w:tc>
        <w:tc>
          <w:tcPr>
            <w:tcW w:w="3711" w:type="pct"/>
          </w:tcPr>
          <w:p w:rsidR="00C13668" w:rsidRPr="00515444" w:rsidRDefault="00C13668" w:rsidP="00267F4D">
            <w:pPr>
              <w:spacing w:before="40" w:after="40" w:line="240" w:lineRule="auto"/>
              <w:jc w:val="left"/>
              <w:rPr>
                <w:rFonts w:ascii="Times New Roman" w:hAnsi="Times New Roman"/>
                <w:sz w:val="21"/>
                <w:szCs w:val="21"/>
              </w:rPr>
            </w:pPr>
            <w:r w:rsidRPr="00081873">
              <w:rPr>
                <w:rFonts w:ascii="Times New Roman" w:hAnsi="Times New Roman"/>
                <w:sz w:val="21"/>
                <w:szCs w:val="21"/>
              </w:rPr>
              <w:t>111394, Российская Федерация, г. Москва, ул. Перовская, 65, стр.1</w:t>
            </w:r>
          </w:p>
        </w:tc>
      </w:tr>
      <w:tr w:rsidR="00C13668" w:rsidRPr="00515444" w:rsidTr="00E4032A">
        <w:tc>
          <w:tcPr>
            <w:tcW w:w="1289" w:type="pct"/>
            <w:shd w:val="clear" w:color="auto" w:fill="auto"/>
          </w:tcPr>
          <w:p w:rsidR="00C13668" w:rsidRPr="00515444" w:rsidRDefault="00C13668" w:rsidP="00267F4D">
            <w:pPr>
              <w:spacing w:before="40" w:after="40" w:line="240" w:lineRule="auto"/>
              <w:jc w:val="left"/>
              <w:rPr>
                <w:rFonts w:ascii="Times New Roman" w:hAnsi="Times New Roman"/>
                <w:sz w:val="21"/>
                <w:szCs w:val="21"/>
              </w:rPr>
            </w:pPr>
            <w:r w:rsidRPr="00515444">
              <w:rPr>
                <w:rFonts w:ascii="Times New Roman" w:hAnsi="Times New Roman"/>
                <w:sz w:val="21"/>
                <w:szCs w:val="21"/>
              </w:rPr>
              <w:t>ИНН:</w:t>
            </w:r>
          </w:p>
        </w:tc>
        <w:tc>
          <w:tcPr>
            <w:tcW w:w="3711" w:type="pct"/>
          </w:tcPr>
          <w:p w:rsidR="00C13668" w:rsidRPr="00515444" w:rsidRDefault="00C13668" w:rsidP="00267F4D">
            <w:pPr>
              <w:spacing w:before="40" w:after="40" w:line="240" w:lineRule="auto"/>
              <w:jc w:val="left"/>
              <w:rPr>
                <w:rFonts w:ascii="Times New Roman" w:hAnsi="Times New Roman"/>
                <w:sz w:val="21"/>
                <w:szCs w:val="21"/>
              </w:rPr>
            </w:pPr>
            <w:r w:rsidRPr="00081873">
              <w:rPr>
                <w:rFonts w:ascii="Times New Roman" w:hAnsi="Times New Roman"/>
                <w:sz w:val="21"/>
                <w:szCs w:val="21"/>
              </w:rPr>
              <w:t>7720567170</w:t>
            </w:r>
          </w:p>
        </w:tc>
      </w:tr>
      <w:tr w:rsidR="00C13668" w:rsidRPr="00515444" w:rsidTr="00E4032A">
        <w:tc>
          <w:tcPr>
            <w:tcW w:w="1289" w:type="pct"/>
            <w:shd w:val="clear" w:color="auto" w:fill="auto"/>
          </w:tcPr>
          <w:p w:rsidR="00C13668" w:rsidRPr="00515444" w:rsidRDefault="00C13668" w:rsidP="00267F4D">
            <w:pPr>
              <w:spacing w:before="40" w:after="40" w:line="240" w:lineRule="auto"/>
              <w:jc w:val="left"/>
              <w:rPr>
                <w:rFonts w:ascii="Times New Roman" w:hAnsi="Times New Roman"/>
                <w:sz w:val="21"/>
                <w:szCs w:val="21"/>
              </w:rPr>
            </w:pPr>
            <w:r w:rsidRPr="00515444">
              <w:rPr>
                <w:rFonts w:ascii="Times New Roman" w:hAnsi="Times New Roman"/>
                <w:sz w:val="21"/>
                <w:szCs w:val="21"/>
              </w:rPr>
              <w:t xml:space="preserve">ОГРН: </w:t>
            </w:r>
          </w:p>
        </w:tc>
        <w:tc>
          <w:tcPr>
            <w:tcW w:w="3711" w:type="pct"/>
          </w:tcPr>
          <w:p w:rsidR="00C13668" w:rsidRPr="00515444" w:rsidRDefault="00C13668" w:rsidP="00267F4D">
            <w:pPr>
              <w:spacing w:before="40" w:after="40" w:line="240" w:lineRule="auto"/>
              <w:jc w:val="left"/>
              <w:rPr>
                <w:rFonts w:ascii="Times New Roman" w:hAnsi="Times New Roman"/>
                <w:sz w:val="21"/>
                <w:szCs w:val="21"/>
                <w:highlight w:val="yellow"/>
              </w:rPr>
            </w:pPr>
            <w:r w:rsidRPr="00081873">
              <w:rPr>
                <w:rFonts w:ascii="Times New Roman" w:hAnsi="Times New Roman"/>
                <w:sz w:val="21"/>
                <w:szCs w:val="21"/>
              </w:rPr>
              <w:t>1067758884137</w:t>
            </w:r>
          </w:p>
        </w:tc>
      </w:tr>
      <w:tr w:rsidR="00C13668" w:rsidRPr="00515444" w:rsidTr="00E4032A">
        <w:tc>
          <w:tcPr>
            <w:tcW w:w="1289" w:type="pct"/>
            <w:shd w:val="clear" w:color="auto" w:fill="auto"/>
          </w:tcPr>
          <w:p w:rsidR="00C13668" w:rsidRPr="00515444" w:rsidRDefault="00C13668" w:rsidP="00267F4D">
            <w:pPr>
              <w:spacing w:before="40" w:after="40" w:line="240" w:lineRule="auto"/>
              <w:jc w:val="left"/>
              <w:rPr>
                <w:rFonts w:ascii="Times New Roman" w:hAnsi="Times New Roman"/>
                <w:sz w:val="21"/>
                <w:szCs w:val="21"/>
              </w:rPr>
            </w:pPr>
            <w:r w:rsidRPr="00515444">
              <w:rPr>
                <w:rFonts w:ascii="Times New Roman" w:hAnsi="Times New Roman"/>
                <w:sz w:val="21"/>
                <w:szCs w:val="21"/>
              </w:rPr>
              <w:t>Доля в общем объеме поставок:</w:t>
            </w:r>
          </w:p>
        </w:tc>
        <w:tc>
          <w:tcPr>
            <w:tcW w:w="3711" w:type="pct"/>
          </w:tcPr>
          <w:p w:rsidR="00C13668" w:rsidRPr="00515444" w:rsidRDefault="00C13668" w:rsidP="00267F4D">
            <w:pPr>
              <w:spacing w:before="40" w:after="40" w:line="240" w:lineRule="auto"/>
              <w:jc w:val="left"/>
              <w:rPr>
                <w:rFonts w:ascii="Times New Roman" w:hAnsi="Times New Roman"/>
                <w:sz w:val="21"/>
                <w:szCs w:val="21"/>
                <w:highlight w:val="yellow"/>
              </w:rPr>
            </w:pPr>
            <w:r>
              <w:rPr>
                <w:rFonts w:ascii="Times New Roman" w:hAnsi="Times New Roman"/>
                <w:sz w:val="21"/>
                <w:szCs w:val="21"/>
              </w:rPr>
              <w:t>56</w:t>
            </w:r>
            <w:r w:rsidRPr="00081873">
              <w:rPr>
                <w:rFonts w:ascii="Times New Roman" w:hAnsi="Times New Roman"/>
                <w:sz w:val="21"/>
                <w:szCs w:val="21"/>
              </w:rPr>
              <w:t>%</w:t>
            </w:r>
          </w:p>
        </w:tc>
      </w:tr>
    </w:tbl>
    <w:p w:rsidR="00C13668" w:rsidRPr="00515444" w:rsidRDefault="00C13668"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2.</w:t>
      </w:r>
    </w:p>
    <w:tbl>
      <w:tblPr>
        <w:tblStyle w:val="af2"/>
        <w:tblW w:w="5001" w:type="pct"/>
        <w:tblLook w:val="04A0" w:firstRow="1" w:lastRow="0" w:firstColumn="1" w:lastColumn="0" w:noHBand="0" w:noVBand="1"/>
      </w:tblPr>
      <w:tblGrid>
        <w:gridCol w:w="2468"/>
        <w:gridCol w:w="7105"/>
      </w:tblGrid>
      <w:tr w:rsidR="00C13668" w:rsidRPr="00515444" w:rsidTr="00E4032A">
        <w:trPr>
          <w:trHeight w:val="286"/>
        </w:trPr>
        <w:tc>
          <w:tcPr>
            <w:tcW w:w="1289" w:type="pct"/>
            <w:shd w:val="clear" w:color="auto" w:fill="auto"/>
          </w:tcPr>
          <w:p w:rsidR="00C13668" w:rsidRPr="007843E1" w:rsidRDefault="00C13668" w:rsidP="00267F4D">
            <w:pPr>
              <w:spacing w:before="40" w:after="40" w:line="240" w:lineRule="auto"/>
              <w:rPr>
                <w:rFonts w:ascii="Times New Roman" w:hAnsi="Times New Roman"/>
                <w:sz w:val="21"/>
                <w:szCs w:val="21"/>
              </w:rPr>
            </w:pPr>
            <w:r w:rsidRPr="007843E1">
              <w:rPr>
                <w:rFonts w:ascii="Times New Roman" w:hAnsi="Times New Roman"/>
                <w:sz w:val="21"/>
                <w:szCs w:val="21"/>
              </w:rPr>
              <w:t>Наименование:</w:t>
            </w:r>
          </w:p>
        </w:tc>
        <w:tc>
          <w:tcPr>
            <w:tcW w:w="3711" w:type="pct"/>
          </w:tcPr>
          <w:p w:rsidR="00C13668" w:rsidRPr="007843E1" w:rsidRDefault="00C13668" w:rsidP="00267F4D">
            <w:pPr>
              <w:spacing w:before="40" w:after="40" w:line="240" w:lineRule="auto"/>
              <w:rPr>
                <w:rFonts w:ascii="Times New Roman" w:hAnsi="Times New Roman"/>
                <w:sz w:val="21"/>
                <w:szCs w:val="21"/>
              </w:rPr>
            </w:pPr>
            <w:r w:rsidRPr="00AB7A24">
              <w:rPr>
                <w:rFonts w:ascii="Times New Roman" w:hAnsi="Times New Roman"/>
                <w:sz w:val="21"/>
                <w:szCs w:val="21"/>
              </w:rPr>
              <w:t>ООО «ТелКо Групп»</w:t>
            </w:r>
          </w:p>
        </w:tc>
      </w:tr>
      <w:tr w:rsidR="00C13668" w:rsidRPr="00515444" w:rsidTr="00E4032A">
        <w:trPr>
          <w:trHeight w:val="222"/>
        </w:trPr>
        <w:tc>
          <w:tcPr>
            <w:tcW w:w="1289" w:type="pct"/>
            <w:shd w:val="clear" w:color="auto" w:fill="auto"/>
          </w:tcPr>
          <w:p w:rsidR="00C13668" w:rsidRPr="007843E1" w:rsidRDefault="00C13668" w:rsidP="00267F4D">
            <w:pPr>
              <w:spacing w:before="40" w:after="40" w:line="240" w:lineRule="auto"/>
              <w:rPr>
                <w:rFonts w:ascii="Times New Roman" w:hAnsi="Times New Roman"/>
                <w:sz w:val="21"/>
                <w:szCs w:val="21"/>
              </w:rPr>
            </w:pPr>
            <w:r w:rsidRPr="007843E1">
              <w:rPr>
                <w:rFonts w:ascii="Times New Roman" w:hAnsi="Times New Roman"/>
                <w:sz w:val="21"/>
                <w:szCs w:val="21"/>
              </w:rPr>
              <w:t xml:space="preserve">Место нахождения: </w:t>
            </w:r>
          </w:p>
        </w:tc>
        <w:tc>
          <w:tcPr>
            <w:tcW w:w="3711" w:type="pct"/>
          </w:tcPr>
          <w:p w:rsidR="00C13668" w:rsidRPr="007843E1" w:rsidRDefault="00C13668" w:rsidP="00267F4D">
            <w:pPr>
              <w:spacing w:before="40" w:after="40" w:line="240" w:lineRule="auto"/>
              <w:rPr>
                <w:rFonts w:ascii="Times New Roman" w:hAnsi="Times New Roman"/>
                <w:sz w:val="21"/>
                <w:szCs w:val="21"/>
              </w:rPr>
            </w:pPr>
            <w:r>
              <w:rPr>
                <w:rFonts w:ascii="Times New Roman" w:hAnsi="Times New Roman"/>
                <w:sz w:val="21"/>
                <w:szCs w:val="21"/>
              </w:rPr>
              <w:t>143000</w:t>
            </w:r>
            <w:r w:rsidRPr="00081873">
              <w:rPr>
                <w:rFonts w:ascii="Times New Roman" w:hAnsi="Times New Roman"/>
                <w:sz w:val="21"/>
                <w:szCs w:val="21"/>
              </w:rPr>
              <w:t xml:space="preserve">, Российская Федерация, </w:t>
            </w:r>
            <w:r>
              <w:rPr>
                <w:rFonts w:ascii="Times New Roman" w:hAnsi="Times New Roman"/>
                <w:sz w:val="21"/>
                <w:szCs w:val="21"/>
              </w:rPr>
              <w:t xml:space="preserve">Московская область, </w:t>
            </w:r>
            <w:r w:rsidRPr="00081873">
              <w:rPr>
                <w:rFonts w:ascii="Times New Roman" w:hAnsi="Times New Roman"/>
                <w:sz w:val="21"/>
                <w:szCs w:val="21"/>
              </w:rPr>
              <w:t xml:space="preserve">г. </w:t>
            </w:r>
            <w:r>
              <w:rPr>
                <w:rFonts w:ascii="Times New Roman" w:hAnsi="Times New Roman"/>
                <w:sz w:val="21"/>
                <w:szCs w:val="21"/>
              </w:rPr>
              <w:t>Одинцово</w:t>
            </w:r>
            <w:r w:rsidRPr="00081873">
              <w:rPr>
                <w:rFonts w:ascii="Times New Roman" w:hAnsi="Times New Roman"/>
                <w:sz w:val="21"/>
                <w:szCs w:val="21"/>
              </w:rPr>
              <w:t xml:space="preserve">, ул. </w:t>
            </w:r>
            <w:r>
              <w:rPr>
                <w:rFonts w:ascii="Times New Roman" w:hAnsi="Times New Roman"/>
                <w:sz w:val="21"/>
                <w:szCs w:val="21"/>
              </w:rPr>
              <w:t>Молодежная</w:t>
            </w:r>
            <w:r w:rsidRPr="00081873">
              <w:rPr>
                <w:rFonts w:ascii="Times New Roman" w:hAnsi="Times New Roman"/>
                <w:sz w:val="21"/>
                <w:szCs w:val="21"/>
              </w:rPr>
              <w:t xml:space="preserve">, </w:t>
            </w:r>
            <w:r>
              <w:rPr>
                <w:rFonts w:ascii="Times New Roman" w:hAnsi="Times New Roman"/>
                <w:sz w:val="21"/>
                <w:szCs w:val="21"/>
              </w:rPr>
              <w:t>д. 14</w:t>
            </w:r>
            <w:r w:rsidRPr="00081873">
              <w:rPr>
                <w:rFonts w:ascii="Times New Roman" w:hAnsi="Times New Roman"/>
                <w:sz w:val="21"/>
                <w:szCs w:val="21"/>
              </w:rPr>
              <w:t xml:space="preserve">, </w:t>
            </w:r>
            <w:r>
              <w:rPr>
                <w:rFonts w:ascii="Times New Roman" w:hAnsi="Times New Roman"/>
                <w:sz w:val="21"/>
                <w:szCs w:val="21"/>
              </w:rPr>
              <w:t>корп</w:t>
            </w:r>
            <w:r w:rsidRPr="00081873">
              <w:rPr>
                <w:rFonts w:ascii="Times New Roman" w:hAnsi="Times New Roman"/>
                <w:sz w:val="21"/>
                <w:szCs w:val="21"/>
              </w:rPr>
              <w:t>.1</w:t>
            </w:r>
          </w:p>
        </w:tc>
      </w:tr>
      <w:tr w:rsidR="00C13668" w:rsidRPr="00515444" w:rsidTr="00E4032A">
        <w:trPr>
          <w:trHeight w:val="171"/>
        </w:trPr>
        <w:tc>
          <w:tcPr>
            <w:tcW w:w="1289" w:type="pct"/>
            <w:shd w:val="clear" w:color="auto" w:fill="auto"/>
          </w:tcPr>
          <w:p w:rsidR="00C13668" w:rsidRPr="007843E1" w:rsidRDefault="00C13668" w:rsidP="00267F4D">
            <w:pPr>
              <w:spacing w:before="40" w:after="40" w:line="240" w:lineRule="auto"/>
              <w:rPr>
                <w:rFonts w:ascii="Times New Roman" w:hAnsi="Times New Roman"/>
                <w:sz w:val="21"/>
                <w:szCs w:val="21"/>
              </w:rPr>
            </w:pPr>
            <w:r w:rsidRPr="007843E1">
              <w:rPr>
                <w:rFonts w:ascii="Times New Roman" w:hAnsi="Times New Roman"/>
                <w:sz w:val="21"/>
                <w:szCs w:val="21"/>
              </w:rPr>
              <w:t>ИНН:</w:t>
            </w:r>
          </w:p>
        </w:tc>
        <w:tc>
          <w:tcPr>
            <w:tcW w:w="3711" w:type="pct"/>
          </w:tcPr>
          <w:p w:rsidR="00C13668" w:rsidRPr="007843E1" w:rsidRDefault="00C13668" w:rsidP="00267F4D">
            <w:pPr>
              <w:spacing w:before="40" w:after="40" w:line="240" w:lineRule="auto"/>
              <w:rPr>
                <w:rFonts w:ascii="Times New Roman" w:hAnsi="Times New Roman"/>
                <w:sz w:val="21"/>
                <w:szCs w:val="21"/>
              </w:rPr>
            </w:pPr>
            <w:r>
              <w:rPr>
                <w:rFonts w:ascii="Times New Roman" w:hAnsi="Times New Roman"/>
                <w:sz w:val="21"/>
                <w:szCs w:val="21"/>
              </w:rPr>
              <w:t>5032067381</w:t>
            </w:r>
          </w:p>
        </w:tc>
      </w:tr>
      <w:tr w:rsidR="00C13668" w:rsidRPr="00515444" w:rsidTr="00E4032A">
        <w:tc>
          <w:tcPr>
            <w:tcW w:w="1289" w:type="pct"/>
            <w:shd w:val="clear" w:color="auto" w:fill="auto"/>
          </w:tcPr>
          <w:p w:rsidR="00C13668" w:rsidRPr="007843E1" w:rsidRDefault="00C13668" w:rsidP="00267F4D">
            <w:pPr>
              <w:spacing w:before="40" w:after="40" w:line="240" w:lineRule="auto"/>
              <w:rPr>
                <w:rFonts w:ascii="Times New Roman" w:hAnsi="Times New Roman"/>
                <w:sz w:val="21"/>
                <w:szCs w:val="21"/>
              </w:rPr>
            </w:pPr>
            <w:r w:rsidRPr="007843E1">
              <w:rPr>
                <w:rFonts w:ascii="Times New Roman" w:hAnsi="Times New Roman"/>
                <w:sz w:val="21"/>
                <w:szCs w:val="21"/>
              </w:rPr>
              <w:t xml:space="preserve">ОГРН: </w:t>
            </w:r>
          </w:p>
        </w:tc>
        <w:tc>
          <w:tcPr>
            <w:tcW w:w="3711" w:type="pct"/>
          </w:tcPr>
          <w:p w:rsidR="00C13668" w:rsidRPr="007843E1" w:rsidRDefault="00C13668" w:rsidP="00267F4D">
            <w:pPr>
              <w:spacing w:before="40" w:after="40" w:line="240" w:lineRule="auto"/>
              <w:rPr>
                <w:rFonts w:ascii="Times New Roman" w:hAnsi="Times New Roman"/>
                <w:highlight w:val="yellow"/>
              </w:rPr>
            </w:pPr>
            <w:r w:rsidRPr="00AB7A24">
              <w:rPr>
                <w:rFonts w:ascii="Times New Roman" w:hAnsi="Times New Roman"/>
                <w:sz w:val="21"/>
                <w:szCs w:val="21"/>
              </w:rPr>
              <w:t>1035006450709</w:t>
            </w:r>
          </w:p>
        </w:tc>
      </w:tr>
      <w:tr w:rsidR="00C13668" w:rsidRPr="00515444" w:rsidTr="00E4032A">
        <w:trPr>
          <w:trHeight w:val="455"/>
        </w:trPr>
        <w:tc>
          <w:tcPr>
            <w:tcW w:w="1289" w:type="pct"/>
            <w:shd w:val="clear" w:color="auto" w:fill="auto"/>
          </w:tcPr>
          <w:p w:rsidR="00C13668" w:rsidRPr="007843E1" w:rsidRDefault="00C13668" w:rsidP="00267F4D">
            <w:pPr>
              <w:spacing w:before="40" w:after="40" w:line="240" w:lineRule="auto"/>
              <w:rPr>
                <w:rFonts w:ascii="Times New Roman" w:hAnsi="Times New Roman"/>
                <w:sz w:val="21"/>
                <w:szCs w:val="21"/>
              </w:rPr>
            </w:pPr>
            <w:r w:rsidRPr="007843E1">
              <w:rPr>
                <w:rFonts w:ascii="Times New Roman" w:hAnsi="Times New Roman"/>
                <w:sz w:val="21"/>
                <w:szCs w:val="21"/>
              </w:rPr>
              <w:t>Доля в общем объеме поставок:</w:t>
            </w:r>
          </w:p>
        </w:tc>
        <w:tc>
          <w:tcPr>
            <w:tcW w:w="3711" w:type="pct"/>
          </w:tcPr>
          <w:p w:rsidR="00C13668" w:rsidRPr="007843E1" w:rsidRDefault="00C13668" w:rsidP="00267F4D">
            <w:pPr>
              <w:spacing w:before="40" w:after="40" w:line="240" w:lineRule="auto"/>
              <w:rPr>
                <w:rFonts w:ascii="Times New Roman" w:hAnsi="Times New Roman"/>
                <w:sz w:val="21"/>
                <w:szCs w:val="21"/>
                <w:highlight w:val="yellow"/>
              </w:rPr>
            </w:pPr>
            <w:r w:rsidRPr="00AB7A24">
              <w:rPr>
                <w:rFonts w:ascii="Times New Roman" w:hAnsi="Times New Roman"/>
                <w:sz w:val="21"/>
                <w:szCs w:val="21"/>
              </w:rPr>
              <w:t>10%</w:t>
            </w:r>
          </w:p>
        </w:tc>
      </w:tr>
    </w:tbl>
    <w:p w:rsidR="0003293A" w:rsidRDefault="0003293A" w:rsidP="00575AEB">
      <w:pPr>
        <w:widowControl w:val="0"/>
        <w:autoSpaceDE w:val="0"/>
        <w:autoSpaceDN w:val="0"/>
        <w:adjustRightInd w:val="0"/>
        <w:spacing w:before="200" w:line="240" w:lineRule="auto"/>
        <w:rPr>
          <w:rFonts w:ascii="Times New Roman" w:eastAsia="Times New Roman" w:hAnsi="Times New Roman"/>
          <w:sz w:val="21"/>
          <w:szCs w:val="21"/>
        </w:rPr>
      </w:pPr>
      <w:r>
        <w:rPr>
          <w:rFonts w:ascii="Times New Roman" w:eastAsia="Times New Roman" w:hAnsi="Times New Roman"/>
          <w:sz w:val="21"/>
          <w:szCs w:val="21"/>
        </w:rPr>
        <w:t>И</w:t>
      </w:r>
      <w:r w:rsidRPr="0003293A">
        <w:rPr>
          <w:rFonts w:ascii="Times New Roman" w:eastAsia="Times New Roman" w:hAnsi="Times New Roman"/>
          <w:sz w:val="21"/>
          <w:szCs w:val="21"/>
        </w:rPr>
        <w:t>нформация об изменении более чем на 10 процентов цен на основные материалы и товары или об отсутствии такого изменения за последний завершенный отчетный год, а также за последний завершенный отчетный период до даты утверждения проспекта ценных бумаг</w:t>
      </w:r>
    </w:p>
    <w:p w:rsidR="00C13668" w:rsidRPr="00515444" w:rsidRDefault="00515444" w:rsidP="00575AEB">
      <w:pPr>
        <w:widowControl w:val="0"/>
        <w:autoSpaceDE w:val="0"/>
        <w:autoSpaceDN w:val="0"/>
        <w:adjustRightInd w:val="0"/>
        <w:spacing w:before="200" w:line="240" w:lineRule="auto"/>
        <w:rPr>
          <w:rFonts w:ascii="Times New Roman" w:eastAsia="Times New Roman" w:hAnsi="Times New Roman"/>
          <w:b/>
          <w:i/>
          <w:sz w:val="21"/>
          <w:szCs w:val="21"/>
        </w:rPr>
      </w:pPr>
      <w:r w:rsidRPr="00515444">
        <w:rPr>
          <w:rFonts w:ascii="Times New Roman" w:eastAsia="Times New Roman" w:hAnsi="Times New Roman"/>
          <w:b/>
          <w:i/>
          <w:sz w:val="21"/>
          <w:szCs w:val="21"/>
        </w:rPr>
        <w:t>За отчетный период 201</w:t>
      </w:r>
      <w:r w:rsidR="00657025">
        <w:rPr>
          <w:rFonts w:ascii="Times New Roman" w:eastAsia="Times New Roman" w:hAnsi="Times New Roman"/>
          <w:b/>
          <w:i/>
          <w:sz w:val="21"/>
          <w:szCs w:val="21"/>
        </w:rPr>
        <w:t>5</w:t>
      </w:r>
      <w:r w:rsidRPr="00515444">
        <w:rPr>
          <w:rFonts w:ascii="Times New Roman" w:eastAsia="Times New Roman" w:hAnsi="Times New Roman"/>
          <w:b/>
          <w:i/>
          <w:sz w:val="21"/>
          <w:szCs w:val="21"/>
        </w:rPr>
        <w:t xml:space="preserve"> год</w:t>
      </w:r>
      <w:r w:rsidR="00C13668">
        <w:rPr>
          <w:rFonts w:ascii="Times New Roman" w:eastAsia="Times New Roman" w:hAnsi="Times New Roman"/>
          <w:b/>
          <w:i/>
          <w:sz w:val="21"/>
          <w:szCs w:val="21"/>
        </w:rPr>
        <w:t>а</w:t>
      </w:r>
      <w:r w:rsidRPr="00515444">
        <w:rPr>
          <w:rFonts w:ascii="Times New Roman" w:eastAsia="Times New Roman" w:hAnsi="Times New Roman"/>
          <w:b/>
          <w:i/>
          <w:sz w:val="21"/>
          <w:szCs w:val="21"/>
        </w:rPr>
        <w:t xml:space="preserve"> цены на основные материалы и товары возросли в связи с изменение курса валют: в среднем на </w:t>
      </w:r>
      <w:r w:rsidR="007C4C49" w:rsidRPr="007C4C49">
        <w:rPr>
          <w:rFonts w:ascii="Times New Roman" w:eastAsia="Times New Roman" w:hAnsi="Times New Roman"/>
          <w:b/>
          <w:i/>
          <w:sz w:val="21"/>
          <w:szCs w:val="21"/>
        </w:rPr>
        <w:t>30%</w:t>
      </w:r>
      <w:r w:rsidRPr="00515444">
        <w:rPr>
          <w:rFonts w:ascii="Times New Roman" w:eastAsia="Times New Roman" w:hAnsi="Times New Roman"/>
          <w:b/>
          <w:i/>
          <w:sz w:val="21"/>
          <w:szCs w:val="21"/>
        </w:rPr>
        <w:t xml:space="preserve"> в 201</w:t>
      </w:r>
      <w:r w:rsidR="0098361F">
        <w:rPr>
          <w:rFonts w:ascii="Times New Roman" w:eastAsia="Times New Roman" w:hAnsi="Times New Roman"/>
          <w:b/>
          <w:i/>
          <w:sz w:val="21"/>
          <w:szCs w:val="21"/>
        </w:rPr>
        <w:t>5</w:t>
      </w:r>
      <w:r w:rsidRPr="00515444">
        <w:rPr>
          <w:rFonts w:ascii="Times New Roman" w:eastAsia="Times New Roman" w:hAnsi="Times New Roman"/>
          <w:b/>
          <w:i/>
          <w:sz w:val="21"/>
          <w:szCs w:val="21"/>
        </w:rPr>
        <w:t xml:space="preserve"> г. в сравнении с 201</w:t>
      </w:r>
      <w:r w:rsidR="0098361F">
        <w:rPr>
          <w:rFonts w:ascii="Times New Roman" w:eastAsia="Times New Roman" w:hAnsi="Times New Roman"/>
          <w:b/>
          <w:i/>
          <w:sz w:val="21"/>
          <w:szCs w:val="21"/>
        </w:rPr>
        <w:t>4</w:t>
      </w:r>
      <w:r w:rsidRPr="00515444">
        <w:rPr>
          <w:rFonts w:ascii="Times New Roman" w:eastAsia="Times New Roman" w:hAnsi="Times New Roman"/>
          <w:b/>
          <w:i/>
          <w:sz w:val="21"/>
          <w:szCs w:val="21"/>
        </w:rPr>
        <w:t xml:space="preserve"> г. </w:t>
      </w:r>
      <w:r w:rsidR="00C13668" w:rsidRPr="009C5330">
        <w:rPr>
          <w:rFonts w:ascii="Times New Roman" w:eastAsia="Times New Roman" w:hAnsi="Times New Roman"/>
          <w:b/>
          <w:i/>
          <w:sz w:val="21"/>
          <w:szCs w:val="21"/>
        </w:rPr>
        <w:t>За отчетный период 1 кв</w:t>
      </w:r>
      <w:r w:rsidR="00257E55">
        <w:rPr>
          <w:rFonts w:ascii="Times New Roman" w:eastAsia="Times New Roman" w:hAnsi="Times New Roman"/>
          <w:b/>
          <w:i/>
          <w:sz w:val="21"/>
          <w:szCs w:val="21"/>
        </w:rPr>
        <w:t>.</w:t>
      </w:r>
      <w:r w:rsidR="00C13668" w:rsidRPr="009C5330">
        <w:rPr>
          <w:rFonts w:ascii="Times New Roman" w:eastAsia="Times New Roman" w:hAnsi="Times New Roman"/>
          <w:b/>
          <w:i/>
          <w:sz w:val="21"/>
          <w:szCs w:val="21"/>
        </w:rPr>
        <w:t xml:space="preserve"> 2016 года цены на основные материалы и товары повысились примерно на 15% в сравнении с 1 кв</w:t>
      </w:r>
      <w:r w:rsidR="00257E55">
        <w:rPr>
          <w:rFonts w:ascii="Times New Roman" w:eastAsia="Times New Roman" w:hAnsi="Times New Roman"/>
          <w:b/>
          <w:i/>
          <w:sz w:val="21"/>
          <w:szCs w:val="21"/>
        </w:rPr>
        <w:t>.</w:t>
      </w:r>
      <w:r w:rsidR="00C13668" w:rsidRPr="009C5330">
        <w:rPr>
          <w:rFonts w:ascii="Times New Roman" w:eastAsia="Times New Roman" w:hAnsi="Times New Roman"/>
          <w:b/>
          <w:i/>
          <w:sz w:val="21"/>
          <w:szCs w:val="21"/>
        </w:rPr>
        <w:t xml:space="preserve"> 2015 г.</w:t>
      </w:r>
    </w:p>
    <w:p w:rsidR="00515444" w:rsidRPr="00515444" w:rsidRDefault="00515444" w:rsidP="00575AEB">
      <w:pPr>
        <w:widowControl w:val="0"/>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rPr>
        <w:t>Отдельно указывается, какую долю в поставках Эмитента за указанные периоды занимают импортные поставки. Даются прогнозы Эмитента в отношении доступности этих источников в будущем и о возможных альтернативных источниках.</w:t>
      </w:r>
    </w:p>
    <w:p w:rsidR="00C13668" w:rsidRPr="00515444" w:rsidRDefault="00515444" w:rsidP="00575AEB">
      <w:pPr>
        <w:widowControl w:val="0"/>
        <w:autoSpaceDE w:val="0"/>
        <w:autoSpaceDN w:val="0"/>
        <w:adjustRightInd w:val="0"/>
        <w:spacing w:before="200" w:line="240" w:lineRule="auto"/>
        <w:rPr>
          <w:rFonts w:ascii="Times New Roman" w:eastAsia="Times New Roman" w:hAnsi="Times New Roman"/>
          <w:b/>
          <w:i/>
          <w:sz w:val="21"/>
          <w:szCs w:val="21"/>
        </w:rPr>
      </w:pPr>
      <w:r w:rsidRPr="00515444">
        <w:rPr>
          <w:rFonts w:ascii="Times New Roman" w:eastAsia="Times New Roman" w:hAnsi="Times New Roman"/>
          <w:b/>
          <w:i/>
          <w:sz w:val="21"/>
          <w:szCs w:val="21"/>
        </w:rPr>
        <w:t>За 201</w:t>
      </w:r>
      <w:r w:rsidR="0098361F">
        <w:rPr>
          <w:rFonts w:ascii="Times New Roman" w:eastAsia="Times New Roman" w:hAnsi="Times New Roman"/>
          <w:b/>
          <w:i/>
          <w:sz w:val="21"/>
          <w:szCs w:val="21"/>
        </w:rPr>
        <w:t>5</w:t>
      </w:r>
      <w:r w:rsidRPr="00515444">
        <w:rPr>
          <w:rFonts w:ascii="Times New Roman" w:eastAsia="Times New Roman" w:hAnsi="Times New Roman"/>
          <w:b/>
          <w:i/>
          <w:sz w:val="21"/>
          <w:szCs w:val="21"/>
        </w:rPr>
        <w:t xml:space="preserve"> год продукция импортного производства составила </w:t>
      </w:r>
      <w:r w:rsidR="00F658F9">
        <w:rPr>
          <w:rFonts w:ascii="Times New Roman" w:eastAsia="Times New Roman" w:hAnsi="Times New Roman"/>
          <w:b/>
          <w:i/>
          <w:sz w:val="21"/>
          <w:szCs w:val="21"/>
        </w:rPr>
        <w:t>8</w:t>
      </w:r>
      <w:r w:rsidRPr="00515444">
        <w:rPr>
          <w:rFonts w:ascii="Times New Roman" w:eastAsia="Times New Roman" w:hAnsi="Times New Roman"/>
          <w:b/>
          <w:i/>
          <w:sz w:val="21"/>
          <w:szCs w:val="21"/>
        </w:rPr>
        <w:t>0 % от общего объема поставок.</w:t>
      </w:r>
      <w:r w:rsidR="00C13668" w:rsidRPr="00C13668">
        <w:rPr>
          <w:rFonts w:ascii="Times New Roman" w:eastAsia="Times New Roman" w:hAnsi="Times New Roman"/>
          <w:b/>
          <w:i/>
          <w:sz w:val="21"/>
          <w:szCs w:val="21"/>
        </w:rPr>
        <w:t xml:space="preserve"> </w:t>
      </w:r>
      <w:r w:rsidR="00C13668" w:rsidRPr="00515444">
        <w:rPr>
          <w:rFonts w:ascii="Times New Roman" w:eastAsia="Times New Roman" w:hAnsi="Times New Roman"/>
          <w:b/>
          <w:i/>
          <w:sz w:val="21"/>
          <w:szCs w:val="21"/>
        </w:rPr>
        <w:t xml:space="preserve">За </w:t>
      </w:r>
      <w:r w:rsidR="00C13668">
        <w:rPr>
          <w:rFonts w:ascii="Times New Roman" w:eastAsia="Times New Roman" w:hAnsi="Times New Roman"/>
          <w:b/>
          <w:i/>
          <w:sz w:val="21"/>
          <w:szCs w:val="21"/>
        </w:rPr>
        <w:t>1 кв</w:t>
      </w:r>
      <w:r w:rsidR="00257E55">
        <w:rPr>
          <w:rFonts w:ascii="Times New Roman" w:eastAsia="Times New Roman" w:hAnsi="Times New Roman"/>
          <w:b/>
          <w:i/>
          <w:sz w:val="21"/>
          <w:szCs w:val="21"/>
        </w:rPr>
        <w:t>артал</w:t>
      </w:r>
      <w:r w:rsidR="00C13668">
        <w:rPr>
          <w:rFonts w:ascii="Times New Roman" w:eastAsia="Times New Roman" w:hAnsi="Times New Roman"/>
          <w:b/>
          <w:i/>
          <w:sz w:val="21"/>
          <w:szCs w:val="21"/>
        </w:rPr>
        <w:t xml:space="preserve"> </w:t>
      </w:r>
      <w:r w:rsidR="00C13668" w:rsidRPr="00515444">
        <w:rPr>
          <w:rFonts w:ascii="Times New Roman" w:eastAsia="Times New Roman" w:hAnsi="Times New Roman"/>
          <w:b/>
          <w:i/>
          <w:sz w:val="21"/>
          <w:szCs w:val="21"/>
        </w:rPr>
        <w:t>201</w:t>
      </w:r>
      <w:r w:rsidR="00C13668">
        <w:rPr>
          <w:rFonts w:ascii="Times New Roman" w:eastAsia="Times New Roman" w:hAnsi="Times New Roman"/>
          <w:b/>
          <w:i/>
          <w:sz w:val="21"/>
          <w:szCs w:val="21"/>
        </w:rPr>
        <w:t>6</w:t>
      </w:r>
      <w:r w:rsidR="00C13668" w:rsidRPr="00515444">
        <w:rPr>
          <w:rFonts w:ascii="Times New Roman" w:eastAsia="Times New Roman" w:hAnsi="Times New Roman"/>
          <w:b/>
          <w:i/>
          <w:sz w:val="21"/>
          <w:szCs w:val="21"/>
        </w:rPr>
        <w:t xml:space="preserve"> год</w:t>
      </w:r>
      <w:r w:rsidR="00C13668">
        <w:rPr>
          <w:rFonts w:ascii="Times New Roman" w:eastAsia="Times New Roman" w:hAnsi="Times New Roman"/>
          <w:b/>
          <w:i/>
          <w:sz w:val="21"/>
          <w:szCs w:val="21"/>
        </w:rPr>
        <w:t>а</w:t>
      </w:r>
      <w:r w:rsidR="00C13668" w:rsidRPr="00515444">
        <w:rPr>
          <w:rFonts w:ascii="Times New Roman" w:eastAsia="Times New Roman" w:hAnsi="Times New Roman"/>
          <w:b/>
          <w:i/>
          <w:sz w:val="21"/>
          <w:szCs w:val="21"/>
        </w:rPr>
        <w:t xml:space="preserve"> год продукция импортного производства составила </w:t>
      </w:r>
      <w:r w:rsidR="00C13668">
        <w:rPr>
          <w:rFonts w:ascii="Times New Roman" w:eastAsia="Times New Roman" w:hAnsi="Times New Roman"/>
          <w:b/>
          <w:i/>
          <w:sz w:val="21"/>
          <w:szCs w:val="21"/>
        </w:rPr>
        <w:t>80</w:t>
      </w:r>
      <w:r w:rsidR="00C13668" w:rsidRPr="00515444">
        <w:rPr>
          <w:rFonts w:ascii="Times New Roman" w:eastAsia="Times New Roman" w:hAnsi="Times New Roman"/>
          <w:b/>
          <w:i/>
          <w:sz w:val="21"/>
          <w:szCs w:val="21"/>
        </w:rPr>
        <w:t xml:space="preserve"> % от общего объема поставок.</w:t>
      </w:r>
    </w:p>
    <w:p w:rsidR="00515444" w:rsidRDefault="00515444" w:rsidP="00575AEB">
      <w:pPr>
        <w:widowControl w:val="0"/>
        <w:autoSpaceDE w:val="0"/>
        <w:autoSpaceDN w:val="0"/>
        <w:adjustRightInd w:val="0"/>
        <w:spacing w:before="200" w:line="240" w:lineRule="auto"/>
        <w:rPr>
          <w:rFonts w:ascii="Times New Roman" w:eastAsia="Times New Roman" w:hAnsi="Times New Roman"/>
          <w:b/>
          <w:i/>
          <w:sz w:val="21"/>
          <w:szCs w:val="21"/>
        </w:rPr>
      </w:pPr>
      <w:r w:rsidRPr="00515444">
        <w:rPr>
          <w:rFonts w:ascii="Times New Roman" w:eastAsia="Times New Roman" w:hAnsi="Times New Roman"/>
          <w:b/>
          <w:i/>
          <w:sz w:val="21"/>
          <w:szCs w:val="21"/>
        </w:rPr>
        <w:t>Доступность источников импорта в будущем оценивается Эмитентом как высокая в связи с тем, что Эмитент осуществляет закупки оборудования крупнейших мировых производителей.</w:t>
      </w:r>
    </w:p>
    <w:p w:rsidR="00515444" w:rsidRPr="00515444" w:rsidRDefault="00515444" w:rsidP="00575AEB">
      <w:pPr>
        <w:keepNext/>
        <w:spacing w:before="200" w:line="240" w:lineRule="auto"/>
        <w:jc w:val="left"/>
        <w:outlineLvl w:val="2"/>
        <w:rPr>
          <w:rFonts w:ascii="Times New Roman" w:hAnsi="Times New Roman"/>
          <w:i/>
          <w:sz w:val="24"/>
        </w:rPr>
      </w:pPr>
      <w:bookmarkStart w:id="71" w:name="Par2892"/>
      <w:bookmarkStart w:id="72" w:name="_Toc452138050"/>
      <w:bookmarkEnd w:id="71"/>
      <w:r w:rsidRPr="00515444">
        <w:rPr>
          <w:rFonts w:ascii="Times New Roman" w:hAnsi="Times New Roman"/>
          <w:i/>
          <w:sz w:val="24"/>
        </w:rPr>
        <w:t>3.2.4. Рынки сбыта продукции (работ, услуг) Эмитента</w:t>
      </w:r>
      <w:bookmarkEnd w:id="72"/>
    </w:p>
    <w:p w:rsidR="00515444" w:rsidRPr="00515444" w:rsidRDefault="00515444" w:rsidP="00575AEB">
      <w:pPr>
        <w:widowControl w:val="0"/>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rPr>
        <w:t xml:space="preserve">Основные рынки, на которых Эмитент осуществляет свою деятельность: </w:t>
      </w:r>
    </w:p>
    <w:p w:rsidR="00515444" w:rsidRPr="00515444" w:rsidRDefault="00515444" w:rsidP="00575AEB">
      <w:pPr>
        <w:widowControl w:val="0"/>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Основным рынком сбыта услуг связи ОАО «КОМКОР» является г. Москва.</w:t>
      </w:r>
    </w:p>
    <w:p w:rsidR="00C13668" w:rsidRDefault="00C13668" w:rsidP="00575AEB">
      <w:pPr>
        <w:widowControl w:val="0"/>
        <w:autoSpaceDE w:val="0"/>
        <w:autoSpaceDN w:val="0"/>
        <w:adjustRightInd w:val="0"/>
        <w:spacing w:before="200" w:line="240" w:lineRule="auto"/>
        <w:rPr>
          <w:rFonts w:ascii="Times New Roman" w:hAnsi="Times New Roman"/>
          <w:sz w:val="21"/>
          <w:szCs w:val="21"/>
        </w:rPr>
      </w:pPr>
      <w:r>
        <w:rPr>
          <w:rFonts w:ascii="Times New Roman" w:hAnsi="Times New Roman"/>
          <w:b/>
          <w:i/>
          <w:sz w:val="21"/>
          <w:szCs w:val="21"/>
        </w:rPr>
        <w:t xml:space="preserve">Эмитент также </w:t>
      </w:r>
      <w:r w:rsidR="00D84E22" w:rsidRPr="00C66467">
        <w:rPr>
          <w:rFonts w:ascii="Times New Roman" w:hAnsi="Times New Roman"/>
          <w:b/>
          <w:i/>
          <w:sz w:val="21"/>
          <w:szCs w:val="21"/>
        </w:rPr>
        <w:t>предоставля</w:t>
      </w:r>
      <w:r>
        <w:rPr>
          <w:rFonts w:ascii="Times New Roman" w:hAnsi="Times New Roman"/>
          <w:b/>
          <w:i/>
          <w:sz w:val="21"/>
          <w:szCs w:val="21"/>
        </w:rPr>
        <w:t>е</w:t>
      </w:r>
      <w:r w:rsidR="00D84E22" w:rsidRPr="00C66467">
        <w:rPr>
          <w:rFonts w:ascii="Times New Roman" w:hAnsi="Times New Roman"/>
          <w:b/>
          <w:i/>
          <w:sz w:val="21"/>
          <w:szCs w:val="21"/>
        </w:rPr>
        <w:t>т услуги связи на территории</w:t>
      </w:r>
      <w:r w:rsidR="002B0CDD">
        <w:rPr>
          <w:rFonts w:ascii="Times New Roman" w:hAnsi="Times New Roman"/>
          <w:b/>
          <w:i/>
          <w:sz w:val="21"/>
          <w:szCs w:val="21"/>
        </w:rPr>
        <w:t xml:space="preserve"> города Москвы</w:t>
      </w:r>
      <w:r w:rsidR="00D84E22" w:rsidRPr="00C66467">
        <w:rPr>
          <w:rFonts w:ascii="Times New Roman" w:hAnsi="Times New Roman"/>
          <w:b/>
          <w:i/>
          <w:sz w:val="21"/>
          <w:szCs w:val="21"/>
        </w:rPr>
        <w:t>, Московской области, Свердловской области, Ленинградской области, г. Санкт-Петербург, в том числе, через участи</w:t>
      </w:r>
      <w:r>
        <w:rPr>
          <w:rFonts w:ascii="Times New Roman" w:hAnsi="Times New Roman"/>
          <w:b/>
          <w:i/>
          <w:sz w:val="21"/>
          <w:szCs w:val="21"/>
        </w:rPr>
        <w:t>е</w:t>
      </w:r>
      <w:r w:rsidR="00D84E22" w:rsidRPr="00C66467">
        <w:rPr>
          <w:rFonts w:ascii="Times New Roman" w:hAnsi="Times New Roman"/>
          <w:b/>
          <w:i/>
          <w:sz w:val="21"/>
          <w:szCs w:val="21"/>
        </w:rPr>
        <w:t xml:space="preserve"> в юридических лицах, входящих в </w:t>
      </w:r>
      <w:r>
        <w:rPr>
          <w:rFonts w:ascii="Times New Roman" w:hAnsi="Times New Roman"/>
          <w:b/>
          <w:i/>
          <w:sz w:val="21"/>
          <w:szCs w:val="21"/>
        </w:rPr>
        <w:t>группу компаний</w:t>
      </w:r>
      <w:r w:rsidR="00D84E22" w:rsidRPr="00C66467">
        <w:rPr>
          <w:rFonts w:ascii="Times New Roman" w:hAnsi="Times New Roman"/>
          <w:b/>
          <w:i/>
          <w:sz w:val="21"/>
          <w:szCs w:val="21"/>
        </w:rPr>
        <w:t xml:space="preserve"> «АКАДО».</w:t>
      </w:r>
      <w:r w:rsidR="00D84E22">
        <w:rPr>
          <w:rFonts w:ascii="Times New Roman" w:hAnsi="Times New Roman"/>
          <w:sz w:val="21"/>
          <w:szCs w:val="21"/>
        </w:rPr>
        <w:t xml:space="preserve"> </w:t>
      </w:r>
      <w:r w:rsidRPr="00C13668">
        <w:rPr>
          <w:rFonts w:ascii="Times New Roman" w:hAnsi="Times New Roman"/>
          <w:b/>
          <w:i/>
          <w:sz w:val="21"/>
          <w:szCs w:val="21"/>
        </w:rPr>
        <w:t>В ограниченном виде Эмитент предоставляет услуги связи на</w:t>
      </w:r>
      <w:r>
        <w:rPr>
          <w:rFonts w:ascii="Times New Roman" w:hAnsi="Times New Roman"/>
          <w:b/>
          <w:i/>
          <w:sz w:val="21"/>
          <w:szCs w:val="21"/>
        </w:rPr>
        <w:t xml:space="preserve"> территории Республики Беларусь, но Эмитент не считает данный рынок для себя основным.</w:t>
      </w:r>
    </w:p>
    <w:p w:rsidR="00515444" w:rsidRPr="00515444" w:rsidRDefault="00515444" w:rsidP="00575AEB">
      <w:pPr>
        <w:widowControl w:val="0"/>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 xml:space="preserve">Для укрепления своих позиций ОАО «КОМКОР» сконцентрировалось на использовании своих </w:t>
      </w:r>
      <w:r w:rsidRPr="00515444">
        <w:rPr>
          <w:rFonts w:ascii="Times New Roman" w:hAnsi="Times New Roman"/>
          <w:b/>
          <w:i/>
          <w:sz w:val="21"/>
          <w:szCs w:val="21"/>
        </w:rPr>
        <w:lastRenderedPageBreak/>
        <w:t>конкурентных преимуществ в целях предоставления своим клиентам полного спектра услуг, удержании клиентов, а также привлечении новых клиентов во всех сегментах связи путем предложения качественного и комплексного обслуживания.</w:t>
      </w:r>
    </w:p>
    <w:p w:rsidR="00515444" w:rsidRPr="00515444" w:rsidRDefault="00515444" w:rsidP="00575AEB">
      <w:pPr>
        <w:widowControl w:val="0"/>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Значительное внимание уделяется совершенствованию собственной магистральной сети связи, развивая потенциал которой, компания создает основу для обеспечения растущего спроса на современные и качественные телекоммуникационные продукты.</w:t>
      </w:r>
    </w:p>
    <w:p w:rsidR="00515444" w:rsidRPr="00515444" w:rsidRDefault="00515444" w:rsidP="00575AEB">
      <w:pPr>
        <w:widowControl w:val="0"/>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p>
    <w:p w:rsidR="00515444" w:rsidRPr="00515444" w:rsidRDefault="00515444" w:rsidP="00DE20F0">
      <w:pPr>
        <w:widowControl w:val="0"/>
        <w:numPr>
          <w:ilvl w:val="0"/>
          <w:numId w:val="19"/>
        </w:numPr>
        <w:autoSpaceDE w:val="0"/>
        <w:autoSpaceDN w:val="0"/>
        <w:adjustRightInd w:val="0"/>
        <w:spacing w:before="200" w:line="240" w:lineRule="auto"/>
        <w:jc w:val="left"/>
        <w:rPr>
          <w:rFonts w:ascii="Times New Roman" w:eastAsia="Times New Roman" w:hAnsi="Times New Roman"/>
          <w:b/>
          <w:i/>
          <w:sz w:val="21"/>
          <w:szCs w:val="21"/>
        </w:rPr>
      </w:pPr>
      <w:r w:rsidRPr="00515444">
        <w:rPr>
          <w:rFonts w:ascii="Times New Roman" w:eastAsia="Times New Roman" w:hAnsi="Times New Roman"/>
          <w:b/>
          <w:i/>
          <w:sz w:val="21"/>
          <w:szCs w:val="21"/>
        </w:rPr>
        <w:t xml:space="preserve">Банкротство крупных клиентов; </w:t>
      </w:r>
    </w:p>
    <w:p w:rsidR="00515444" w:rsidRPr="00515444" w:rsidRDefault="00515444" w:rsidP="00DE20F0">
      <w:pPr>
        <w:widowControl w:val="0"/>
        <w:numPr>
          <w:ilvl w:val="0"/>
          <w:numId w:val="19"/>
        </w:numPr>
        <w:autoSpaceDE w:val="0"/>
        <w:autoSpaceDN w:val="0"/>
        <w:adjustRightInd w:val="0"/>
        <w:spacing w:before="200" w:line="240" w:lineRule="auto"/>
        <w:jc w:val="left"/>
        <w:rPr>
          <w:rFonts w:ascii="Times New Roman" w:eastAsia="Times New Roman" w:hAnsi="Times New Roman"/>
          <w:b/>
          <w:i/>
          <w:sz w:val="21"/>
          <w:szCs w:val="21"/>
        </w:rPr>
      </w:pPr>
      <w:r w:rsidRPr="00515444">
        <w:rPr>
          <w:rFonts w:ascii="Times New Roman" w:eastAsia="Times New Roman" w:hAnsi="Times New Roman"/>
          <w:b/>
          <w:i/>
          <w:sz w:val="21"/>
          <w:szCs w:val="21"/>
        </w:rPr>
        <w:t xml:space="preserve">Неплатежи со стороны контрагентов; </w:t>
      </w:r>
    </w:p>
    <w:p w:rsidR="00515444" w:rsidRPr="00515444" w:rsidRDefault="00515444" w:rsidP="00DE20F0">
      <w:pPr>
        <w:widowControl w:val="0"/>
        <w:numPr>
          <w:ilvl w:val="0"/>
          <w:numId w:val="19"/>
        </w:numPr>
        <w:autoSpaceDE w:val="0"/>
        <w:autoSpaceDN w:val="0"/>
        <w:adjustRightInd w:val="0"/>
        <w:spacing w:before="200" w:line="240" w:lineRule="auto"/>
        <w:jc w:val="left"/>
        <w:rPr>
          <w:rFonts w:ascii="Times New Roman" w:eastAsia="Times New Roman" w:hAnsi="Times New Roman"/>
          <w:b/>
          <w:i/>
          <w:sz w:val="21"/>
          <w:szCs w:val="21"/>
        </w:rPr>
      </w:pPr>
      <w:r w:rsidRPr="00515444">
        <w:rPr>
          <w:rFonts w:ascii="Times New Roman" w:eastAsia="Times New Roman" w:hAnsi="Times New Roman"/>
          <w:b/>
          <w:i/>
          <w:sz w:val="21"/>
          <w:szCs w:val="21"/>
        </w:rPr>
        <w:t>Снижение спроса на услуги связи с фиксированным доступом;</w:t>
      </w:r>
    </w:p>
    <w:p w:rsidR="00515444" w:rsidRPr="00515444" w:rsidRDefault="00515444" w:rsidP="00DE20F0">
      <w:pPr>
        <w:widowControl w:val="0"/>
        <w:numPr>
          <w:ilvl w:val="0"/>
          <w:numId w:val="19"/>
        </w:numPr>
        <w:autoSpaceDE w:val="0"/>
        <w:autoSpaceDN w:val="0"/>
        <w:adjustRightInd w:val="0"/>
        <w:spacing w:before="200" w:line="240" w:lineRule="auto"/>
        <w:jc w:val="left"/>
        <w:rPr>
          <w:rFonts w:ascii="Times New Roman" w:eastAsia="Times New Roman" w:hAnsi="Times New Roman"/>
          <w:b/>
          <w:i/>
          <w:sz w:val="21"/>
          <w:szCs w:val="21"/>
        </w:rPr>
      </w:pPr>
      <w:r w:rsidRPr="00515444">
        <w:rPr>
          <w:rFonts w:ascii="Times New Roman" w:eastAsia="Times New Roman" w:hAnsi="Times New Roman"/>
          <w:b/>
          <w:i/>
          <w:sz w:val="21"/>
          <w:szCs w:val="21"/>
        </w:rPr>
        <w:t>Появление новых технологий, внедрение которых требует больших затрат средств и времени.</w:t>
      </w:r>
    </w:p>
    <w:p w:rsidR="00515444" w:rsidRPr="00515444" w:rsidRDefault="00515444" w:rsidP="00575AEB">
      <w:pPr>
        <w:widowControl w:val="0"/>
        <w:autoSpaceDE w:val="0"/>
        <w:autoSpaceDN w:val="0"/>
        <w:adjustRightInd w:val="0"/>
        <w:spacing w:before="200" w:line="240" w:lineRule="auto"/>
        <w:rPr>
          <w:rFonts w:ascii="Times New Roman" w:eastAsia="Times New Roman" w:hAnsi="Times New Roman"/>
          <w:b/>
          <w:i/>
          <w:sz w:val="21"/>
          <w:szCs w:val="21"/>
        </w:rPr>
      </w:pPr>
      <w:r w:rsidRPr="00515444">
        <w:rPr>
          <w:rFonts w:ascii="Times New Roman" w:eastAsia="Times New Roman" w:hAnsi="Times New Roman"/>
          <w:b/>
          <w:i/>
          <w:sz w:val="21"/>
          <w:szCs w:val="21"/>
        </w:rPr>
        <w:t>Возможные действия Эмитента по уменьшению такого влияния</w:t>
      </w:r>
    </w:p>
    <w:p w:rsidR="00515444" w:rsidRPr="00515444" w:rsidRDefault="00515444" w:rsidP="00DE20F0">
      <w:pPr>
        <w:widowControl w:val="0"/>
        <w:numPr>
          <w:ilvl w:val="0"/>
          <w:numId w:val="18"/>
        </w:numPr>
        <w:autoSpaceDE w:val="0"/>
        <w:autoSpaceDN w:val="0"/>
        <w:adjustRightInd w:val="0"/>
        <w:spacing w:before="200" w:line="240" w:lineRule="auto"/>
        <w:jc w:val="left"/>
        <w:rPr>
          <w:rFonts w:ascii="Times New Roman" w:eastAsia="Times New Roman" w:hAnsi="Times New Roman"/>
          <w:b/>
          <w:i/>
          <w:sz w:val="21"/>
          <w:szCs w:val="21"/>
        </w:rPr>
      </w:pPr>
      <w:r w:rsidRPr="00515444">
        <w:rPr>
          <w:rFonts w:ascii="Times New Roman" w:eastAsia="Times New Roman" w:hAnsi="Times New Roman"/>
          <w:b/>
          <w:i/>
          <w:sz w:val="21"/>
          <w:szCs w:val="21"/>
        </w:rPr>
        <w:t>Поиск новых клиентов;</w:t>
      </w:r>
    </w:p>
    <w:p w:rsidR="00515444" w:rsidRPr="00515444" w:rsidRDefault="00515444" w:rsidP="00DE20F0">
      <w:pPr>
        <w:widowControl w:val="0"/>
        <w:numPr>
          <w:ilvl w:val="0"/>
          <w:numId w:val="18"/>
        </w:numPr>
        <w:autoSpaceDE w:val="0"/>
        <w:autoSpaceDN w:val="0"/>
        <w:adjustRightInd w:val="0"/>
        <w:spacing w:before="200" w:line="240" w:lineRule="auto"/>
        <w:jc w:val="left"/>
        <w:rPr>
          <w:rFonts w:ascii="Times New Roman" w:eastAsia="Times New Roman" w:hAnsi="Times New Roman"/>
          <w:b/>
          <w:i/>
          <w:sz w:val="21"/>
          <w:szCs w:val="21"/>
        </w:rPr>
      </w:pPr>
      <w:r w:rsidRPr="00515444">
        <w:rPr>
          <w:rFonts w:ascii="Times New Roman" w:eastAsia="Times New Roman" w:hAnsi="Times New Roman"/>
          <w:b/>
          <w:i/>
          <w:sz w:val="21"/>
          <w:szCs w:val="21"/>
        </w:rPr>
        <w:t xml:space="preserve">Предъявление исков неплательщикам; </w:t>
      </w:r>
    </w:p>
    <w:p w:rsidR="00515444" w:rsidRPr="00515444" w:rsidRDefault="00515444" w:rsidP="00DE20F0">
      <w:pPr>
        <w:widowControl w:val="0"/>
        <w:numPr>
          <w:ilvl w:val="0"/>
          <w:numId w:val="18"/>
        </w:numPr>
        <w:autoSpaceDE w:val="0"/>
        <w:autoSpaceDN w:val="0"/>
        <w:adjustRightInd w:val="0"/>
        <w:spacing w:before="200" w:line="240" w:lineRule="auto"/>
        <w:jc w:val="left"/>
        <w:rPr>
          <w:rFonts w:ascii="Times New Roman" w:eastAsia="Times New Roman" w:hAnsi="Times New Roman"/>
          <w:b/>
          <w:i/>
          <w:sz w:val="21"/>
          <w:szCs w:val="21"/>
        </w:rPr>
      </w:pPr>
      <w:r w:rsidRPr="00515444">
        <w:rPr>
          <w:rFonts w:ascii="Times New Roman" w:eastAsia="Times New Roman" w:hAnsi="Times New Roman"/>
          <w:b/>
          <w:i/>
          <w:sz w:val="21"/>
          <w:szCs w:val="21"/>
        </w:rPr>
        <w:t>Взыскание дебиторской задолженности;</w:t>
      </w:r>
    </w:p>
    <w:p w:rsidR="00515444" w:rsidRPr="00515444" w:rsidRDefault="00515444" w:rsidP="00DE20F0">
      <w:pPr>
        <w:widowControl w:val="0"/>
        <w:numPr>
          <w:ilvl w:val="0"/>
          <w:numId w:val="18"/>
        </w:numPr>
        <w:autoSpaceDE w:val="0"/>
        <w:autoSpaceDN w:val="0"/>
        <w:adjustRightInd w:val="0"/>
        <w:spacing w:before="200" w:line="240" w:lineRule="auto"/>
        <w:jc w:val="left"/>
        <w:rPr>
          <w:rFonts w:ascii="Times New Roman" w:eastAsia="Times New Roman" w:hAnsi="Times New Roman"/>
          <w:b/>
          <w:i/>
          <w:sz w:val="21"/>
          <w:szCs w:val="21"/>
        </w:rPr>
      </w:pPr>
      <w:r w:rsidRPr="00515444">
        <w:rPr>
          <w:rFonts w:ascii="Times New Roman" w:eastAsia="Times New Roman" w:hAnsi="Times New Roman"/>
          <w:b/>
          <w:i/>
          <w:sz w:val="21"/>
          <w:szCs w:val="21"/>
        </w:rPr>
        <w:t>Разработка новых продуктов;</w:t>
      </w:r>
    </w:p>
    <w:p w:rsidR="00515444" w:rsidRPr="00515444" w:rsidRDefault="00515444" w:rsidP="00DE20F0">
      <w:pPr>
        <w:widowControl w:val="0"/>
        <w:numPr>
          <w:ilvl w:val="0"/>
          <w:numId w:val="18"/>
        </w:numPr>
        <w:autoSpaceDE w:val="0"/>
        <w:autoSpaceDN w:val="0"/>
        <w:adjustRightInd w:val="0"/>
        <w:spacing w:before="200" w:line="240" w:lineRule="auto"/>
        <w:jc w:val="left"/>
        <w:rPr>
          <w:rFonts w:ascii="Times New Roman" w:eastAsia="Times New Roman" w:hAnsi="Times New Roman"/>
          <w:b/>
          <w:i/>
          <w:sz w:val="21"/>
          <w:szCs w:val="21"/>
        </w:rPr>
      </w:pPr>
      <w:r w:rsidRPr="00515444">
        <w:rPr>
          <w:rFonts w:ascii="Times New Roman" w:eastAsia="Times New Roman" w:hAnsi="Times New Roman"/>
          <w:b/>
          <w:bCs/>
          <w:i/>
          <w:iCs/>
          <w:sz w:val="21"/>
          <w:szCs w:val="21"/>
        </w:rPr>
        <w:t>Проведение маркетингового анализа, мониторинг рыночной и отраслевой ситуации;</w:t>
      </w:r>
    </w:p>
    <w:p w:rsidR="00515444" w:rsidRPr="00515444" w:rsidRDefault="00515444" w:rsidP="00DE20F0">
      <w:pPr>
        <w:widowControl w:val="0"/>
        <w:numPr>
          <w:ilvl w:val="0"/>
          <w:numId w:val="18"/>
        </w:numPr>
        <w:autoSpaceDE w:val="0"/>
        <w:autoSpaceDN w:val="0"/>
        <w:adjustRightInd w:val="0"/>
        <w:spacing w:before="200" w:line="240" w:lineRule="auto"/>
        <w:jc w:val="left"/>
        <w:rPr>
          <w:rFonts w:ascii="Times New Roman" w:eastAsia="Times New Roman" w:hAnsi="Times New Roman"/>
          <w:b/>
          <w:bCs/>
          <w:i/>
          <w:iCs/>
          <w:sz w:val="21"/>
          <w:szCs w:val="21"/>
        </w:rPr>
      </w:pPr>
      <w:r w:rsidRPr="00515444">
        <w:rPr>
          <w:rFonts w:ascii="Times New Roman" w:eastAsia="Times New Roman" w:hAnsi="Times New Roman"/>
          <w:b/>
          <w:bCs/>
          <w:i/>
          <w:iCs/>
          <w:sz w:val="21"/>
          <w:szCs w:val="21"/>
        </w:rPr>
        <w:t>Повышение контроля качества оказываемых услуг.</w:t>
      </w:r>
    </w:p>
    <w:p w:rsidR="00515444" w:rsidRPr="00515444" w:rsidRDefault="00515444" w:rsidP="00575AEB">
      <w:pPr>
        <w:keepNext/>
        <w:spacing w:before="200" w:line="240" w:lineRule="auto"/>
        <w:jc w:val="left"/>
        <w:outlineLvl w:val="2"/>
        <w:rPr>
          <w:rFonts w:ascii="Times New Roman" w:hAnsi="Times New Roman"/>
          <w:i/>
          <w:sz w:val="24"/>
        </w:rPr>
      </w:pPr>
      <w:bookmarkStart w:id="73" w:name="Par2896"/>
      <w:bookmarkStart w:id="74" w:name="_Toc452138051"/>
      <w:bookmarkEnd w:id="73"/>
      <w:r w:rsidRPr="00515444">
        <w:rPr>
          <w:rFonts w:ascii="Times New Roman" w:hAnsi="Times New Roman"/>
          <w:i/>
          <w:sz w:val="24"/>
        </w:rPr>
        <w:t>3.2.5. Сведения о наличии у Эмитента разрешений (лицензий) или допусков к отдельным видам работ</w:t>
      </w:r>
      <w:bookmarkEnd w:id="74"/>
    </w:p>
    <w:p w:rsidR="000C0C4E" w:rsidRPr="000C0C4E" w:rsidRDefault="00515444" w:rsidP="00575AEB">
      <w:pPr>
        <w:widowControl w:val="0"/>
        <w:autoSpaceDE w:val="0"/>
        <w:autoSpaceDN w:val="0"/>
        <w:adjustRightInd w:val="0"/>
        <w:spacing w:before="200" w:line="240" w:lineRule="auto"/>
        <w:rPr>
          <w:rFonts w:ascii="Times New Roman" w:eastAsia="Times New Roman" w:hAnsi="Times New Roman"/>
          <w:b/>
          <w:i/>
          <w:sz w:val="21"/>
          <w:szCs w:val="21"/>
        </w:rPr>
      </w:pPr>
      <w:r w:rsidRPr="00515444">
        <w:rPr>
          <w:rFonts w:ascii="Times New Roman" w:eastAsia="Times New Roman" w:hAnsi="Times New Roman"/>
          <w:b/>
          <w:i/>
          <w:sz w:val="21"/>
          <w:szCs w:val="21"/>
        </w:rPr>
        <w:t>Информация о лицензиях на предоставление услуг связи, полученных Эмитентом, со</w:t>
      </w:r>
      <w:r w:rsidR="00D21F5C">
        <w:rPr>
          <w:rFonts w:ascii="Times New Roman" w:eastAsia="Times New Roman" w:hAnsi="Times New Roman"/>
          <w:b/>
          <w:i/>
          <w:sz w:val="21"/>
          <w:szCs w:val="21"/>
        </w:rPr>
        <w:t>держится в п. 3.2.8 настоящего П</w:t>
      </w:r>
      <w:r w:rsidRPr="00515444">
        <w:rPr>
          <w:rFonts w:ascii="Times New Roman" w:eastAsia="Times New Roman" w:hAnsi="Times New Roman"/>
          <w:b/>
          <w:i/>
          <w:sz w:val="21"/>
          <w:szCs w:val="21"/>
        </w:rPr>
        <w:t>роспекта ценных бумаг.</w:t>
      </w:r>
    </w:p>
    <w:tbl>
      <w:tblPr>
        <w:tblW w:w="5000" w:type="pct"/>
        <w:tblLook w:val="0000" w:firstRow="0" w:lastRow="0" w:firstColumn="0" w:lastColumn="0" w:noHBand="0" w:noVBand="0"/>
      </w:tblPr>
      <w:tblGrid>
        <w:gridCol w:w="5367"/>
        <w:gridCol w:w="4204"/>
      </w:tblGrid>
      <w:tr w:rsidR="000C0C4E" w:rsidRPr="000C0C4E" w:rsidTr="00AF34C9">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Вид лицензии (деятельности, работ)</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На осуществление работ, связанных с созданием средств защиты информации, содержащей сведения, составляющие государственную тайну.</w:t>
            </w:r>
          </w:p>
        </w:tc>
      </w:tr>
      <w:tr w:rsidR="000C0C4E"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Номер лицензии (разрешения) или документа, подтверждающего получение допуска к отдельным видам работ</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ГТ №0056286; рег.№12467 С</w:t>
            </w:r>
          </w:p>
        </w:tc>
      </w:tr>
      <w:tr w:rsidR="000C0C4E"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Дата выдачи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13.09.2012 г.</w:t>
            </w:r>
          </w:p>
        </w:tc>
      </w:tr>
      <w:tr w:rsidR="000C0C4E" w:rsidRPr="000C0C4E" w:rsidTr="00AF34C9">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Орган, выдавший лицензию (разрешение, допуск)</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Центр по лицензированию, сертификации и защите государственной тайны ФСБ России</w:t>
            </w:r>
          </w:p>
        </w:tc>
      </w:tr>
      <w:tr w:rsidR="000C0C4E" w:rsidRPr="000C0C4E" w:rsidTr="00AF34C9">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Срок действия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jc w:val="left"/>
              <w:rPr>
                <w:rFonts w:ascii="Times New Roman" w:hAnsi="Times New Roman"/>
                <w:b/>
                <w:i/>
                <w:sz w:val="21"/>
                <w:szCs w:val="21"/>
              </w:rPr>
            </w:pPr>
            <w:r w:rsidRPr="000C0C4E">
              <w:rPr>
                <w:rFonts w:ascii="Times New Roman" w:hAnsi="Times New Roman"/>
                <w:b/>
                <w:i/>
                <w:sz w:val="21"/>
                <w:szCs w:val="21"/>
              </w:rPr>
              <w:t>До 13.09.2017 г.</w:t>
            </w:r>
          </w:p>
        </w:tc>
      </w:tr>
    </w:tbl>
    <w:p w:rsidR="000C0C4E" w:rsidRPr="000C0C4E" w:rsidRDefault="000C0C4E" w:rsidP="00575AEB">
      <w:pPr>
        <w:spacing w:before="200" w:line="240" w:lineRule="auto"/>
        <w:rPr>
          <w:rFonts w:ascii="Times New Roman" w:hAnsi="Times New Roman"/>
          <w:sz w:val="21"/>
          <w:szCs w:val="21"/>
        </w:rPr>
      </w:pPr>
      <w:r w:rsidRPr="000C0C4E">
        <w:rPr>
          <w:rFonts w:ascii="Times New Roman" w:hAnsi="Times New Roman"/>
          <w:sz w:val="21"/>
          <w:szCs w:val="21"/>
        </w:rPr>
        <w:t xml:space="preserve">Прогноз Эмитента относительно вероятности продления срока действия: </w:t>
      </w:r>
      <w:r w:rsidRPr="000C0C4E">
        <w:rPr>
          <w:rFonts w:ascii="Times New Roman" w:hAnsi="Times New Roman"/>
          <w:b/>
          <w:i/>
          <w:sz w:val="21"/>
          <w:szCs w:val="21"/>
        </w:rPr>
        <w:t>Эмитент считает, что вероятность продления лицензии (или выдачи новой аналогичной лицензии с продленным сроком действия) достаточно велика.</w:t>
      </w:r>
    </w:p>
    <w:tbl>
      <w:tblPr>
        <w:tblW w:w="5000" w:type="pct"/>
        <w:tblLook w:val="0000" w:firstRow="0" w:lastRow="0" w:firstColumn="0" w:lastColumn="0" w:noHBand="0" w:noVBand="0"/>
      </w:tblPr>
      <w:tblGrid>
        <w:gridCol w:w="5367"/>
        <w:gridCol w:w="4204"/>
      </w:tblGrid>
      <w:tr w:rsidR="000C0C4E" w:rsidRPr="000C0C4E" w:rsidTr="00267F4D">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Вид лицензии (деятельности, работ)</w:t>
            </w:r>
          </w:p>
        </w:tc>
        <w:tc>
          <w:tcPr>
            <w:tcW w:w="2196" w:type="pct"/>
            <w:tcBorders>
              <w:top w:val="single" w:sz="4" w:space="0" w:color="auto"/>
              <w:left w:val="nil"/>
              <w:bottom w:val="single" w:sz="4" w:space="0" w:color="auto"/>
              <w:right w:val="single" w:sz="4" w:space="0" w:color="auto"/>
            </w:tcBorders>
            <w:vAlign w:val="center"/>
          </w:tcPr>
          <w:p w:rsidR="00833133" w:rsidRPr="00833133" w:rsidRDefault="008E19C1" w:rsidP="00267F4D">
            <w:pPr>
              <w:spacing w:before="40" w:after="40" w:line="240" w:lineRule="auto"/>
              <w:rPr>
                <w:rFonts w:ascii="FuturisLightCTT" w:hAnsi="FuturisLightCTT"/>
                <w:b/>
                <w:i/>
                <w:sz w:val="20"/>
              </w:rPr>
            </w:pPr>
            <w:r w:rsidRPr="008E19C1">
              <w:rPr>
                <w:rFonts w:ascii="FuturisLightCTT" w:hAnsi="FuturisLightCTT"/>
                <w:b/>
                <w:i/>
                <w:sz w:val="20"/>
              </w:rPr>
              <w:t xml:space="preserve">Осуществление разработки, производства, распространения шифровальных </w:t>
            </w:r>
            <w:r w:rsidRPr="008E19C1">
              <w:rPr>
                <w:rFonts w:ascii="FuturisLightCTT" w:hAnsi="FuturisLightCTT"/>
                <w:b/>
                <w:i/>
                <w:sz w:val="20"/>
              </w:rPr>
              <w:lastRenderedPageBreak/>
              <w:t xml:space="preserve">(криптографических) средств, информационных систем и телекоммуникационных систем, защищенных с использованием шифровальных (криптографических) средств, выполнения работ, оказания услуг в области шифрования информации, </w:t>
            </w:r>
          </w:p>
          <w:p w:rsidR="000C0C4E" w:rsidRPr="000C0C4E" w:rsidRDefault="008E19C1" w:rsidP="00267F4D">
            <w:pPr>
              <w:spacing w:before="40" w:after="40" w:line="240" w:lineRule="auto"/>
              <w:rPr>
                <w:rFonts w:ascii="Times New Roman" w:hAnsi="Times New Roman"/>
                <w:b/>
                <w:i/>
                <w:sz w:val="21"/>
                <w:szCs w:val="21"/>
              </w:rPr>
            </w:pPr>
            <w:r w:rsidRPr="008E19C1">
              <w:rPr>
                <w:rFonts w:ascii="FuturisLightCTT" w:hAnsi="FuturisLightCTT"/>
                <w:b/>
                <w:i/>
                <w:sz w:val="20"/>
              </w:rPr>
              <w:t>технического обслуживания шифровальных (криптографических) средств, информационных  систем и телекоммуникационных систем, защищённых  с использованием  шифровальных (криптографических) средств (за исключением случая, если техническое обслуживание  шифровальных (криптографических) средств, информационных систем и телекоммуникационных систем, защищённых с использованием  шифровальных (криптографических) средств, осуществляется  для обеспечения собственных нужд юридического лица и индивидуального предпринимателя)</w:t>
            </w:r>
          </w:p>
        </w:tc>
      </w:tr>
      <w:tr w:rsidR="000C0C4E"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lastRenderedPageBreak/>
              <w:t>Номер лицензии (разрешения) или документа, подтверждающего получение допуска к отдельным видам работ</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ЛСЗ №0006384; рег.№12437 Н</w:t>
            </w:r>
          </w:p>
        </w:tc>
      </w:tr>
      <w:tr w:rsidR="000C0C4E"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Дата выдачи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22.08.2012 г.</w:t>
            </w:r>
          </w:p>
        </w:tc>
      </w:tr>
      <w:tr w:rsidR="000C0C4E" w:rsidRPr="000C0C4E" w:rsidTr="00AF34C9">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Орган, выдавший лицензию (разрешение, допуск)</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Центр по лицензированию, сертификации и защите государственной тайны ФСБ России</w:t>
            </w:r>
          </w:p>
        </w:tc>
      </w:tr>
      <w:tr w:rsidR="000C0C4E" w:rsidRPr="000C0C4E" w:rsidTr="00AF34C9">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Срок действия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jc w:val="left"/>
              <w:rPr>
                <w:rFonts w:ascii="Times New Roman" w:hAnsi="Times New Roman"/>
                <w:b/>
                <w:i/>
                <w:sz w:val="21"/>
                <w:szCs w:val="21"/>
              </w:rPr>
            </w:pPr>
            <w:r w:rsidRPr="000C0C4E">
              <w:rPr>
                <w:rFonts w:ascii="Times New Roman" w:hAnsi="Times New Roman"/>
                <w:b/>
                <w:i/>
                <w:sz w:val="21"/>
                <w:szCs w:val="21"/>
              </w:rPr>
              <w:t>Бессрочно</w:t>
            </w:r>
          </w:p>
        </w:tc>
      </w:tr>
    </w:tbl>
    <w:p w:rsidR="000C0C4E" w:rsidRPr="000C0C4E" w:rsidRDefault="000C0C4E" w:rsidP="00575AEB">
      <w:pPr>
        <w:spacing w:before="200" w:line="240" w:lineRule="auto"/>
        <w:rPr>
          <w:rFonts w:ascii="Times New Roman" w:hAnsi="Times New Roman"/>
          <w:sz w:val="21"/>
          <w:szCs w:val="21"/>
        </w:rPr>
      </w:pPr>
    </w:p>
    <w:tbl>
      <w:tblPr>
        <w:tblW w:w="5000" w:type="pct"/>
        <w:tblLook w:val="0000" w:firstRow="0" w:lastRow="0" w:firstColumn="0" w:lastColumn="0" w:noHBand="0" w:noVBand="0"/>
      </w:tblPr>
      <w:tblGrid>
        <w:gridCol w:w="5367"/>
        <w:gridCol w:w="4204"/>
      </w:tblGrid>
      <w:tr w:rsidR="000C0C4E" w:rsidRPr="000C0C4E" w:rsidTr="00AF34C9">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Вид лицензии (деятельности, работ)</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На осуществление мероприятий и (или) оказание услуг в области защиты государственной тайны</w:t>
            </w:r>
          </w:p>
        </w:tc>
      </w:tr>
      <w:tr w:rsidR="000C0C4E"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Номер лицензии (разрешения) или документа, подтверждающего получение допуска к отдельным видам работ</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ГТ №0056287; рег.№12468 М</w:t>
            </w:r>
          </w:p>
        </w:tc>
      </w:tr>
      <w:tr w:rsidR="000C0C4E"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Дата выдачи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13.09.2012 г.</w:t>
            </w:r>
          </w:p>
        </w:tc>
      </w:tr>
      <w:tr w:rsidR="000C0C4E" w:rsidRPr="000C0C4E" w:rsidTr="00AF34C9">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Орган, выдавший лицензию (разрешение, допуск)</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Центр по лицензированию, сертификации и защите государственной тайны ФСБ России</w:t>
            </w:r>
          </w:p>
        </w:tc>
      </w:tr>
      <w:tr w:rsidR="000C0C4E" w:rsidRPr="000C0C4E" w:rsidTr="00AF34C9">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Срок действия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jc w:val="left"/>
              <w:rPr>
                <w:rFonts w:ascii="Times New Roman" w:hAnsi="Times New Roman"/>
                <w:b/>
                <w:i/>
                <w:sz w:val="21"/>
                <w:szCs w:val="21"/>
              </w:rPr>
            </w:pPr>
            <w:r w:rsidRPr="000C0C4E">
              <w:rPr>
                <w:rFonts w:ascii="Times New Roman" w:hAnsi="Times New Roman"/>
                <w:b/>
                <w:i/>
                <w:sz w:val="21"/>
                <w:szCs w:val="21"/>
              </w:rPr>
              <w:t>До 13.09.2017 г.</w:t>
            </w:r>
          </w:p>
        </w:tc>
      </w:tr>
    </w:tbl>
    <w:p w:rsidR="000C0C4E" w:rsidRPr="00C772CB" w:rsidRDefault="006E3C4B" w:rsidP="00575AEB">
      <w:pPr>
        <w:spacing w:before="200" w:line="240" w:lineRule="auto"/>
        <w:rPr>
          <w:rFonts w:ascii="Times New Roman" w:hAnsi="Times New Roman"/>
          <w:b/>
          <w:i/>
          <w:sz w:val="21"/>
          <w:szCs w:val="21"/>
        </w:rPr>
      </w:pPr>
      <w:r w:rsidRPr="000C0C4E">
        <w:rPr>
          <w:rFonts w:ascii="Times New Roman" w:hAnsi="Times New Roman"/>
          <w:sz w:val="21"/>
          <w:szCs w:val="21"/>
        </w:rPr>
        <w:t>Прогноз Эмитента относительно вероятности продления срока действия:</w:t>
      </w:r>
      <w:r w:rsidR="00205130" w:rsidRPr="00205130">
        <w:t xml:space="preserve"> </w:t>
      </w:r>
      <w:r w:rsidR="00205130" w:rsidRPr="00C772CB">
        <w:rPr>
          <w:rFonts w:ascii="Times New Roman" w:hAnsi="Times New Roman"/>
          <w:b/>
          <w:i/>
          <w:sz w:val="21"/>
          <w:szCs w:val="21"/>
        </w:rPr>
        <w:t>Эмитент считает, что вероятность продления лицензии (или выдачи новой аналогичной лицензии с продленным сроком действия) достаточно велика.</w:t>
      </w:r>
    </w:p>
    <w:tbl>
      <w:tblPr>
        <w:tblW w:w="5000" w:type="pct"/>
        <w:tblLook w:val="0000" w:firstRow="0" w:lastRow="0" w:firstColumn="0" w:lastColumn="0" w:noHBand="0" w:noVBand="0"/>
      </w:tblPr>
      <w:tblGrid>
        <w:gridCol w:w="5367"/>
        <w:gridCol w:w="4204"/>
      </w:tblGrid>
      <w:tr w:rsidR="000C0C4E" w:rsidRPr="000C0C4E" w:rsidTr="00AF34C9">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Вид лицензии (деятельности, работ)</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На осуществление работ с использованием сведений, составляющих государственную тайну</w:t>
            </w:r>
          </w:p>
        </w:tc>
      </w:tr>
      <w:tr w:rsidR="000C0C4E"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 xml:space="preserve">Номер лицензии (разрешения) или документа, подтверждающего получение допуска к отдельным </w:t>
            </w:r>
            <w:r w:rsidRPr="000C0C4E">
              <w:rPr>
                <w:rFonts w:ascii="Times New Roman" w:hAnsi="Times New Roman"/>
                <w:sz w:val="21"/>
                <w:szCs w:val="21"/>
              </w:rPr>
              <w:lastRenderedPageBreak/>
              <w:t>видам работ</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lastRenderedPageBreak/>
              <w:t xml:space="preserve">ГТ 0075193; рег.№ </w:t>
            </w:r>
            <w:r w:rsidR="000E069F">
              <w:rPr>
                <w:rFonts w:ascii="Times New Roman" w:hAnsi="Times New Roman"/>
                <w:b/>
                <w:i/>
                <w:sz w:val="21"/>
                <w:szCs w:val="21"/>
              </w:rPr>
              <w:t>4755</w:t>
            </w:r>
          </w:p>
        </w:tc>
      </w:tr>
      <w:tr w:rsidR="000C0C4E"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lastRenderedPageBreak/>
              <w:t>Дата выдачи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23.10.2013 г.</w:t>
            </w:r>
          </w:p>
        </w:tc>
      </w:tr>
      <w:tr w:rsidR="000C0C4E" w:rsidRPr="000C0C4E" w:rsidTr="00AF34C9">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Орган, выдавший лицензию (разрешение, допуск)</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Центр по лицензированию, сертификации и защите государственной тайны ФСБ России</w:t>
            </w:r>
          </w:p>
        </w:tc>
      </w:tr>
      <w:tr w:rsidR="000C0C4E" w:rsidRPr="000C0C4E" w:rsidTr="00AF34C9">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Срок действия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jc w:val="left"/>
              <w:rPr>
                <w:rFonts w:ascii="Times New Roman" w:hAnsi="Times New Roman"/>
                <w:b/>
                <w:i/>
                <w:sz w:val="21"/>
                <w:szCs w:val="21"/>
              </w:rPr>
            </w:pPr>
            <w:r w:rsidRPr="000C0C4E">
              <w:rPr>
                <w:rFonts w:ascii="Times New Roman" w:hAnsi="Times New Roman"/>
                <w:b/>
                <w:i/>
                <w:sz w:val="21"/>
                <w:szCs w:val="21"/>
              </w:rPr>
              <w:t>До 22.10.2018 г.</w:t>
            </w:r>
          </w:p>
        </w:tc>
      </w:tr>
    </w:tbl>
    <w:p w:rsidR="000C0C4E" w:rsidRPr="000C0C4E" w:rsidRDefault="000C0C4E" w:rsidP="00575AEB">
      <w:pPr>
        <w:spacing w:before="200" w:line="240" w:lineRule="auto"/>
        <w:rPr>
          <w:rFonts w:ascii="Times New Roman" w:hAnsi="Times New Roman"/>
          <w:sz w:val="21"/>
          <w:szCs w:val="21"/>
        </w:rPr>
      </w:pPr>
      <w:r w:rsidRPr="000C0C4E">
        <w:rPr>
          <w:rFonts w:ascii="Times New Roman" w:hAnsi="Times New Roman"/>
          <w:sz w:val="21"/>
          <w:szCs w:val="21"/>
        </w:rPr>
        <w:t xml:space="preserve">Прогноз Эмитента относительно вероятности продления срока действия: </w:t>
      </w:r>
      <w:r w:rsidRPr="000C0C4E">
        <w:rPr>
          <w:rFonts w:ascii="Times New Roman" w:hAnsi="Times New Roman"/>
          <w:b/>
          <w:i/>
          <w:sz w:val="21"/>
          <w:szCs w:val="21"/>
        </w:rPr>
        <w:t>Эмитент считает, что вероятность продления лицензии (или выдачи новой аналогичной лицензии с продленным сроком действия) достаточно велика.</w:t>
      </w:r>
    </w:p>
    <w:tbl>
      <w:tblPr>
        <w:tblW w:w="5000" w:type="pct"/>
        <w:tblLook w:val="0000" w:firstRow="0" w:lastRow="0" w:firstColumn="0" w:lastColumn="0" w:noHBand="0" w:noVBand="0"/>
      </w:tblPr>
      <w:tblGrid>
        <w:gridCol w:w="5367"/>
        <w:gridCol w:w="4204"/>
      </w:tblGrid>
      <w:tr w:rsidR="000C0C4E" w:rsidRPr="000C0C4E" w:rsidTr="00AF34C9">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Вид лицензии (деятельности, работ)</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На деятельность по технической защите конфиденциальной информации</w:t>
            </w:r>
          </w:p>
        </w:tc>
      </w:tr>
      <w:tr w:rsidR="000C0C4E"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Номер лицензии (разрешения) или документа, подтверждающего получение допуска к отдельным видам работ</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Серия КИ 0124 № 006151; рег. №2558</w:t>
            </w:r>
          </w:p>
        </w:tc>
      </w:tr>
      <w:tr w:rsidR="000C0C4E"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Дата выдачи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30.01.2015 г.</w:t>
            </w:r>
          </w:p>
        </w:tc>
      </w:tr>
      <w:tr w:rsidR="000C0C4E" w:rsidRPr="000C0C4E" w:rsidTr="00AF34C9">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Орган, выдавший лицензию (разрешение, допуск)</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Федеральная служба по техническому и экспортному контролю</w:t>
            </w:r>
          </w:p>
        </w:tc>
      </w:tr>
      <w:tr w:rsidR="000C0C4E" w:rsidRPr="000C0C4E" w:rsidTr="00AF34C9">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Срок действия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jc w:val="left"/>
              <w:rPr>
                <w:rFonts w:ascii="Times New Roman" w:hAnsi="Times New Roman"/>
                <w:b/>
                <w:i/>
                <w:sz w:val="21"/>
                <w:szCs w:val="21"/>
              </w:rPr>
            </w:pPr>
            <w:r w:rsidRPr="000C0C4E">
              <w:rPr>
                <w:rFonts w:ascii="Times New Roman" w:hAnsi="Times New Roman"/>
                <w:b/>
                <w:i/>
                <w:sz w:val="21"/>
                <w:szCs w:val="21"/>
              </w:rPr>
              <w:t>Бессрочно</w:t>
            </w:r>
          </w:p>
        </w:tc>
      </w:tr>
    </w:tbl>
    <w:p w:rsidR="000C0C4E" w:rsidRPr="000C0C4E" w:rsidRDefault="000C0C4E" w:rsidP="00575AEB">
      <w:pPr>
        <w:widowControl w:val="0"/>
        <w:autoSpaceDE w:val="0"/>
        <w:autoSpaceDN w:val="0"/>
        <w:adjustRightInd w:val="0"/>
        <w:spacing w:before="200" w:line="240" w:lineRule="auto"/>
        <w:rPr>
          <w:rFonts w:ascii="Times New Roman" w:eastAsia="Times New Roman" w:hAnsi="Times New Roman"/>
          <w:b/>
          <w:i/>
          <w:sz w:val="21"/>
          <w:szCs w:val="21"/>
        </w:rPr>
      </w:pPr>
    </w:p>
    <w:tbl>
      <w:tblPr>
        <w:tblW w:w="5000" w:type="pct"/>
        <w:tblLook w:val="0000" w:firstRow="0" w:lastRow="0" w:firstColumn="0" w:lastColumn="0" w:noHBand="0" w:noVBand="0"/>
      </w:tblPr>
      <w:tblGrid>
        <w:gridCol w:w="5367"/>
        <w:gridCol w:w="4204"/>
      </w:tblGrid>
      <w:tr w:rsidR="000C0C4E" w:rsidRPr="000C0C4E" w:rsidTr="00AF34C9">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Вид лицензии (деятельности, работ)</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На деятельность по разработке и производству средств защиты конфиденциальной информации</w:t>
            </w:r>
          </w:p>
        </w:tc>
      </w:tr>
      <w:tr w:rsidR="000C0C4E"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Номер лицензии (разрешения) или документа, подтверждающего получение допуска к отдельным видам работ</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Серия КИ 0124 № 006152; рег. №1377</w:t>
            </w:r>
          </w:p>
        </w:tc>
      </w:tr>
      <w:tr w:rsidR="000C0C4E"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Дата выдачи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30.01.2015 г.</w:t>
            </w:r>
          </w:p>
        </w:tc>
      </w:tr>
      <w:tr w:rsidR="000C0C4E" w:rsidRPr="000C0C4E" w:rsidTr="00AF34C9">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Орган, выдавший лицензию (разрешение, допуск)</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Федеральная служба по техническому и экспортному контролю</w:t>
            </w:r>
          </w:p>
        </w:tc>
      </w:tr>
      <w:tr w:rsidR="000C0C4E" w:rsidRPr="000C0C4E" w:rsidTr="00AF34C9">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Срок действия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jc w:val="left"/>
              <w:rPr>
                <w:rFonts w:ascii="Times New Roman" w:hAnsi="Times New Roman"/>
                <w:b/>
                <w:i/>
                <w:sz w:val="21"/>
                <w:szCs w:val="21"/>
              </w:rPr>
            </w:pPr>
            <w:r w:rsidRPr="000C0C4E">
              <w:rPr>
                <w:rFonts w:ascii="Times New Roman" w:hAnsi="Times New Roman"/>
                <w:b/>
                <w:i/>
                <w:sz w:val="21"/>
                <w:szCs w:val="21"/>
              </w:rPr>
              <w:t>Бессрочно</w:t>
            </w:r>
          </w:p>
        </w:tc>
      </w:tr>
    </w:tbl>
    <w:p w:rsidR="000C0C4E" w:rsidRPr="000C0C4E" w:rsidRDefault="000C0C4E" w:rsidP="00575AEB">
      <w:pPr>
        <w:widowControl w:val="0"/>
        <w:autoSpaceDE w:val="0"/>
        <w:autoSpaceDN w:val="0"/>
        <w:adjustRightInd w:val="0"/>
        <w:spacing w:before="200" w:line="240" w:lineRule="auto"/>
        <w:rPr>
          <w:rFonts w:ascii="Times New Roman" w:eastAsia="Times New Roman" w:hAnsi="Times New Roman"/>
          <w:b/>
          <w:i/>
          <w:sz w:val="21"/>
          <w:szCs w:val="21"/>
        </w:rPr>
      </w:pPr>
    </w:p>
    <w:tbl>
      <w:tblPr>
        <w:tblW w:w="5000" w:type="pct"/>
        <w:tblLook w:val="0000" w:firstRow="0" w:lastRow="0" w:firstColumn="0" w:lastColumn="0" w:noHBand="0" w:noVBand="0"/>
      </w:tblPr>
      <w:tblGrid>
        <w:gridCol w:w="5367"/>
        <w:gridCol w:w="4204"/>
      </w:tblGrid>
      <w:tr w:rsidR="000C0C4E" w:rsidRPr="000C0C4E" w:rsidTr="00AF34C9">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Вид лицензии (деятельности, работ)</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На осуществление мероприятий и (или) оказание услуг в области защиты государственной тайны</w:t>
            </w:r>
            <w:r w:rsidR="00D84E22">
              <w:rPr>
                <w:rFonts w:ascii="Times New Roman" w:hAnsi="Times New Roman"/>
                <w:b/>
                <w:i/>
                <w:sz w:val="21"/>
                <w:szCs w:val="21"/>
              </w:rPr>
              <w:t xml:space="preserve"> </w:t>
            </w:r>
            <w:r w:rsidR="00D84E22" w:rsidRPr="00D84E22">
              <w:rPr>
                <w:rFonts w:ascii="FuturisLightCTT" w:hAnsi="FuturisLightCTT"/>
                <w:b/>
                <w:i/>
                <w:color w:val="000000"/>
                <w:sz w:val="20"/>
              </w:rPr>
              <w:t>(в части технической защиты информации)</w:t>
            </w:r>
          </w:p>
        </w:tc>
      </w:tr>
      <w:tr w:rsidR="000C0C4E"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Номер лицензии (разрешения) или документа, подтверждающего получение допуска к отдельным видам работ</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3B0659"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Серия ГТ 01</w:t>
            </w:r>
            <w:r>
              <w:rPr>
                <w:rFonts w:ascii="Times New Roman" w:hAnsi="Times New Roman"/>
                <w:b/>
                <w:i/>
                <w:sz w:val="21"/>
                <w:szCs w:val="21"/>
              </w:rPr>
              <w:t>70</w:t>
            </w:r>
            <w:r w:rsidRPr="000C0C4E">
              <w:rPr>
                <w:rFonts w:ascii="Times New Roman" w:hAnsi="Times New Roman"/>
                <w:b/>
                <w:i/>
                <w:sz w:val="21"/>
                <w:szCs w:val="21"/>
              </w:rPr>
              <w:t xml:space="preserve"> №00</w:t>
            </w:r>
            <w:r>
              <w:rPr>
                <w:rFonts w:ascii="Times New Roman" w:hAnsi="Times New Roman"/>
                <w:b/>
                <w:i/>
                <w:sz w:val="21"/>
                <w:szCs w:val="21"/>
              </w:rPr>
              <w:t>8597</w:t>
            </w:r>
            <w:r w:rsidR="000C0C4E" w:rsidRPr="000C0C4E">
              <w:rPr>
                <w:rFonts w:ascii="Times New Roman" w:hAnsi="Times New Roman"/>
                <w:b/>
                <w:i/>
                <w:sz w:val="21"/>
                <w:szCs w:val="21"/>
              </w:rPr>
              <w:t>; рег. № 2158</w:t>
            </w:r>
          </w:p>
        </w:tc>
      </w:tr>
      <w:tr w:rsidR="003B0659"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3B0659" w:rsidRPr="000C0C4E" w:rsidRDefault="003B0659" w:rsidP="00267F4D">
            <w:pPr>
              <w:spacing w:before="40" w:after="40" w:line="240" w:lineRule="auto"/>
              <w:rPr>
                <w:rFonts w:ascii="Times New Roman" w:hAnsi="Times New Roman"/>
                <w:sz w:val="21"/>
                <w:szCs w:val="21"/>
              </w:rPr>
            </w:pPr>
            <w:r w:rsidRPr="000C0C4E">
              <w:rPr>
                <w:rFonts w:ascii="Times New Roman" w:hAnsi="Times New Roman"/>
                <w:sz w:val="21"/>
                <w:szCs w:val="21"/>
              </w:rPr>
              <w:t>Дата выдачи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3B0659" w:rsidRPr="000C0C4E" w:rsidRDefault="003B0659"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27.11.201</w:t>
            </w:r>
            <w:r>
              <w:rPr>
                <w:rFonts w:ascii="Times New Roman" w:hAnsi="Times New Roman"/>
                <w:b/>
                <w:i/>
                <w:sz w:val="21"/>
                <w:szCs w:val="21"/>
              </w:rPr>
              <w:t>5</w:t>
            </w:r>
            <w:r w:rsidRPr="000C0C4E">
              <w:rPr>
                <w:rFonts w:ascii="Times New Roman" w:hAnsi="Times New Roman"/>
                <w:b/>
                <w:i/>
                <w:sz w:val="21"/>
                <w:szCs w:val="21"/>
              </w:rPr>
              <w:t>г.</w:t>
            </w:r>
          </w:p>
        </w:tc>
      </w:tr>
      <w:tr w:rsidR="003B0659" w:rsidRPr="000C0C4E" w:rsidTr="00AF34C9">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3B0659" w:rsidRPr="000C0C4E" w:rsidRDefault="003B0659" w:rsidP="00267F4D">
            <w:pPr>
              <w:spacing w:before="40" w:after="40" w:line="240" w:lineRule="auto"/>
              <w:rPr>
                <w:rFonts w:ascii="Times New Roman" w:hAnsi="Times New Roman"/>
                <w:sz w:val="21"/>
                <w:szCs w:val="21"/>
              </w:rPr>
            </w:pPr>
            <w:r w:rsidRPr="000C0C4E">
              <w:rPr>
                <w:rFonts w:ascii="Times New Roman" w:hAnsi="Times New Roman"/>
                <w:sz w:val="21"/>
                <w:szCs w:val="21"/>
              </w:rPr>
              <w:t>Орган, выдавший лицензию (разрешение, допуск)</w:t>
            </w:r>
          </w:p>
        </w:tc>
        <w:tc>
          <w:tcPr>
            <w:tcW w:w="2196" w:type="pct"/>
            <w:tcBorders>
              <w:top w:val="single" w:sz="4" w:space="0" w:color="auto"/>
              <w:left w:val="nil"/>
              <w:bottom w:val="single" w:sz="4" w:space="0" w:color="auto"/>
              <w:right w:val="single" w:sz="4" w:space="0" w:color="auto"/>
            </w:tcBorders>
            <w:vAlign w:val="center"/>
          </w:tcPr>
          <w:p w:rsidR="003B0659" w:rsidRPr="000C0C4E" w:rsidRDefault="003B0659"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Федеральная служба по техническому и экспортному контролю</w:t>
            </w:r>
          </w:p>
        </w:tc>
      </w:tr>
      <w:tr w:rsidR="003B0659" w:rsidRPr="000C0C4E" w:rsidTr="00AF34C9">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3B0659" w:rsidRPr="000C0C4E" w:rsidRDefault="003B0659" w:rsidP="00267F4D">
            <w:pPr>
              <w:spacing w:before="40" w:after="40" w:line="240" w:lineRule="auto"/>
              <w:rPr>
                <w:rFonts w:ascii="Times New Roman" w:hAnsi="Times New Roman"/>
                <w:sz w:val="21"/>
                <w:szCs w:val="21"/>
              </w:rPr>
            </w:pPr>
            <w:r w:rsidRPr="000C0C4E">
              <w:rPr>
                <w:rFonts w:ascii="Times New Roman" w:hAnsi="Times New Roman"/>
                <w:sz w:val="21"/>
                <w:szCs w:val="21"/>
              </w:rPr>
              <w:t>Срок действия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3B0659" w:rsidRPr="000C0C4E" w:rsidRDefault="003B0659" w:rsidP="00267F4D">
            <w:pPr>
              <w:spacing w:before="40" w:after="40" w:line="240" w:lineRule="auto"/>
              <w:jc w:val="left"/>
              <w:rPr>
                <w:rFonts w:ascii="Times New Roman" w:hAnsi="Times New Roman"/>
                <w:b/>
                <w:i/>
                <w:sz w:val="21"/>
                <w:szCs w:val="21"/>
              </w:rPr>
            </w:pPr>
            <w:r w:rsidRPr="000C0C4E">
              <w:rPr>
                <w:rFonts w:ascii="Times New Roman" w:hAnsi="Times New Roman"/>
                <w:b/>
                <w:i/>
                <w:sz w:val="21"/>
                <w:szCs w:val="21"/>
              </w:rPr>
              <w:t>27.11.20</w:t>
            </w:r>
            <w:r>
              <w:rPr>
                <w:rFonts w:ascii="Times New Roman" w:hAnsi="Times New Roman"/>
                <w:b/>
                <w:i/>
                <w:sz w:val="21"/>
                <w:szCs w:val="21"/>
              </w:rPr>
              <w:t>20</w:t>
            </w:r>
            <w:r w:rsidRPr="000C0C4E">
              <w:rPr>
                <w:rFonts w:ascii="Times New Roman" w:hAnsi="Times New Roman"/>
                <w:b/>
                <w:i/>
                <w:sz w:val="21"/>
                <w:szCs w:val="21"/>
              </w:rPr>
              <w:t xml:space="preserve">г. </w:t>
            </w:r>
          </w:p>
        </w:tc>
      </w:tr>
    </w:tbl>
    <w:p w:rsidR="000C0C4E" w:rsidRPr="000C0C4E" w:rsidRDefault="000C0C4E" w:rsidP="00575AEB">
      <w:pPr>
        <w:spacing w:before="200" w:line="240" w:lineRule="auto"/>
        <w:rPr>
          <w:rFonts w:ascii="Times New Roman" w:hAnsi="Times New Roman"/>
          <w:sz w:val="21"/>
          <w:szCs w:val="21"/>
        </w:rPr>
      </w:pPr>
      <w:r w:rsidRPr="000C0C4E">
        <w:rPr>
          <w:rFonts w:ascii="Times New Roman" w:hAnsi="Times New Roman"/>
          <w:sz w:val="21"/>
          <w:szCs w:val="21"/>
        </w:rPr>
        <w:lastRenderedPageBreak/>
        <w:t xml:space="preserve">Прогноз Эмитента относительно вероятности продления срока действия: </w:t>
      </w:r>
      <w:r w:rsidRPr="000C0C4E">
        <w:rPr>
          <w:rFonts w:ascii="Times New Roman" w:hAnsi="Times New Roman"/>
          <w:b/>
          <w:i/>
          <w:sz w:val="21"/>
          <w:szCs w:val="21"/>
        </w:rPr>
        <w:t>Эмитент считает, что вероятность продления лицензии (или выдачи новой аналогичной лицензии с продленным сроком действия) достаточно велика.</w:t>
      </w:r>
    </w:p>
    <w:tbl>
      <w:tblPr>
        <w:tblW w:w="5000" w:type="pct"/>
        <w:tblLook w:val="0000" w:firstRow="0" w:lastRow="0" w:firstColumn="0" w:lastColumn="0" w:noHBand="0" w:noVBand="0"/>
      </w:tblPr>
      <w:tblGrid>
        <w:gridCol w:w="5367"/>
        <w:gridCol w:w="4204"/>
      </w:tblGrid>
      <w:tr w:rsidR="000C0C4E" w:rsidRPr="000C0C4E" w:rsidTr="00AF34C9">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Вид лицензии (деятельности, работ)</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На проведение работ, связанных с созданием средств защиты информации</w:t>
            </w:r>
          </w:p>
        </w:tc>
      </w:tr>
      <w:tr w:rsidR="000C0C4E"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Номер лицензии (разрешения) или документа, подтверждающего получение допуска к отдельным видам работ</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3B0659"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Серия ГТ 01</w:t>
            </w:r>
            <w:r>
              <w:rPr>
                <w:rFonts w:ascii="Times New Roman" w:hAnsi="Times New Roman"/>
                <w:b/>
                <w:i/>
                <w:sz w:val="21"/>
                <w:szCs w:val="21"/>
              </w:rPr>
              <w:t xml:space="preserve">70 </w:t>
            </w:r>
            <w:r w:rsidRPr="000C0C4E">
              <w:rPr>
                <w:rFonts w:ascii="Times New Roman" w:hAnsi="Times New Roman"/>
                <w:b/>
                <w:i/>
                <w:sz w:val="21"/>
                <w:szCs w:val="21"/>
              </w:rPr>
              <w:t>№</w:t>
            </w:r>
            <w:r>
              <w:rPr>
                <w:rFonts w:ascii="Times New Roman" w:hAnsi="Times New Roman"/>
                <w:b/>
                <w:i/>
                <w:sz w:val="21"/>
                <w:szCs w:val="21"/>
              </w:rPr>
              <w:t>008596</w:t>
            </w:r>
            <w:r w:rsidR="000C0C4E" w:rsidRPr="000C0C4E">
              <w:rPr>
                <w:rFonts w:ascii="Times New Roman" w:hAnsi="Times New Roman"/>
                <w:b/>
                <w:i/>
                <w:sz w:val="21"/>
                <w:szCs w:val="21"/>
              </w:rPr>
              <w:t>; рег. № 2159</w:t>
            </w:r>
          </w:p>
        </w:tc>
      </w:tr>
      <w:tr w:rsidR="000C0C4E"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Дата выдачи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3B0659"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27.11.201</w:t>
            </w:r>
            <w:r>
              <w:rPr>
                <w:rFonts w:ascii="Times New Roman" w:hAnsi="Times New Roman"/>
                <w:b/>
                <w:i/>
                <w:sz w:val="21"/>
                <w:szCs w:val="21"/>
              </w:rPr>
              <w:t>5</w:t>
            </w:r>
            <w:r w:rsidRPr="000C0C4E">
              <w:rPr>
                <w:rFonts w:ascii="Times New Roman" w:hAnsi="Times New Roman"/>
                <w:b/>
                <w:i/>
                <w:sz w:val="21"/>
                <w:szCs w:val="21"/>
              </w:rPr>
              <w:t>г.</w:t>
            </w:r>
          </w:p>
        </w:tc>
      </w:tr>
      <w:tr w:rsidR="000C0C4E" w:rsidRPr="000C0C4E" w:rsidTr="00AF34C9">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Орган, выдавший лицензию (разрешение, допуск)</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Федеральная служба по техническому и экспортному контролю</w:t>
            </w:r>
          </w:p>
        </w:tc>
      </w:tr>
      <w:tr w:rsidR="000C0C4E" w:rsidRPr="000C0C4E" w:rsidTr="00AF34C9">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Срок действия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3B0659" w:rsidP="00267F4D">
            <w:pPr>
              <w:spacing w:before="40" w:after="40" w:line="240" w:lineRule="auto"/>
              <w:jc w:val="left"/>
              <w:rPr>
                <w:rFonts w:ascii="Times New Roman" w:hAnsi="Times New Roman"/>
                <w:b/>
                <w:i/>
                <w:sz w:val="21"/>
                <w:szCs w:val="21"/>
              </w:rPr>
            </w:pPr>
            <w:r w:rsidRPr="000C0C4E">
              <w:rPr>
                <w:rFonts w:ascii="Times New Roman" w:hAnsi="Times New Roman"/>
                <w:b/>
                <w:i/>
                <w:sz w:val="21"/>
                <w:szCs w:val="21"/>
              </w:rPr>
              <w:t>27.11.20</w:t>
            </w:r>
            <w:r>
              <w:rPr>
                <w:rFonts w:ascii="Times New Roman" w:hAnsi="Times New Roman"/>
                <w:b/>
                <w:i/>
                <w:sz w:val="21"/>
                <w:szCs w:val="21"/>
              </w:rPr>
              <w:t>20</w:t>
            </w:r>
            <w:r w:rsidRPr="000C0C4E">
              <w:rPr>
                <w:rFonts w:ascii="Times New Roman" w:hAnsi="Times New Roman"/>
                <w:b/>
                <w:i/>
                <w:sz w:val="21"/>
                <w:szCs w:val="21"/>
              </w:rPr>
              <w:t xml:space="preserve">г. </w:t>
            </w:r>
          </w:p>
        </w:tc>
      </w:tr>
    </w:tbl>
    <w:p w:rsidR="006A2466" w:rsidRPr="00223FA5" w:rsidRDefault="006A2466" w:rsidP="006A2466">
      <w:pPr>
        <w:spacing w:before="200" w:line="240" w:lineRule="auto"/>
        <w:rPr>
          <w:rFonts w:ascii="Times New Roman" w:hAnsi="Times New Roman"/>
          <w:b/>
          <w:i/>
          <w:sz w:val="21"/>
          <w:szCs w:val="21"/>
        </w:rPr>
      </w:pPr>
      <w:r w:rsidRPr="000C0C4E">
        <w:rPr>
          <w:rFonts w:ascii="Times New Roman" w:hAnsi="Times New Roman"/>
          <w:sz w:val="21"/>
          <w:szCs w:val="21"/>
        </w:rPr>
        <w:t>Прогноз Эмитента относительно вероятности продления срока действия:</w:t>
      </w:r>
      <w:r w:rsidRPr="00205130">
        <w:t xml:space="preserve"> </w:t>
      </w:r>
      <w:r w:rsidRPr="00223FA5">
        <w:rPr>
          <w:rFonts w:ascii="Times New Roman" w:hAnsi="Times New Roman"/>
          <w:b/>
          <w:i/>
          <w:sz w:val="21"/>
          <w:szCs w:val="21"/>
        </w:rPr>
        <w:t>Эмитент считает, что вероятность продления лицензии (или выдачи новой аналогичной лицензии с продленным сроком действия) достаточно велика.</w:t>
      </w:r>
    </w:p>
    <w:tbl>
      <w:tblPr>
        <w:tblW w:w="5000" w:type="pct"/>
        <w:tblLook w:val="0000" w:firstRow="0" w:lastRow="0" w:firstColumn="0" w:lastColumn="0" w:noHBand="0" w:noVBand="0"/>
      </w:tblPr>
      <w:tblGrid>
        <w:gridCol w:w="5367"/>
        <w:gridCol w:w="4204"/>
      </w:tblGrid>
      <w:tr w:rsidR="000C0C4E" w:rsidRPr="000C0C4E" w:rsidTr="00AF34C9">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Вид лицензии (деятельности, работ)</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Аттестат соответствия объекта информатизации «Московская волоконно-оптическая сеть» требованиям по безопасности информации</w:t>
            </w:r>
          </w:p>
        </w:tc>
      </w:tr>
      <w:tr w:rsidR="000C0C4E"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Номер лицензии (разрешения) или документа, подтверждающего получение допуска к отдельным видам работ</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№21</w:t>
            </w:r>
            <w:r w:rsidRPr="000C0C4E">
              <w:rPr>
                <w:rFonts w:ascii="Times New Roman" w:hAnsi="Times New Roman"/>
                <w:b/>
                <w:i/>
                <w:sz w:val="21"/>
                <w:szCs w:val="21"/>
                <w:lang w:val="en-US"/>
              </w:rPr>
              <w:t>/07/15K</w:t>
            </w:r>
          </w:p>
        </w:tc>
      </w:tr>
      <w:tr w:rsidR="000C0C4E"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Дата выдачи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30.07.2015 г.</w:t>
            </w:r>
          </w:p>
        </w:tc>
      </w:tr>
      <w:tr w:rsidR="000C0C4E" w:rsidRPr="000C0C4E" w:rsidTr="00AF34C9">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Орган, выдавший лицензию (разрешение, допуск)</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Центр безопасности информации</w:t>
            </w:r>
          </w:p>
        </w:tc>
      </w:tr>
      <w:tr w:rsidR="000C0C4E" w:rsidRPr="000C0C4E" w:rsidTr="00AF34C9">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Срок действия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jc w:val="left"/>
              <w:rPr>
                <w:rFonts w:ascii="Times New Roman" w:hAnsi="Times New Roman"/>
                <w:b/>
                <w:i/>
                <w:sz w:val="21"/>
                <w:szCs w:val="21"/>
              </w:rPr>
            </w:pPr>
            <w:r w:rsidRPr="000C0C4E">
              <w:rPr>
                <w:rFonts w:ascii="Times New Roman" w:hAnsi="Times New Roman"/>
                <w:b/>
                <w:i/>
                <w:sz w:val="21"/>
                <w:szCs w:val="21"/>
              </w:rPr>
              <w:t>30.07.2016 г.</w:t>
            </w:r>
          </w:p>
        </w:tc>
      </w:tr>
    </w:tbl>
    <w:p w:rsidR="000C0C4E" w:rsidRPr="000C0C4E" w:rsidRDefault="000C0C4E" w:rsidP="00575AEB">
      <w:pPr>
        <w:spacing w:before="200" w:line="240" w:lineRule="auto"/>
        <w:rPr>
          <w:rFonts w:ascii="Times New Roman" w:hAnsi="Times New Roman"/>
          <w:sz w:val="21"/>
          <w:szCs w:val="21"/>
        </w:rPr>
      </w:pPr>
      <w:r w:rsidRPr="000C0C4E">
        <w:rPr>
          <w:rFonts w:ascii="Times New Roman" w:hAnsi="Times New Roman"/>
          <w:sz w:val="21"/>
          <w:szCs w:val="21"/>
        </w:rPr>
        <w:t xml:space="preserve">Прогноз Эмитента относительно вероятности продления срока действия: </w:t>
      </w:r>
      <w:r w:rsidRPr="000C0C4E">
        <w:rPr>
          <w:rFonts w:ascii="Times New Roman" w:hAnsi="Times New Roman"/>
          <w:b/>
          <w:i/>
          <w:sz w:val="21"/>
          <w:szCs w:val="21"/>
        </w:rPr>
        <w:t>Эмитент считает, что вероятность продления лицензии (или выдачи новой аналогичной лицензии с продленным сроком действия) достаточно велика.</w:t>
      </w:r>
    </w:p>
    <w:tbl>
      <w:tblPr>
        <w:tblW w:w="5000" w:type="pct"/>
        <w:tblLook w:val="0000" w:firstRow="0" w:lastRow="0" w:firstColumn="0" w:lastColumn="0" w:noHBand="0" w:noVBand="0"/>
      </w:tblPr>
      <w:tblGrid>
        <w:gridCol w:w="5367"/>
        <w:gridCol w:w="4204"/>
      </w:tblGrid>
      <w:tr w:rsidR="000C0C4E" w:rsidRPr="000C0C4E" w:rsidTr="00AF34C9">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Вид лицензии (деятельности, работ)</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О допуске к определенному виду или видам работ, которые оказывают влияние на безопасность объектов капитального строительства</w:t>
            </w:r>
          </w:p>
        </w:tc>
      </w:tr>
      <w:tr w:rsidR="000C0C4E"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Номер лицензии (разрешения) или документа, подтверждающего получение допуска к отдельным видам работ</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 СРО-С-062-1110-В-7717020170-07102015</w:t>
            </w:r>
          </w:p>
        </w:tc>
      </w:tr>
      <w:tr w:rsidR="000C0C4E"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Дата выдачи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07.10.2015 г.</w:t>
            </w:r>
          </w:p>
        </w:tc>
      </w:tr>
      <w:tr w:rsidR="000C0C4E" w:rsidRPr="000C0C4E" w:rsidTr="00AF34C9">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Орган, выдавший лицензию (разрешение, допуск)</w:t>
            </w:r>
          </w:p>
        </w:tc>
        <w:tc>
          <w:tcPr>
            <w:tcW w:w="2196" w:type="pct"/>
            <w:tcBorders>
              <w:top w:val="single" w:sz="4" w:space="0" w:color="auto"/>
              <w:left w:val="nil"/>
              <w:bottom w:val="single" w:sz="4" w:space="0" w:color="auto"/>
              <w:right w:val="single" w:sz="4" w:space="0" w:color="auto"/>
            </w:tcBorders>
            <w:vAlign w:val="center"/>
          </w:tcPr>
          <w:p w:rsidR="00D84E22" w:rsidRPr="00840038" w:rsidRDefault="00D84E22" w:rsidP="00267F4D">
            <w:pPr>
              <w:spacing w:before="40" w:after="40" w:line="240" w:lineRule="auto"/>
              <w:jc w:val="left"/>
              <w:rPr>
                <w:rFonts w:ascii="Times New Roman" w:hAnsi="Times New Roman"/>
                <w:b/>
                <w:i/>
                <w:color w:val="000000"/>
                <w:sz w:val="21"/>
                <w:szCs w:val="21"/>
              </w:rPr>
            </w:pPr>
            <w:r w:rsidRPr="00840038">
              <w:rPr>
                <w:rFonts w:ascii="Times New Roman" w:hAnsi="Times New Roman"/>
                <w:b/>
                <w:i/>
                <w:color w:val="000000"/>
                <w:sz w:val="21"/>
                <w:szCs w:val="21"/>
              </w:rPr>
              <w:t xml:space="preserve">Саморегулируемая организация, основанная на членстве лиц, осуществляющих строительство </w:t>
            </w:r>
          </w:p>
          <w:p w:rsidR="000C0C4E" w:rsidRPr="000C0C4E" w:rsidRDefault="00D84E22" w:rsidP="00267F4D">
            <w:pPr>
              <w:spacing w:before="40" w:after="40" w:line="240" w:lineRule="auto"/>
              <w:rPr>
                <w:rFonts w:ascii="Times New Roman" w:hAnsi="Times New Roman"/>
                <w:b/>
                <w:i/>
                <w:sz w:val="21"/>
                <w:szCs w:val="21"/>
              </w:rPr>
            </w:pPr>
            <w:r w:rsidRPr="00840038">
              <w:rPr>
                <w:rFonts w:ascii="Times New Roman" w:hAnsi="Times New Roman"/>
                <w:b/>
                <w:i/>
                <w:color w:val="000000"/>
                <w:sz w:val="21"/>
                <w:szCs w:val="21"/>
              </w:rPr>
              <w:t>Саморегулируемая организация Союз организаций по строительству, реконструкции и капитальному ремонту объектов связи и телекоммуникаций «Проектировщиков объектов связи и телекоммуникаций «СтройСвязьТелеком</w:t>
            </w:r>
          </w:p>
        </w:tc>
      </w:tr>
      <w:tr w:rsidR="000C0C4E" w:rsidRPr="000C0C4E" w:rsidTr="00AF34C9">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lastRenderedPageBreak/>
              <w:t>Срок действия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jc w:val="left"/>
              <w:rPr>
                <w:rFonts w:ascii="Times New Roman" w:hAnsi="Times New Roman"/>
                <w:b/>
                <w:i/>
                <w:sz w:val="21"/>
                <w:szCs w:val="21"/>
              </w:rPr>
            </w:pPr>
            <w:r w:rsidRPr="000C0C4E">
              <w:rPr>
                <w:rFonts w:ascii="Times New Roman" w:hAnsi="Times New Roman"/>
                <w:b/>
                <w:i/>
                <w:sz w:val="21"/>
                <w:szCs w:val="21"/>
              </w:rPr>
              <w:t>Бессрочно</w:t>
            </w:r>
          </w:p>
        </w:tc>
      </w:tr>
    </w:tbl>
    <w:p w:rsidR="000C0C4E" w:rsidRPr="000C0C4E" w:rsidRDefault="000C0C4E" w:rsidP="00EE14EF">
      <w:pPr>
        <w:widowControl w:val="0"/>
        <w:autoSpaceDE w:val="0"/>
        <w:autoSpaceDN w:val="0"/>
        <w:adjustRightInd w:val="0"/>
        <w:spacing w:line="240" w:lineRule="auto"/>
        <w:rPr>
          <w:rFonts w:ascii="Times New Roman" w:eastAsia="Times New Roman" w:hAnsi="Times New Roman"/>
          <w:b/>
          <w:i/>
          <w:sz w:val="21"/>
          <w:szCs w:val="21"/>
        </w:rPr>
      </w:pPr>
    </w:p>
    <w:tbl>
      <w:tblPr>
        <w:tblW w:w="5000" w:type="pct"/>
        <w:tblLook w:val="0000" w:firstRow="0" w:lastRow="0" w:firstColumn="0" w:lastColumn="0" w:noHBand="0" w:noVBand="0"/>
      </w:tblPr>
      <w:tblGrid>
        <w:gridCol w:w="5367"/>
        <w:gridCol w:w="4204"/>
      </w:tblGrid>
      <w:tr w:rsidR="000C0C4E" w:rsidRPr="000C0C4E" w:rsidTr="00AF34C9">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Вид лицензии (деятельности, работ)</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О допуске к определенному виду или видам работ, которые оказывают влияние на безопасность объектов капитального строительства</w:t>
            </w:r>
          </w:p>
        </w:tc>
      </w:tr>
      <w:tr w:rsidR="00D84E22"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D84E22" w:rsidRPr="000C0C4E" w:rsidRDefault="00D84E22" w:rsidP="00267F4D">
            <w:pPr>
              <w:spacing w:before="40" w:after="40" w:line="240" w:lineRule="auto"/>
              <w:rPr>
                <w:rFonts w:ascii="Times New Roman" w:hAnsi="Times New Roman"/>
                <w:sz w:val="21"/>
                <w:szCs w:val="21"/>
              </w:rPr>
            </w:pPr>
            <w:r w:rsidRPr="000C0C4E">
              <w:rPr>
                <w:rFonts w:ascii="Times New Roman" w:hAnsi="Times New Roman"/>
                <w:sz w:val="21"/>
                <w:szCs w:val="21"/>
              </w:rPr>
              <w:t>Номер лицензии (разрешения) или документа, подтверждающего получение допуска к отдельным видам работ</w:t>
            </w:r>
          </w:p>
        </w:tc>
        <w:tc>
          <w:tcPr>
            <w:tcW w:w="2196" w:type="pct"/>
            <w:tcBorders>
              <w:top w:val="single" w:sz="4" w:space="0" w:color="auto"/>
              <w:left w:val="nil"/>
              <w:bottom w:val="single" w:sz="4" w:space="0" w:color="auto"/>
              <w:right w:val="single" w:sz="4" w:space="0" w:color="auto"/>
            </w:tcBorders>
            <w:vAlign w:val="center"/>
          </w:tcPr>
          <w:p w:rsidR="00D84E22" w:rsidRPr="00840038" w:rsidRDefault="00D84E22" w:rsidP="00267F4D">
            <w:pPr>
              <w:spacing w:before="40" w:after="40" w:line="240" w:lineRule="auto"/>
              <w:rPr>
                <w:rFonts w:ascii="Times New Roman" w:hAnsi="Times New Roman"/>
                <w:b/>
                <w:i/>
                <w:sz w:val="21"/>
                <w:szCs w:val="21"/>
              </w:rPr>
            </w:pPr>
            <w:r w:rsidRPr="00840038">
              <w:rPr>
                <w:rFonts w:ascii="Times New Roman" w:hAnsi="Times New Roman"/>
                <w:b/>
                <w:i/>
                <w:color w:val="000000"/>
                <w:sz w:val="21"/>
                <w:szCs w:val="21"/>
              </w:rPr>
              <w:t>№ СРО-П-043-147-Р-7717020170-29022016</w:t>
            </w:r>
          </w:p>
        </w:tc>
      </w:tr>
      <w:tr w:rsidR="00D84E22"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D84E22" w:rsidRPr="000C0C4E" w:rsidRDefault="00D84E22" w:rsidP="00267F4D">
            <w:pPr>
              <w:spacing w:before="40" w:after="40" w:line="240" w:lineRule="auto"/>
              <w:rPr>
                <w:rFonts w:ascii="Times New Roman" w:hAnsi="Times New Roman"/>
                <w:sz w:val="21"/>
                <w:szCs w:val="21"/>
              </w:rPr>
            </w:pPr>
            <w:r w:rsidRPr="000C0C4E">
              <w:rPr>
                <w:rFonts w:ascii="Times New Roman" w:hAnsi="Times New Roman"/>
                <w:sz w:val="21"/>
                <w:szCs w:val="21"/>
              </w:rPr>
              <w:t>Дата выдачи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D84E22" w:rsidRPr="00840038" w:rsidRDefault="00D84E22" w:rsidP="00267F4D">
            <w:pPr>
              <w:spacing w:before="40" w:after="40" w:line="240" w:lineRule="auto"/>
              <w:rPr>
                <w:rFonts w:ascii="Times New Roman" w:hAnsi="Times New Roman"/>
                <w:b/>
                <w:i/>
                <w:sz w:val="21"/>
                <w:szCs w:val="21"/>
              </w:rPr>
            </w:pPr>
            <w:r w:rsidRPr="00840038">
              <w:rPr>
                <w:rFonts w:ascii="Times New Roman" w:hAnsi="Times New Roman"/>
                <w:b/>
                <w:i/>
                <w:sz w:val="21"/>
                <w:szCs w:val="21"/>
              </w:rPr>
              <w:t>29.02.2016 г.</w:t>
            </w:r>
          </w:p>
        </w:tc>
      </w:tr>
      <w:tr w:rsidR="00D84E22" w:rsidRPr="000C0C4E" w:rsidTr="00AF34C9">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D84E22" w:rsidRPr="000C0C4E" w:rsidRDefault="00D84E22" w:rsidP="00267F4D">
            <w:pPr>
              <w:spacing w:before="40" w:after="40" w:line="240" w:lineRule="auto"/>
              <w:rPr>
                <w:rFonts w:ascii="Times New Roman" w:hAnsi="Times New Roman"/>
                <w:sz w:val="21"/>
                <w:szCs w:val="21"/>
              </w:rPr>
            </w:pPr>
            <w:r w:rsidRPr="000C0C4E">
              <w:rPr>
                <w:rFonts w:ascii="Times New Roman" w:hAnsi="Times New Roman"/>
                <w:sz w:val="21"/>
                <w:szCs w:val="21"/>
              </w:rPr>
              <w:t>Орган, выдавший лицензию (разрешение, допуск)</w:t>
            </w:r>
          </w:p>
        </w:tc>
        <w:tc>
          <w:tcPr>
            <w:tcW w:w="2196" w:type="pct"/>
            <w:tcBorders>
              <w:top w:val="single" w:sz="4" w:space="0" w:color="auto"/>
              <w:left w:val="nil"/>
              <w:bottom w:val="single" w:sz="4" w:space="0" w:color="auto"/>
              <w:right w:val="single" w:sz="4" w:space="0" w:color="auto"/>
            </w:tcBorders>
            <w:vAlign w:val="center"/>
          </w:tcPr>
          <w:p w:rsidR="00D84E22" w:rsidRPr="00840038" w:rsidRDefault="00D84E22" w:rsidP="00267F4D">
            <w:pPr>
              <w:spacing w:before="40" w:after="40" w:line="240" w:lineRule="auto"/>
              <w:rPr>
                <w:rFonts w:ascii="Times New Roman" w:hAnsi="Times New Roman"/>
                <w:b/>
                <w:i/>
                <w:sz w:val="21"/>
                <w:szCs w:val="21"/>
              </w:rPr>
            </w:pPr>
            <w:r w:rsidRPr="00840038">
              <w:rPr>
                <w:rFonts w:ascii="Times New Roman" w:hAnsi="Times New Roman"/>
                <w:b/>
                <w:i/>
                <w:color w:val="000000"/>
                <w:sz w:val="21"/>
                <w:szCs w:val="21"/>
              </w:rPr>
              <w:t xml:space="preserve"> Саморегулируемая организация, основанная на членстве лиц, осуществляющих подготовку проектной документации Некоммерческое партнерство Союз «Проектировщиков объектов связи и телекоммуникаций «ПроектСвязьТелеком»</w:t>
            </w:r>
          </w:p>
        </w:tc>
      </w:tr>
      <w:tr w:rsidR="000C0C4E" w:rsidRPr="000C0C4E" w:rsidTr="00AF34C9">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Срок действия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jc w:val="left"/>
              <w:rPr>
                <w:rFonts w:ascii="Times New Roman" w:hAnsi="Times New Roman"/>
                <w:b/>
                <w:i/>
                <w:sz w:val="21"/>
                <w:szCs w:val="21"/>
              </w:rPr>
            </w:pPr>
            <w:r w:rsidRPr="000C0C4E">
              <w:rPr>
                <w:rFonts w:ascii="Times New Roman" w:hAnsi="Times New Roman"/>
                <w:b/>
                <w:i/>
                <w:sz w:val="21"/>
                <w:szCs w:val="21"/>
              </w:rPr>
              <w:t>Бессрочно</w:t>
            </w:r>
          </w:p>
        </w:tc>
      </w:tr>
    </w:tbl>
    <w:p w:rsidR="000C0C4E" w:rsidRPr="000C0C4E" w:rsidRDefault="000C0C4E" w:rsidP="00EE14EF">
      <w:pPr>
        <w:widowControl w:val="0"/>
        <w:autoSpaceDE w:val="0"/>
        <w:autoSpaceDN w:val="0"/>
        <w:adjustRightInd w:val="0"/>
        <w:spacing w:line="240" w:lineRule="auto"/>
        <w:rPr>
          <w:rFonts w:ascii="Times New Roman" w:eastAsia="Times New Roman" w:hAnsi="Times New Roman"/>
          <w:b/>
          <w:i/>
          <w:sz w:val="21"/>
          <w:szCs w:val="21"/>
        </w:rPr>
      </w:pPr>
    </w:p>
    <w:tbl>
      <w:tblPr>
        <w:tblW w:w="5000" w:type="pct"/>
        <w:tblLook w:val="0000" w:firstRow="0" w:lastRow="0" w:firstColumn="0" w:lastColumn="0" w:noHBand="0" w:noVBand="0"/>
      </w:tblPr>
      <w:tblGrid>
        <w:gridCol w:w="5367"/>
        <w:gridCol w:w="4204"/>
      </w:tblGrid>
      <w:tr w:rsidR="000C0C4E" w:rsidRPr="000C0C4E" w:rsidTr="00AF34C9">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Вид лицензии (деятельности, работ)</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Деятельность по монтажу, техническому обслуживанию и ремонту средств обеспечения пожарной безопасности зданий и сооружений</w:t>
            </w:r>
          </w:p>
        </w:tc>
      </w:tr>
      <w:tr w:rsidR="000C0C4E"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Номер лицензии (разрешения) или документа, подтверждающего получение допуска к отдельным видам работ</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8-Б/02353</w:t>
            </w:r>
          </w:p>
        </w:tc>
      </w:tr>
      <w:tr w:rsidR="000C0C4E" w:rsidRPr="000C0C4E" w:rsidTr="00AF34C9">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Дата выдачи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16.04.2013 г.</w:t>
            </w:r>
          </w:p>
        </w:tc>
      </w:tr>
      <w:tr w:rsidR="000C0C4E" w:rsidRPr="000C0C4E" w:rsidTr="00AF34C9">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Орган, выдавший лицензию (разрешение, допуск)</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b/>
                <w:i/>
                <w:sz w:val="21"/>
                <w:szCs w:val="21"/>
              </w:rPr>
            </w:pPr>
            <w:r w:rsidRPr="000C0C4E">
              <w:rPr>
                <w:rFonts w:ascii="Times New Roman" w:hAnsi="Times New Roman"/>
                <w:b/>
                <w:i/>
                <w:sz w:val="21"/>
                <w:szCs w:val="21"/>
              </w:rPr>
              <w:t>Министерство Российской Федерации по делам гражданской обороны, чрезвычайным ситуациям и ликвидации последствий стихийных бедствий</w:t>
            </w:r>
          </w:p>
        </w:tc>
      </w:tr>
      <w:tr w:rsidR="000C0C4E" w:rsidRPr="000C0C4E" w:rsidTr="00AF34C9">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0C0C4E" w:rsidRPr="000C0C4E" w:rsidRDefault="000C0C4E" w:rsidP="00267F4D">
            <w:pPr>
              <w:spacing w:before="40" w:after="40" w:line="240" w:lineRule="auto"/>
              <w:rPr>
                <w:rFonts w:ascii="Times New Roman" w:hAnsi="Times New Roman"/>
                <w:sz w:val="21"/>
                <w:szCs w:val="21"/>
              </w:rPr>
            </w:pPr>
            <w:r w:rsidRPr="000C0C4E">
              <w:rPr>
                <w:rFonts w:ascii="Times New Roman" w:hAnsi="Times New Roman"/>
                <w:sz w:val="21"/>
                <w:szCs w:val="21"/>
              </w:rPr>
              <w:t>Срок действия лицензии (разрешения, допуска)</w:t>
            </w:r>
          </w:p>
        </w:tc>
        <w:tc>
          <w:tcPr>
            <w:tcW w:w="2196" w:type="pct"/>
            <w:tcBorders>
              <w:top w:val="single" w:sz="4" w:space="0" w:color="auto"/>
              <w:left w:val="nil"/>
              <w:bottom w:val="single" w:sz="4" w:space="0" w:color="auto"/>
              <w:right w:val="single" w:sz="4" w:space="0" w:color="auto"/>
            </w:tcBorders>
            <w:vAlign w:val="center"/>
          </w:tcPr>
          <w:p w:rsidR="000C0C4E" w:rsidRPr="000C0C4E" w:rsidRDefault="000C0C4E" w:rsidP="00267F4D">
            <w:pPr>
              <w:spacing w:before="40" w:after="40" w:line="240" w:lineRule="auto"/>
              <w:jc w:val="left"/>
              <w:rPr>
                <w:rFonts w:ascii="Times New Roman" w:hAnsi="Times New Roman"/>
                <w:b/>
                <w:i/>
                <w:sz w:val="21"/>
                <w:szCs w:val="21"/>
              </w:rPr>
            </w:pPr>
            <w:r w:rsidRPr="000C0C4E">
              <w:rPr>
                <w:rFonts w:ascii="Times New Roman" w:hAnsi="Times New Roman"/>
                <w:b/>
                <w:i/>
                <w:sz w:val="21"/>
                <w:szCs w:val="21"/>
              </w:rPr>
              <w:t>Бессрочно</w:t>
            </w:r>
          </w:p>
        </w:tc>
      </w:tr>
    </w:tbl>
    <w:p w:rsidR="00515444" w:rsidRPr="00515444" w:rsidRDefault="00515444" w:rsidP="00575AEB">
      <w:pPr>
        <w:keepNext/>
        <w:spacing w:before="200" w:line="240" w:lineRule="auto"/>
        <w:contextualSpacing/>
        <w:jc w:val="left"/>
        <w:outlineLvl w:val="2"/>
        <w:rPr>
          <w:rFonts w:ascii="Times New Roman" w:hAnsi="Times New Roman"/>
          <w:i/>
          <w:sz w:val="24"/>
        </w:rPr>
      </w:pPr>
      <w:bookmarkStart w:id="75" w:name="Par2913"/>
      <w:bookmarkStart w:id="76" w:name="_Toc452138052"/>
      <w:bookmarkEnd w:id="75"/>
      <w:r w:rsidRPr="00515444">
        <w:rPr>
          <w:rFonts w:ascii="Times New Roman" w:hAnsi="Times New Roman"/>
          <w:i/>
          <w:sz w:val="24"/>
        </w:rPr>
        <w:t>3.2.6. Сведения о деятельности отдельных категорий эмитентов эмиссионных ценных бумаг</w:t>
      </w:r>
      <w:bookmarkEnd w:id="76"/>
    </w:p>
    <w:p w:rsidR="00515444" w:rsidRPr="00515444" w:rsidRDefault="00515444" w:rsidP="00575AEB">
      <w:pPr>
        <w:widowControl w:val="0"/>
        <w:autoSpaceDE w:val="0"/>
        <w:autoSpaceDN w:val="0"/>
        <w:adjustRightInd w:val="0"/>
        <w:spacing w:before="200" w:line="240" w:lineRule="auto"/>
        <w:rPr>
          <w:rFonts w:ascii="Times New Roman" w:eastAsia="Times New Roman" w:hAnsi="Times New Roman"/>
          <w:b/>
          <w:i/>
          <w:sz w:val="21"/>
          <w:szCs w:val="21"/>
        </w:rPr>
      </w:pPr>
      <w:r w:rsidRPr="00515444">
        <w:rPr>
          <w:rFonts w:ascii="Times New Roman" w:eastAsia="Times New Roman" w:hAnsi="Times New Roman"/>
          <w:b/>
          <w:i/>
          <w:sz w:val="21"/>
          <w:szCs w:val="21"/>
        </w:rPr>
        <w:t>Эмитент не является акционерным инвестиционным фондом, страховой или кредитной организацией, ипотечным агентом, специализированным обществом.</w:t>
      </w:r>
    </w:p>
    <w:p w:rsidR="00515444" w:rsidRPr="00515444" w:rsidRDefault="00515444" w:rsidP="00575AEB">
      <w:pPr>
        <w:keepNext/>
        <w:spacing w:before="200" w:line="240" w:lineRule="auto"/>
        <w:contextualSpacing/>
        <w:jc w:val="left"/>
        <w:outlineLvl w:val="2"/>
        <w:rPr>
          <w:rFonts w:ascii="Times New Roman" w:hAnsi="Times New Roman"/>
          <w:i/>
          <w:sz w:val="24"/>
        </w:rPr>
      </w:pPr>
      <w:bookmarkStart w:id="77" w:name="Par2916"/>
      <w:bookmarkStart w:id="78" w:name="Par2993"/>
      <w:bookmarkStart w:id="79" w:name="_Toc452138053"/>
      <w:bookmarkEnd w:id="77"/>
      <w:bookmarkEnd w:id="78"/>
      <w:r w:rsidRPr="00515444">
        <w:rPr>
          <w:rFonts w:ascii="Times New Roman" w:hAnsi="Times New Roman"/>
          <w:i/>
          <w:sz w:val="24"/>
        </w:rPr>
        <w:t>3.2.7. Дополнительные сведения об эмитентах, основной деятельностью которых является добыча полезных ископаемых</w:t>
      </w:r>
      <w:bookmarkEnd w:id="79"/>
    </w:p>
    <w:p w:rsidR="00515444" w:rsidRPr="00515444" w:rsidRDefault="00515444" w:rsidP="00575AEB">
      <w:pPr>
        <w:widowControl w:val="0"/>
        <w:autoSpaceDE w:val="0"/>
        <w:autoSpaceDN w:val="0"/>
        <w:adjustRightInd w:val="0"/>
        <w:spacing w:before="200" w:line="240" w:lineRule="auto"/>
        <w:rPr>
          <w:rFonts w:ascii="Times New Roman" w:eastAsia="Times New Roman" w:hAnsi="Times New Roman"/>
          <w:b/>
          <w:i/>
          <w:sz w:val="21"/>
          <w:szCs w:val="21"/>
        </w:rPr>
      </w:pPr>
      <w:r w:rsidRPr="00515444">
        <w:rPr>
          <w:rFonts w:ascii="Times New Roman" w:eastAsia="Times New Roman" w:hAnsi="Times New Roman"/>
          <w:b/>
          <w:i/>
          <w:sz w:val="21"/>
          <w:szCs w:val="21"/>
        </w:rPr>
        <w:t>Основной деятельностью Эмитента не является добыча полезных ископаемых, включая добычу драгоценных металлов и драгоценных камней. Подконтрольные организации Эмитента не ведут деятельности по добыче полезных ископаемых.</w:t>
      </w:r>
    </w:p>
    <w:p w:rsidR="00515444" w:rsidRPr="00515444" w:rsidRDefault="00515444" w:rsidP="00575AEB">
      <w:pPr>
        <w:keepNext/>
        <w:spacing w:before="200" w:line="240" w:lineRule="auto"/>
        <w:contextualSpacing/>
        <w:jc w:val="left"/>
        <w:outlineLvl w:val="2"/>
        <w:rPr>
          <w:rFonts w:ascii="Times New Roman" w:hAnsi="Times New Roman"/>
          <w:i/>
          <w:sz w:val="24"/>
        </w:rPr>
      </w:pPr>
      <w:bookmarkStart w:id="80" w:name="Par3006"/>
      <w:bookmarkStart w:id="81" w:name="_Toc452138054"/>
      <w:bookmarkEnd w:id="80"/>
      <w:r w:rsidRPr="00515444">
        <w:rPr>
          <w:rFonts w:ascii="Times New Roman" w:hAnsi="Times New Roman"/>
          <w:i/>
          <w:sz w:val="24"/>
        </w:rPr>
        <w:t>3.2.8. Дополнительные сведения об эмитентах, основной деятельностью которых является оказание услуг связи</w:t>
      </w:r>
      <w:bookmarkEnd w:id="81"/>
    </w:p>
    <w:p w:rsidR="00515444" w:rsidRPr="00515444" w:rsidRDefault="00515444" w:rsidP="00575AEB">
      <w:pPr>
        <w:widowControl w:val="0"/>
        <w:autoSpaceDE w:val="0"/>
        <w:autoSpaceDN w:val="0"/>
        <w:adjustRightInd w:val="0"/>
        <w:spacing w:before="200" w:line="240" w:lineRule="auto"/>
        <w:rPr>
          <w:rFonts w:ascii="Times New Roman" w:eastAsia="Times New Roman" w:hAnsi="Times New Roman"/>
          <w:sz w:val="21"/>
          <w:szCs w:val="21"/>
        </w:rPr>
      </w:pPr>
      <w:r w:rsidRPr="00515444">
        <w:rPr>
          <w:rFonts w:ascii="Times New Roman" w:eastAsia="Times New Roman" w:hAnsi="Times New Roman"/>
          <w:sz w:val="21"/>
          <w:szCs w:val="21"/>
        </w:rPr>
        <w:t>лицензии на предоставление услуг связи</w:t>
      </w:r>
      <w:r w:rsidR="00D84E22">
        <w:rPr>
          <w:rFonts w:ascii="Times New Roman" w:eastAsia="Times New Roman" w:hAnsi="Times New Roman"/>
          <w:sz w:val="21"/>
          <w:szCs w:val="21"/>
        </w:rPr>
        <w:t xml:space="preserve"> Эмитента</w:t>
      </w:r>
      <w:r w:rsidRPr="00515444">
        <w:rPr>
          <w:rFonts w:ascii="Times New Roman" w:eastAsia="Times New Roman" w:hAnsi="Times New Roman"/>
          <w:sz w:val="21"/>
          <w:szCs w:val="21"/>
        </w:rPr>
        <w:t>:</w:t>
      </w:r>
    </w:p>
    <w:tbl>
      <w:tblPr>
        <w:tblW w:w="5000" w:type="pct"/>
        <w:tblLook w:val="0000" w:firstRow="0" w:lastRow="0" w:firstColumn="0" w:lastColumn="0" w:noHBand="0" w:noVBand="0"/>
      </w:tblPr>
      <w:tblGrid>
        <w:gridCol w:w="5367"/>
        <w:gridCol w:w="4204"/>
      </w:tblGrid>
      <w:tr w:rsidR="00515444" w:rsidRPr="00515444" w:rsidTr="00D67793">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Виды услуг связи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На оказание услуг связи для целей кабельного вещания</w:t>
            </w:r>
          </w:p>
        </w:tc>
      </w:tr>
      <w:tr w:rsidR="00515444" w:rsidRPr="00515444" w:rsidTr="00D67793">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Номер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123058</w:t>
            </w:r>
          </w:p>
        </w:tc>
      </w:tr>
      <w:tr w:rsidR="00515444" w:rsidRPr="00515444" w:rsidTr="00D67793">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lastRenderedPageBreak/>
              <w:t xml:space="preserve">Дата выдачи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627DEB">
              <w:rPr>
                <w:rFonts w:ascii="Times New Roman" w:hAnsi="Times New Roman"/>
                <w:b/>
                <w:i/>
                <w:sz w:val="21"/>
                <w:szCs w:val="21"/>
              </w:rPr>
              <w:t>26.12.2013 г.</w:t>
            </w:r>
          </w:p>
        </w:tc>
      </w:tr>
      <w:tr w:rsidR="00515444" w:rsidRPr="00515444" w:rsidTr="00D67793">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Орган, выдавший лицензию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Федеральная служба по надзору в сфере связи, информационных технологий и массовых коммуникаций</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Срок действия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До 26.12.2018 г.</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Территории, на которых лицензиат вправе оказывать услуги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Российской Федерации</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Условия и возможность продления срока лицензии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Срок действия лицензии может быть продлен по заявлению лицензиата. Возможность продления срока лицензии Эмитент рассматривает как высокую, так как Эмитент удовлетворяет всем требованиям на продление лицензии.</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факторы, которые могут негативно сказаться на исполнении эмитентом либо подконтрольными ему организациями обязательств по лицензиям, и возможности их наступления</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непредвиденные изменения в законодательстве, которые потребуют значительных финансовых вложений незапланированных в бюджет и значительных сроков на проведение организационно-технических мероприятий для реализации новых требований; недостаток финансирования на строительство, расширение и развитие сети.</w:t>
            </w:r>
          </w:p>
        </w:tc>
      </w:tr>
    </w:tbl>
    <w:p w:rsidR="00515444" w:rsidRPr="00515444" w:rsidRDefault="00515444" w:rsidP="00575AEB">
      <w:pPr>
        <w:widowControl w:val="0"/>
        <w:autoSpaceDE w:val="0"/>
        <w:autoSpaceDN w:val="0"/>
        <w:adjustRightInd w:val="0"/>
        <w:spacing w:before="200" w:line="240" w:lineRule="auto"/>
        <w:rPr>
          <w:rFonts w:ascii="Times New Roman" w:eastAsia="Times New Roman" w:hAnsi="Times New Roman"/>
          <w:b/>
          <w:i/>
          <w:sz w:val="21"/>
          <w:szCs w:val="21"/>
        </w:rPr>
      </w:pPr>
    </w:p>
    <w:tbl>
      <w:tblPr>
        <w:tblW w:w="5000" w:type="pct"/>
        <w:tblLook w:val="0000" w:firstRow="0" w:lastRow="0" w:firstColumn="0" w:lastColumn="0" w:noHBand="0" w:noVBand="0"/>
      </w:tblPr>
      <w:tblGrid>
        <w:gridCol w:w="5367"/>
        <w:gridCol w:w="4204"/>
      </w:tblGrid>
      <w:tr w:rsidR="00515444" w:rsidRPr="00515444" w:rsidTr="00D67793">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267F4D"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Виды услуг связи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На оказание телематических услуг связи</w:t>
            </w:r>
          </w:p>
        </w:tc>
      </w:tr>
      <w:tr w:rsidR="00515444" w:rsidRPr="00515444" w:rsidTr="00D67793">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Номер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123059</w:t>
            </w:r>
          </w:p>
        </w:tc>
      </w:tr>
      <w:tr w:rsidR="00515444" w:rsidRPr="00515444" w:rsidTr="00D67793">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Дата выдачи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15.08.2013 г.</w:t>
            </w:r>
          </w:p>
        </w:tc>
      </w:tr>
      <w:tr w:rsidR="00515444" w:rsidRPr="00515444" w:rsidTr="00D67793">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Орган, выдавший лицензию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Федеральная служба по надзору в сфере связи, информационных технологий и массовых коммуникаций</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Срок действия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До 15.08.2018 г.</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Территории, на которых лицензиат вправе оказывать услуги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Российской Федерации</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Условия и возможность продления срока лицензии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Срок действия лицензии может быть продлен по заявлению лицензиата. Возможность продления срока лицензии Эмитент рассматривает как высокую, так как Эмитент удовлетворяет всем требованиям на продление лицензии.</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факторы, которые могут негативно сказаться на исполнении эмитентом либо подконтрольными ему организациями обязательств по лицензиям, и возможности их наступления</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непредвиденные изменения в законодательстве, которые потребуют значительных финансовых вложений незапланированных в бюджет и значительных сроков на проведение организационно-технических мероприятий для реализации новых требований; недостаток финансирования на строительство, расширение и развитие сети.</w:t>
            </w:r>
          </w:p>
        </w:tc>
      </w:tr>
    </w:tbl>
    <w:p w:rsidR="00515444" w:rsidRPr="00515444" w:rsidRDefault="00515444" w:rsidP="00575AEB">
      <w:pPr>
        <w:widowControl w:val="0"/>
        <w:autoSpaceDE w:val="0"/>
        <w:autoSpaceDN w:val="0"/>
        <w:adjustRightInd w:val="0"/>
        <w:spacing w:before="200" w:line="240" w:lineRule="auto"/>
        <w:rPr>
          <w:rFonts w:ascii="Times New Roman" w:eastAsia="Times New Roman" w:hAnsi="Times New Roman"/>
          <w:b/>
          <w:i/>
          <w:sz w:val="21"/>
          <w:szCs w:val="21"/>
        </w:rPr>
      </w:pPr>
    </w:p>
    <w:tbl>
      <w:tblPr>
        <w:tblW w:w="5000" w:type="pct"/>
        <w:tblLook w:val="0000" w:firstRow="0" w:lastRow="0" w:firstColumn="0" w:lastColumn="0" w:noHBand="0" w:noVBand="0"/>
      </w:tblPr>
      <w:tblGrid>
        <w:gridCol w:w="5367"/>
        <w:gridCol w:w="4204"/>
      </w:tblGrid>
      <w:tr w:rsidR="00515444" w:rsidRPr="00515444" w:rsidTr="00D67793">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Виды услуг связи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На оказание услуг связи по передачи данных, за исключением услуг связи по передаче данных для целей передачи голосовой информации</w:t>
            </w:r>
          </w:p>
        </w:tc>
      </w:tr>
      <w:tr w:rsidR="00515444" w:rsidRPr="00515444" w:rsidTr="00D67793">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Номер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123056</w:t>
            </w:r>
          </w:p>
        </w:tc>
      </w:tr>
      <w:tr w:rsidR="00515444" w:rsidRPr="00515444" w:rsidTr="00D67793">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Дата выдачи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15.08.2013 г.</w:t>
            </w:r>
          </w:p>
        </w:tc>
      </w:tr>
      <w:tr w:rsidR="00515444" w:rsidRPr="00515444" w:rsidTr="00D67793">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Орган, выдавший лицензию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Федеральная служба по надзору в сфере связи, информационных технологий и массовых коммуникаций</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Срок действия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До 15.08.2018 г.</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Территории, на которых лицензиат вправе оказывать услуги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Российской Федерации</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Условия и возможность продления срока лицензии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Срок действия лицензии может быть продлен по заявлению лицензиата. Возможность продления срока лицензии Эмитент рассматривает как высокую, так как Эмитент удовлетворяет всем требованиям на продление лицензии.</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факторы, которые могут негативно сказаться на исполнении эмитентом либо подконтрольными ему организациями обязательств по лицензиям, и возможности их наступления</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непредвиденные изменения в законодательстве, которые потребуют значительных финансовых вложений незапланированных в бюджет и значительных сроков на проведение организационно-технических мероприятий для реализации новых требований; недостаток финансирования на строительство, расширение и развитие сети.</w:t>
            </w:r>
          </w:p>
        </w:tc>
      </w:tr>
    </w:tbl>
    <w:p w:rsidR="00515444" w:rsidRPr="00515444" w:rsidRDefault="00515444" w:rsidP="00575AEB">
      <w:pPr>
        <w:widowControl w:val="0"/>
        <w:autoSpaceDE w:val="0"/>
        <w:autoSpaceDN w:val="0"/>
        <w:adjustRightInd w:val="0"/>
        <w:spacing w:before="200" w:line="240" w:lineRule="auto"/>
        <w:rPr>
          <w:rFonts w:ascii="Times New Roman" w:eastAsia="Times New Roman" w:hAnsi="Times New Roman"/>
          <w:b/>
          <w:i/>
          <w:sz w:val="21"/>
          <w:szCs w:val="21"/>
        </w:rPr>
      </w:pPr>
    </w:p>
    <w:tbl>
      <w:tblPr>
        <w:tblW w:w="5000" w:type="pct"/>
        <w:tblLook w:val="0000" w:firstRow="0" w:lastRow="0" w:firstColumn="0" w:lastColumn="0" w:noHBand="0" w:noVBand="0"/>
      </w:tblPr>
      <w:tblGrid>
        <w:gridCol w:w="5367"/>
        <w:gridCol w:w="4204"/>
      </w:tblGrid>
      <w:tr w:rsidR="00515444" w:rsidRPr="00515444" w:rsidTr="00D67793">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Виды услуг связи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На оказание услуг связи по передаче данных для целей передачи голосовой информации</w:t>
            </w:r>
          </w:p>
        </w:tc>
      </w:tr>
      <w:tr w:rsidR="00515444" w:rsidRPr="00515444" w:rsidTr="00D67793">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Номер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123057</w:t>
            </w:r>
          </w:p>
        </w:tc>
      </w:tr>
      <w:tr w:rsidR="00515444" w:rsidRPr="00515444" w:rsidTr="00D67793">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Дата выдачи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15.08.2013 г.</w:t>
            </w:r>
          </w:p>
        </w:tc>
      </w:tr>
      <w:tr w:rsidR="00515444" w:rsidRPr="00515444" w:rsidTr="00D67793">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Орган, выдавший лицензию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Федеральная служба по надзору в сфере связи, информационных технологий и массовых коммуникаций</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Срок действия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До 15.08.2018 г.</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Территории, на которых лицензиат вправе оказывать услуги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Российской Федерации</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Условия и возможность продления срока лицензии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Срок действия лицензии может быть продлен по заявлению лицензиата. Возможность продления срока лицензии Эмитент рассматривает как высокую, так как Эмитент удовлетворяет всем требованиям на продление лицензии.</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факторы, которые могут негативно сказаться на исполнении эмитентом либо подконтрольными ему </w:t>
            </w:r>
            <w:r w:rsidRPr="00515444">
              <w:rPr>
                <w:rFonts w:ascii="Times New Roman" w:hAnsi="Times New Roman"/>
                <w:sz w:val="21"/>
                <w:szCs w:val="21"/>
              </w:rPr>
              <w:lastRenderedPageBreak/>
              <w:t>организациями обязательств по лицензиям, и возможности их наступления</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lastRenderedPageBreak/>
              <w:t xml:space="preserve">непредвиденные изменения в законодательстве, которые потребуют </w:t>
            </w:r>
            <w:r w:rsidRPr="00515444">
              <w:rPr>
                <w:rFonts w:ascii="Times New Roman" w:hAnsi="Times New Roman"/>
                <w:b/>
                <w:i/>
                <w:sz w:val="21"/>
                <w:szCs w:val="21"/>
              </w:rPr>
              <w:lastRenderedPageBreak/>
              <w:t>значительных финансовых вложений незапланированных в бюджет и значительных сроков на проведение организационно-технических мероприятий для реализации новых требований; недостаток финансирования на строительство, расширение и развитие сети.</w:t>
            </w:r>
          </w:p>
        </w:tc>
      </w:tr>
    </w:tbl>
    <w:p w:rsidR="00515444" w:rsidRPr="00515444" w:rsidRDefault="00515444" w:rsidP="00575AEB">
      <w:pPr>
        <w:widowControl w:val="0"/>
        <w:autoSpaceDE w:val="0"/>
        <w:autoSpaceDN w:val="0"/>
        <w:adjustRightInd w:val="0"/>
        <w:spacing w:before="200" w:line="240" w:lineRule="auto"/>
        <w:rPr>
          <w:rFonts w:ascii="Times New Roman" w:eastAsia="Times New Roman" w:hAnsi="Times New Roman"/>
          <w:b/>
          <w:i/>
          <w:sz w:val="21"/>
          <w:szCs w:val="21"/>
        </w:rPr>
      </w:pPr>
    </w:p>
    <w:tbl>
      <w:tblPr>
        <w:tblW w:w="5000" w:type="pct"/>
        <w:tblLook w:val="0000" w:firstRow="0" w:lastRow="0" w:firstColumn="0" w:lastColumn="0" w:noHBand="0" w:noVBand="0"/>
      </w:tblPr>
      <w:tblGrid>
        <w:gridCol w:w="5367"/>
        <w:gridCol w:w="4204"/>
      </w:tblGrid>
      <w:tr w:rsidR="00515444" w:rsidRPr="00515444" w:rsidTr="00D67793">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Виды услуг связи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На оказание услуг местной телефонной связи, за исключением услуг местной телефонной связи с использованием таксофонов и средств коллективного доступа</w:t>
            </w:r>
          </w:p>
        </w:tc>
      </w:tr>
      <w:tr w:rsidR="00515444" w:rsidRPr="00515444" w:rsidTr="00D67793">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Номер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97483</w:t>
            </w:r>
          </w:p>
        </w:tc>
      </w:tr>
      <w:tr w:rsidR="00515444" w:rsidRPr="00515444" w:rsidTr="00D67793">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Дата выдачи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05.06.2012 г.</w:t>
            </w:r>
          </w:p>
        </w:tc>
      </w:tr>
      <w:tr w:rsidR="00515444" w:rsidRPr="00515444" w:rsidTr="00D67793">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Орган, выдавший лицензию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Федеральная служба по надзору в сфере связи, информационных технологий и массовых коммуникаций</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Срок действия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До 05.06.2017 г.</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Территории, на которых лицензиат вправе оказывать услуги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Москва; Московская область</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Условия и возможность продления срока лицензии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Срок действия лицензии может быть продлен по заявлению лицензиата. Возможность продления срока лицензии Эмитент рассматривает как высокую, так как Эмитент удовлетворяет всем требованиям на продление лицензии.</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факторы, которые могут негативно сказаться на исполнении эмитентом либо подконтрольными ему организациями обязательств по лицензиям, и возможности их наступления</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непредвиденные изменения в законодательстве, которые потребуют значительных финансовых вложений незапланированных в бюджет и значительных сроков на проведение организационно-технических мероприятий для реализации новых требований; недостаток финансирования на строительство, расширение и развитие сети.</w:t>
            </w:r>
          </w:p>
        </w:tc>
      </w:tr>
    </w:tbl>
    <w:p w:rsidR="00515444" w:rsidRPr="00515444" w:rsidRDefault="00515444" w:rsidP="00575AEB">
      <w:pPr>
        <w:widowControl w:val="0"/>
        <w:autoSpaceDE w:val="0"/>
        <w:autoSpaceDN w:val="0"/>
        <w:adjustRightInd w:val="0"/>
        <w:spacing w:before="200" w:line="240" w:lineRule="auto"/>
        <w:rPr>
          <w:rFonts w:ascii="Times New Roman" w:eastAsia="Times New Roman" w:hAnsi="Times New Roman"/>
          <w:b/>
          <w:i/>
          <w:sz w:val="21"/>
          <w:szCs w:val="21"/>
        </w:rPr>
      </w:pPr>
    </w:p>
    <w:tbl>
      <w:tblPr>
        <w:tblW w:w="5000" w:type="pct"/>
        <w:tblLook w:val="0000" w:firstRow="0" w:lastRow="0" w:firstColumn="0" w:lastColumn="0" w:noHBand="0" w:noVBand="0"/>
      </w:tblPr>
      <w:tblGrid>
        <w:gridCol w:w="5367"/>
        <w:gridCol w:w="4204"/>
      </w:tblGrid>
      <w:tr w:rsidR="00515444" w:rsidRPr="00515444" w:rsidTr="00D67793">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Виды услуг связи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На оказание услуг внутризоновой телефонной связи</w:t>
            </w:r>
          </w:p>
        </w:tc>
      </w:tr>
      <w:tr w:rsidR="00515444" w:rsidRPr="00515444" w:rsidTr="00D67793">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Номер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97481</w:t>
            </w:r>
          </w:p>
        </w:tc>
      </w:tr>
      <w:tr w:rsidR="00515444" w:rsidRPr="00515444" w:rsidTr="00D67793">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Дата выдачи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05.06.2012 г.</w:t>
            </w:r>
          </w:p>
        </w:tc>
      </w:tr>
      <w:tr w:rsidR="00515444" w:rsidRPr="00515444" w:rsidTr="00D67793">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Орган, выдавший лицензию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Федеральная служба по надзору в сфере связи, информационных технологий и массовых коммуникаций</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Срок действия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До 05.06.2017 г.</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Территории, на которых лицензиат вправе оказывать </w:t>
            </w:r>
            <w:r w:rsidRPr="00515444">
              <w:rPr>
                <w:rFonts w:ascii="Times New Roman" w:hAnsi="Times New Roman"/>
                <w:sz w:val="21"/>
                <w:szCs w:val="21"/>
              </w:rPr>
              <w:lastRenderedPageBreak/>
              <w:t>услуги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lastRenderedPageBreak/>
              <w:t>Москва</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lastRenderedPageBreak/>
              <w:t>Условия и возможность продления срока лицензии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Срок действия лицензии может быть продлен по заявлению лицензиата. Возможность продления срока лицензии Эмитент рассматривает как высокую, так как Эмитент удовлетворяет всем требованиям на продление лицензии.</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факторы, которые могут негативно сказаться на исполнении эмитентом либо подконтрольными ему организациями обязательств по лицензиям, и возможности их наступления</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непредвиденные изменения в законодательстве, которые потребуют значительных финансовых вложений незапланированных в бюджет и значительных сроков на проведение организационно-технических мероприятий для реализации новых требований; недостаток финансирования на строительство, расширение и развитие сети.</w:t>
            </w:r>
          </w:p>
        </w:tc>
      </w:tr>
    </w:tbl>
    <w:p w:rsidR="00515444" w:rsidRPr="00515444" w:rsidRDefault="00515444" w:rsidP="00575AEB">
      <w:pPr>
        <w:widowControl w:val="0"/>
        <w:autoSpaceDE w:val="0"/>
        <w:autoSpaceDN w:val="0"/>
        <w:adjustRightInd w:val="0"/>
        <w:spacing w:before="200" w:line="240" w:lineRule="auto"/>
        <w:rPr>
          <w:rFonts w:ascii="Times New Roman" w:eastAsia="Times New Roman" w:hAnsi="Times New Roman"/>
          <w:b/>
          <w:i/>
          <w:sz w:val="21"/>
          <w:szCs w:val="21"/>
        </w:rPr>
      </w:pPr>
    </w:p>
    <w:tbl>
      <w:tblPr>
        <w:tblW w:w="5000" w:type="pct"/>
        <w:tblLook w:val="0000" w:firstRow="0" w:lastRow="0" w:firstColumn="0" w:lastColumn="0" w:noHBand="0" w:noVBand="0"/>
      </w:tblPr>
      <w:tblGrid>
        <w:gridCol w:w="5367"/>
        <w:gridCol w:w="4204"/>
      </w:tblGrid>
      <w:tr w:rsidR="00515444" w:rsidRPr="00515444" w:rsidTr="00D67793">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Виды услуг связи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На оказание услуг внутризоновой телефонной связи</w:t>
            </w:r>
          </w:p>
        </w:tc>
      </w:tr>
      <w:tr w:rsidR="00515444" w:rsidRPr="00515444" w:rsidTr="00D67793">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Номер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97482</w:t>
            </w:r>
          </w:p>
        </w:tc>
      </w:tr>
      <w:tr w:rsidR="00515444" w:rsidRPr="00515444" w:rsidTr="00D67793">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Дата выдачи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05.06.2012 г.</w:t>
            </w:r>
          </w:p>
        </w:tc>
      </w:tr>
      <w:tr w:rsidR="00515444" w:rsidRPr="00515444" w:rsidTr="00D67793">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Орган, выдавший лицензию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Федеральная служба по надзору в сфере связи, информационных технологий и массовых коммуникаций</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Срок действия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До 05.06.2017 г.</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Территории, на которых лицензиат вправе оказывать услуги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Московская область</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Условия и возможность продления срока лицензии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Срок действия лицензии может быть продлен по заявлению лицензиата. Возможность продления срока лицензии Эмитент рассматривает как высокую, так как Эмитент удовлетворяет всем требованиям на продление лицензии.</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факторы, которые могут негативно сказаться на исполнении эмитентом либо подконтрольными ему организациями обязательств по лицензиям, и возможности их наступления</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непредвиденные изменения в законодательстве, которые потребуют значительных финансовых вложений незапланированных в бюджет и значительных сроков на проведение организационно-технических мероприятий для реализации новых требований; недостаток финансирования на строительство, расширение и развитие сети.</w:t>
            </w:r>
          </w:p>
        </w:tc>
      </w:tr>
    </w:tbl>
    <w:p w:rsidR="00515444" w:rsidRPr="00515444" w:rsidRDefault="00515444" w:rsidP="00575AEB">
      <w:pPr>
        <w:widowControl w:val="0"/>
        <w:autoSpaceDE w:val="0"/>
        <w:autoSpaceDN w:val="0"/>
        <w:adjustRightInd w:val="0"/>
        <w:spacing w:before="200" w:line="240" w:lineRule="auto"/>
        <w:rPr>
          <w:rFonts w:ascii="Times New Roman" w:eastAsia="Times New Roman" w:hAnsi="Times New Roman"/>
          <w:b/>
          <w:i/>
          <w:sz w:val="21"/>
          <w:szCs w:val="21"/>
        </w:rPr>
      </w:pPr>
    </w:p>
    <w:tbl>
      <w:tblPr>
        <w:tblW w:w="5000" w:type="pct"/>
        <w:tblLook w:val="0000" w:firstRow="0" w:lastRow="0" w:firstColumn="0" w:lastColumn="0" w:noHBand="0" w:noVBand="0"/>
      </w:tblPr>
      <w:tblGrid>
        <w:gridCol w:w="5367"/>
        <w:gridCol w:w="4204"/>
      </w:tblGrid>
      <w:tr w:rsidR="00515444" w:rsidRPr="00515444" w:rsidTr="00D67793">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Виды услуг связи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На оказание услуг связи по предоставлению каналов связи</w:t>
            </w:r>
          </w:p>
        </w:tc>
      </w:tr>
      <w:tr w:rsidR="00515444" w:rsidRPr="00515444" w:rsidTr="00D67793">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Номер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123060</w:t>
            </w:r>
          </w:p>
        </w:tc>
      </w:tr>
      <w:tr w:rsidR="00515444" w:rsidRPr="00515444" w:rsidTr="00D67793">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lastRenderedPageBreak/>
              <w:t xml:space="preserve">Дата выдачи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15.08.2013 г.</w:t>
            </w:r>
          </w:p>
        </w:tc>
      </w:tr>
      <w:tr w:rsidR="00515444" w:rsidRPr="00515444" w:rsidTr="00D67793">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Орган, выдавший лицензию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b/>
                <w:i/>
                <w:sz w:val="21"/>
                <w:szCs w:val="21"/>
              </w:rPr>
            </w:pPr>
            <w:r w:rsidRPr="00515444">
              <w:rPr>
                <w:rFonts w:ascii="Times New Roman" w:hAnsi="Times New Roman"/>
                <w:b/>
                <w:i/>
                <w:sz w:val="21"/>
                <w:szCs w:val="21"/>
              </w:rPr>
              <w:t>Федеральная служба по надзору в сфере связи, информационных технологий и массовых коммуникаций</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 xml:space="preserve">Срок действия лицензии </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До 15.08.2018 г.</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Территории, на которых лицензиат вправе оказывать услуги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Российской Федерации</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Условия и возможность продления срока лицензии</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Срок действия лицензии может быть продлен по заявлению лицензиата. Возможность продления срока лицензии Эмитент рассматривает как высокую, так как Эмитент удовлетворяет всем требованиям на продление лицензии.</w:t>
            </w:r>
          </w:p>
        </w:tc>
      </w:tr>
      <w:tr w:rsidR="00515444" w:rsidRPr="00515444" w:rsidTr="00D67793">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515444" w:rsidRPr="00515444" w:rsidRDefault="00515444" w:rsidP="00267F4D">
            <w:pPr>
              <w:spacing w:before="40" w:after="40" w:line="240" w:lineRule="auto"/>
              <w:rPr>
                <w:rFonts w:ascii="Times New Roman" w:hAnsi="Times New Roman"/>
                <w:sz w:val="21"/>
                <w:szCs w:val="21"/>
              </w:rPr>
            </w:pPr>
            <w:r w:rsidRPr="00515444">
              <w:rPr>
                <w:rFonts w:ascii="Times New Roman" w:hAnsi="Times New Roman"/>
                <w:sz w:val="21"/>
                <w:szCs w:val="21"/>
              </w:rPr>
              <w:t>факторы, которые могут негативно сказаться на исполнении эмитентом либо подконтрольными ему организациями обязательств по лицензиям, и возможности их наступления</w:t>
            </w:r>
          </w:p>
        </w:tc>
        <w:tc>
          <w:tcPr>
            <w:tcW w:w="2196" w:type="pct"/>
            <w:tcBorders>
              <w:top w:val="single" w:sz="4" w:space="0" w:color="auto"/>
              <w:left w:val="nil"/>
              <w:bottom w:val="single" w:sz="4" w:space="0" w:color="auto"/>
              <w:right w:val="single" w:sz="4" w:space="0" w:color="auto"/>
            </w:tcBorders>
            <w:vAlign w:val="center"/>
          </w:tcPr>
          <w:p w:rsidR="00515444" w:rsidRPr="00515444" w:rsidRDefault="00515444" w:rsidP="00267F4D">
            <w:pPr>
              <w:spacing w:before="40" w:after="40" w:line="240" w:lineRule="auto"/>
              <w:jc w:val="left"/>
              <w:rPr>
                <w:rFonts w:ascii="Times New Roman" w:hAnsi="Times New Roman"/>
                <w:b/>
                <w:i/>
                <w:sz w:val="21"/>
                <w:szCs w:val="21"/>
              </w:rPr>
            </w:pPr>
            <w:r w:rsidRPr="00515444">
              <w:rPr>
                <w:rFonts w:ascii="Times New Roman" w:hAnsi="Times New Roman"/>
                <w:b/>
                <w:i/>
                <w:sz w:val="21"/>
                <w:szCs w:val="21"/>
              </w:rPr>
              <w:t>непредвиденные изменения в законодательстве, которые потребуют значительных финансовых вложений незапланированных в бюджет и значительных сроков на проведение организационно-технических мероприятий для реализации новых требований; недостаток финансирования на строительство, расширение и развитие сети.</w:t>
            </w:r>
          </w:p>
        </w:tc>
      </w:tr>
    </w:tbl>
    <w:p w:rsidR="00B877F5" w:rsidRPr="00525EF0" w:rsidRDefault="00B877F5" w:rsidP="00575AEB">
      <w:pPr>
        <w:widowControl w:val="0"/>
        <w:autoSpaceDE w:val="0"/>
        <w:autoSpaceDN w:val="0"/>
        <w:adjustRightInd w:val="0"/>
        <w:spacing w:before="200" w:line="240" w:lineRule="auto"/>
        <w:rPr>
          <w:rFonts w:ascii="Times New Roman" w:eastAsia="Times New Roman" w:hAnsi="Times New Roman"/>
          <w:sz w:val="21"/>
          <w:szCs w:val="21"/>
        </w:rPr>
      </w:pPr>
      <w:r w:rsidRPr="00525EF0">
        <w:rPr>
          <w:rFonts w:ascii="Times New Roman" w:eastAsia="Times New Roman" w:hAnsi="Times New Roman"/>
          <w:sz w:val="21"/>
          <w:szCs w:val="21"/>
        </w:rPr>
        <w:t>лицензии на предоставление услуг связи</w:t>
      </w:r>
      <w:r>
        <w:rPr>
          <w:rFonts w:ascii="Times New Roman" w:eastAsia="Times New Roman" w:hAnsi="Times New Roman"/>
          <w:sz w:val="21"/>
          <w:szCs w:val="21"/>
        </w:rPr>
        <w:t xml:space="preserve"> ЗАО «ТКС «Нева»</w:t>
      </w:r>
      <w:r w:rsidRPr="00525EF0">
        <w:rPr>
          <w:rFonts w:ascii="Times New Roman" w:eastAsia="Times New Roman" w:hAnsi="Times New Roman"/>
          <w:sz w:val="21"/>
          <w:szCs w:val="21"/>
        </w:rPr>
        <w:t>:</w:t>
      </w:r>
    </w:p>
    <w:tbl>
      <w:tblPr>
        <w:tblW w:w="5000" w:type="pct"/>
        <w:tblLook w:val="0000" w:firstRow="0" w:lastRow="0" w:firstColumn="0" w:lastColumn="0" w:noHBand="0" w:noVBand="0"/>
      </w:tblPr>
      <w:tblGrid>
        <w:gridCol w:w="5367"/>
        <w:gridCol w:w="4204"/>
      </w:tblGrid>
      <w:tr w:rsidR="00B877F5" w:rsidRPr="00525EF0" w:rsidTr="00981AA0">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Виды услуг связи</w:t>
            </w:r>
          </w:p>
        </w:tc>
        <w:tc>
          <w:tcPr>
            <w:tcW w:w="2196" w:type="pct"/>
            <w:tcBorders>
              <w:top w:val="single" w:sz="4" w:space="0" w:color="auto"/>
              <w:left w:val="nil"/>
              <w:bottom w:val="single" w:sz="4" w:space="0" w:color="auto"/>
              <w:right w:val="single" w:sz="4" w:space="0" w:color="auto"/>
            </w:tcBorders>
            <w:vAlign w:val="center"/>
          </w:tcPr>
          <w:p w:rsidR="00B877F5" w:rsidRPr="008E132F" w:rsidRDefault="008E19C1" w:rsidP="00267F4D">
            <w:pPr>
              <w:spacing w:before="40" w:after="40" w:line="240" w:lineRule="auto"/>
              <w:jc w:val="left"/>
              <w:rPr>
                <w:rFonts w:ascii="Times New Roman" w:hAnsi="Times New Roman"/>
                <w:b/>
                <w:i/>
                <w:sz w:val="21"/>
                <w:szCs w:val="21"/>
              </w:rPr>
            </w:pPr>
            <w:r w:rsidRPr="008E19C1">
              <w:rPr>
                <w:rFonts w:ascii="Times New Roman" w:hAnsi="Times New Roman"/>
                <w:b/>
                <w:i/>
                <w:sz w:val="21"/>
                <w:szCs w:val="21"/>
              </w:rPr>
              <w:t>Услуги местной телефонной связи, за исключением услуг местной телефонной связи с использованием таксофонов и средств коллективного доступа</w:t>
            </w:r>
          </w:p>
        </w:tc>
      </w:tr>
      <w:tr w:rsidR="00B877F5" w:rsidRPr="00525EF0" w:rsidTr="00981AA0">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 xml:space="preserve">Номер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2408A3">
              <w:rPr>
                <w:rFonts w:ascii="Times New Roman" w:hAnsi="Times New Roman"/>
                <w:b/>
                <w:i/>
                <w:sz w:val="21"/>
                <w:szCs w:val="21"/>
              </w:rPr>
              <w:t>99430</w:t>
            </w:r>
          </w:p>
        </w:tc>
      </w:tr>
      <w:tr w:rsidR="00B877F5" w:rsidRPr="00525EF0" w:rsidTr="00981AA0">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 xml:space="preserve">Дата выдачи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2408A3">
              <w:rPr>
                <w:rFonts w:ascii="Times New Roman" w:hAnsi="Times New Roman"/>
                <w:b/>
                <w:i/>
                <w:sz w:val="21"/>
                <w:szCs w:val="21"/>
              </w:rPr>
              <w:t xml:space="preserve">24.05.2012  </w:t>
            </w:r>
            <w:r w:rsidRPr="00525EF0">
              <w:rPr>
                <w:rFonts w:ascii="Times New Roman" w:hAnsi="Times New Roman"/>
                <w:b/>
                <w:i/>
                <w:sz w:val="21"/>
                <w:szCs w:val="21"/>
              </w:rPr>
              <w:t>г.</w:t>
            </w:r>
          </w:p>
        </w:tc>
      </w:tr>
      <w:tr w:rsidR="00B877F5" w:rsidRPr="00525EF0" w:rsidTr="00981AA0">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 xml:space="preserve">Орган, выдавший лицензию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Федеральная служба по надзору в сфере связи, информационных технологий и массовых коммуникаций</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 xml:space="preserve">Срок действия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2408A3">
              <w:rPr>
                <w:rFonts w:ascii="Times New Roman" w:hAnsi="Times New Roman"/>
                <w:b/>
                <w:i/>
                <w:sz w:val="21"/>
                <w:szCs w:val="21"/>
              </w:rPr>
              <w:t>24.05.2017</w:t>
            </w:r>
            <w:r w:rsidRPr="00525EF0">
              <w:rPr>
                <w:rFonts w:ascii="Times New Roman" w:hAnsi="Times New Roman"/>
                <w:b/>
                <w:i/>
                <w:sz w:val="21"/>
                <w:szCs w:val="21"/>
              </w:rPr>
              <w:t>г.</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Территории, на которых лицензиат вправе оказывать услуги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2408A3">
              <w:rPr>
                <w:rFonts w:ascii="Times New Roman" w:hAnsi="Times New Roman"/>
                <w:b/>
                <w:i/>
                <w:sz w:val="21"/>
                <w:szCs w:val="21"/>
              </w:rPr>
              <w:t>Город Санкт-Петербург и Ленинградская область</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Условия и возможность продления срока лицензии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Срок действия лицензии может быть продлен по заявлению лицензиата. Возможность продления срока лицензии </w:t>
            </w:r>
            <w:r w:rsidRPr="002408A3">
              <w:rPr>
                <w:rFonts w:ascii="Times New Roman" w:hAnsi="Times New Roman"/>
                <w:b/>
                <w:i/>
                <w:sz w:val="21"/>
                <w:szCs w:val="21"/>
              </w:rPr>
              <w:t xml:space="preserve">ЗАО «ТКС «Нева» </w:t>
            </w:r>
            <w:r w:rsidRPr="00525EF0">
              <w:rPr>
                <w:rFonts w:ascii="Times New Roman" w:hAnsi="Times New Roman"/>
                <w:b/>
                <w:i/>
                <w:sz w:val="21"/>
                <w:szCs w:val="21"/>
              </w:rPr>
              <w:t xml:space="preserve">рассматривает как высокую, так как </w:t>
            </w:r>
            <w:r w:rsidRPr="002408A3">
              <w:rPr>
                <w:rFonts w:ascii="Times New Roman" w:hAnsi="Times New Roman"/>
                <w:b/>
                <w:i/>
                <w:sz w:val="21"/>
                <w:szCs w:val="21"/>
              </w:rPr>
              <w:t>ЗАО «ТКС «Нева»</w:t>
            </w:r>
            <w:r>
              <w:rPr>
                <w:rFonts w:ascii="Times New Roman" w:hAnsi="Times New Roman"/>
                <w:b/>
                <w:i/>
                <w:sz w:val="21"/>
                <w:szCs w:val="21"/>
              </w:rPr>
              <w:t xml:space="preserve"> </w:t>
            </w:r>
            <w:r w:rsidRPr="00525EF0">
              <w:rPr>
                <w:rFonts w:ascii="Times New Roman" w:hAnsi="Times New Roman"/>
                <w:b/>
                <w:i/>
                <w:sz w:val="21"/>
                <w:szCs w:val="21"/>
              </w:rPr>
              <w:t>удовлетворяет всем требованиям на продление лицензии.</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факторы, которые могут негативно сказаться на исполнении эмитентом либо подконтрольными ему организациями обязательств по лицензиям, и возможности их наступления</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непредвиденные изменения в законодательстве, которые потребуют значительных финансовых вложений незапланированных в бюджет и значительных сроков на проведение организационно-технических мероприятий для реализации новых требований; недостаток </w:t>
            </w:r>
            <w:r w:rsidRPr="00525EF0">
              <w:rPr>
                <w:rFonts w:ascii="Times New Roman" w:hAnsi="Times New Roman"/>
                <w:b/>
                <w:i/>
                <w:sz w:val="21"/>
                <w:szCs w:val="21"/>
              </w:rPr>
              <w:lastRenderedPageBreak/>
              <w:t>финансирования на строительство, расширение и развитие сети.</w:t>
            </w:r>
          </w:p>
        </w:tc>
      </w:tr>
    </w:tbl>
    <w:p w:rsidR="00B877F5" w:rsidRDefault="00B877F5" w:rsidP="00575AEB">
      <w:pPr>
        <w:widowControl w:val="0"/>
        <w:autoSpaceDE w:val="0"/>
        <w:autoSpaceDN w:val="0"/>
        <w:adjustRightInd w:val="0"/>
        <w:spacing w:before="200" w:line="240" w:lineRule="auto"/>
        <w:rPr>
          <w:rFonts w:ascii="Times New Roman" w:eastAsia="Times New Roman" w:hAnsi="Times New Roman"/>
          <w:b/>
          <w:i/>
          <w:sz w:val="21"/>
          <w:szCs w:val="21"/>
          <w:highlight w:val="yellow"/>
        </w:rPr>
      </w:pPr>
    </w:p>
    <w:tbl>
      <w:tblPr>
        <w:tblW w:w="5000" w:type="pct"/>
        <w:tblLook w:val="0000" w:firstRow="0" w:lastRow="0" w:firstColumn="0" w:lastColumn="0" w:noHBand="0" w:noVBand="0"/>
      </w:tblPr>
      <w:tblGrid>
        <w:gridCol w:w="5367"/>
        <w:gridCol w:w="4204"/>
      </w:tblGrid>
      <w:tr w:rsidR="00B877F5" w:rsidRPr="00525EF0" w:rsidTr="00981AA0">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Виды услуг связи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EA2809">
              <w:rPr>
                <w:rFonts w:ascii="Times New Roman" w:hAnsi="Times New Roman"/>
                <w:b/>
                <w:i/>
                <w:sz w:val="21"/>
                <w:szCs w:val="21"/>
              </w:rPr>
              <w:t>Услуги связи для целей проводного радиовещания</w:t>
            </w:r>
          </w:p>
        </w:tc>
      </w:tr>
      <w:tr w:rsidR="00B877F5" w:rsidRPr="00525EF0" w:rsidTr="00267F4D">
        <w:trPr>
          <w:trHeight w:val="116"/>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 xml:space="preserve">Номер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EA2809">
              <w:rPr>
                <w:rFonts w:ascii="Times New Roman" w:hAnsi="Times New Roman"/>
                <w:b/>
                <w:i/>
                <w:sz w:val="21"/>
                <w:szCs w:val="21"/>
              </w:rPr>
              <w:t>99429</w:t>
            </w:r>
          </w:p>
        </w:tc>
      </w:tr>
      <w:tr w:rsidR="00B877F5" w:rsidRPr="00525EF0" w:rsidTr="00267F4D">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 xml:space="preserve">Дата выдачи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EA2809">
              <w:rPr>
                <w:rFonts w:ascii="Times New Roman" w:hAnsi="Times New Roman"/>
                <w:b/>
                <w:i/>
                <w:sz w:val="21"/>
                <w:szCs w:val="21"/>
              </w:rPr>
              <w:t>24.05.2012</w:t>
            </w:r>
            <w:r w:rsidRPr="00525EF0">
              <w:rPr>
                <w:rFonts w:ascii="Times New Roman" w:hAnsi="Times New Roman"/>
                <w:b/>
                <w:i/>
                <w:sz w:val="21"/>
                <w:szCs w:val="21"/>
              </w:rPr>
              <w:t xml:space="preserve"> г.</w:t>
            </w:r>
          </w:p>
        </w:tc>
      </w:tr>
      <w:tr w:rsidR="00B877F5" w:rsidRPr="00525EF0" w:rsidTr="00267F4D">
        <w:trPr>
          <w:trHeight w:val="154"/>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 xml:space="preserve">Орган, выдавший лицензию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Федеральная служба по надзору в сфере связи, информационных технологий и массовых коммуникаций</w:t>
            </w:r>
          </w:p>
        </w:tc>
      </w:tr>
      <w:tr w:rsidR="00B877F5" w:rsidRPr="00525EF0" w:rsidTr="00267F4D">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 xml:space="preserve">Срок действия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До </w:t>
            </w:r>
            <w:r w:rsidRPr="00EA2809">
              <w:rPr>
                <w:rFonts w:ascii="Times New Roman" w:hAnsi="Times New Roman"/>
                <w:b/>
                <w:i/>
                <w:sz w:val="21"/>
                <w:szCs w:val="21"/>
              </w:rPr>
              <w:t>24.05.201</w:t>
            </w:r>
            <w:r w:rsidR="00833133">
              <w:rPr>
                <w:rFonts w:ascii="Times New Roman" w:hAnsi="Times New Roman"/>
                <w:b/>
                <w:i/>
                <w:sz w:val="21"/>
                <w:szCs w:val="21"/>
                <w:lang w:val="en-US"/>
              </w:rPr>
              <w:t>7</w:t>
            </w:r>
            <w:r w:rsidRPr="00525EF0">
              <w:rPr>
                <w:rFonts w:ascii="Times New Roman" w:hAnsi="Times New Roman"/>
                <w:b/>
                <w:i/>
                <w:sz w:val="21"/>
                <w:szCs w:val="21"/>
              </w:rPr>
              <w:t xml:space="preserve"> г.</w:t>
            </w:r>
          </w:p>
        </w:tc>
      </w:tr>
      <w:tr w:rsidR="00B877F5" w:rsidRPr="00525EF0" w:rsidTr="00267F4D">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Территории, на которых лицензиат вправе оказывать услуги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2408A3">
              <w:rPr>
                <w:rFonts w:ascii="Times New Roman" w:hAnsi="Times New Roman"/>
                <w:b/>
                <w:i/>
                <w:sz w:val="21"/>
                <w:szCs w:val="21"/>
              </w:rPr>
              <w:t>Город Санкт-Петербург и Ленинградская область</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Условия и возможность продления срока лицензии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Срок действия лицензии может быть продлен по заявлению лицензиата. Возможность продления срока лицензии </w:t>
            </w:r>
            <w:r w:rsidRPr="002408A3">
              <w:rPr>
                <w:rFonts w:ascii="Times New Roman" w:hAnsi="Times New Roman"/>
                <w:b/>
                <w:i/>
                <w:sz w:val="21"/>
                <w:szCs w:val="21"/>
              </w:rPr>
              <w:t xml:space="preserve">ЗАО «ТКС «Нева» </w:t>
            </w:r>
            <w:r w:rsidRPr="00525EF0">
              <w:rPr>
                <w:rFonts w:ascii="Times New Roman" w:hAnsi="Times New Roman"/>
                <w:b/>
                <w:i/>
                <w:sz w:val="21"/>
                <w:szCs w:val="21"/>
              </w:rPr>
              <w:t xml:space="preserve">рассматривает как высокую, так как </w:t>
            </w:r>
            <w:r w:rsidRPr="002408A3">
              <w:rPr>
                <w:rFonts w:ascii="Times New Roman" w:hAnsi="Times New Roman"/>
                <w:b/>
                <w:i/>
                <w:sz w:val="21"/>
                <w:szCs w:val="21"/>
              </w:rPr>
              <w:t>ЗАО «ТКС «Нева»</w:t>
            </w:r>
            <w:r>
              <w:rPr>
                <w:rFonts w:ascii="Times New Roman" w:hAnsi="Times New Roman"/>
                <w:b/>
                <w:i/>
                <w:sz w:val="21"/>
                <w:szCs w:val="21"/>
              </w:rPr>
              <w:t xml:space="preserve"> </w:t>
            </w:r>
            <w:r w:rsidRPr="00525EF0">
              <w:rPr>
                <w:rFonts w:ascii="Times New Roman" w:hAnsi="Times New Roman"/>
                <w:b/>
                <w:i/>
                <w:sz w:val="21"/>
                <w:szCs w:val="21"/>
              </w:rPr>
              <w:t>удовлетворяет всем требованиям на продление лицензии.</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факторы, которые могут негативно сказаться на исполнении эмитентом либо подконтрольными ему организациями обязательств по лицензиям, и возможности их наступления</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непредвиденные изменения в законодательстве, которые потребуют значительных финансовых вложений незапланированных в бюджет и значительных сроков на проведение организационно-технических мероприятий для реализации новых требований; недостаток финансирования на строительство, расширение и развитие сети.</w:t>
            </w:r>
          </w:p>
        </w:tc>
      </w:tr>
    </w:tbl>
    <w:p w:rsidR="00B877F5" w:rsidRDefault="00B877F5" w:rsidP="00575AEB">
      <w:pPr>
        <w:widowControl w:val="0"/>
        <w:autoSpaceDE w:val="0"/>
        <w:autoSpaceDN w:val="0"/>
        <w:adjustRightInd w:val="0"/>
        <w:spacing w:before="200" w:line="240" w:lineRule="auto"/>
        <w:rPr>
          <w:rFonts w:ascii="Times New Roman" w:eastAsia="Times New Roman" w:hAnsi="Times New Roman"/>
          <w:b/>
          <w:i/>
          <w:sz w:val="21"/>
          <w:szCs w:val="21"/>
          <w:highlight w:val="yellow"/>
        </w:rPr>
      </w:pPr>
    </w:p>
    <w:tbl>
      <w:tblPr>
        <w:tblW w:w="5000" w:type="pct"/>
        <w:tblLook w:val="0000" w:firstRow="0" w:lastRow="0" w:firstColumn="0" w:lastColumn="0" w:noHBand="0" w:noVBand="0"/>
      </w:tblPr>
      <w:tblGrid>
        <w:gridCol w:w="5367"/>
        <w:gridCol w:w="4204"/>
      </w:tblGrid>
      <w:tr w:rsidR="00B877F5" w:rsidRPr="00525EF0" w:rsidTr="00981AA0">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Виды услуг связи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EA2809">
              <w:rPr>
                <w:rFonts w:ascii="Times New Roman" w:hAnsi="Times New Roman"/>
                <w:b/>
                <w:i/>
                <w:sz w:val="21"/>
                <w:szCs w:val="21"/>
              </w:rPr>
              <w:t>Услуги связи по передаче данных, за исключением услуг связи по передаче данных для целей передачи голосовой информации</w:t>
            </w:r>
          </w:p>
        </w:tc>
      </w:tr>
      <w:tr w:rsidR="00B877F5" w:rsidRPr="00525EF0" w:rsidTr="00981AA0">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 xml:space="preserve">Номер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EA2809">
              <w:rPr>
                <w:rFonts w:ascii="Times New Roman" w:hAnsi="Times New Roman"/>
                <w:b/>
                <w:i/>
                <w:sz w:val="21"/>
                <w:szCs w:val="21"/>
              </w:rPr>
              <w:t>103340</w:t>
            </w:r>
          </w:p>
        </w:tc>
      </w:tr>
      <w:tr w:rsidR="00B877F5" w:rsidRPr="00525EF0" w:rsidTr="00981AA0">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 xml:space="preserve">Дата выдачи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EA2809">
              <w:rPr>
                <w:rFonts w:ascii="Times New Roman" w:hAnsi="Times New Roman"/>
                <w:b/>
                <w:i/>
                <w:sz w:val="21"/>
                <w:szCs w:val="21"/>
              </w:rPr>
              <w:t xml:space="preserve">16.10.2012 </w:t>
            </w:r>
            <w:r w:rsidRPr="00525EF0">
              <w:rPr>
                <w:rFonts w:ascii="Times New Roman" w:hAnsi="Times New Roman"/>
                <w:b/>
                <w:i/>
                <w:sz w:val="21"/>
                <w:szCs w:val="21"/>
              </w:rPr>
              <w:t>г.</w:t>
            </w:r>
          </w:p>
        </w:tc>
      </w:tr>
      <w:tr w:rsidR="00B877F5" w:rsidRPr="00525EF0" w:rsidTr="00981AA0">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 xml:space="preserve">Орган, выдавший лицензию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Федеральная служба по надзору в сфере связи, информационных технологий и массовых коммуникаций</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 xml:space="preserve">Срок действия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До </w:t>
            </w:r>
            <w:r w:rsidRPr="00EA2809">
              <w:rPr>
                <w:rFonts w:ascii="Times New Roman" w:hAnsi="Times New Roman"/>
                <w:b/>
                <w:i/>
                <w:sz w:val="21"/>
                <w:szCs w:val="21"/>
              </w:rPr>
              <w:t xml:space="preserve">16.10.2017 </w:t>
            </w:r>
            <w:r w:rsidRPr="00525EF0">
              <w:rPr>
                <w:rFonts w:ascii="Times New Roman" w:hAnsi="Times New Roman"/>
                <w:b/>
                <w:i/>
                <w:sz w:val="21"/>
                <w:szCs w:val="21"/>
              </w:rPr>
              <w:t>г.</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Территории, на которых лицензиат вправе оказывать услуги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2408A3">
              <w:rPr>
                <w:rFonts w:ascii="Times New Roman" w:hAnsi="Times New Roman"/>
                <w:b/>
                <w:i/>
                <w:sz w:val="21"/>
                <w:szCs w:val="21"/>
              </w:rPr>
              <w:t>Город Санкт-Петербург и Ленинградская область</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t>Условия и возможность продления срока лицензии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Срок действия лицензии может быть продлен по заявлению лицензиата. Возможность продления срока лицензии </w:t>
            </w:r>
            <w:r w:rsidRPr="002408A3">
              <w:rPr>
                <w:rFonts w:ascii="Times New Roman" w:hAnsi="Times New Roman"/>
                <w:b/>
                <w:i/>
                <w:sz w:val="21"/>
                <w:szCs w:val="21"/>
              </w:rPr>
              <w:t xml:space="preserve">ЗАО «ТКС «Нева» </w:t>
            </w:r>
            <w:r w:rsidRPr="00525EF0">
              <w:rPr>
                <w:rFonts w:ascii="Times New Roman" w:hAnsi="Times New Roman"/>
                <w:b/>
                <w:i/>
                <w:sz w:val="21"/>
                <w:szCs w:val="21"/>
              </w:rPr>
              <w:t xml:space="preserve">рассматривает как высокую, так как </w:t>
            </w:r>
            <w:r w:rsidRPr="002408A3">
              <w:rPr>
                <w:rFonts w:ascii="Times New Roman" w:hAnsi="Times New Roman"/>
                <w:b/>
                <w:i/>
                <w:sz w:val="21"/>
                <w:szCs w:val="21"/>
              </w:rPr>
              <w:t>ЗАО «ТКС «Нева»</w:t>
            </w:r>
            <w:r>
              <w:rPr>
                <w:rFonts w:ascii="Times New Roman" w:hAnsi="Times New Roman"/>
                <w:b/>
                <w:i/>
                <w:sz w:val="21"/>
                <w:szCs w:val="21"/>
              </w:rPr>
              <w:t xml:space="preserve"> </w:t>
            </w:r>
            <w:r w:rsidRPr="00525EF0">
              <w:rPr>
                <w:rFonts w:ascii="Times New Roman" w:hAnsi="Times New Roman"/>
                <w:b/>
                <w:i/>
                <w:sz w:val="21"/>
                <w:szCs w:val="21"/>
              </w:rPr>
              <w:t xml:space="preserve">удовлетворяет всем требованиям на </w:t>
            </w:r>
            <w:r w:rsidRPr="00525EF0">
              <w:rPr>
                <w:rFonts w:ascii="Times New Roman" w:hAnsi="Times New Roman"/>
                <w:b/>
                <w:i/>
                <w:sz w:val="21"/>
                <w:szCs w:val="21"/>
              </w:rPr>
              <w:lastRenderedPageBreak/>
              <w:t>продление лицензии.</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267F4D">
            <w:pPr>
              <w:spacing w:before="40" w:after="40" w:line="240" w:lineRule="auto"/>
              <w:rPr>
                <w:rFonts w:ascii="Times New Roman" w:hAnsi="Times New Roman"/>
                <w:sz w:val="21"/>
                <w:szCs w:val="21"/>
              </w:rPr>
            </w:pPr>
            <w:r w:rsidRPr="00525EF0">
              <w:rPr>
                <w:rFonts w:ascii="Times New Roman" w:hAnsi="Times New Roman"/>
                <w:sz w:val="21"/>
                <w:szCs w:val="21"/>
              </w:rPr>
              <w:lastRenderedPageBreak/>
              <w:t>факторы, которые могут негативно сказаться на исполнении эмитентом либо подконтрольными ему организациями обязательств по лицензиям, и возможности их наступления</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267F4D">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непредвиденные изменения в законодательстве, которые потребуют значительных финансовых вложений незапланированных в бюджет и значительных сроков на проведение организационно-технических мероприятий для реализации новых требований; недостаток финансирования на строительство, расширение и развитие сети.</w:t>
            </w:r>
          </w:p>
        </w:tc>
      </w:tr>
    </w:tbl>
    <w:p w:rsidR="00B877F5" w:rsidRPr="00366090" w:rsidRDefault="00B877F5" w:rsidP="00575AEB">
      <w:pPr>
        <w:widowControl w:val="0"/>
        <w:autoSpaceDE w:val="0"/>
        <w:autoSpaceDN w:val="0"/>
        <w:adjustRightInd w:val="0"/>
        <w:spacing w:before="200" w:line="240" w:lineRule="auto"/>
        <w:rPr>
          <w:rFonts w:ascii="Times New Roman" w:eastAsia="Times New Roman" w:hAnsi="Times New Roman"/>
          <w:b/>
          <w:i/>
          <w:sz w:val="21"/>
          <w:szCs w:val="21"/>
          <w:highlight w:val="yellow"/>
        </w:rPr>
      </w:pPr>
    </w:p>
    <w:tbl>
      <w:tblPr>
        <w:tblW w:w="5000" w:type="pct"/>
        <w:tblLook w:val="0000" w:firstRow="0" w:lastRow="0" w:firstColumn="0" w:lastColumn="0" w:noHBand="0" w:noVBand="0"/>
      </w:tblPr>
      <w:tblGrid>
        <w:gridCol w:w="5367"/>
        <w:gridCol w:w="4204"/>
      </w:tblGrid>
      <w:tr w:rsidR="00B877F5" w:rsidRPr="00525EF0" w:rsidTr="00981AA0">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5E62A5">
            <w:pPr>
              <w:spacing w:before="40" w:after="40" w:line="240" w:lineRule="auto"/>
              <w:rPr>
                <w:rFonts w:ascii="Times New Roman" w:hAnsi="Times New Roman"/>
                <w:sz w:val="21"/>
                <w:szCs w:val="21"/>
              </w:rPr>
            </w:pPr>
            <w:r w:rsidRPr="00525EF0">
              <w:rPr>
                <w:rFonts w:ascii="Times New Roman" w:hAnsi="Times New Roman"/>
                <w:sz w:val="21"/>
                <w:szCs w:val="21"/>
              </w:rPr>
              <w:t>Виды услуг связи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5E62A5">
            <w:pPr>
              <w:spacing w:before="40" w:after="40" w:line="240" w:lineRule="auto"/>
              <w:jc w:val="left"/>
              <w:rPr>
                <w:rFonts w:ascii="Times New Roman" w:hAnsi="Times New Roman"/>
                <w:b/>
                <w:i/>
                <w:sz w:val="21"/>
                <w:szCs w:val="21"/>
              </w:rPr>
            </w:pPr>
            <w:r w:rsidRPr="00EA2809">
              <w:rPr>
                <w:rFonts w:ascii="Times New Roman" w:hAnsi="Times New Roman"/>
                <w:b/>
                <w:i/>
                <w:sz w:val="21"/>
                <w:szCs w:val="21"/>
              </w:rPr>
              <w:t>Услуги связи по передаче данных для целей передачи голосовой информации</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5E62A5">
            <w:pPr>
              <w:spacing w:before="40" w:after="40" w:line="240" w:lineRule="auto"/>
              <w:rPr>
                <w:rFonts w:ascii="Times New Roman" w:hAnsi="Times New Roman"/>
                <w:sz w:val="21"/>
                <w:szCs w:val="21"/>
              </w:rPr>
            </w:pPr>
            <w:r w:rsidRPr="00525EF0">
              <w:rPr>
                <w:rFonts w:ascii="Times New Roman" w:hAnsi="Times New Roman"/>
                <w:sz w:val="21"/>
                <w:szCs w:val="21"/>
              </w:rPr>
              <w:t xml:space="preserve">Номер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5E62A5">
            <w:pPr>
              <w:spacing w:before="40" w:after="40" w:line="240" w:lineRule="auto"/>
              <w:jc w:val="left"/>
              <w:rPr>
                <w:rFonts w:ascii="Times New Roman" w:hAnsi="Times New Roman"/>
                <w:b/>
                <w:i/>
                <w:sz w:val="21"/>
                <w:szCs w:val="21"/>
              </w:rPr>
            </w:pPr>
            <w:r w:rsidRPr="00EA2809">
              <w:rPr>
                <w:rFonts w:ascii="Times New Roman" w:hAnsi="Times New Roman"/>
                <w:b/>
                <w:i/>
                <w:sz w:val="21"/>
                <w:szCs w:val="21"/>
              </w:rPr>
              <w:t>10334</w:t>
            </w:r>
            <w:r>
              <w:rPr>
                <w:rFonts w:ascii="Times New Roman" w:hAnsi="Times New Roman"/>
                <w:b/>
                <w:i/>
                <w:sz w:val="21"/>
                <w:szCs w:val="21"/>
              </w:rPr>
              <w:t>1</w:t>
            </w:r>
          </w:p>
        </w:tc>
      </w:tr>
      <w:tr w:rsidR="00B877F5" w:rsidRPr="00525EF0" w:rsidTr="00981AA0">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5E62A5">
            <w:pPr>
              <w:spacing w:before="40" w:after="40" w:line="240" w:lineRule="auto"/>
              <w:rPr>
                <w:rFonts w:ascii="Times New Roman" w:hAnsi="Times New Roman"/>
                <w:sz w:val="21"/>
                <w:szCs w:val="21"/>
              </w:rPr>
            </w:pPr>
            <w:r w:rsidRPr="00525EF0">
              <w:rPr>
                <w:rFonts w:ascii="Times New Roman" w:hAnsi="Times New Roman"/>
                <w:sz w:val="21"/>
                <w:szCs w:val="21"/>
              </w:rPr>
              <w:t xml:space="preserve">Дата выдачи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5E62A5">
            <w:pPr>
              <w:spacing w:before="40" w:after="40" w:line="240" w:lineRule="auto"/>
              <w:jc w:val="left"/>
              <w:rPr>
                <w:rFonts w:ascii="Times New Roman" w:hAnsi="Times New Roman"/>
                <w:b/>
                <w:i/>
                <w:sz w:val="21"/>
                <w:szCs w:val="21"/>
              </w:rPr>
            </w:pPr>
            <w:r w:rsidRPr="00EA2809">
              <w:rPr>
                <w:rFonts w:ascii="Times New Roman" w:hAnsi="Times New Roman"/>
                <w:b/>
                <w:i/>
                <w:sz w:val="21"/>
                <w:szCs w:val="21"/>
              </w:rPr>
              <w:t xml:space="preserve">16.10.2012 </w:t>
            </w:r>
            <w:r w:rsidRPr="00525EF0">
              <w:rPr>
                <w:rFonts w:ascii="Times New Roman" w:hAnsi="Times New Roman"/>
                <w:b/>
                <w:i/>
                <w:sz w:val="21"/>
                <w:szCs w:val="21"/>
              </w:rPr>
              <w:t>г.</w:t>
            </w:r>
          </w:p>
        </w:tc>
      </w:tr>
      <w:tr w:rsidR="00B877F5" w:rsidRPr="00525EF0" w:rsidTr="00981AA0">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5E62A5">
            <w:pPr>
              <w:spacing w:before="40" w:after="40" w:line="240" w:lineRule="auto"/>
              <w:rPr>
                <w:rFonts w:ascii="Times New Roman" w:hAnsi="Times New Roman"/>
                <w:sz w:val="21"/>
                <w:szCs w:val="21"/>
              </w:rPr>
            </w:pPr>
            <w:r w:rsidRPr="00525EF0">
              <w:rPr>
                <w:rFonts w:ascii="Times New Roman" w:hAnsi="Times New Roman"/>
                <w:sz w:val="21"/>
                <w:szCs w:val="21"/>
              </w:rPr>
              <w:t xml:space="preserve">Орган, выдавший лицензию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5E62A5">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Федеральная служба по надзору в сфере связи, информационных технологий и массовых коммуникаций</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5E62A5">
            <w:pPr>
              <w:spacing w:before="40" w:after="40" w:line="240" w:lineRule="auto"/>
              <w:rPr>
                <w:rFonts w:ascii="Times New Roman" w:hAnsi="Times New Roman"/>
                <w:sz w:val="21"/>
                <w:szCs w:val="21"/>
              </w:rPr>
            </w:pPr>
            <w:r w:rsidRPr="00525EF0">
              <w:rPr>
                <w:rFonts w:ascii="Times New Roman" w:hAnsi="Times New Roman"/>
                <w:sz w:val="21"/>
                <w:szCs w:val="21"/>
              </w:rPr>
              <w:t xml:space="preserve">Срок действия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5E62A5">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До </w:t>
            </w:r>
            <w:r w:rsidRPr="00EA2809">
              <w:rPr>
                <w:rFonts w:ascii="Times New Roman" w:hAnsi="Times New Roman"/>
                <w:b/>
                <w:i/>
                <w:sz w:val="21"/>
                <w:szCs w:val="21"/>
              </w:rPr>
              <w:t xml:space="preserve">16.10.2017 </w:t>
            </w:r>
            <w:r w:rsidRPr="00525EF0">
              <w:rPr>
                <w:rFonts w:ascii="Times New Roman" w:hAnsi="Times New Roman"/>
                <w:b/>
                <w:i/>
                <w:sz w:val="21"/>
                <w:szCs w:val="21"/>
              </w:rPr>
              <w:t>г.</w:t>
            </w:r>
          </w:p>
        </w:tc>
      </w:tr>
      <w:tr w:rsidR="00B877F5" w:rsidRPr="00525EF0" w:rsidTr="00D72501">
        <w:trPr>
          <w:trHeight w:val="407"/>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5E62A5">
            <w:pPr>
              <w:spacing w:before="40" w:after="40" w:line="240" w:lineRule="auto"/>
              <w:rPr>
                <w:rFonts w:ascii="Times New Roman" w:hAnsi="Times New Roman"/>
                <w:sz w:val="21"/>
                <w:szCs w:val="21"/>
              </w:rPr>
            </w:pPr>
            <w:r w:rsidRPr="00525EF0">
              <w:rPr>
                <w:rFonts w:ascii="Times New Roman" w:hAnsi="Times New Roman"/>
                <w:sz w:val="21"/>
                <w:szCs w:val="21"/>
              </w:rPr>
              <w:t>Территории, на которых лицензиат вправе оказывать услуги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5E62A5">
            <w:pPr>
              <w:spacing w:before="40" w:after="40" w:line="240" w:lineRule="auto"/>
              <w:jc w:val="left"/>
              <w:rPr>
                <w:rFonts w:ascii="Times New Roman" w:hAnsi="Times New Roman"/>
                <w:b/>
                <w:i/>
                <w:sz w:val="21"/>
                <w:szCs w:val="21"/>
              </w:rPr>
            </w:pPr>
            <w:r w:rsidRPr="002408A3">
              <w:rPr>
                <w:rFonts w:ascii="Times New Roman" w:hAnsi="Times New Roman"/>
                <w:b/>
                <w:i/>
                <w:sz w:val="21"/>
                <w:szCs w:val="21"/>
              </w:rPr>
              <w:t>Город Санкт-Петербург и Ленинградская область</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5E62A5">
            <w:pPr>
              <w:spacing w:before="40" w:after="40" w:line="240" w:lineRule="auto"/>
              <w:rPr>
                <w:rFonts w:ascii="Times New Roman" w:hAnsi="Times New Roman"/>
                <w:sz w:val="21"/>
                <w:szCs w:val="21"/>
              </w:rPr>
            </w:pPr>
            <w:r w:rsidRPr="00525EF0">
              <w:rPr>
                <w:rFonts w:ascii="Times New Roman" w:hAnsi="Times New Roman"/>
                <w:sz w:val="21"/>
                <w:szCs w:val="21"/>
              </w:rPr>
              <w:t>Условия и возможность продления срока лицензии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5E62A5">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Срок действия лицензии может быть продлен по заявлению лицензиата. Возможность продления срока лицензии </w:t>
            </w:r>
            <w:r w:rsidRPr="002408A3">
              <w:rPr>
                <w:rFonts w:ascii="Times New Roman" w:hAnsi="Times New Roman"/>
                <w:b/>
                <w:i/>
                <w:sz w:val="21"/>
                <w:szCs w:val="21"/>
              </w:rPr>
              <w:t xml:space="preserve">ЗАО «ТКС «Нева» </w:t>
            </w:r>
            <w:r w:rsidRPr="00525EF0">
              <w:rPr>
                <w:rFonts w:ascii="Times New Roman" w:hAnsi="Times New Roman"/>
                <w:b/>
                <w:i/>
                <w:sz w:val="21"/>
                <w:szCs w:val="21"/>
              </w:rPr>
              <w:t xml:space="preserve">рассматривает как высокую, так как </w:t>
            </w:r>
            <w:r w:rsidRPr="002408A3">
              <w:rPr>
                <w:rFonts w:ascii="Times New Roman" w:hAnsi="Times New Roman"/>
                <w:b/>
                <w:i/>
                <w:sz w:val="21"/>
                <w:szCs w:val="21"/>
              </w:rPr>
              <w:t>ЗАО «ТКС «Нева»</w:t>
            </w:r>
            <w:r>
              <w:rPr>
                <w:rFonts w:ascii="Times New Roman" w:hAnsi="Times New Roman"/>
                <w:b/>
                <w:i/>
                <w:sz w:val="21"/>
                <w:szCs w:val="21"/>
              </w:rPr>
              <w:t xml:space="preserve"> </w:t>
            </w:r>
            <w:r w:rsidRPr="00525EF0">
              <w:rPr>
                <w:rFonts w:ascii="Times New Roman" w:hAnsi="Times New Roman"/>
                <w:b/>
                <w:i/>
                <w:sz w:val="21"/>
                <w:szCs w:val="21"/>
              </w:rPr>
              <w:t>удовлетворяет всем требованиям на продление лицензии.</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5E62A5">
            <w:pPr>
              <w:spacing w:before="40" w:after="40" w:line="240" w:lineRule="auto"/>
              <w:rPr>
                <w:rFonts w:ascii="Times New Roman" w:hAnsi="Times New Roman"/>
                <w:sz w:val="21"/>
                <w:szCs w:val="21"/>
              </w:rPr>
            </w:pPr>
            <w:r w:rsidRPr="00525EF0">
              <w:rPr>
                <w:rFonts w:ascii="Times New Roman" w:hAnsi="Times New Roman"/>
                <w:sz w:val="21"/>
                <w:szCs w:val="21"/>
              </w:rPr>
              <w:t>факторы, которые могут негативно сказаться на исполнении эмитентом либо подконтрольными ему организациями обязательств по лицензиям, и возможности их наступления</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5E62A5">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непредвиденные изменения в законодательстве, которые потребуют значительных финансовых вложений незапланированных в бюджет и значительных сроков на проведение организационно-технических мероприятий для реализации новых требований; недостаток финансирования на строительство, расширение и развитие сети.</w:t>
            </w:r>
          </w:p>
        </w:tc>
      </w:tr>
    </w:tbl>
    <w:p w:rsidR="00B877F5" w:rsidRDefault="00B877F5" w:rsidP="00575AEB">
      <w:pPr>
        <w:widowControl w:val="0"/>
        <w:autoSpaceDE w:val="0"/>
        <w:autoSpaceDN w:val="0"/>
        <w:adjustRightInd w:val="0"/>
        <w:spacing w:before="200" w:line="240" w:lineRule="auto"/>
        <w:rPr>
          <w:rFonts w:ascii="Times New Roman" w:eastAsia="Times New Roman" w:hAnsi="Times New Roman"/>
          <w:sz w:val="21"/>
          <w:szCs w:val="21"/>
          <w:highlight w:val="yellow"/>
        </w:rPr>
      </w:pPr>
    </w:p>
    <w:tbl>
      <w:tblPr>
        <w:tblW w:w="5000" w:type="pct"/>
        <w:tblLook w:val="0000" w:firstRow="0" w:lastRow="0" w:firstColumn="0" w:lastColumn="0" w:noHBand="0" w:noVBand="0"/>
      </w:tblPr>
      <w:tblGrid>
        <w:gridCol w:w="5367"/>
        <w:gridCol w:w="4204"/>
      </w:tblGrid>
      <w:tr w:rsidR="00B877F5" w:rsidRPr="00525EF0" w:rsidTr="00981AA0">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Виды услуг связи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EA2809">
              <w:rPr>
                <w:rFonts w:ascii="Times New Roman" w:hAnsi="Times New Roman"/>
                <w:b/>
                <w:i/>
                <w:sz w:val="21"/>
                <w:szCs w:val="21"/>
              </w:rPr>
              <w:t>Услуги связи по предоставлению каналов связи</w:t>
            </w:r>
          </w:p>
        </w:tc>
      </w:tr>
      <w:tr w:rsidR="00B877F5" w:rsidRPr="00525EF0" w:rsidTr="00D72501">
        <w:trPr>
          <w:trHeight w:val="126"/>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Номер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EA2809">
              <w:rPr>
                <w:rFonts w:ascii="Times New Roman" w:hAnsi="Times New Roman"/>
                <w:b/>
                <w:i/>
                <w:sz w:val="21"/>
                <w:szCs w:val="21"/>
              </w:rPr>
              <w:t>136180</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Дата выдачи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833133" w:rsidP="00D72501">
            <w:pPr>
              <w:spacing w:before="40" w:after="40" w:line="240" w:lineRule="auto"/>
              <w:jc w:val="left"/>
              <w:rPr>
                <w:rFonts w:ascii="Times New Roman" w:hAnsi="Times New Roman"/>
                <w:b/>
                <w:i/>
                <w:sz w:val="21"/>
                <w:szCs w:val="21"/>
              </w:rPr>
            </w:pPr>
            <w:r>
              <w:rPr>
                <w:rFonts w:ascii="Times New Roman" w:hAnsi="Times New Roman"/>
                <w:b/>
                <w:i/>
                <w:sz w:val="21"/>
                <w:szCs w:val="21"/>
                <w:lang w:val="en-US"/>
              </w:rPr>
              <w:t>0</w:t>
            </w:r>
            <w:r w:rsidR="00B877F5" w:rsidRPr="00EA2809">
              <w:rPr>
                <w:rFonts w:ascii="Times New Roman" w:hAnsi="Times New Roman"/>
                <w:b/>
                <w:i/>
                <w:sz w:val="21"/>
                <w:szCs w:val="21"/>
              </w:rPr>
              <w:t xml:space="preserve">6.10.2012 </w:t>
            </w:r>
            <w:r w:rsidR="00B877F5" w:rsidRPr="00525EF0">
              <w:rPr>
                <w:rFonts w:ascii="Times New Roman" w:hAnsi="Times New Roman"/>
                <w:b/>
                <w:i/>
                <w:sz w:val="21"/>
                <w:szCs w:val="21"/>
              </w:rPr>
              <w:t>г.</w:t>
            </w:r>
          </w:p>
        </w:tc>
      </w:tr>
      <w:tr w:rsidR="00B877F5" w:rsidRPr="00525EF0" w:rsidTr="00981AA0">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Орган, выдавший лицензию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Федеральная служба по надзору в сфере связи, информационных технологий и массовых коммуникаций</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Срок действия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До </w:t>
            </w:r>
            <w:r w:rsidR="00833133">
              <w:rPr>
                <w:rFonts w:ascii="Times New Roman" w:hAnsi="Times New Roman"/>
                <w:b/>
                <w:i/>
                <w:sz w:val="21"/>
                <w:szCs w:val="21"/>
                <w:lang w:val="en-US"/>
              </w:rPr>
              <w:t>0</w:t>
            </w:r>
            <w:r w:rsidRPr="00EA2809">
              <w:rPr>
                <w:rFonts w:ascii="Times New Roman" w:hAnsi="Times New Roman"/>
                <w:b/>
                <w:i/>
                <w:sz w:val="21"/>
                <w:szCs w:val="21"/>
              </w:rPr>
              <w:t>6.10.</w:t>
            </w:r>
            <w:r w:rsidR="00D84E22" w:rsidRPr="00EA2809">
              <w:rPr>
                <w:rFonts w:ascii="Times New Roman" w:hAnsi="Times New Roman"/>
                <w:b/>
                <w:i/>
                <w:sz w:val="21"/>
                <w:szCs w:val="21"/>
              </w:rPr>
              <w:t>20</w:t>
            </w:r>
            <w:r w:rsidR="00D84E22">
              <w:rPr>
                <w:rFonts w:ascii="Times New Roman" w:hAnsi="Times New Roman"/>
                <w:b/>
                <w:i/>
                <w:sz w:val="21"/>
                <w:szCs w:val="21"/>
              </w:rPr>
              <w:t>20</w:t>
            </w:r>
            <w:r w:rsidR="00D84E22" w:rsidRPr="00EA2809">
              <w:rPr>
                <w:rFonts w:ascii="Times New Roman" w:hAnsi="Times New Roman"/>
                <w:b/>
                <w:i/>
                <w:sz w:val="21"/>
                <w:szCs w:val="21"/>
              </w:rPr>
              <w:t xml:space="preserve"> </w:t>
            </w:r>
            <w:r w:rsidRPr="00525EF0">
              <w:rPr>
                <w:rFonts w:ascii="Times New Roman" w:hAnsi="Times New Roman"/>
                <w:b/>
                <w:i/>
                <w:sz w:val="21"/>
                <w:szCs w:val="21"/>
              </w:rPr>
              <w:t>г.</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Территории, на которых лицензиат вправе оказывать </w:t>
            </w:r>
            <w:r w:rsidRPr="00525EF0">
              <w:rPr>
                <w:rFonts w:ascii="Times New Roman" w:hAnsi="Times New Roman"/>
                <w:sz w:val="21"/>
                <w:szCs w:val="21"/>
              </w:rPr>
              <w:lastRenderedPageBreak/>
              <w:t>услуги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2408A3">
              <w:rPr>
                <w:rFonts w:ascii="Times New Roman" w:hAnsi="Times New Roman"/>
                <w:b/>
                <w:i/>
                <w:sz w:val="21"/>
                <w:szCs w:val="21"/>
              </w:rPr>
              <w:lastRenderedPageBreak/>
              <w:t xml:space="preserve">Город Санкт-Петербург и Ленинградская </w:t>
            </w:r>
            <w:r w:rsidRPr="002408A3">
              <w:rPr>
                <w:rFonts w:ascii="Times New Roman" w:hAnsi="Times New Roman"/>
                <w:b/>
                <w:i/>
                <w:sz w:val="21"/>
                <w:szCs w:val="21"/>
              </w:rPr>
              <w:lastRenderedPageBreak/>
              <w:t>область</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lastRenderedPageBreak/>
              <w:t>Условия и возможность продления срока лицензии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Срок действия лицензии может быть продлен по заявлению лицензиата. Возможность продления срока лицензии </w:t>
            </w:r>
            <w:r w:rsidRPr="002408A3">
              <w:rPr>
                <w:rFonts w:ascii="Times New Roman" w:hAnsi="Times New Roman"/>
                <w:b/>
                <w:i/>
                <w:sz w:val="21"/>
                <w:szCs w:val="21"/>
              </w:rPr>
              <w:t xml:space="preserve">ЗАО «ТКС «Нева» </w:t>
            </w:r>
            <w:r w:rsidRPr="00525EF0">
              <w:rPr>
                <w:rFonts w:ascii="Times New Roman" w:hAnsi="Times New Roman"/>
                <w:b/>
                <w:i/>
                <w:sz w:val="21"/>
                <w:szCs w:val="21"/>
              </w:rPr>
              <w:t xml:space="preserve">рассматривает как высокую, так как </w:t>
            </w:r>
            <w:r w:rsidRPr="002408A3">
              <w:rPr>
                <w:rFonts w:ascii="Times New Roman" w:hAnsi="Times New Roman"/>
                <w:b/>
                <w:i/>
                <w:sz w:val="21"/>
                <w:szCs w:val="21"/>
              </w:rPr>
              <w:t>ЗАО «ТКС «Нева»</w:t>
            </w:r>
            <w:r>
              <w:rPr>
                <w:rFonts w:ascii="Times New Roman" w:hAnsi="Times New Roman"/>
                <w:b/>
                <w:i/>
                <w:sz w:val="21"/>
                <w:szCs w:val="21"/>
              </w:rPr>
              <w:t xml:space="preserve"> </w:t>
            </w:r>
            <w:r w:rsidRPr="00525EF0">
              <w:rPr>
                <w:rFonts w:ascii="Times New Roman" w:hAnsi="Times New Roman"/>
                <w:b/>
                <w:i/>
                <w:sz w:val="21"/>
                <w:szCs w:val="21"/>
              </w:rPr>
              <w:t>удовлетворяет всем требованиям на продление лицензии.</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факторы, которые могут негативно сказаться на исполнении эмитентом либо подконтрольными ему организациями обязательств по лицензиям, и возможности их наступления</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непредвиденные изменения в законодательстве, которые потребуют значительных финансовых вложений незапланированных в бюджет и значительных сроков на проведение организационно-технических мероприятий для реализации новых требований; недостаток финансирования на строительство, расширение и развитие сети.</w:t>
            </w:r>
          </w:p>
        </w:tc>
      </w:tr>
    </w:tbl>
    <w:p w:rsidR="00B877F5" w:rsidRDefault="00B877F5" w:rsidP="00575AEB">
      <w:pPr>
        <w:widowControl w:val="0"/>
        <w:autoSpaceDE w:val="0"/>
        <w:autoSpaceDN w:val="0"/>
        <w:adjustRightInd w:val="0"/>
        <w:spacing w:before="200" w:line="240" w:lineRule="auto"/>
        <w:rPr>
          <w:rFonts w:ascii="Times New Roman" w:eastAsia="Times New Roman" w:hAnsi="Times New Roman"/>
          <w:sz w:val="21"/>
          <w:szCs w:val="21"/>
          <w:highlight w:val="yellow"/>
        </w:rPr>
      </w:pPr>
    </w:p>
    <w:tbl>
      <w:tblPr>
        <w:tblW w:w="5000" w:type="pct"/>
        <w:tblLook w:val="0000" w:firstRow="0" w:lastRow="0" w:firstColumn="0" w:lastColumn="0" w:noHBand="0" w:noVBand="0"/>
      </w:tblPr>
      <w:tblGrid>
        <w:gridCol w:w="5367"/>
        <w:gridCol w:w="4204"/>
      </w:tblGrid>
      <w:tr w:rsidR="00B877F5" w:rsidRPr="00525EF0" w:rsidTr="00981AA0">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Виды услуг связи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EA2809">
              <w:rPr>
                <w:rFonts w:ascii="Times New Roman" w:hAnsi="Times New Roman"/>
                <w:b/>
                <w:i/>
                <w:sz w:val="21"/>
                <w:szCs w:val="21"/>
              </w:rPr>
              <w:t>Услуги связи для целей кабельного вещания</w:t>
            </w:r>
          </w:p>
        </w:tc>
      </w:tr>
      <w:tr w:rsidR="00B877F5" w:rsidRPr="00525EF0" w:rsidTr="00D72501">
        <w:trPr>
          <w:trHeight w:val="103"/>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Номер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EA2809">
              <w:rPr>
                <w:rFonts w:ascii="Times New Roman" w:hAnsi="Times New Roman"/>
                <w:b/>
                <w:i/>
                <w:sz w:val="21"/>
                <w:szCs w:val="21"/>
              </w:rPr>
              <w:t>86600</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Дата выдачи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EA2809">
              <w:rPr>
                <w:rFonts w:ascii="Times New Roman" w:hAnsi="Times New Roman"/>
                <w:b/>
                <w:i/>
                <w:sz w:val="21"/>
                <w:szCs w:val="21"/>
              </w:rPr>
              <w:t xml:space="preserve">12.07.2011 </w:t>
            </w:r>
            <w:r w:rsidRPr="00525EF0">
              <w:rPr>
                <w:rFonts w:ascii="Times New Roman" w:hAnsi="Times New Roman"/>
                <w:b/>
                <w:i/>
                <w:sz w:val="21"/>
                <w:szCs w:val="21"/>
              </w:rPr>
              <w:t>г.</w:t>
            </w:r>
          </w:p>
        </w:tc>
      </w:tr>
      <w:tr w:rsidR="00B877F5" w:rsidRPr="00525EF0" w:rsidTr="00981AA0">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Орган, выдавший лицензию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Федеральная служба по надзору в сфере связи, информационных технологий и массовых коммуникаций</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Срок действия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До </w:t>
            </w:r>
            <w:r w:rsidRPr="00EA2809">
              <w:rPr>
                <w:rFonts w:ascii="Times New Roman" w:hAnsi="Times New Roman"/>
                <w:b/>
                <w:i/>
                <w:sz w:val="21"/>
                <w:szCs w:val="21"/>
              </w:rPr>
              <w:t>12.07.2016</w:t>
            </w:r>
            <w:r w:rsidRPr="00525EF0">
              <w:rPr>
                <w:rFonts w:ascii="Times New Roman" w:hAnsi="Times New Roman"/>
                <w:b/>
                <w:i/>
                <w:sz w:val="21"/>
                <w:szCs w:val="21"/>
              </w:rPr>
              <w:t xml:space="preserve"> г.</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Территории, на которых лицензиат вправе оказывать услуги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2408A3">
              <w:rPr>
                <w:rFonts w:ascii="Times New Roman" w:hAnsi="Times New Roman"/>
                <w:b/>
                <w:i/>
                <w:sz w:val="21"/>
                <w:szCs w:val="21"/>
              </w:rPr>
              <w:t>Город Санкт-Петербург и Ленинградская область</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Условия и возможность продления срока лицензии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Срок действия лицензии может быть продлен по заявлению лицензиата. Возможность продления срока лицензии </w:t>
            </w:r>
            <w:r w:rsidRPr="002408A3">
              <w:rPr>
                <w:rFonts w:ascii="Times New Roman" w:hAnsi="Times New Roman"/>
                <w:b/>
                <w:i/>
                <w:sz w:val="21"/>
                <w:szCs w:val="21"/>
              </w:rPr>
              <w:t xml:space="preserve">ЗАО «ТКС «Нева» </w:t>
            </w:r>
            <w:r w:rsidRPr="00525EF0">
              <w:rPr>
                <w:rFonts w:ascii="Times New Roman" w:hAnsi="Times New Roman"/>
                <w:b/>
                <w:i/>
                <w:sz w:val="21"/>
                <w:szCs w:val="21"/>
              </w:rPr>
              <w:t xml:space="preserve">рассматривает как высокую, так как </w:t>
            </w:r>
            <w:r w:rsidRPr="002408A3">
              <w:rPr>
                <w:rFonts w:ascii="Times New Roman" w:hAnsi="Times New Roman"/>
                <w:b/>
                <w:i/>
                <w:sz w:val="21"/>
                <w:szCs w:val="21"/>
              </w:rPr>
              <w:t>ЗАО «ТКС «Нева»</w:t>
            </w:r>
            <w:r>
              <w:rPr>
                <w:rFonts w:ascii="Times New Roman" w:hAnsi="Times New Roman"/>
                <w:b/>
                <w:i/>
                <w:sz w:val="21"/>
                <w:szCs w:val="21"/>
              </w:rPr>
              <w:t xml:space="preserve"> </w:t>
            </w:r>
            <w:r w:rsidRPr="00525EF0">
              <w:rPr>
                <w:rFonts w:ascii="Times New Roman" w:hAnsi="Times New Roman"/>
                <w:b/>
                <w:i/>
                <w:sz w:val="21"/>
                <w:szCs w:val="21"/>
              </w:rPr>
              <w:t>удовлетворяет всем требованиям на продление лицензии.</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факторы, которые могут негативно сказаться на исполнении эмитентом либо подконтрольными ему организациями обязательств по лицензиям, и возможности их наступления</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непредвиденные изменения в законодательстве, которые потребуют значительных финансовых вложений незапланированных в бюджет и значительных сроков на проведение организационно-технических мероприятий для реализации новых требований; недостаток финансирования на строительство, расширение и развитие сети.</w:t>
            </w:r>
          </w:p>
        </w:tc>
      </w:tr>
    </w:tbl>
    <w:p w:rsidR="00B877F5" w:rsidRDefault="00B877F5" w:rsidP="00575AEB">
      <w:pPr>
        <w:widowControl w:val="0"/>
        <w:autoSpaceDE w:val="0"/>
        <w:autoSpaceDN w:val="0"/>
        <w:adjustRightInd w:val="0"/>
        <w:spacing w:before="200" w:line="240" w:lineRule="auto"/>
        <w:rPr>
          <w:rFonts w:ascii="Times New Roman" w:eastAsia="Times New Roman" w:hAnsi="Times New Roman"/>
          <w:sz w:val="21"/>
          <w:szCs w:val="21"/>
          <w:highlight w:val="yellow"/>
        </w:rPr>
      </w:pPr>
    </w:p>
    <w:tbl>
      <w:tblPr>
        <w:tblW w:w="5000" w:type="pct"/>
        <w:tblLook w:val="0000" w:firstRow="0" w:lastRow="0" w:firstColumn="0" w:lastColumn="0" w:noHBand="0" w:noVBand="0"/>
      </w:tblPr>
      <w:tblGrid>
        <w:gridCol w:w="5367"/>
        <w:gridCol w:w="4204"/>
      </w:tblGrid>
      <w:tr w:rsidR="00B877F5" w:rsidRPr="00525EF0" w:rsidTr="00D72501">
        <w:trPr>
          <w:trHeight w:val="164"/>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Виды услуг связи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EA2809">
              <w:rPr>
                <w:rFonts w:ascii="Times New Roman" w:hAnsi="Times New Roman"/>
                <w:b/>
                <w:i/>
                <w:sz w:val="21"/>
                <w:szCs w:val="21"/>
              </w:rPr>
              <w:t>Телематические услуги связи</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Номер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EA2809">
              <w:rPr>
                <w:rFonts w:ascii="Times New Roman" w:hAnsi="Times New Roman"/>
                <w:b/>
                <w:i/>
                <w:sz w:val="21"/>
                <w:szCs w:val="21"/>
              </w:rPr>
              <w:t>117469</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Дата выдачи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EA2809">
              <w:rPr>
                <w:rFonts w:ascii="Times New Roman" w:hAnsi="Times New Roman"/>
                <w:b/>
                <w:i/>
                <w:sz w:val="21"/>
                <w:szCs w:val="21"/>
              </w:rPr>
              <w:t>16.10.2012</w:t>
            </w:r>
            <w:r w:rsidRPr="00525EF0">
              <w:rPr>
                <w:rFonts w:ascii="Times New Roman" w:hAnsi="Times New Roman"/>
                <w:b/>
                <w:i/>
                <w:sz w:val="21"/>
                <w:szCs w:val="21"/>
              </w:rPr>
              <w:t>г.</w:t>
            </w:r>
          </w:p>
        </w:tc>
      </w:tr>
      <w:tr w:rsidR="00B877F5" w:rsidRPr="00525EF0" w:rsidTr="00981AA0">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lastRenderedPageBreak/>
              <w:t xml:space="preserve">Орган, выдавший лицензию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Федеральная служба по надзору в сфере связи, информационных технологий и массовых коммуникаций</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Срок действия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До </w:t>
            </w:r>
            <w:r w:rsidRPr="00EA2809">
              <w:rPr>
                <w:rFonts w:ascii="Times New Roman" w:hAnsi="Times New Roman"/>
                <w:b/>
                <w:i/>
                <w:sz w:val="21"/>
                <w:szCs w:val="21"/>
              </w:rPr>
              <w:t xml:space="preserve">16.10.2017 </w:t>
            </w:r>
            <w:r w:rsidRPr="00525EF0">
              <w:rPr>
                <w:rFonts w:ascii="Times New Roman" w:hAnsi="Times New Roman"/>
                <w:b/>
                <w:i/>
                <w:sz w:val="21"/>
                <w:szCs w:val="21"/>
              </w:rPr>
              <w:t>г.</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Территории, на которых лицензиат вправе оказывать услуги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2408A3">
              <w:rPr>
                <w:rFonts w:ascii="Times New Roman" w:hAnsi="Times New Roman"/>
                <w:b/>
                <w:i/>
                <w:sz w:val="21"/>
                <w:szCs w:val="21"/>
              </w:rPr>
              <w:t>Город Санкт-Петербург и Ленинградская область</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Условия и возможность продления срока лицензии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Срок действия лицензии может быть продлен по заявлению лицензиата. Возможность продления срока лицензии </w:t>
            </w:r>
            <w:r w:rsidRPr="002408A3">
              <w:rPr>
                <w:rFonts w:ascii="Times New Roman" w:hAnsi="Times New Roman"/>
                <w:b/>
                <w:i/>
                <w:sz w:val="21"/>
                <w:szCs w:val="21"/>
              </w:rPr>
              <w:t xml:space="preserve">ЗАО «ТКС «Нева» </w:t>
            </w:r>
            <w:r w:rsidRPr="00525EF0">
              <w:rPr>
                <w:rFonts w:ascii="Times New Roman" w:hAnsi="Times New Roman"/>
                <w:b/>
                <w:i/>
                <w:sz w:val="21"/>
                <w:szCs w:val="21"/>
              </w:rPr>
              <w:t xml:space="preserve">рассматривает как высокую, так как </w:t>
            </w:r>
            <w:r w:rsidRPr="002408A3">
              <w:rPr>
                <w:rFonts w:ascii="Times New Roman" w:hAnsi="Times New Roman"/>
                <w:b/>
                <w:i/>
                <w:sz w:val="21"/>
                <w:szCs w:val="21"/>
              </w:rPr>
              <w:t>ЗАО «ТКС «Нева»</w:t>
            </w:r>
            <w:r>
              <w:rPr>
                <w:rFonts w:ascii="Times New Roman" w:hAnsi="Times New Roman"/>
                <w:b/>
                <w:i/>
                <w:sz w:val="21"/>
                <w:szCs w:val="21"/>
              </w:rPr>
              <w:t xml:space="preserve"> </w:t>
            </w:r>
            <w:r w:rsidRPr="00525EF0">
              <w:rPr>
                <w:rFonts w:ascii="Times New Roman" w:hAnsi="Times New Roman"/>
                <w:b/>
                <w:i/>
                <w:sz w:val="21"/>
                <w:szCs w:val="21"/>
              </w:rPr>
              <w:t>удовлетворяет всем требованиям на продление лицензии.</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факторы, которые могут негативно сказаться на исполнении эмитентом либо подконтрольными ему организациями обязательств по лицензиям, и возможности их наступления</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непредвиденные изменения в законодательстве, которые потребуют значительных финансовых вложений незапланированных в бюджет и значительных сроков на проведение организационно-технических мероприятий для реализации новых требований; недостаток финансирования на строительство, расширение и развитие сети.</w:t>
            </w:r>
          </w:p>
        </w:tc>
      </w:tr>
    </w:tbl>
    <w:p w:rsidR="00B877F5" w:rsidRPr="00525EF0" w:rsidRDefault="00B877F5" w:rsidP="00575AEB">
      <w:pPr>
        <w:widowControl w:val="0"/>
        <w:autoSpaceDE w:val="0"/>
        <w:autoSpaceDN w:val="0"/>
        <w:adjustRightInd w:val="0"/>
        <w:spacing w:before="200" w:line="240" w:lineRule="auto"/>
        <w:rPr>
          <w:rFonts w:ascii="Times New Roman" w:eastAsia="Times New Roman" w:hAnsi="Times New Roman"/>
          <w:sz w:val="21"/>
          <w:szCs w:val="21"/>
        </w:rPr>
      </w:pPr>
      <w:r w:rsidRPr="00525EF0">
        <w:rPr>
          <w:rFonts w:ascii="Times New Roman" w:eastAsia="Times New Roman" w:hAnsi="Times New Roman"/>
          <w:sz w:val="21"/>
          <w:szCs w:val="21"/>
        </w:rPr>
        <w:t>лицензии на предоставление услуг связи</w:t>
      </w:r>
      <w:r>
        <w:rPr>
          <w:rFonts w:ascii="Times New Roman" w:eastAsia="Times New Roman" w:hAnsi="Times New Roman"/>
          <w:sz w:val="21"/>
          <w:szCs w:val="21"/>
        </w:rPr>
        <w:t xml:space="preserve"> ЗАО «АКАДО-Екатеринбург»</w:t>
      </w:r>
      <w:r w:rsidRPr="00525EF0">
        <w:rPr>
          <w:rFonts w:ascii="Times New Roman" w:eastAsia="Times New Roman" w:hAnsi="Times New Roman"/>
          <w:sz w:val="21"/>
          <w:szCs w:val="21"/>
        </w:rPr>
        <w:t>:</w:t>
      </w:r>
    </w:p>
    <w:tbl>
      <w:tblPr>
        <w:tblW w:w="5000" w:type="pct"/>
        <w:tblLook w:val="0000" w:firstRow="0" w:lastRow="0" w:firstColumn="0" w:lastColumn="0" w:noHBand="0" w:noVBand="0"/>
      </w:tblPr>
      <w:tblGrid>
        <w:gridCol w:w="5367"/>
        <w:gridCol w:w="4204"/>
      </w:tblGrid>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Виды услуг связи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Услуги внутризоновой телефонной связи</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Номер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119539</w:t>
            </w:r>
          </w:p>
        </w:tc>
      </w:tr>
      <w:tr w:rsidR="00B877F5" w:rsidRPr="00525EF0" w:rsidTr="00981AA0">
        <w:trPr>
          <w:trHeight w:val="42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Дата выдачи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02.08.2013 г</w:t>
            </w:r>
            <w:r w:rsidRPr="00525EF0">
              <w:rPr>
                <w:rFonts w:ascii="Times New Roman" w:hAnsi="Times New Roman"/>
                <w:b/>
                <w:i/>
                <w:sz w:val="21"/>
                <w:szCs w:val="21"/>
              </w:rPr>
              <w:t>.</w:t>
            </w:r>
          </w:p>
        </w:tc>
      </w:tr>
      <w:tr w:rsidR="00B877F5" w:rsidRPr="00525EF0" w:rsidTr="00981AA0">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Орган, выдавший лицензию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Федеральная служба по надзору в сфере связи, информационных технологий и массовых коммуникаций</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Срок действия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До </w:t>
            </w:r>
            <w:r w:rsidRPr="00F43C96">
              <w:rPr>
                <w:rFonts w:ascii="Times New Roman" w:hAnsi="Times New Roman"/>
                <w:b/>
                <w:i/>
                <w:sz w:val="21"/>
                <w:szCs w:val="21"/>
              </w:rPr>
              <w:t>02.08.2018</w:t>
            </w:r>
            <w:r w:rsidRPr="00525EF0">
              <w:rPr>
                <w:rFonts w:ascii="Times New Roman" w:hAnsi="Times New Roman"/>
                <w:b/>
                <w:i/>
                <w:sz w:val="21"/>
                <w:szCs w:val="21"/>
              </w:rPr>
              <w:t xml:space="preserve"> г.</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Территории, на которых лицензиат вправе оказывать услуги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Свердловская область, Тюменская область</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Условия и возможность продления срока лицензии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Срок действия лицензии может быть продлен по заявлению лицензиата. Возможность продления срока лицензии </w:t>
            </w:r>
            <w:r w:rsidRPr="002408A3">
              <w:rPr>
                <w:rFonts w:ascii="Times New Roman" w:hAnsi="Times New Roman"/>
                <w:b/>
                <w:i/>
                <w:sz w:val="21"/>
                <w:szCs w:val="21"/>
              </w:rPr>
              <w:t>ЗАО «</w:t>
            </w:r>
            <w:r w:rsidRPr="00EA2809">
              <w:rPr>
                <w:rFonts w:ascii="Times New Roman" w:hAnsi="Times New Roman"/>
                <w:b/>
                <w:i/>
                <w:sz w:val="21"/>
                <w:szCs w:val="21"/>
              </w:rPr>
              <w:t>АКАДО-Екатеринбург</w:t>
            </w:r>
            <w:r w:rsidRPr="002408A3">
              <w:rPr>
                <w:rFonts w:ascii="Times New Roman" w:hAnsi="Times New Roman"/>
                <w:b/>
                <w:i/>
                <w:sz w:val="21"/>
                <w:szCs w:val="21"/>
              </w:rPr>
              <w:t xml:space="preserve">» </w:t>
            </w:r>
            <w:r w:rsidRPr="00525EF0">
              <w:rPr>
                <w:rFonts w:ascii="Times New Roman" w:hAnsi="Times New Roman"/>
                <w:b/>
                <w:i/>
                <w:sz w:val="21"/>
                <w:szCs w:val="21"/>
              </w:rPr>
              <w:t xml:space="preserve">рассматривает как высокую, так как </w:t>
            </w:r>
            <w:r w:rsidRPr="002408A3">
              <w:rPr>
                <w:rFonts w:ascii="Times New Roman" w:hAnsi="Times New Roman"/>
                <w:b/>
                <w:i/>
                <w:sz w:val="21"/>
                <w:szCs w:val="21"/>
              </w:rPr>
              <w:t>ЗАО «</w:t>
            </w:r>
            <w:r w:rsidRPr="00EA2809">
              <w:rPr>
                <w:rFonts w:ascii="Times New Roman" w:hAnsi="Times New Roman"/>
                <w:b/>
                <w:i/>
                <w:sz w:val="21"/>
                <w:szCs w:val="21"/>
              </w:rPr>
              <w:t>АКАДО-Екатеринбург</w:t>
            </w:r>
            <w:r w:rsidRPr="002408A3">
              <w:rPr>
                <w:rFonts w:ascii="Times New Roman" w:hAnsi="Times New Roman"/>
                <w:b/>
                <w:i/>
                <w:sz w:val="21"/>
                <w:szCs w:val="21"/>
              </w:rPr>
              <w:t>»</w:t>
            </w:r>
            <w:r>
              <w:rPr>
                <w:rFonts w:ascii="Times New Roman" w:hAnsi="Times New Roman"/>
                <w:b/>
                <w:i/>
                <w:sz w:val="21"/>
                <w:szCs w:val="21"/>
              </w:rPr>
              <w:t xml:space="preserve"> </w:t>
            </w:r>
            <w:r w:rsidRPr="00525EF0">
              <w:rPr>
                <w:rFonts w:ascii="Times New Roman" w:hAnsi="Times New Roman"/>
                <w:b/>
                <w:i/>
                <w:sz w:val="21"/>
                <w:szCs w:val="21"/>
              </w:rPr>
              <w:t>удовлетворяет всем требованиям на продление лицензии.</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факторы, которые могут негативно сказаться на исполнении эмитентом либо подконтрольными ему организациями обязательств по лицензиям, и возможности их наступления</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непредвиденные изменения в законодательстве, которые потребуют значительных финансовых вложений незапланированных в бюджет и значительных сроков на проведение организационно-технических мероприятий для реализации новых требований; недостаток финансирования на строительство, расширение и развитие сети.</w:t>
            </w:r>
          </w:p>
        </w:tc>
      </w:tr>
    </w:tbl>
    <w:p w:rsidR="00B877F5" w:rsidRDefault="00B877F5" w:rsidP="00575AEB">
      <w:pPr>
        <w:widowControl w:val="0"/>
        <w:autoSpaceDE w:val="0"/>
        <w:autoSpaceDN w:val="0"/>
        <w:adjustRightInd w:val="0"/>
        <w:spacing w:before="200" w:line="240" w:lineRule="auto"/>
        <w:rPr>
          <w:rFonts w:ascii="Times New Roman" w:eastAsia="Times New Roman" w:hAnsi="Times New Roman"/>
          <w:sz w:val="21"/>
          <w:szCs w:val="21"/>
          <w:highlight w:val="yellow"/>
        </w:rPr>
      </w:pPr>
    </w:p>
    <w:tbl>
      <w:tblPr>
        <w:tblW w:w="5000" w:type="pct"/>
        <w:tblLook w:val="0000" w:firstRow="0" w:lastRow="0" w:firstColumn="0" w:lastColumn="0" w:noHBand="0" w:noVBand="0"/>
      </w:tblPr>
      <w:tblGrid>
        <w:gridCol w:w="5367"/>
        <w:gridCol w:w="4204"/>
      </w:tblGrid>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lastRenderedPageBreak/>
              <w:t>Виды услуг связи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Телематические услуги связи </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Номер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125229</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Дата выдачи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17.04.2014 г</w:t>
            </w:r>
            <w:r w:rsidRPr="00525EF0">
              <w:rPr>
                <w:rFonts w:ascii="Times New Roman" w:hAnsi="Times New Roman"/>
                <w:b/>
                <w:i/>
                <w:sz w:val="21"/>
                <w:szCs w:val="21"/>
              </w:rPr>
              <w:t>.</w:t>
            </w:r>
          </w:p>
        </w:tc>
      </w:tr>
      <w:tr w:rsidR="00B877F5" w:rsidRPr="00525EF0" w:rsidTr="00981AA0">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Орган, выдавший лицензию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Федеральная служба по надзору в сфере связи, информационных технологий и массовых коммуникаций</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Срок действия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До </w:t>
            </w:r>
            <w:r w:rsidRPr="00F43C96">
              <w:rPr>
                <w:rFonts w:ascii="Times New Roman" w:hAnsi="Times New Roman"/>
                <w:b/>
                <w:i/>
                <w:sz w:val="21"/>
                <w:szCs w:val="21"/>
              </w:rPr>
              <w:t>17.04.2019</w:t>
            </w:r>
            <w:r w:rsidRPr="00525EF0">
              <w:rPr>
                <w:rFonts w:ascii="Times New Roman" w:hAnsi="Times New Roman"/>
                <w:b/>
                <w:i/>
                <w:sz w:val="21"/>
                <w:szCs w:val="21"/>
              </w:rPr>
              <w:t>г.</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Территории, на которых лицензиат вправе оказывать услуги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Свердловская область, Тюменская область</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Условия и возможность продления срока лицензии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Срок действия лицензии может быть продлен по заявлению лицензиата. Возможность продления срока лицензии </w:t>
            </w:r>
            <w:r w:rsidRPr="002408A3">
              <w:rPr>
                <w:rFonts w:ascii="Times New Roman" w:hAnsi="Times New Roman"/>
                <w:b/>
                <w:i/>
                <w:sz w:val="21"/>
                <w:szCs w:val="21"/>
              </w:rPr>
              <w:t>ЗАО «</w:t>
            </w:r>
            <w:r w:rsidRPr="00EA2809">
              <w:rPr>
                <w:rFonts w:ascii="Times New Roman" w:hAnsi="Times New Roman"/>
                <w:b/>
                <w:i/>
                <w:sz w:val="21"/>
                <w:szCs w:val="21"/>
              </w:rPr>
              <w:t>АКАДО-Екатеринбург</w:t>
            </w:r>
            <w:r w:rsidRPr="002408A3">
              <w:rPr>
                <w:rFonts w:ascii="Times New Roman" w:hAnsi="Times New Roman"/>
                <w:b/>
                <w:i/>
                <w:sz w:val="21"/>
                <w:szCs w:val="21"/>
              </w:rPr>
              <w:t xml:space="preserve">» </w:t>
            </w:r>
            <w:r w:rsidRPr="00525EF0">
              <w:rPr>
                <w:rFonts w:ascii="Times New Roman" w:hAnsi="Times New Roman"/>
                <w:b/>
                <w:i/>
                <w:sz w:val="21"/>
                <w:szCs w:val="21"/>
              </w:rPr>
              <w:t xml:space="preserve">рассматривает как высокую, так как </w:t>
            </w:r>
            <w:r w:rsidRPr="002408A3">
              <w:rPr>
                <w:rFonts w:ascii="Times New Roman" w:hAnsi="Times New Roman"/>
                <w:b/>
                <w:i/>
                <w:sz w:val="21"/>
                <w:szCs w:val="21"/>
              </w:rPr>
              <w:t>ЗАО «</w:t>
            </w:r>
            <w:r w:rsidRPr="00EA2809">
              <w:rPr>
                <w:rFonts w:ascii="Times New Roman" w:hAnsi="Times New Roman"/>
                <w:b/>
                <w:i/>
                <w:sz w:val="21"/>
                <w:szCs w:val="21"/>
              </w:rPr>
              <w:t>АКАДО-Екатеринбург</w:t>
            </w:r>
            <w:r w:rsidRPr="002408A3">
              <w:rPr>
                <w:rFonts w:ascii="Times New Roman" w:hAnsi="Times New Roman"/>
                <w:b/>
                <w:i/>
                <w:sz w:val="21"/>
                <w:szCs w:val="21"/>
              </w:rPr>
              <w:t>»</w:t>
            </w:r>
            <w:r>
              <w:rPr>
                <w:rFonts w:ascii="Times New Roman" w:hAnsi="Times New Roman"/>
                <w:b/>
                <w:i/>
                <w:sz w:val="21"/>
                <w:szCs w:val="21"/>
              </w:rPr>
              <w:t xml:space="preserve"> </w:t>
            </w:r>
            <w:r w:rsidRPr="00525EF0">
              <w:rPr>
                <w:rFonts w:ascii="Times New Roman" w:hAnsi="Times New Roman"/>
                <w:b/>
                <w:i/>
                <w:sz w:val="21"/>
                <w:szCs w:val="21"/>
              </w:rPr>
              <w:t>удовлетворяет всем требованиям на продление лицензии.</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факторы, которые могут негативно сказаться на исполнении эмитентом либо подконтрольными ему организациями обязательств по лицензиям, и возможности их наступления</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непредвиденные изменения в законодательстве, которые потребуют значительных финансовых вложений незапланированных в бюджет и значительных сроков на проведение организационно-технических мероприятий для реализации новых требований; недостаток финансирования на строительство, расширение и развитие сети.</w:t>
            </w:r>
          </w:p>
        </w:tc>
      </w:tr>
    </w:tbl>
    <w:p w:rsidR="00B877F5" w:rsidRDefault="00B877F5" w:rsidP="00575AEB">
      <w:pPr>
        <w:widowControl w:val="0"/>
        <w:autoSpaceDE w:val="0"/>
        <w:autoSpaceDN w:val="0"/>
        <w:adjustRightInd w:val="0"/>
        <w:spacing w:before="200" w:line="240" w:lineRule="auto"/>
        <w:rPr>
          <w:rFonts w:ascii="Times New Roman" w:eastAsia="Times New Roman" w:hAnsi="Times New Roman"/>
          <w:sz w:val="21"/>
          <w:szCs w:val="21"/>
          <w:highlight w:val="yellow"/>
        </w:rPr>
      </w:pPr>
    </w:p>
    <w:tbl>
      <w:tblPr>
        <w:tblW w:w="5000" w:type="pct"/>
        <w:tblLook w:val="0000" w:firstRow="0" w:lastRow="0" w:firstColumn="0" w:lastColumn="0" w:noHBand="0" w:noVBand="0"/>
      </w:tblPr>
      <w:tblGrid>
        <w:gridCol w:w="5367"/>
        <w:gridCol w:w="4204"/>
      </w:tblGrid>
      <w:tr w:rsidR="00B877F5" w:rsidRPr="00525EF0" w:rsidTr="00981AA0">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Виды услуг связи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Услуги связи по передаче данных для целей передачи голосовой информации </w:t>
            </w:r>
          </w:p>
        </w:tc>
      </w:tr>
      <w:tr w:rsidR="00B877F5" w:rsidRPr="00525EF0" w:rsidTr="00D72501">
        <w:trPr>
          <w:trHeight w:val="98"/>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Номер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125226</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Дата выдачи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17.04.2014 г</w:t>
            </w:r>
            <w:r w:rsidRPr="00525EF0">
              <w:rPr>
                <w:rFonts w:ascii="Times New Roman" w:hAnsi="Times New Roman"/>
                <w:b/>
                <w:i/>
                <w:sz w:val="21"/>
                <w:szCs w:val="21"/>
              </w:rPr>
              <w:t>.</w:t>
            </w:r>
          </w:p>
        </w:tc>
      </w:tr>
      <w:tr w:rsidR="00B877F5" w:rsidRPr="00525EF0" w:rsidTr="00981AA0">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Орган, выдавший лицензию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Федеральная служба по надзору в сфере связи, информационных технологий и массовых коммуникаций</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Срок действия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До </w:t>
            </w:r>
            <w:r w:rsidRPr="00F43C96">
              <w:rPr>
                <w:rFonts w:ascii="Times New Roman" w:hAnsi="Times New Roman"/>
                <w:b/>
                <w:i/>
                <w:sz w:val="21"/>
                <w:szCs w:val="21"/>
              </w:rPr>
              <w:t>17.04.2019</w:t>
            </w:r>
            <w:r w:rsidRPr="00525EF0">
              <w:rPr>
                <w:rFonts w:ascii="Times New Roman" w:hAnsi="Times New Roman"/>
                <w:b/>
                <w:i/>
                <w:sz w:val="21"/>
                <w:szCs w:val="21"/>
              </w:rPr>
              <w:t>г.</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Территории, на которых лицензиат вправе оказывать услуги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Свердловская область, Тюменская область</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Условия и возможность продления срока лицензии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Срок действия лицензии может быть продлен по заявлению лицензиата. Возможность продления срока лицензии </w:t>
            </w:r>
            <w:r w:rsidRPr="002408A3">
              <w:rPr>
                <w:rFonts w:ascii="Times New Roman" w:hAnsi="Times New Roman"/>
                <w:b/>
                <w:i/>
                <w:sz w:val="21"/>
                <w:szCs w:val="21"/>
              </w:rPr>
              <w:t>ЗАО «</w:t>
            </w:r>
            <w:r w:rsidRPr="00EA2809">
              <w:rPr>
                <w:rFonts w:ascii="Times New Roman" w:hAnsi="Times New Roman"/>
                <w:b/>
                <w:i/>
                <w:sz w:val="21"/>
                <w:szCs w:val="21"/>
              </w:rPr>
              <w:t>АКАДО-Екатеринбург</w:t>
            </w:r>
            <w:r w:rsidRPr="002408A3">
              <w:rPr>
                <w:rFonts w:ascii="Times New Roman" w:hAnsi="Times New Roman"/>
                <w:b/>
                <w:i/>
                <w:sz w:val="21"/>
                <w:szCs w:val="21"/>
              </w:rPr>
              <w:t xml:space="preserve">» </w:t>
            </w:r>
            <w:r w:rsidRPr="00525EF0">
              <w:rPr>
                <w:rFonts w:ascii="Times New Roman" w:hAnsi="Times New Roman"/>
                <w:b/>
                <w:i/>
                <w:sz w:val="21"/>
                <w:szCs w:val="21"/>
              </w:rPr>
              <w:t xml:space="preserve">рассматривает как высокую, так как </w:t>
            </w:r>
            <w:r w:rsidRPr="002408A3">
              <w:rPr>
                <w:rFonts w:ascii="Times New Roman" w:hAnsi="Times New Roman"/>
                <w:b/>
                <w:i/>
                <w:sz w:val="21"/>
                <w:szCs w:val="21"/>
              </w:rPr>
              <w:t>ЗАО «</w:t>
            </w:r>
            <w:r w:rsidRPr="00EA2809">
              <w:rPr>
                <w:rFonts w:ascii="Times New Roman" w:hAnsi="Times New Roman"/>
                <w:b/>
                <w:i/>
                <w:sz w:val="21"/>
                <w:szCs w:val="21"/>
              </w:rPr>
              <w:t>АКАДО-Екатеринбург</w:t>
            </w:r>
            <w:r w:rsidRPr="002408A3">
              <w:rPr>
                <w:rFonts w:ascii="Times New Roman" w:hAnsi="Times New Roman"/>
                <w:b/>
                <w:i/>
                <w:sz w:val="21"/>
                <w:szCs w:val="21"/>
              </w:rPr>
              <w:t>»</w:t>
            </w:r>
            <w:r>
              <w:rPr>
                <w:rFonts w:ascii="Times New Roman" w:hAnsi="Times New Roman"/>
                <w:b/>
                <w:i/>
                <w:sz w:val="21"/>
                <w:szCs w:val="21"/>
              </w:rPr>
              <w:t xml:space="preserve"> </w:t>
            </w:r>
            <w:r w:rsidRPr="00525EF0">
              <w:rPr>
                <w:rFonts w:ascii="Times New Roman" w:hAnsi="Times New Roman"/>
                <w:b/>
                <w:i/>
                <w:sz w:val="21"/>
                <w:szCs w:val="21"/>
              </w:rPr>
              <w:t>удовлетворяет всем требованиям на продление лицензии.</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факторы, которые могут негативно сказаться на исполнении эмитентом либо подконтрольными ему организациями обязательств по лицензиям, и возможности их наступления</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непредвиденные изменения в законодательстве, которые потребуют значительных финансовых вложений незапланированных в бюджет и значительных сроков на проведение организационно-технических </w:t>
            </w:r>
            <w:r w:rsidRPr="00525EF0">
              <w:rPr>
                <w:rFonts w:ascii="Times New Roman" w:hAnsi="Times New Roman"/>
                <w:b/>
                <w:i/>
                <w:sz w:val="21"/>
                <w:szCs w:val="21"/>
              </w:rPr>
              <w:lastRenderedPageBreak/>
              <w:t>мероприятий для реализации новых требований; недостаток финансирования на строительство, расширение и развитие сети.</w:t>
            </w:r>
          </w:p>
        </w:tc>
      </w:tr>
    </w:tbl>
    <w:p w:rsidR="00B877F5" w:rsidRDefault="00B877F5" w:rsidP="00575AEB">
      <w:pPr>
        <w:widowControl w:val="0"/>
        <w:autoSpaceDE w:val="0"/>
        <w:autoSpaceDN w:val="0"/>
        <w:adjustRightInd w:val="0"/>
        <w:spacing w:before="200" w:line="240" w:lineRule="auto"/>
        <w:rPr>
          <w:rFonts w:ascii="Times New Roman" w:eastAsia="Times New Roman" w:hAnsi="Times New Roman"/>
          <w:sz w:val="21"/>
          <w:szCs w:val="21"/>
          <w:highlight w:val="yellow"/>
        </w:rPr>
      </w:pPr>
    </w:p>
    <w:tbl>
      <w:tblPr>
        <w:tblW w:w="5000" w:type="pct"/>
        <w:tblLook w:val="0000" w:firstRow="0" w:lastRow="0" w:firstColumn="0" w:lastColumn="0" w:noHBand="0" w:noVBand="0"/>
      </w:tblPr>
      <w:tblGrid>
        <w:gridCol w:w="5367"/>
        <w:gridCol w:w="4204"/>
      </w:tblGrid>
      <w:tr w:rsidR="00B877F5" w:rsidRPr="00525EF0" w:rsidTr="00981AA0">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Виды услуг связи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Услуги связи для целей кабельного вещания </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Номер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119630</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Дата выдачи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17.04.2014 г</w:t>
            </w:r>
            <w:r w:rsidRPr="00525EF0">
              <w:rPr>
                <w:rFonts w:ascii="Times New Roman" w:hAnsi="Times New Roman"/>
                <w:b/>
                <w:i/>
                <w:sz w:val="21"/>
                <w:szCs w:val="21"/>
              </w:rPr>
              <w:t>.</w:t>
            </w:r>
          </w:p>
        </w:tc>
      </w:tr>
      <w:tr w:rsidR="00B877F5" w:rsidRPr="00525EF0" w:rsidTr="00D72501">
        <w:trPr>
          <w:trHeight w:val="82"/>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Орган, выдавший лицензию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Федеральная служба по надзору в сфере связи, информационных технологий и массовых коммуникаций</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Срок действия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До </w:t>
            </w:r>
            <w:r w:rsidRPr="00F43C96">
              <w:rPr>
                <w:rFonts w:ascii="Times New Roman" w:hAnsi="Times New Roman"/>
                <w:b/>
                <w:i/>
                <w:sz w:val="21"/>
                <w:szCs w:val="21"/>
              </w:rPr>
              <w:t>17.04.2019</w:t>
            </w:r>
            <w:r w:rsidRPr="00525EF0">
              <w:rPr>
                <w:rFonts w:ascii="Times New Roman" w:hAnsi="Times New Roman"/>
                <w:b/>
                <w:i/>
                <w:sz w:val="21"/>
                <w:szCs w:val="21"/>
              </w:rPr>
              <w:t>г.</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Территории, на которых лицензиат вправе оказывать услуги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Свердловская область, Тюменская область</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Условия и возможность продления срока лицензии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Срок действия лицензии может быть продлен по заявлению лицензиата. Возможность продления срока лицензии </w:t>
            </w:r>
            <w:r w:rsidRPr="002408A3">
              <w:rPr>
                <w:rFonts w:ascii="Times New Roman" w:hAnsi="Times New Roman"/>
                <w:b/>
                <w:i/>
                <w:sz w:val="21"/>
                <w:szCs w:val="21"/>
              </w:rPr>
              <w:t>ЗАО «</w:t>
            </w:r>
            <w:r w:rsidRPr="00EA2809">
              <w:rPr>
                <w:rFonts w:ascii="Times New Roman" w:hAnsi="Times New Roman"/>
                <w:b/>
                <w:i/>
                <w:sz w:val="21"/>
                <w:szCs w:val="21"/>
              </w:rPr>
              <w:t>АКАДО-Екатеринбург</w:t>
            </w:r>
            <w:r w:rsidRPr="002408A3">
              <w:rPr>
                <w:rFonts w:ascii="Times New Roman" w:hAnsi="Times New Roman"/>
                <w:b/>
                <w:i/>
                <w:sz w:val="21"/>
                <w:szCs w:val="21"/>
              </w:rPr>
              <w:t xml:space="preserve">» </w:t>
            </w:r>
            <w:r w:rsidRPr="00525EF0">
              <w:rPr>
                <w:rFonts w:ascii="Times New Roman" w:hAnsi="Times New Roman"/>
                <w:b/>
                <w:i/>
                <w:sz w:val="21"/>
                <w:szCs w:val="21"/>
              </w:rPr>
              <w:t xml:space="preserve">рассматривает как высокую, так как </w:t>
            </w:r>
            <w:r w:rsidRPr="002408A3">
              <w:rPr>
                <w:rFonts w:ascii="Times New Roman" w:hAnsi="Times New Roman"/>
                <w:b/>
                <w:i/>
                <w:sz w:val="21"/>
                <w:szCs w:val="21"/>
              </w:rPr>
              <w:t>ЗАО «</w:t>
            </w:r>
            <w:r w:rsidRPr="00EA2809">
              <w:rPr>
                <w:rFonts w:ascii="Times New Roman" w:hAnsi="Times New Roman"/>
                <w:b/>
                <w:i/>
                <w:sz w:val="21"/>
                <w:szCs w:val="21"/>
              </w:rPr>
              <w:t>АКАДО-Екатеринбург</w:t>
            </w:r>
            <w:r w:rsidRPr="002408A3">
              <w:rPr>
                <w:rFonts w:ascii="Times New Roman" w:hAnsi="Times New Roman"/>
                <w:b/>
                <w:i/>
                <w:sz w:val="21"/>
                <w:szCs w:val="21"/>
              </w:rPr>
              <w:t>»</w:t>
            </w:r>
            <w:r>
              <w:rPr>
                <w:rFonts w:ascii="Times New Roman" w:hAnsi="Times New Roman"/>
                <w:b/>
                <w:i/>
                <w:sz w:val="21"/>
                <w:szCs w:val="21"/>
              </w:rPr>
              <w:t xml:space="preserve"> </w:t>
            </w:r>
            <w:r w:rsidRPr="00525EF0">
              <w:rPr>
                <w:rFonts w:ascii="Times New Roman" w:hAnsi="Times New Roman"/>
                <w:b/>
                <w:i/>
                <w:sz w:val="21"/>
                <w:szCs w:val="21"/>
              </w:rPr>
              <w:t>удовлетворяет всем требованиям на продление лицензии.</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факторы, которые могут негативно сказаться на исполнении эмитентом либо подконтрольными ему организациями обязательств по лицензиям, и возможности их наступления</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непредвиденные изменения в законодательстве, которые потребуют значительных финансовых вложений незапланированных в бюджет и значительных сроков на проведение организационно-технических мероприятий для реализации новых требований; недостаток финансирования на строительство, расширение и развитие сети.</w:t>
            </w:r>
          </w:p>
        </w:tc>
      </w:tr>
    </w:tbl>
    <w:p w:rsidR="00B877F5" w:rsidRDefault="00B877F5" w:rsidP="00575AEB">
      <w:pPr>
        <w:widowControl w:val="0"/>
        <w:autoSpaceDE w:val="0"/>
        <w:autoSpaceDN w:val="0"/>
        <w:adjustRightInd w:val="0"/>
        <w:spacing w:before="200" w:line="240" w:lineRule="auto"/>
        <w:rPr>
          <w:rFonts w:ascii="Times New Roman" w:eastAsia="Times New Roman" w:hAnsi="Times New Roman"/>
          <w:sz w:val="21"/>
          <w:szCs w:val="21"/>
          <w:highlight w:val="yellow"/>
        </w:rPr>
      </w:pPr>
    </w:p>
    <w:tbl>
      <w:tblPr>
        <w:tblW w:w="5000" w:type="pct"/>
        <w:tblLook w:val="0000" w:firstRow="0" w:lastRow="0" w:firstColumn="0" w:lastColumn="0" w:noHBand="0" w:noVBand="0"/>
      </w:tblPr>
      <w:tblGrid>
        <w:gridCol w:w="5367"/>
        <w:gridCol w:w="4204"/>
      </w:tblGrid>
      <w:tr w:rsidR="00B877F5" w:rsidRPr="00525EF0" w:rsidTr="00981AA0">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Виды услуг связи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Услуги связи по предоставлению каналов связи </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Номер лицензии </w:t>
            </w:r>
          </w:p>
        </w:tc>
        <w:tc>
          <w:tcPr>
            <w:tcW w:w="2196" w:type="pct"/>
            <w:tcBorders>
              <w:top w:val="single" w:sz="4" w:space="0" w:color="auto"/>
              <w:left w:val="nil"/>
              <w:bottom w:val="single" w:sz="4" w:space="0" w:color="auto"/>
              <w:right w:val="single" w:sz="4" w:space="0" w:color="auto"/>
            </w:tcBorders>
            <w:vAlign w:val="center"/>
          </w:tcPr>
          <w:p w:rsidR="00B877F5" w:rsidRPr="00F43C96"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119698</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Дата выдачи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Pr>
                <w:rFonts w:ascii="Times New Roman" w:hAnsi="Times New Roman"/>
                <w:b/>
                <w:i/>
                <w:sz w:val="21"/>
                <w:szCs w:val="21"/>
              </w:rPr>
              <w:t>22</w:t>
            </w:r>
            <w:r w:rsidRPr="00F43C96">
              <w:rPr>
                <w:rFonts w:ascii="Times New Roman" w:hAnsi="Times New Roman"/>
                <w:b/>
                <w:i/>
                <w:sz w:val="21"/>
                <w:szCs w:val="21"/>
              </w:rPr>
              <w:t>.04.2014 г</w:t>
            </w:r>
            <w:r w:rsidRPr="00525EF0">
              <w:rPr>
                <w:rFonts w:ascii="Times New Roman" w:hAnsi="Times New Roman"/>
                <w:b/>
                <w:i/>
                <w:sz w:val="21"/>
                <w:szCs w:val="21"/>
              </w:rPr>
              <w:t>.</w:t>
            </w:r>
          </w:p>
        </w:tc>
      </w:tr>
      <w:tr w:rsidR="00B877F5" w:rsidRPr="00525EF0" w:rsidTr="00981AA0">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Орган, выдавший лицензию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Федеральная служба по надзору в сфере связи, информационных технологий и массовых коммуникаций</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Срок действия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До </w:t>
            </w:r>
            <w:r>
              <w:rPr>
                <w:rFonts w:ascii="Times New Roman" w:hAnsi="Times New Roman"/>
                <w:b/>
                <w:i/>
                <w:sz w:val="21"/>
                <w:szCs w:val="21"/>
              </w:rPr>
              <w:t>22</w:t>
            </w:r>
            <w:r w:rsidRPr="00F43C96">
              <w:rPr>
                <w:rFonts w:ascii="Times New Roman" w:hAnsi="Times New Roman"/>
                <w:b/>
                <w:i/>
                <w:sz w:val="21"/>
                <w:szCs w:val="21"/>
              </w:rPr>
              <w:t>.04.2019</w:t>
            </w:r>
            <w:r w:rsidRPr="00525EF0">
              <w:rPr>
                <w:rFonts w:ascii="Times New Roman" w:hAnsi="Times New Roman"/>
                <w:b/>
                <w:i/>
                <w:sz w:val="21"/>
                <w:szCs w:val="21"/>
              </w:rPr>
              <w:t>г.</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Территории, на которых лицензиат вправе оказывать услуги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Свердловская область, Тюменская область</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Условия и возможность продления срока лицензии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Срок действия лицензии может быть продлен по заявлению лицензиата. Возможность продления срока лицензии </w:t>
            </w:r>
            <w:r w:rsidRPr="002408A3">
              <w:rPr>
                <w:rFonts w:ascii="Times New Roman" w:hAnsi="Times New Roman"/>
                <w:b/>
                <w:i/>
                <w:sz w:val="21"/>
                <w:szCs w:val="21"/>
              </w:rPr>
              <w:t>ЗАО «</w:t>
            </w:r>
            <w:r w:rsidRPr="00EA2809">
              <w:rPr>
                <w:rFonts w:ascii="Times New Roman" w:hAnsi="Times New Roman"/>
                <w:b/>
                <w:i/>
                <w:sz w:val="21"/>
                <w:szCs w:val="21"/>
              </w:rPr>
              <w:t>АКАДО-Екатеринбург</w:t>
            </w:r>
            <w:r w:rsidRPr="002408A3">
              <w:rPr>
                <w:rFonts w:ascii="Times New Roman" w:hAnsi="Times New Roman"/>
                <w:b/>
                <w:i/>
                <w:sz w:val="21"/>
                <w:szCs w:val="21"/>
              </w:rPr>
              <w:t xml:space="preserve">» </w:t>
            </w:r>
            <w:r w:rsidRPr="00525EF0">
              <w:rPr>
                <w:rFonts w:ascii="Times New Roman" w:hAnsi="Times New Roman"/>
                <w:b/>
                <w:i/>
                <w:sz w:val="21"/>
                <w:szCs w:val="21"/>
              </w:rPr>
              <w:t xml:space="preserve">рассматривает как высокую, так как </w:t>
            </w:r>
            <w:r w:rsidRPr="002408A3">
              <w:rPr>
                <w:rFonts w:ascii="Times New Roman" w:hAnsi="Times New Roman"/>
                <w:b/>
                <w:i/>
                <w:sz w:val="21"/>
                <w:szCs w:val="21"/>
              </w:rPr>
              <w:t>ЗАО «</w:t>
            </w:r>
            <w:r w:rsidRPr="00EA2809">
              <w:rPr>
                <w:rFonts w:ascii="Times New Roman" w:hAnsi="Times New Roman"/>
                <w:b/>
                <w:i/>
                <w:sz w:val="21"/>
                <w:szCs w:val="21"/>
              </w:rPr>
              <w:t>АКАДО-Екатеринбург</w:t>
            </w:r>
            <w:r w:rsidRPr="002408A3">
              <w:rPr>
                <w:rFonts w:ascii="Times New Roman" w:hAnsi="Times New Roman"/>
                <w:b/>
                <w:i/>
                <w:sz w:val="21"/>
                <w:szCs w:val="21"/>
              </w:rPr>
              <w:t>»</w:t>
            </w:r>
            <w:r>
              <w:rPr>
                <w:rFonts w:ascii="Times New Roman" w:hAnsi="Times New Roman"/>
                <w:b/>
                <w:i/>
                <w:sz w:val="21"/>
                <w:szCs w:val="21"/>
              </w:rPr>
              <w:t xml:space="preserve"> </w:t>
            </w:r>
            <w:r w:rsidRPr="00525EF0">
              <w:rPr>
                <w:rFonts w:ascii="Times New Roman" w:hAnsi="Times New Roman"/>
                <w:b/>
                <w:i/>
                <w:sz w:val="21"/>
                <w:szCs w:val="21"/>
              </w:rPr>
              <w:t xml:space="preserve">удовлетворяет всем требованиям на </w:t>
            </w:r>
            <w:r w:rsidRPr="00525EF0">
              <w:rPr>
                <w:rFonts w:ascii="Times New Roman" w:hAnsi="Times New Roman"/>
                <w:b/>
                <w:i/>
                <w:sz w:val="21"/>
                <w:szCs w:val="21"/>
              </w:rPr>
              <w:lastRenderedPageBreak/>
              <w:t>продление лицензии.</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lastRenderedPageBreak/>
              <w:t>факторы, которые могут негативно сказаться на исполнении эмитентом либо подконтрольными ему организациями обязательств по лицензиям, и возможности их наступления</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непредвиденные изменения в законодательстве, которые потребуют значительных финансовых вложений незапланированных в бюджет и значительных сроков на проведение организационно-технических мероприятий для реализации новых требований; недостаток финансирования на строительство, расширение и развитие сети.</w:t>
            </w:r>
          </w:p>
        </w:tc>
      </w:tr>
    </w:tbl>
    <w:p w:rsidR="00B877F5" w:rsidRDefault="00B877F5" w:rsidP="00575AEB">
      <w:pPr>
        <w:widowControl w:val="0"/>
        <w:autoSpaceDE w:val="0"/>
        <w:autoSpaceDN w:val="0"/>
        <w:adjustRightInd w:val="0"/>
        <w:spacing w:before="200" w:line="240" w:lineRule="auto"/>
        <w:rPr>
          <w:rFonts w:ascii="Times New Roman" w:eastAsia="Times New Roman" w:hAnsi="Times New Roman"/>
          <w:sz w:val="21"/>
          <w:szCs w:val="21"/>
          <w:highlight w:val="yellow"/>
        </w:rPr>
      </w:pPr>
    </w:p>
    <w:tbl>
      <w:tblPr>
        <w:tblW w:w="5000" w:type="pct"/>
        <w:tblLook w:val="0000" w:firstRow="0" w:lastRow="0" w:firstColumn="0" w:lastColumn="0" w:noHBand="0" w:noVBand="0"/>
      </w:tblPr>
      <w:tblGrid>
        <w:gridCol w:w="5367"/>
        <w:gridCol w:w="4204"/>
      </w:tblGrid>
      <w:tr w:rsidR="00B877F5" w:rsidRPr="00525EF0" w:rsidTr="00981AA0">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Виды услуг связи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Услуги связи по передаче данных, за исключением услуг связи по передаче данных для целей передачи голосовой информации</w:t>
            </w:r>
          </w:p>
        </w:tc>
      </w:tr>
      <w:tr w:rsidR="00B877F5" w:rsidRPr="00F43C96"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Номер лицензии </w:t>
            </w:r>
          </w:p>
        </w:tc>
        <w:tc>
          <w:tcPr>
            <w:tcW w:w="2196" w:type="pct"/>
            <w:tcBorders>
              <w:top w:val="single" w:sz="4" w:space="0" w:color="auto"/>
              <w:left w:val="nil"/>
              <w:bottom w:val="single" w:sz="4" w:space="0" w:color="auto"/>
              <w:right w:val="single" w:sz="4" w:space="0" w:color="auto"/>
            </w:tcBorders>
            <w:vAlign w:val="center"/>
          </w:tcPr>
          <w:p w:rsidR="00B877F5" w:rsidRPr="00F43C96"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125228</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Дата выдачи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Pr>
                <w:rFonts w:ascii="Times New Roman" w:hAnsi="Times New Roman"/>
                <w:b/>
                <w:i/>
                <w:sz w:val="21"/>
                <w:szCs w:val="21"/>
              </w:rPr>
              <w:t>17</w:t>
            </w:r>
            <w:r w:rsidRPr="00F43C96">
              <w:rPr>
                <w:rFonts w:ascii="Times New Roman" w:hAnsi="Times New Roman"/>
                <w:b/>
                <w:i/>
                <w:sz w:val="21"/>
                <w:szCs w:val="21"/>
              </w:rPr>
              <w:t>.04.2014 г</w:t>
            </w:r>
            <w:r w:rsidRPr="00525EF0">
              <w:rPr>
                <w:rFonts w:ascii="Times New Roman" w:hAnsi="Times New Roman"/>
                <w:b/>
                <w:i/>
                <w:sz w:val="21"/>
                <w:szCs w:val="21"/>
              </w:rPr>
              <w:t>.</w:t>
            </w:r>
          </w:p>
        </w:tc>
      </w:tr>
      <w:tr w:rsidR="00B877F5" w:rsidRPr="00525EF0" w:rsidTr="00981AA0">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Орган, выдавший лицензию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Федеральная служба по надзору в сфере связи, информационных технологий и массовых коммуникаций</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Срок действия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До </w:t>
            </w:r>
            <w:r>
              <w:rPr>
                <w:rFonts w:ascii="Times New Roman" w:hAnsi="Times New Roman"/>
                <w:b/>
                <w:i/>
                <w:sz w:val="21"/>
                <w:szCs w:val="21"/>
              </w:rPr>
              <w:t>17</w:t>
            </w:r>
            <w:r w:rsidRPr="00F43C96">
              <w:rPr>
                <w:rFonts w:ascii="Times New Roman" w:hAnsi="Times New Roman"/>
                <w:b/>
                <w:i/>
                <w:sz w:val="21"/>
                <w:szCs w:val="21"/>
              </w:rPr>
              <w:t>.04.2019</w:t>
            </w:r>
            <w:r w:rsidRPr="00525EF0">
              <w:rPr>
                <w:rFonts w:ascii="Times New Roman" w:hAnsi="Times New Roman"/>
                <w:b/>
                <w:i/>
                <w:sz w:val="21"/>
                <w:szCs w:val="21"/>
              </w:rPr>
              <w:t>г.</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Территории, на которых лицензиат вправе оказывать услуги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Свердловская область, Тюменская область</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Условия и возможность продления срока лицензии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Срок действия лицензии может быть продлен по заявлению лицензиата. Возможность продления срока лицензии </w:t>
            </w:r>
            <w:r w:rsidRPr="002408A3">
              <w:rPr>
                <w:rFonts w:ascii="Times New Roman" w:hAnsi="Times New Roman"/>
                <w:b/>
                <w:i/>
                <w:sz w:val="21"/>
                <w:szCs w:val="21"/>
              </w:rPr>
              <w:t>ЗАО «</w:t>
            </w:r>
            <w:r w:rsidRPr="00EA2809">
              <w:rPr>
                <w:rFonts w:ascii="Times New Roman" w:hAnsi="Times New Roman"/>
                <w:b/>
                <w:i/>
                <w:sz w:val="21"/>
                <w:szCs w:val="21"/>
              </w:rPr>
              <w:t>АКАДО-Екатеринбург</w:t>
            </w:r>
            <w:r w:rsidRPr="002408A3">
              <w:rPr>
                <w:rFonts w:ascii="Times New Roman" w:hAnsi="Times New Roman"/>
                <w:b/>
                <w:i/>
                <w:sz w:val="21"/>
                <w:szCs w:val="21"/>
              </w:rPr>
              <w:t xml:space="preserve">» </w:t>
            </w:r>
            <w:r w:rsidRPr="00525EF0">
              <w:rPr>
                <w:rFonts w:ascii="Times New Roman" w:hAnsi="Times New Roman"/>
                <w:b/>
                <w:i/>
                <w:sz w:val="21"/>
                <w:szCs w:val="21"/>
              </w:rPr>
              <w:t xml:space="preserve">рассматривает как высокую, так как </w:t>
            </w:r>
            <w:r w:rsidRPr="002408A3">
              <w:rPr>
                <w:rFonts w:ascii="Times New Roman" w:hAnsi="Times New Roman"/>
                <w:b/>
                <w:i/>
                <w:sz w:val="21"/>
                <w:szCs w:val="21"/>
              </w:rPr>
              <w:t>ЗАО «</w:t>
            </w:r>
            <w:r w:rsidRPr="00EA2809">
              <w:rPr>
                <w:rFonts w:ascii="Times New Roman" w:hAnsi="Times New Roman"/>
                <w:b/>
                <w:i/>
                <w:sz w:val="21"/>
                <w:szCs w:val="21"/>
              </w:rPr>
              <w:t>АКАДО-Екатеринбург</w:t>
            </w:r>
            <w:r w:rsidRPr="002408A3">
              <w:rPr>
                <w:rFonts w:ascii="Times New Roman" w:hAnsi="Times New Roman"/>
                <w:b/>
                <w:i/>
                <w:sz w:val="21"/>
                <w:szCs w:val="21"/>
              </w:rPr>
              <w:t>»</w:t>
            </w:r>
            <w:r>
              <w:rPr>
                <w:rFonts w:ascii="Times New Roman" w:hAnsi="Times New Roman"/>
                <w:b/>
                <w:i/>
                <w:sz w:val="21"/>
                <w:szCs w:val="21"/>
              </w:rPr>
              <w:t xml:space="preserve"> </w:t>
            </w:r>
            <w:r w:rsidRPr="00525EF0">
              <w:rPr>
                <w:rFonts w:ascii="Times New Roman" w:hAnsi="Times New Roman"/>
                <w:b/>
                <w:i/>
                <w:sz w:val="21"/>
                <w:szCs w:val="21"/>
              </w:rPr>
              <w:t>удовлетворяет всем требованиям на продление лицензии.</w:t>
            </w:r>
          </w:p>
        </w:tc>
      </w:tr>
      <w:tr w:rsidR="00B877F5" w:rsidRPr="00525EF0" w:rsidTr="00981AA0">
        <w:trPr>
          <w:trHeight w:val="77"/>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факторы, которые могут негативно сказаться на исполнении эмитентом либо подконтрольными ему организациями обязательств по лицензиям, и возможности их наступления</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непредвиденные изменения в законодательстве, которые потребуют значительных финансовых вложений незапланированных в бюджет и значительных сроков на проведение организационно-технических мероприятий для реализации новых требований; недостаток финансирования на строительство, расширение и развитие сети.</w:t>
            </w:r>
          </w:p>
        </w:tc>
      </w:tr>
    </w:tbl>
    <w:p w:rsidR="00B877F5" w:rsidRDefault="00B877F5" w:rsidP="00575AEB">
      <w:pPr>
        <w:widowControl w:val="0"/>
        <w:autoSpaceDE w:val="0"/>
        <w:autoSpaceDN w:val="0"/>
        <w:adjustRightInd w:val="0"/>
        <w:spacing w:before="200" w:line="240" w:lineRule="auto"/>
        <w:rPr>
          <w:rFonts w:ascii="Times New Roman" w:eastAsia="Times New Roman" w:hAnsi="Times New Roman"/>
          <w:sz w:val="21"/>
          <w:szCs w:val="21"/>
          <w:highlight w:val="yellow"/>
        </w:rPr>
      </w:pPr>
    </w:p>
    <w:tbl>
      <w:tblPr>
        <w:tblW w:w="5000" w:type="pct"/>
        <w:tblLook w:val="0000" w:firstRow="0" w:lastRow="0" w:firstColumn="0" w:lastColumn="0" w:noHBand="0" w:noVBand="0"/>
      </w:tblPr>
      <w:tblGrid>
        <w:gridCol w:w="5367"/>
        <w:gridCol w:w="4204"/>
      </w:tblGrid>
      <w:tr w:rsidR="00B877F5" w:rsidRPr="00525EF0" w:rsidTr="00981AA0">
        <w:trPr>
          <w:trHeight w:val="51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Виды услуг связи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Услуги местной телефонной связи, за исключением услуг местной телефонной связи с использованием таксофонов и средств коллективного доступа</w:t>
            </w:r>
            <w:r>
              <w:t> </w:t>
            </w:r>
          </w:p>
        </w:tc>
      </w:tr>
      <w:tr w:rsidR="00B877F5" w:rsidRPr="00F43C96"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Номер лицензии </w:t>
            </w:r>
          </w:p>
        </w:tc>
        <w:tc>
          <w:tcPr>
            <w:tcW w:w="2196" w:type="pct"/>
            <w:tcBorders>
              <w:top w:val="single" w:sz="4" w:space="0" w:color="auto"/>
              <w:left w:val="nil"/>
              <w:bottom w:val="single" w:sz="4" w:space="0" w:color="auto"/>
              <w:right w:val="single" w:sz="4" w:space="0" w:color="auto"/>
            </w:tcBorders>
            <w:vAlign w:val="center"/>
          </w:tcPr>
          <w:p w:rsidR="00B877F5" w:rsidRPr="00F43C96"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125227</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Дата выдачи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Pr>
                <w:rFonts w:ascii="Times New Roman" w:hAnsi="Times New Roman"/>
                <w:b/>
                <w:i/>
                <w:sz w:val="21"/>
                <w:szCs w:val="21"/>
              </w:rPr>
              <w:t>17</w:t>
            </w:r>
            <w:r w:rsidRPr="00F43C96">
              <w:rPr>
                <w:rFonts w:ascii="Times New Roman" w:hAnsi="Times New Roman"/>
                <w:b/>
                <w:i/>
                <w:sz w:val="21"/>
                <w:szCs w:val="21"/>
              </w:rPr>
              <w:t>.04.2014 г</w:t>
            </w:r>
            <w:r w:rsidRPr="00525EF0">
              <w:rPr>
                <w:rFonts w:ascii="Times New Roman" w:hAnsi="Times New Roman"/>
                <w:b/>
                <w:i/>
                <w:sz w:val="21"/>
                <w:szCs w:val="21"/>
              </w:rPr>
              <w:t>.</w:t>
            </w:r>
          </w:p>
        </w:tc>
      </w:tr>
      <w:tr w:rsidR="00B877F5" w:rsidRPr="00525EF0" w:rsidTr="00981AA0">
        <w:trPr>
          <w:trHeight w:val="40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 xml:space="preserve">Орган, выдавший лицензию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Федеральная служба по надзору в сфере связи, информационных технологий и </w:t>
            </w:r>
            <w:r w:rsidRPr="00525EF0">
              <w:rPr>
                <w:rFonts w:ascii="Times New Roman" w:hAnsi="Times New Roman"/>
                <w:b/>
                <w:i/>
                <w:sz w:val="21"/>
                <w:szCs w:val="21"/>
              </w:rPr>
              <w:lastRenderedPageBreak/>
              <w:t>массовых коммуникаций</w:t>
            </w:r>
          </w:p>
        </w:tc>
      </w:tr>
      <w:tr w:rsidR="00B877F5" w:rsidRPr="00525EF0" w:rsidTr="00D72501">
        <w:trPr>
          <w:trHeight w:val="60"/>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lastRenderedPageBreak/>
              <w:t xml:space="preserve">Срок действия лицензии </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До </w:t>
            </w:r>
            <w:r>
              <w:rPr>
                <w:rFonts w:ascii="Times New Roman" w:hAnsi="Times New Roman"/>
                <w:b/>
                <w:i/>
                <w:sz w:val="21"/>
                <w:szCs w:val="21"/>
              </w:rPr>
              <w:t>17</w:t>
            </w:r>
            <w:r w:rsidRPr="00F43C96">
              <w:rPr>
                <w:rFonts w:ascii="Times New Roman" w:hAnsi="Times New Roman"/>
                <w:b/>
                <w:i/>
                <w:sz w:val="21"/>
                <w:szCs w:val="21"/>
              </w:rPr>
              <w:t>.04.2019</w:t>
            </w:r>
            <w:r w:rsidRPr="00525EF0">
              <w:rPr>
                <w:rFonts w:ascii="Times New Roman" w:hAnsi="Times New Roman"/>
                <w:b/>
                <w:i/>
                <w:sz w:val="21"/>
                <w:szCs w:val="21"/>
              </w:rPr>
              <w:t>г.</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Территории, на которых лицензиат вправе оказывать услуги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F43C96">
              <w:rPr>
                <w:rFonts w:ascii="Times New Roman" w:hAnsi="Times New Roman"/>
                <w:b/>
                <w:i/>
                <w:sz w:val="21"/>
                <w:szCs w:val="21"/>
              </w:rPr>
              <w:t>Свердловская область, Тюменская область</w:t>
            </w:r>
          </w:p>
        </w:tc>
      </w:tr>
      <w:tr w:rsidR="00B877F5" w:rsidRPr="00525EF0" w:rsidTr="00981AA0">
        <w:trPr>
          <w:trHeight w:val="465"/>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Условия и возможность продления срока лицензии</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 xml:space="preserve">Срок действия лицензии может быть продлен по заявлению лицензиата. Возможность продления срока лицензии </w:t>
            </w:r>
            <w:r w:rsidRPr="002408A3">
              <w:rPr>
                <w:rFonts w:ascii="Times New Roman" w:hAnsi="Times New Roman"/>
                <w:b/>
                <w:i/>
                <w:sz w:val="21"/>
                <w:szCs w:val="21"/>
              </w:rPr>
              <w:t>ЗАО «</w:t>
            </w:r>
            <w:r w:rsidRPr="00EA2809">
              <w:rPr>
                <w:rFonts w:ascii="Times New Roman" w:hAnsi="Times New Roman"/>
                <w:b/>
                <w:i/>
                <w:sz w:val="21"/>
                <w:szCs w:val="21"/>
              </w:rPr>
              <w:t>АКАДО-Екатеринбург</w:t>
            </w:r>
            <w:r w:rsidRPr="002408A3">
              <w:rPr>
                <w:rFonts w:ascii="Times New Roman" w:hAnsi="Times New Roman"/>
                <w:b/>
                <w:i/>
                <w:sz w:val="21"/>
                <w:szCs w:val="21"/>
              </w:rPr>
              <w:t xml:space="preserve">» </w:t>
            </w:r>
            <w:r w:rsidRPr="00525EF0">
              <w:rPr>
                <w:rFonts w:ascii="Times New Roman" w:hAnsi="Times New Roman"/>
                <w:b/>
                <w:i/>
                <w:sz w:val="21"/>
                <w:szCs w:val="21"/>
              </w:rPr>
              <w:t xml:space="preserve">рассматривает как высокую, так как </w:t>
            </w:r>
            <w:r w:rsidRPr="002408A3">
              <w:rPr>
                <w:rFonts w:ascii="Times New Roman" w:hAnsi="Times New Roman"/>
                <w:b/>
                <w:i/>
                <w:sz w:val="21"/>
                <w:szCs w:val="21"/>
              </w:rPr>
              <w:t>ЗАО «</w:t>
            </w:r>
            <w:r w:rsidRPr="00EA2809">
              <w:rPr>
                <w:rFonts w:ascii="Times New Roman" w:hAnsi="Times New Roman"/>
                <w:b/>
                <w:i/>
                <w:sz w:val="21"/>
                <w:szCs w:val="21"/>
              </w:rPr>
              <w:t>АКАДО-Екатеринбург</w:t>
            </w:r>
            <w:r w:rsidRPr="002408A3">
              <w:rPr>
                <w:rFonts w:ascii="Times New Roman" w:hAnsi="Times New Roman"/>
                <w:b/>
                <w:i/>
                <w:sz w:val="21"/>
                <w:szCs w:val="21"/>
              </w:rPr>
              <w:t>»</w:t>
            </w:r>
            <w:r>
              <w:rPr>
                <w:rFonts w:ascii="Times New Roman" w:hAnsi="Times New Roman"/>
                <w:b/>
                <w:i/>
                <w:sz w:val="21"/>
                <w:szCs w:val="21"/>
              </w:rPr>
              <w:t xml:space="preserve"> </w:t>
            </w:r>
            <w:r w:rsidRPr="00525EF0">
              <w:rPr>
                <w:rFonts w:ascii="Times New Roman" w:hAnsi="Times New Roman"/>
                <w:b/>
                <w:i/>
                <w:sz w:val="21"/>
                <w:szCs w:val="21"/>
              </w:rPr>
              <w:t>удовлетворяет всем требованиям на продление лицензии.</w:t>
            </w:r>
          </w:p>
        </w:tc>
      </w:tr>
      <w:tr w:rsidR="00B877F5" w:rsidRPr="00525EF0" w:rsidTr="00981AA0">
        <w:trPr>
          <w:trHeight w:val="77"/>
        </w:trPr>
        <w:tc>
          <w:tcPr>
            <w:tcW w:w="2804" w:type="pct"/>
            <w:tcBorders>
              <w:top w:val="single" w:sz="4" w:space="0" w:color="auto"/>
              <w:left w:val="single" w:sz="4" w:space="0" w:color="auto"/>
              <w:bottom w:val="single" w:sz="4" w:space="0" w:color="auto"/>
              <w:right w:val="single" w:sz="4" w:space="0" w:color="auto"/>
            </w:tcBorders>
            <w:vAlign w:val="center"/>
          </w:tcPr>
          <w:p w:rsidR="00B877F5" w:rsidRPr="00525EF0" w:rsidRDefault="00B877F5" w:rsidP="00D72501">
            <w:pPr>
              <w:spacing w:before="40" w:after="40" w:line="240" w:lineRule="auto"/>
              <w:rPr>
                <w:rFonts w:ascii="Times New Roman" w:hAnsi="Times New Roman"/>
                <w:sz w:val="21"/>
                <w:szCs w:val="21"/>
              </w:rPr>
            </w:pPr>
            <w:r w:rsidRPr="00525EF0">
              <w:rPr>
                <w:rFonts w:ascii="Times New Roman" w:hAnsi="Times New Roman"/>
                <w:sz w:val="21"/>
                <w:szCs w:val="21"/>
              </w:rPr>
              <w:t>факторы, которые могут негативно сказаться на исполнении эмитентом либо подконтрольными ему организациями обязательств по лицензиям, и возможности их наступления</w:t>
            </w:r>
          </w:p>
        </w:tc>
        <w:tc>
          <w:tcPr>
            <w:tcW w:w="2196" w:type="pct"/>
            <w:tcBorders>
              <w:top w:val="single" w:sz="4" w:space="0" w:color="auto"/>
              <w:left w:val="nil"/>
              <w:bottom w:val="single" w:sz="4" w:space="0" w:color="auto"/>
              <w:right w:val="single" w:sz="4" w:space="0" w:color="auto"/>
            </w:tcBorders>
            <w:vAlign w:val="center"/>
          </w:tcPr>
          <w:p w:rsidR="00B877F5" w:rsidRPr="00525EF0" w:rsidRDefault="00B877F5" w:rsidP="00D72501">
            <w:pPr>
              <w:spacing w:before="40" w:after="40" w:line="240" w:lineRule="auto"/>
              <w:jc w:val="left"/>
              <w:rPr>
                <w:rFonts w:ascii="Times New Roman" w:hAnsi="Times New Roman"/>
                <w:b/>
                <w:i/>
                <w:sz w:val="21"/>
                <w:szCs w:val="21"/>
              </w:rPr>
            </w:pPr>
            <w:r w:rsidRPr="00525EF0">
              <w:rPr>
                <w:rFonts w:ascii="Times New Roman" w:hAnsi="Times New Roman"/>
                <w:b/>
                <w:i/>
                <w:sz w:val="21"/>
                <w:szCs w:val="21"/>
              </w:rPr>
              <w:t>непредвиденные изменения в законодательстве, которые потребуют значительных финансовых вложений незапланированных в бюджет и значительных сроков на проведение организационно-технических мероприятий для реализации новых требований; недостаток финансирования на строительство, расширение и развитие сети.</w:t>
            </w:r>
          </w:p>
        </w:tc>
      </w:tr>
    </w:tbl>
    <w:p w:rsidR="00515444" w:rsidRPr="00515444" w:rsidRDefault="00515444" w:rsidP="00575AEB">
      <w:pPr>
        <w:widowControl w:val="0"/>
        <w:autoSpaceDE w:val="0"/>
        <w:autoSpaceDN w:val="0"/>
        <w:adjustRightInd w:val="0"/>
        <w:spacing w:before="200" w:line="240" w:lineRule="auto"/>
        <w:rPr>
          <w:rFonts w:ascii="Times New Roman" w:eastAsia="Times New Roman" w:hAnsi="Times New Roman"/>
          <w:sz w:val="21"/>
          <w:szCs w:val="21"/>
        </w:rPr>
      </w:pPr>
      <w:r w:rsidRPr="00515444">
        <w:rPr>
          <w:rFonts w:ascii="Times New Roman" w:eastAsia="Times New Roman" w:hAnsi="Times New Roman"/>
          <w:sz w:val="21"/>
          <w:szCs w:val="21"/>
        </w:rPr>
        <w:t>сети связи:</w:t>
      </w:r>
    </w:p>
    <w:p w:rsidR="00515444" w:rsidRPr="00D14F8D" w:rsidRDefault="00515444" w:rsidP="00575AEB">
      <w:pPr>
        <w:widowControl w:val="0"/>
        <w:autoSpaceDE w:val="0"/>
        <w:autoSpaceDN w:val="0"/>
        <w:adjustRightInd w:val="0"/>
        <w:spacing w:before="200" w:line="240" w:lineRule="auto"/>
        <w:rPr>
          <w:rFonts w:ascii="Times New Roman" w:eastAsia="Times New Roman" w:hAnsi="Times New Roman"/>
          <w:sz w:val="21"/>
          <w:szCs w:val="21"/>
        </w:rPr>
      </w:pPr>
      <w:r w:rsidRPr="00515444">
        <w:rPr>
          <w:rFonts w:ascii="Times New Roman" w:eastAsia="Times New Roman" w:hAnsi="Times New Roman"/>
          <w:sz w:val="21"/>
          <w:szCs w:val="21"/>
        </w:rPr>
        <w:t>физические сети связи, которые использует эмитент либо подконтрольные ему организации для предоставления услуг связи. В случае аренды каналов связи указываются характеристики арендуемых каналов, арендодатели каналов и сроки, на которые заключены договоры аренды каналов связи.</w:t>
      </w:r>
    </w:p>
    <w:p w:rsidR="009F1815" w:rsidRPr="009F1815" w:rsidRDefault="009F1815" w:rsidP="00575AEB">
      <w:pPr>
        <w:spacing w:before="200" w:line="240" w:lineRule="auto"/>
        <w:rPr>
          <w:rFonts w:ascii="Times New Roman" w:hAnsi="Times New Roman"/>
          <w:b/>
          <w:sz w:val="21"/>
          <w:szCs w:val="21"/>
        </w:rPr>
      </w:pPr>
      <w:r w:rsidRPr="009F1815">
        <w:rPr>
          <w:rFonts w:ascii="Times New Roman" w:hAnsi="Times New Roman"/>
          <w:b/>
          <w:sz w:val="21"/>
          <w:szCs w:val="21"/>
        </w:rPr>
        <w:t>Общ</w:t>
      </w:r>
      <w:r w:rsidR="00840038">
        <w:rPr>
          <w:rFonts w:ascii="Times New Roman" w:hAnsi="Times New Roman"/>
          <w:b/>
          <w:sz w:val="21"/>
          <w:szCs w:val="21"/>
        </w:rPr>
        <w:t>ая архитектура сети Эмитента</w:t>
      </w:r>
    </w:p>
    <w:p w:rsidR="009F1815" w:rsidRPr="009F1815" w:rsidRDefault="009F1815" w:rsidP="00575AEB">
      <w:pPr>
        <w:spacing w:before="200" w:line="240" w:lineRule="auto"/>
        <w:rPr>
          <w:rFonts w:ascii="Times New Roman" w:hAnsi="Times New Roman"/>
          <w:sz w:val="21"/>
          <w:szCs w:val="21"/>
        </w:rPr>
      </w:pPr>
      <w:r w:rsidRPr="009F1815">
        <w:rPr>
          <w:rFonts w:ascii="Times New Roman" w:hAnsi="Times New Roman"/>
          <w:sz w:val="21"/>
          <w:szCs w:val="21"/>
        </w:rPr>
        <w:t>В осно</w:t>
      </w:r>
      <w:r w:rsidR="00840038">
        <w:rPr>
          <w:rFonts w:ascii="Times New Roman" w:hAnsi="Times New Roman"/>
          <w:sz w:val="21"/>
          <w:szCs w:val="21"/>
        </w:rPr>
        <w:t>ве построения сетей</w:t>
      </w:r>
      <w:r w:rsidR="00840038" w:rsidRPr="00840038">
        <w:rPr>
          <w:rFonts w:ascii="Times New Roman" w:hAnsi="Times New Roman"/>
          <w:b/>
          <w:sz w:val="21"/>
          <w:szCs w:val="21"/>
        </w:rPr>
        <w:t xml:space="preserve"> </w:t>
      </w:r>
      <w:r w:rsidR="00840038" w:rsidRPr="00840038">
        <w:rPr>
          <w:rFonts w:ascii="Times New Roman" w:hAnsi="Times New Roman"/>
          <w:sz w:val="21"/>
          <w:szCs w:val="21"/>
        </w:rPr>
        <w:t xml:space="preserve">Эмитента </w:t>
      </w:r>
      <w:r w:rsidRPr="009F1815">
        <w:rPr>
          <w:rFonts w:ascii="Times New Roman" w:hAnsi="Times New Roman"/>
          <w:sz w:val="21"/>
          <w:szCs w:val="21"/>
        </w:rPr>
        <w:t>структура оптоволоконной сети общей протяженностью более 23000 км.</w:t>
      </w:r>
    </w:p>
    <w:p w:rsidR="009F1815" w:rsidRPr="009F1815" w:rsidRDefault="009F1815" w:rsidP="00575AEB">
      <w:pPr>
        <w:spacing w:before="200" w:line="240" w:lineRule="auto"/>
        <w:rPr>
          <w:rFonts w:ascii="Times New Roman" w:hAnsi="Times New Roman"/>
          <w:sz w:val="21"/>
          <w:szCs w:val="21"/>
        </w:rPr>
      </w:pPr>
      <w:r w:rsidRPr="009F1815">
        <w:rPr>
          <w:rFonts w:ascii="Times New Roman" w:hAnsi="Times New Roman"/>
          <w:sz w:val="21"/>
          <w:szCs w:val="21"/>
        </w:rPr>
        <w:t xml:space="preserve">Общая архитектура сети </w:t>
      </w:r>
      <w:r w:rsidR="00840038" w:rsidRPr="00840038">
        <w:rPr>
          <w:rFonts w:ascii="Times New Roman" w:hAnsi="Times New Roman"/>
          <w:sz w:val="21"/>
          <w:szCs w:val="21"/>
        </w:rPr>
        <w:t xml:space="preserve">Эмитента </w:t>
      </w:r>
      <w:r w:rsidR="00C31097">
        <w:rPr>
          <w:rFonts w:ascii="Times New Roman" w:hAnsi="Times New Roman"/>
          <w:sz w:val="21"/>
          <w:szCs w:val="21"/>
        </w:rPr>
        <w:t xml:space="preserve">и подконтрольных ему организаций </w:t>
      </w:r>
      <w:r w:rsidRPr="009F1815">
        <w:rPr>
          <w:rFonts w:ascii="Times New Roman" w:hAnsi="Times New Roman"/>
          <w:sz w:val="21"/>
          <w:szCs w:val="21"/>
        </w:rPr>
        <w:t>представляет собой иерархическую структуру с явно выраженными пятью уровнями, каждый из которых выполняет определённую функциональную нагрузку:</w:t>
      </w:r>
    </w:p>
    <w:p w:rsidR="009F1815" w:rsidRPr="009F1815" w:rsidRDefault="009F1815" w:rsidP="00DE20F0">
      <w:pPr>
        <w:numPr>
          <w:ilvl w:val="0"/>
          <w:numId w:val="40"/>
        </w:numPr>
        <w:spacing w:before="200" w:line="240" w:lineRule="auto"/>
        <w:rPr>
          <w:rFonts w:ascii="Times New Roman" w:hAnsi="Times New Roman"/>
          <w:sz w:val="21"/>
          <w:szCs w:val="21"/>
        </w:rPr>
      </w:pPr>
      <w:r w:rsidRPr="009F1815">
        <w:rPr>
          <w:rFonts w:ascii="Times New Roman" w:hAnsi="Times New Roman"/>
          <w:sz w:val="21"/>
          <w:szCs w:val="21"/>
        </w:rPr>
        <w:t>Ядро сети. Уровень ядра сети обеспечивает быструю коммутацию трафика по MPLS меткам, на уровне ядра используются высокопроизводительные маршрутизаторы Huawei NE40E. Маршрутизаторы уровня ядра обеспечивают надежную коммутацию пакетов на высоких скоростях и связаны межу собой интерфейсами 100 Gigabit Ethernet, что обеспечивает пропускную способность ядра 200 Гбит/с</w:t>
      </w:r>
    </w:p>
    <w:p w:rsidR="009F1815" w:rsidRPr="009F1815" w:rsidRDefault="009F1815" w:rsidP="00DE20F0">
      <w:pPr>
        <w:numPr>
          <w:ilvl w:val="0"/>
          <w:numId w:val="40"/>
        </w:numPr>
        <w:spacing w:before="200" w:line="240" w:lineRule="auto"/>
        <w:rPr>
          <w:rFonts w:ascii="Times New Roman" w:hAnsi="Times New Roman"/>
          <w:sz w:val="21"/>
          <w:szCs w:val="21"/>
        </w:rPr>
      </w:pPr>
      <w:r w:rsidRPr="009F1815">
        <w:rPr>
          <w:rFonts w:ascii="Times New Roman" w:hAnsi="Times New Roman"/>
          <w:sz w:val="21"/>
          <w:szCs w:val="21"/>
        </w:rPr>
        <w:t xml:space="preserve">Сервисный уровень. На сервисном уровне реализуется предоставление услуг, таких как организация виртуальных частных сетей (VPN) 2-го и 3-го уровня, предоставление клиентам доступа в Интернет, и др. На данный момент на сервисном уровне работают маршрутизаторы Cisco ASR 1000, Alcatel SR 7750, Huawei CX-600. </w:t>
      </w:r>
    </w:p>
    <w:p w:rsidR="009F1815" w:rsidRPr="009F1815" w:rsidRDefault="009F1815" w:rsidP="00DE20F0">
      <w:pPr>
        <w:numPr>
          <w:ilvl w:val="0"/>
          <w:numId w:val="40"/>
        </w:numPr>
        <w:spacing w:before="200" w:line="240" w:lineRule="auto"/>
        <w:rPr>
          <w:rFonts w:ascii="Times New Roman" w:hAnsi="Times New Roman"/>
          <w:sz w:val="21"/>
          <w:szCs w:val="21"/>
        </w:rPr>
      </w:pPr>
      <w:r w:rsidRPr="009F1815">
        <w:rPr>
          <w:rFonts w:ascii="Times New Roman" w:hAnsi="Times New Roman"/>
          <w:sz w:val="21"/>
          <w:szCs w:val="21"/>
        </w:rPr>
        <w:t xml:space="preserve">Уровень агрегации MPLS трафика. На уровне агрегации используется оборудование HP A5800, Huawei Quidway S9300, Huawei CX-600. Сеть агрегации представляет собой цепочки соединенных между собой MPLS коммутаторов, преимущественно полукольцевой топологии, имеющей несколько подключений к маршрутизаторам сервисного уровня. </w:t>
      </w:r>
    </w:p>
    <w:p w:rsidR="009F1815" w:rsidRPr="009F1815" w:rsidRDefault="009F1815" w:rsidP="00DE20F0">
      <w:pPr>
        <w:numPr>
          <w:ilvl w:val="0"/>
          <w:numId w:val="40"/>
        </w:numPr>
        <w:spacing w:before="200" w:line="240" w:lineRule="auto"/>
        <w:rPr>
          <w:rFonts w:ascii="Times New Roman" w:hAnsi="Times New Roman"/>
          <w:sz w:val="21"/>
          <w:szCs w:val="21"/>
        </w:rPr>
      </w:pPr>
      <w:r w:rsidRPr="009F1815">
        <w:rPr>
          <w:rFonts w:ascii="Times New Roman" w:hAnsi="Times New Roman"/>
          <w:sz w:val="21"/>
          <w:szCs w:val="21"/>
        </w:rPr>
        <w:t xml:space="preserve">Уровень доступа. На уровне доступа осуществляется передача трафика от точки присоединения клиента до оборудования агрегации. Основными функциями уровня доступа является разделение трафика различных клиентов с помощью 802.1 q vlan, маркировка трафика метками для обеспечения QoS и ограничение полосы пропускания для каждого клиента. На </w:t>
      </w:r>
      <w:r w:rsidRPr="009F1815">
        <w:rPr>
          <w:rFonts w:ascii="Times New Roman" w:hAnsi="Times New Roman"/>
          <w:sz w:val="21"/>
          <w:szCs w:val="21"/>
        </w:rPr>
        <w:lastRenderedPageBreak/>
        <w:t xml:space="preserve">данном уровне используется широкий спектр оборудования различных вендоров Cisco, Huawei, Raisecom, EdgeCore. </w:t>
      </w:r>
    </w:p>
    <w:p w:rsidR="009F1815" w:rsidRPr="009F1815" w:rsidRDefault="009F1815" w:rsidP="00DE20F0">
      <w:pPr>
        <w:numPr>
          <w:ilvl w:val="0"/>
          <w:numId w:val="40"/>
        </w:numPr>
        <w:spacing w:before="200" w:line="240" w:lineRule="auto"/>
        <w:rPr>
          <w:rFonts w:ascii="Times New Roman" w:hAnsi="Times New Roman"/>
          <w:sz w:val="21"/>
          <w:szCs w:val="21"/>
        </w:rPr>
      </w:pPr>
      <w:r w:rsidRPr="009F1815">
        <w:rPr>
          <w:rFonts w:ascii="Times New Roman" w:hAnsi="Times New Roman"/>
          <w:sz w:val="21"/>
          <w:szCs w:val="21"/>
        </w:rPr>
        <w:t>Уровень граничных маршрутизаторов. Граничные маршрутизаторы используются для подключения внешних интернет каналов – Internet Uplinks и Internet Exchange. Граничные маршрутизаторы расположенные в Москве подключены непосредственно в маршрутизаторы ядра, зарубежные маршрутизаторы подключены к граничным маршрутизаторам, расположенным в Москве.</w:t>
      </w:r>
    </w:p>
    <w:p w:rsidR="009F1815" w:rsidRPr="009F1815" w:rsidRDefault="009F1815" w:rsidP="00575AEB">
      <w:pPr>
        <w:spacing w:before="200" w:line="240" w:lineRule="auto"/>
        <w:rPr>
          <w:rFonts w:ascii="Times New Roman" w:hAnsi="Times New Roman"/>
          <w:sz w:val="21"/>
          <w:szCs w:val="21"/>
        </w:rPr>
      </w:pPr>
      <w:r w:rsidRPr="009F1815">
        <w:rPr>
          <w:rFonts w:ascii="Times New Roman" w:hAnsi="Times New Roman"/>
          <w:sz w:val="21"/>
          <w:szCs w:val="21"/>
        </w:rPr>
        <w:t>На сервисном уровне реализуется предоставление услуг, таких как организация виртуальных частных сетей (VPN) 2-го и 3-го уровня, предоставление клиентам доступа в Интернет. На данный момент на сервисном уровне работают маршрутизаторы Cisco ASR 1000, Alcatel SR 7750, Huawei CX-600.</w:t>
      </w:r>
    </w:p>
    <w:p w:rsidR="009F1815" w:rsidRPr="009F1815" w:rsidRDefault="009F1815" w:rsidP="00575AEB">
      <w:pPr>
        <w:spacing w:before="200" w:line="240" w:lineRule="auto"/>
        <w:rPr>
          <w:rFonts w:ascii="Times New Roman" w:hAnsi="Times New Roman"/>
          <w:sz w:val="21"/>
          <w:szCs w:val="21"/>
        </w:rPr>
      </w:pPr>
      <w:r w:rsidRPr="009F1815">
        <w:rPr>
          <w:rFonts w:ascii="Times New Roman" w:hAnsi="Times New Roman"/>
          <w:sz w:val="21"/>
          <w:szCs w:val="21"/>
        </w:rPr>
        <w:t>Распределение услуг по типам оборудования:</w:t>
      </w:r>
    </w:p>
    <w:p w:rsidR="009F1815" w:rsidRPr="009F1815" w:rsidRDefault="009F1815" w:rsidP="00575AEB">
      <w:pPr>
        <w:spacing w:before="200" w:line="240" w:lineRule="auto"/>
        <w:rPr>
          <w:rFonts w:ascii="Times New Roman" w:hAnsi="Times New Roman"/>
          <w:sz w:val="21"/>
          <w:szCs w:val="21"/>
        </w:rPr>
      </w:pPr>
      <w:r w:rsidRPr="009F1815">
        <w:rPr>
          <w:rFonts w:ascii="Times New Roman" w:hAnsi="Times New Roman"/>
          <w:sz w:val="21"/>
          <w:szCs w:val="21"/>
        </w:rPr>
        <w:t>-услуга Интернет. Агрегация проводится на 6 основных маршрутизаторах Cisco ASR1006. (Критерий распределения - минимальное число промежуточных узлов субмагистральной сети).</w:t>
      </w:r>
    </w:p>
    <w:p w:rsidR="009F1815" w:rsidRPr="009F1815" w:rsidRDefault="009F1815" w:rsidP="00575AEB">
      <w:pPr>
        <w:autoSpaceDE w:val="0"/>
        <w:autoSpaceDN w:val="0"/>
        <w:adjustRightInd w:val="0"/>
        <w:spacing w:before="200" w:line="240" w:lineRule="auto"/>
        <w:rPr>
          <w:rFonts w:ascii="Times New Roman" w:hAnsi="Times New Roman"/>
          <w:sz w:val="21"/>
          <w:szCs w:val="21"/>
        </w:rPr>
      </w:pPr>
      <w:r w:rsidRPr="009F1815">
        <w:rPr>
          <w:rFonts w:ascii="Times New Roman" w:hAnsi="Times New Roman"/>
          <w:sz w:val="21"/>
          <w:szCs w:val="21"/>
        </w:rPr>
        <w:t>-услуга L2/L3 VPN. Агрегация проводится на сервисных маршрутизаторах Alcatel SR 7750, Huawei CX-600.</w:t>
      </w:r>
    </w:p>
    <w:p w:rsidR="009F1815" w:rsidRPr="009F1815" w:rsidRDefault="009F1815" w:rsidP="00575AEB">
      <w:pPr>
        <w:spacing w:before="200" w:line="240" w:lineRule="auto"/>
        <w:rPr>
          <w:rFonts w:ascii="Times New Roman" w:hAnsi="Times New Roman"/>
          <w:sz w:val="21"/>
          <w:szCs w:val="21"/>
        </w:rPr>
      </w:pPr>
      <w:r w:rsidRPr="009F1815">
        <w:rPr>
          <w:rFonts w:ascii="Times New Roman" w:hAnsi="Times New Roman"/>
          <w:sz w:val="21"/>
          <w:szCs w:val="21"/>
        </w:rPr>
        <w:t>- услуга EVLL реализуется на маршрутизирующих коммутаторах субмагистральной сети IP/MPLS, в случае необходимости задействуется ресурс оборудования магистральной сети и ядра.</w:t>
      </w:r>
    </w:p>
    <w:p w:rsidR="009F1815" w:rsidRPr="009F1815" w:rsidRDefault="009F1815" w:rsidP="00575AEB">
      <w:pPr>
        <w:spacing w:before="200" w:line="240" w:lineRule="auto"/>
        <w:rPr>
          <w:rFonts w:ascii="Times New Roman" w:hAnsi="Times New Roman"/>
          <w:sz w:val="21"/>
          <w:szCs w:val="21"/>
        </w:rPr>
      </w:pPr>
      <w:r w:rsidRPr="009F1815">
        <w:rPr>
          <w:rFonts w:ascii="Times New Roman" w:hAnsi="Times New Roman"/>
          <w:sz w:val="21"/>
          <w:szCs w:val="21"/>
        </w:rPr>
        <w:t>- услуга выделенных каналов (G.703, STM-1) предоставляется на базе магистральной SDH сети, состоящей из 143 мультиплексоров Alcatel 1660/1642.</w:t>
      </w:r>
    </w:p>
    <w:p w:rsidR="009F1815" w:rsidRPr="009F1815" w:rsidRDefault="009F1815" w:rsidP="00575AEB">
      <w:pPr>
        <w:spacing w:before="200" w:line="240" w:lineRule="auto"/>
        <w:rPr>
          <w:rFonts w:ascii="Times New Roman" w:hAnsi="Times New Roman"/>
          <w:sz w:val="21"/>
          <w:szCs w:val="21"/>
        </w:rPr>
      </w:pPr>
      <w:r w:rsidRPr="009F1815">
        <w:rPr>
          <w:rFonts w:ascii="Times New Roman" w:hAnsi="Times New Roman"/>
          <w:sz w:val="21"/>
          <w:szCs w:val="21"/>
        </w:rPr>
        <w:t>В настоящий момент сервисный уровень по свободным физическим интерфейсам 10G загружен на 50%.</w:t>
      </w:r>
    </w:p>
    <w:p w:rsidR="009F1815" w:rsidRPr="009F1815" w:rsidRDefault="009F1815" w:rsidP="00575AEB">
      <w:pPr>
        <w:spacing w:before="200" w:line="240" w:lineRule="auto"/>
        <w:rPr>
          <w:rFonts w:ascii="Times New Roman" w:hAnsi="Times New Roman"/>
          <w:sz w:val="21"/>
          <w:szCs w:val="21"/>
        </w:rPr>
      </w:pPr>
      <w:r w:rsidRPr="009F1815">
        <w:rPr>
          <w:rFonts w:ascii="Times New Roman" w:hAnsi="Times New Roman"/>
          <w:sz w:val="21"/>
          <w:szCs w:val="21"/>
        </w:rPr>
        <w:t xml:space="preserve">Терминация действующих услуг потребляет 25-30 % ресурсов канального уровня (1000 - 1500 рабочих vlan из 4000, на 2 узлах Неглинная и M9 - до 50%) </w:t>
      </w:r>
    </w:p>
    <w:p w:rsidR="009F1815" w:rsidRPr="009F1815" w:rsidRDefault="009F1815" w:rsidP="00575AEB">
      <w:pPr>
        <w:spacing w:before="200" w:line="240" w:lineRule="auto"/>
        <w:rPr>
          <w:rFonts w:ascii="Times New Roman" w:hAnsi="Times New Roman"/>
          <w:sz w:val="21"/>
          <w:szCs w:val="21"/>
        </w:rPr>
      </w:pPr>
      <w:r w:rsidRPr="009F1815">
        <w:rPr>
          <w:rFonts w:ascii="Times New Roman" w:hAnsi="Times New Roman"/>
          <w:sz w:val="21"/>
          <w:szCs w:val="21"/>
        </w:rPr>
        <w:t xml:space="preserve">В сегменте B2C </w:t>
      </w:r>
      <w:r w:rsidR="00840038" w:rsidRPr="00840038">
        <w:rPr>
          <w:rFonts w:ascii="Times New Roman" w:hAnsi="Times New Roman"/>
          <w:sz w:val="21"/>
          <w:szCs w:val="21"/>
        </w:rPr>
        <w:t xml:space="preserve">Эмитента </w:t>
      </w:r>
      <w:r w:rsidRPr="009F1815">
        <w:rPr>
          <w:rFonts w:ascii="Times New Roman" w:hAnsi="Times New Roman"/>
          <w:sz w:val="21"/>
          <w:szCs w:val="21"/>
        </w:rPr>
        <w:t xml:space="preserve">предлагает комплексную услугу (Интернет+ЦТВ+телефон). Интернет предоставляется на основе двух технологий: DOCSIS 3.0 и Ethernet. На сети HFC установлено 55 CMTS производства Cisco и ARRIS, на Ethernet-сегменте более 11 тысяч управляемых коммутаторов. Подключение к сети Интернет осуществляется через 5 сервисных маршрутизаторов Juniper MX 960/320 с суммарной полосой пропускания 260 Гбит/с (текущая загрузка в пике 180 Гбит/с), обеспечивается резервирование N+1. </w:t>
      </w:r>
      <w:r w:rsidR="0074356D" w:rsidRPr="0074356D">
        <w:rPr>
          <w:rFonts w:ascii="Times New Roman" w:hAnsi="Times New Roman"/>
          <w:sz w:val="21"/>
          <w:szCs w:val="21"/>
        </w:rPr>
        <w:t>По данным «ТМТ Консалтинг», в первом квартале 2016 года количество абонентов Эмитента широкополосного доступа в интернет в Москве составляет 710 тыс. и занимает долю столичного рынка ШПД – 17% (3-е место).</w:t>
      </w:r>
    </w:p>
    <w:p w:rsidR="009F1815" w:rsidRPr="009F1815" w:rsidRDefault="009F1815" w:rsidP="00575AEB">
      <w:pPr>
        <w:spacing w:before="200" w:line="240" w:lineRule="auto"/>
        <w:rPr>
          <w:rFonts w:ascii="Times New Roman" w:hAnsi="Times New Roman"/>
          <w:sz w:val="21"/>
          <w:szCs w:val="21"/>
        </w:rPr>
      </w:pPr>
      <w:r w:rsidRPr="009F1815">
        <w:rPr>
          <w:rFonts w:ascii="Times New Roman" w:hAnsi="Times New Roman"/>
          <w:sz w:val="21"/>
          <w:szCs w:val="21"/>
        </w:rPr>
        <w:t xml:space="preserve">Важнейшей составляющей сети кабельного телевидения </w:t>
      </w:r>
      <w:r w:rsidR="00840038" w:rsidRPr="00840038">
        <w:rPr>
          <w:rFonts w:ascii="Times New Roman" w:hAnsi="Times New Roman"/>
          <w:sz w:val="21"/>
          <w:szCs w:val="21"/>
        </w:rPr>
        <w:t xml:space="preserve">Эмитента </w:t>
      </w:r>
      <w:r w:rsidRPr="009F1815">
        <w:rPr>
          <w:rFonts w:ascii="Times New Roman" w:hAnsi="Times New Roman"/>
          <w:sz w:val="21"/>
          <w:szCs w:val="21"/>
        </w:rPr>
        <w:t>является транспортный уровень, который обеспечивает передачу как аналоговых, так и цифровых сигналов до коаксиальных сетей доступа с обратным каналом. Это позволяет предоставлять абонентам сети полный набор услуг кабельного телевидения и звукового вещания, высокоскоростной доступ в интернет и услуги телефонии.</w:t>
      </w:r>
    </w:p>
    <w:p w:rsidR="009F1815" w:rsidRPr="009F1815" w:rsidRDefault="009F1815" w:rsidP="00575AEB">
      <w:pPr>
        <w:spacing w:before="200" w:line="240" w:lineRule="auto"/>
        <w:rPr>
          <w:rFonts w:ascii="Times New Roman" w:hAnsi="Times New Roman"/>
          <w:sz w:val="21"/>
          <w:szCs w:val="21"/>
        </w:rPr>
      </w:pPr>
      <w:r w:rsidRPr="009F1815">
        <w:rPr>
          <w:rFonts w:ascii="Times New Roman" w:hAnsi="Times New Roman"/>
          <w:sz w:val="21"/>
          <w:szCs w:val="21"/>
        </w:rPr>
        <w:t xml:space="preserve">Количество подключенных домов в сети </w:t>
      </w:r>
      <w:r w:rsidR="00081873">
        <w:rPr>
          <w:rFonts w:ascii="Times New Roman" w:hAnsi="Times New Roman"/>
          <w:sz w:val="21"/>
          <w:szCs w:val="21"/>
        </w:rPr>
        <w:t>Эмитента</w:t>
      </w:r>
      <w:r w:rsidRPr="009F1815">
        <w:rPr>
          <w:rFonts w:ascii="Times New Roman" w:hAnsi="Times New Roman"/>
          <w:sz w:val="21"/>
          <w:szCs w:val="21"/>
        </w:rPr>
        <w:t xml:space="preserve"> – около 27 000. Монтированная емкость сети – 3 620 000 абонентов.</w:t>
      </w:r>
    </w:p>
    <w:p w:rsidR="009F1815" w:rsidRPr="009F1815" w:rsidRDefault="009F1815" w:rsidP="00575AEB">
      <w:pPr>
        <w:spacing w:before="200" w:line="240" w:lineRule="auto"/>
        <w:rPr>
          <w:rFonts w:ascii="Times New Roman" w:hAnsi="Times New Roman"/>
          <w:sz w:val="21"/>
          <w:szCs w:val="21"/>
        </w:rPr>
      </w:pPr>
      <w:r w:rsidRPr="009F1815">
        <w:rPr>
          <w:rFonts w:ascii="Times New Roman" w:hAnsi="Times New Roman"/>
          <w:sz w:val="21"/>
          <w:szCs w:val="21"/>
        </w:rPr>
        <w:t xml:space="preserve">В состав сети кабельного телевидения </w:t>
      </w:r>
      <w:r w:rsidR="00840038" w:rsidRPr="00840038">
        <w:rPr>
          <w:rFonts w:ascii="Times New Roman" w:hAnsi="Times New Roman"/>
          <w:sz w:val="21"/>
          <w:szCs w:val="21"/>
        </w:rPr>
        <w:t xml:space="preserve">Эмитента </w:t>
      </w:r>
      <w:r w:rsidRPr="009F1815">
        <w:rPr>
          <w:rFonts w:ascii="Times New Roman" w:hAnsi="Times New Roman"/>
          <w:sz w:val="21"/>
          <w:szCs w:val="21"/>
        </w:rPr>
        <w:t>входят:</w:t>
      </w:r>
    </w:p>
    <w:p w:rsidR="009F1815" w:rsidRPr="009F1815" w:rsidRDefault="009F1815" w:rsidP="00575AEB">
      <w:pPr>
        <w:spacing w:before="200" w:line="240" w:lineRule="auto"/>
        <w:rPr>
          <w:rFonts w:ascii="Times New Roman" w:hAnsi="Times New Roman"/>
          <w:sz w:val="21"/>
          <w:szCs w:val="21"/>
        </w:rPr>
      </w:pPr>
      <w:r w:rsidRPr="009F1815">
        <w:rPr>
          <w:rFonts w:ascii="Times New Roman" w:hAnsi="Times New Roman"/>
          <w:sz w:val="21"/>
          <w:szCs w:val="21"/>
        </w:rPr>
        <w:t>- Центральная головная станция, расположенная по адресу Варшавское шоссе, д. 133 со спутниковым приемным телепортом, обеспечивающим прием сигналов телеканалов с 12 спутниковых группировок.</w:t>
      </w:r>
    </w:p>
    <w:p w:rsidR="009F1815" w:rsidRPr="009F1815" w:rsidRDefault="009F1815" w:rsidP="00575AEB">
      <w:pPr>
        <w:spacing w:before="200" w:line="240" w:lineRule="auto"/>
        <w:rPr>
          <w:rFonts w:ascii="Times New Roman" w:hAnsi="Times New Roman"/>
          <w:sz w:val="21"/>
          <w:szCs w:val="21"/>
        </w:rPr>
      </w:pPr>
      <w:r w:rsidRPr="009F1815">
        <w:rPr>
          <w:rFonts w:ascii="Times New Roman" w:hAnsi="Times New Roman"/>
          <w:sz w:val="21"/>
          <w:szCs w:val="21"/>
        </w:rPr>
        <w:t xml:space="preserve">- Резервная головная стация, расположенная по адресу ул. Ак. Королева, д. 15 (Останкинская телебашня), обеспечивающая агрегацию сигналов непосредственно с телевизионных студий. </w:t>
      </w:r>
    </w:p>
    <w:p w:rsidR="009F1815" w:rsidRPr="009F1815" w:rsidRDefault="009F1815" w:rsidP="00575AEB">
      <w:pPr>
        <w:spacing w:before="200" w:line="240" w:lineRule="auto"/>
        <w:rPr>
          <w:rFonts w:ascii="Times New Roman" w:hAnsi="Times New Roman"/>
          <w:sz w:val="21"/>
          <w:szCs w:val="21"/>
        </w:rPr>
      </w:pPr>
      <w:r w:rsidRPr="009F1815">
        <w:rPr>
          <w:rFonts w:ascii="Times New Roman" w:hAnsi="Times New Roman"/>
          <w:sz w:val="21"/>
          <w:szCs w:val="21"/>
        </w:rPr>
        <w:t>- Магистральная волоконно-оптическая сеть (МВОС) включающая в себя 40 первичных регенерационных узлов.</w:t>
      </w:r>
    </w:p>
    <w:p w:rsidR="009F1815" w:rsidRPr="009F1815" w:rsidRDefault="009F1815" w:rsidP="00575AEB">
      <w:pPr>
        <w:spacing w:before="200" w:line="240" w:lineRule="auto"/>
        <w:rPr>
          <w:rFonts w:ascii="Times New Roman" w:hAnsi="Times New Roman"/>
          <w:sz w:val="21"/>
          <w:szCs w:val="21"/>
        </w:rPr>
      </w:pPr>
      <w:r w:rsidRPr="009F1815">
        <w:rPr>
          <w:rFonts w:ascii="Times New Roman" w:hAnsi="Times New Roman"/>
          <w:sz w:val="21"/>
          <w:szCs w:val="21"/>
        </w:rPr>
        <w:lastRenderedPageBreak/>
        <w:t>- Сеть распределения, включающая в себя вторичные регенерационные пункты (ВРП), обеспечивающие присоединение к широкополосной коаксиальной сети. Количество ВРП на сети составляет 4250.</w:t>
      </w:r>
    </w:p>
    <w:p w:rsidR="009F1815" w:rsidRPr="009F1815" w:rsidRDefault="00840038" w:rsidP="00575AEB">
      <w:pPr>
        <w:spacing w:before="200" w:line="240" w:lineRule="auto"/>
        <w:contextualSpacing/>
        <w:rPr>
          <w:rFonts w:ascii="Times New Roman" w:hAnsi="Times New Roman"/>
          <w:sz w:val="21"/>
          <w:szCs w:val="21"/>
        </w:rPr>
      </w:pPr>
      <w:r>
        <w:rPr>
          <w:rFonts w:ascii="Times New Roman" w:hAnsi="Times New Roman"/>
          <w:sz w:val="21"/>
          <w:szCs w:val="21"/>
        </w:rPr>
        <w:t>Эмитент</w:t>
      </w:r>
      <w:r w:rsidRPr="00840038">
        <w:rPr>
          <w:rFonts w:ascii="Times New Roman" w:hAnsi="Times New Roman"/>
          <w:sz w:val="21"/>
          <w:szCs w:val="21"/>
        </w:rPr>
        <w:t xml:space="preserve"> </w:t>
      </w:r>
      <w:r w:rsidR="009F1815" w:rsidRPr="009F1815">
        <w:rPr>
          <w:rFonts w:ascii="Times New Roman" w:hAnsi="Times New Roman"/>
          <w:sz w:val="21"/>
          <w:szCs w:val="21"/>
        </w:rPr>
        <w:t xml:space="preserve">осуществляет агрегацию, формирование и передачу сигналов телевизионных и радиопрограмм по волоконно-оптической кабельной сети Москвы и Московского региона, в сетях «ТКС-Нева», Санкт-Петербург и ЗАО «АКАДО-Екатеринбург».  </w:t>
      </w:r>
    </w:p>
    <w:p w:rsidR="009F1815" w:rsidRPr="009F1815" w:rsidRDefault="009F1815" w:rsidP="00575AEB">
      <w:pPr>
        <w:spacing w:before="200" w:line="240" w:lineRule="auto"/>
        <w:rPr>
          <w:rFonts w:ascii="Times New Roman" w:hAnsi="Times New Roman"/>
          <w:sz w:val="21"/>
          <w:szCs w:val="21"/>
        </w:rPr>
      </w:pPr>
      <w:r w:rsidRPr="009F1815">
        <w:rPr>
          <w:rFonts w:ascii="Times New Roman" w:hAnsi="Times New Roman"/>
          <w:sz w:val="21"/>
          <w:szCs w:val="21"/>
        </w:rPr>
        <w:t xml:space="preserve">В настоящее время количество агрегируемых и транслируемых программ в сети </w:t>
      </w:r>
      <w:r w:rsidR="00DD2F7D">
        <w:rPr>
          <w:rFonts w:ascii="Times New Roman" w:hAnsi="Times New Roman"/>
          <w:sz w:val="21"/>
          <w:szCs w:val="21"/>
        </w:rPr>
        <w:t xml:space="preserve">Эмитента </w:t>
      </w:r>
      <w:r w:rsidRPr="009F1815">
        <w:rPr>
          <w:rFonts w:ascii="Times New Roman" w:hAnsi="Times New Roman"/>
          <w:sz w:val="21"/>
          <w:szCs w:val="21"/>
        </w:rPr>
        <w:t>в московском регионе составляет:</w:t>
      </w:r>
    </w:p>
    <w:p w:rsidR="009F1815" w:rsidRPr="009F1815" w:rsidRDefault="009F1815" w:rsidP="00575AEB">
      <w:pPr>
        <w:spacing w:before="200" w:line="240" w:lineRule="auto"/>
        <w:rPr>
          <w:rFonts w:ascii="Times New Roman" w:hAnsi="Times New Roman"/>
          <w:sz w:val="21"/>
          <w:szCs w:val="21"/>
        </w:rPr>
      </w:pPr>
      <w:r w:rsidRPr="009F1815">
        <w:rPr>
          <w:rFonts w:ascii="Times New Roman" w:hAnsi="Times New Roman"/>
          <w:sz w:val="21"/>
          <w:szCs w:val="21"/>
        </w:rPr>
        <w:t>- 43 программы вещательного телевидения (аналоговое телевидение);</w:t>
      </w:r>
    </w:p>
    <w:p w:rsidR="009F1815" w:rsidRPr="009F1815" w:rsidRDefault="009F1815" w:rsidP="00575AEB">
      <w:pPr>
        <w:spacing w:before="200" w:line="240" w:lineRule="auto"/>
        <w:rPr>
          <w:rFonts w:ascii="Times New Roman" w:hAnsi="Times New Roman"/>
          <w:sz w:val="21"/>
          <w:szCs w:val="21"/>
        </w:rPr>
      </w:pPr>
      <w:r w:rsidRPr="009F1815">
        <w:rPr>
          <w:rFonts w:ascii="Times New Roman" w:hAnsi="Times New Roman"/>
          <w:sz w:val="21"/>
          <w:szCs w:val="21"/>
        </w:rPr>
        <w:t>- 227 программ цифрового телевидения;</w:t>
      </w:r>
    </w:p>
    <w:p w:rsidR="009F1815" w:rsidRPr="009F1815" w:rsidRDefault="009F1815" w:rsidP="00575AEB">
      <w:pPr>
        <w:spacing w:before="200" w:line="240" w:lineRule="auto"/>
        <w:rPr>
          <w:rFonts w:ascii="Times New Roman" w:hAnsi="Times New Roman"/>
          <w:sz w:val="21"/>
          <w:szCs w:val="21"/>
        </w:rPr>
      </w:pPr>
      <w:r w:rsidRPr="009F1815">
        <w:rPr>
          <w:rFonts w:ascii="Times New Roman" w:hAnsi="Times New Roman"/>
          <w:sz w:val="21"/>
          <w:szCs w:val="21"/>
        </w:rPr>
        <w:t>36 программ, из них, в формате HD</w:t>
      </w:r>
    </w:p>
    <w:p w:rsidR="009F1815" w:rsidRPr="009F1815" w:rsidRDefault="009F1815" w:rsidP="00575AEB">
      <w:pPr>
        <w:spacing w:before="200" w:line="240" w:lineRule="auto"/>
        <w:rPr>
          <w:rFonts w:ascii="Times New Roman" w:hAnsi="Times New Roman"/>
          <w:sz w:val="21"/>
          <w:szCs w:val="21"/>
        </w:rPr>
      </w:pPr>
      <w:r w:rsidRPr="009F1815">
        <w:rPr>
          <w:rFonts w:ascii="Times New Roman" w:hAnsi="Times New Roman"/>
          <w:sz w:val="21"/>
          <w:szCs w:val="21"/>
        </w:rPr>
        <w:t>- 5 ОВЧ ЧМ программ.</w:t>
      </w:r>
    </w:p>
    <w:p w:rsidR="009F1815" w:rsidRPr="009F1815" w:rsidRDefault="0049679B" w:rsidP="00575AEB">
      <w:pPr>
        <w:spacing w:before="200" w:line="240" w:lineRule="auto"/>
        <w:contextualSpacing/>
        <w:rPr>
          <w:rFonts w:ascii="Times New Roman" w:hAnsi="Times New Roman"/>
          <w:sz w:val="21"/>
          <w:szCs w:val="21"/>
        </w:rPr>
      </w:pPr>
      <w:r w:rsidRPr="0049679B">
        <w:rPr>
          <w:rFonts w:ascii="Times New Roman" w:hAnsi="Times New Roman"/>
          <w:sz w:val="21"/>
          <w:szCs w:val="21"/>
        </w:rPr>
        <w:t>По данным «ТМТ Консалтинг», в первом квартале 2016 года количество абонентов Эмитента платного телевидения в Москве составляет 1 015тыс., что составляет 17% рынка столичного рынка платного телевидения (2 место).</w:t>
      </w:r>
    </w:p>
    <w:p w:rsidR="009F1815" w:rsidRDefault="009F1815" w:rsidP="00575AEB">
      <w:pPr>
        <w:spacing w:before="200" w:line="240" w:lineRule="auto"/>
        <w:contextualSpacing/>
        <w:rPr>
          <w:rFonts w:ascii="Times New Roman" w:hAnsi="Times New Roman"/>
          <w:sz w:val="21"/>
          <w:szCs w:val="21"/>
        </w:rPr>
      </w:pPr>
      <w:r w:rsidRPr="009F1815">
        <w:rPr>
          <w:rFonts w:ascii="Times New Roman" w:hAnsi="Times New Roman"/>
          <w:sz w:val="21"/>
          <w:szCs w:val="21"/>
        </w:rPr>
        <w:t>С использованием сети кабельного телевидения организовано оказание услуг межстудийного обмена. Количество подключенных услуг в настоящее время составляет 127.</w:t>
      </w:r>
    </w:p>
    <w:p w:rsidR="006E3C4B" w:rsidRPr="00205130" w:rsidRDefault="006E3C4B" w:rsidP="00EE14EF">
      <w:pPr>
        <w:autoSpaceDE w:val="0"/>
        <w:autoSpaceDN w:val="0"/>
        <w:adjustRightInd w:val="0"/>
        <w:spacing w:after="0" w:line="240" w:lineRule="auto"/>
        <w:rPr>
          <w:rFonts w:ascii="Times New Roman" w:hAnsi="Times New Roman"/>
          <w:sz w:val="20"/>
          <w:szCs w:val="20"/>
          <w:lang w:eastAsia="ru-RU"/>
        </w:rPr>
      </w:pPr>
      <w:r w:rsidRPr="00C772CB">
        <w:rPr>
          <w:rFonts w:ascii="Times New Roman" w:hAnsi="Times New Roman"/>
          <w:sz w:val="21"/>
          <w:szCs w:val="21"/>
        </w:rPr>
        <w:t>В случае аренды каналов связи указываются характеристики арендуемых каналов, арендодатели каналов и сроки, на которые заключены договоры аренды каналов связи</w:t>
      </w:r>
      <w:r w:rsidR="00205130">
        <w:rPr>
          <w:rFonts w:ascii="Times New Roman" w:hAnsi="Times New Roman"/>
          <w:sz w:val="20"/>
          <w:szCs w:val="20"/>
          <w:lang w:eastAsia="ru-RU"/>
        </w:rPr>
        <w:t xml:space="preserve">: </w:t>
      </w:r>
      <w:r w:rsidR="00205130" w:rsidRPr="00C772CB">
        <w:rPr>
          <w:rFonts w:ascii="Times New Roman" w:hAnsi="Times New Roman"/>
          <w:b/>
          <w:i/>
          <w:sz w:val="20"/>
          <w:szCs w:val="20"/>
          <w:lang w:eastAsia="ru-RU"/>
        </w:rPr>
        <w:t>Эмитент не арендует каналы связи.</w:t>
      </w:r>
    </w:p>
    <w:p w:rsidR="00515444" w:rsidRPr="00515444" w:rsidRDefault="00515444" w:rsidP="00575AEB">
      <w:pPr>
        <w:keepNext/>
        <w:spacing w:before="200" w:line="240" w:lineRule="auto"/>
        <w:jc w:val="left"/>
        <w:outlineLvl w:val="1"/>
        <w:rPr>
          <w:rFonts w:ascii="Times New Roman" w:hAnsi="Times New Roman"/>
          <w:b/>
          <w:i/>
          <w:sz w:val="24"/>
        </w:rPr>
      </w:pPr>
      <w:bookmarkStart w:id="82" w:name="Par3014"/>
      <w:bookmarkStart w:id="83" w:name="_Toc452138055"/>
      <w:bookmarkEnd w:id="82"/>
      <w:r w:rsidRPr="00515444">
        <w:rPr>
          <w:rFonts w:ascii="Times New Roman" w:hAnsi="Times New Roman"/>
          <w:b/>
          <w:i/>
          <w:sz w:val="24"/>
        </w:rPr>
        <w:t>3.3. Планы будущей деятельности Эмитента</w:t>
      </w:r>
      <w:bookmarkEnd w:id="83"/>
    </w:p>
    <w:p w:rsidR="00515444" w:rsidRPr="00515444" w:rsidRDefault="00515444" w:rsidP="00575AEB">
      <w:pPr>
        <w:widowControl w:val="0"/>
        <w:autoSpaceDE w:val="0"/>
        <w:autoSpaceDN w:val="0"/>
        <w:adjustRightInd w:val="0"/>
        <w:spacing w:before="200" w:line="240" w:lineRule="auto"/>
        <w:rPr>
          <w:rFonts w:ascii="Times New Roman" w:eastAsia="Times New Roman" w:hAnsi="Times New Roman"/>
          <w:sz w:val="21"/>
          <w:szCs w:val="21"/>
        </w:rPr>
      </w:pPr>
      <w:r w:rsidRPr="00515444">
        <w:rPr>
          <w:rFonts w:ascii="Times New Roman" w:eastAsia="Times New Roman" w:hAnsi="Times New Roman"/>
          <w:sz w:val="21"/>
          <w:szCs w:val="21"/>
        </w:rPr>
        <w:t>Краткое описание планов эмитента в отношении будущей деятельности и источников будущих доходов, в том числе планов, касающихся организации нового производства, расширения или сокращения производства, разработки новых видов продукции, модернизации и реконструкции основных средств, возможного изменения основной деятельности.</w:t>
      </w:r>
    </w:p>
    <w:p w:rsidR="00515444" w:rsidRPr="00515444" w:rsidRDefault="00515444" w:rsidP="00575AEB">
      <w:pPr>
        <w:widowControl w:val="0"/>
        <w:autoSpaceDE w:val="0"/>
        <w:autoSpaceDN w:val="0"/>
        <w:adjustRightInd w:val="0"/>
        <w:spacing w:before="200" w:line="240" w:lineRule="auto"/>
        <w:rPr>
          <w:rFonts w:ascii="Times New Roman" w:eastAsia="Times New Roman" w:hAnsi="Times New Roman"/>
          <w:b/>
          <w:i/>
          <w:sz w:val="21"/>
          <w:szCs w:val="21"/>
        </w:rPr>
      </w:pPr>
      <w:r w:rsidRPr="00515444">
        <w:rPr>
          <w:rFonts w:ascii="Times New Roman" w:eastAsia="Times New Roman" w:hAnsi="Times New Roman"/>
          <w:b/>
          <w:i/>
          <w:sz w:val="21"/>
          <w:szCs w:val="21"/>
        </w:rPr>
        <w:t xml:space="preserve">Стратегия Эмитента заключается в существенном увеличении доходов от оказания телекоммуникационных услуг за счет продуктового лидерства и операционного превосходства. Повышение узнаваемости бренда Эмитента, репутации и имиджа Эмитента. </w:t>
      </w:r>
    </w:p>
    <w:p w:rsidR="00515444" w:rsidRPr="00B934B5" w:rsidRDefault="003710FD" w:rsidP="00DE20F0">
      <w:pPr>
        <w:widowControl w:val="0"/>
        <w:numPr>
          <w:ilvl w:val="0"/>
          <w:numId w:val="20"/>
        </w:numPr>
        <w:autoSpaceDE w:val="0"/>
        <w:autoSpaceDN w:val="0"/>
        <w:adjustRightInd w:val="0"/>
        <w:spacing w:before="200" w:line="240" w:lineRule="auto"/>
        <w:rPr>
          <w:rFonts w:ascii="Times New Roman" w:eastAsia="Times New Roman" w:hAnsi="Times New Roman"/>
          <w:b/>
          <w:i/>
          <w:sz w:val="21"/>
          <w:szCs w:val="21"/>
        </w:rPr>
      </w:pPr>
      <w:r w:rsidRPr="000F728D">
        <w:rPr>
          <w:rFonts w:ascii="Times New Roman" w:eastAsia="Times New Roman" w:hAnsi="Times New Roman"/>
          <w:b/>
          <w:i/>
          <w:sz w:val="21"/>
          <w:szCs w:val="21"/>
        </w:rPr>
        <w:t xml:space="preserve">Планируется создание уникальных  на рынке по удобству пользования и качеству контента интерактивных ТВ-продуктов (TV /VOD/ VAS) на базе интерактивной платформы в 2017г. </w:t>
      </w:r>
    </w:p>
    <w:p w:rsidR="006A6111" w:rsidRPr="00B934B5" w:rsidRDefault="00515444" w:rsidP="00DE20F0">
      <w:pPr>
        <w:widowControl w:val="0"/>
        <w:numPr>
          <w:ilvl w:val="0"/>
          <w:numId w:val="20"/>
        </w:numPr>
        <w:autoSpaceDE w:val="0"/>
        <w:autoSpaceDN w:val="0"/>
        <w:adjustRightInd w:val="0"/>
        <w:spacing w:before="200" w:line="240" w:lineRule="auto"/>
        <w:rPr>
          <w:rFonts w:ascii="Times New Roman" w:eastAsia="Times New Roman" w:hAnsi="Times New Roman"/>
          <w:b/>
          <w:i/>
          <w:sz w:val="21"/>
          <w:szCs w:val="21"/>
        </w:rPr>
      </w:pPr>
      <w:r w:rsidRPr="00B934B5">
        <w:rPr>
          <w:rFonts w:ascii="Times New Roman" w:eastAsia="Times New Roman" w:hAnsi="Times New Roman"/>
          <w:b/>
          <w:i/>
          <w:sz w:val="21"/>
          <w:szCs w:val="21"/>
        </w:rPr>
        <w:t>Планируется стабилизировать клиентскую базу и обеспечить ее рост</w:t>
      </w:r>
      <w:r w:rsidR="005C286A" w:rsidRPr="00B934B5">
        <w:rPr>
          <w:rFonts w:ascii="Times New Roman" w:eastAsia="Times New Roman" w:hAnsi="Times New Roman"/>
          <w:b/>
          <w:i/>
          <w:sz w:val="21"/>
          <w:szCs w:val="21"/>
        </w:rPr>
        <w:t>, начиная с</w:t>
      </w:r>
      <w:r w:rsidRPr="00B934B5">
        <w:rPr>
          <w:rFonts w:ascii="Times New Roman" w:eastAsia="Times New Roman" w:hAnsi="Times New Roman"/>
          <w:b/>
          <w:i/>
          <w:sz w:val="21"/>
          <w:szCs w:val="21"/>
        </w:rPr>
        <w:t xml:space="preserve"> 201</w:t>
      </w:r>
      <w:r w:rsidR="003710FD" w:rsidRPr="00B934B5">
        <w:rPr>
          <w:rFonts w:ascii="Times New Roman" w:eastAsia="Times New Roman" w:hAnsi="Times New Roman"/>
          <w:b/>
          <w:i/>
          <w:sz w:val="21"/>
          <w:szCs w:val="21"/>
        </w:rPr>
        <w:t>7</w:t>
      </w:r>
      <w:r w:rsidRPr="00B934B5">
        <w:rPr>
          <w:rFonts w:ascii="Times New Roman" w:eastAsia="Times New Roman" w:hAnsi="Times New Roman"/>
          <w:b/>
          <w:i/>
          <w:sz w:val="21"/>
          <w:szCs w:val="21"/>
        </w:rPr>
        <w:t xml:space="preserve"> г. </w:t>
      </w:r>
      <w:r w:rsidR="0096220F" w:rsidRPr="00B934B5">
        <w:rPr>
          <w:rFonts w:ascii="Times New Roman" w:eastAsia="Times New Roman" w:hAnsi="Times New Roman"/>
          <w:b/>
          <w:i/>
          <w:sz w:val="21"/>
          <w:szCs w:val="21"/>
        </w:rPr>
        <w:t>с помощью и</w:t>
      </w:r>
      <w:r w:rsidR="006A6111" w:rsidRPr="00B934B5">
        <w:rPr>
          <w:rFonts w:ascii="Times New Roman" w:eastAsia="Times New Roman" w:hAnsi="Times New Roman"/>
          <w:b/>
          <w:i/>
          <w:sz w:val="21"/>
          <w:szCs w:val="21"/>
        </w:rPr>
        <w:t>зменени</w:t>
      </w:r>
      <w:r w:rsidR="0096220F" w:rsidRPr="00B934B5">
        <w:rPr>
          <w:rFonts w:ascii="Times New Roman" w:eastAsia="Times New Roman" w:hAnsi="Times New Roman"/>
          <w:b/>
          <w:i/>
          <w:sz w:val="21"/>
          <w:szCs w:val="21"/>
        </w:rPr>
        <w:t>я</w:t>
      </w:r>
      <w:r w:rsidR="006A6111" w:rsidRPr="00B934B5">
        <w:rPr>
          <w:rFonts w:ascii="Times New Roman" w:eastAsia="Times New Roman" w:hAnsi="Times New Roman"/>
          <w:b/>
          <w:i/>
          <w:sz w:val="21"/>
          <w:szCs w:val="21"/>
        </w:rPr>
        <w:t xml:space="preserve"> модели потребления </w:t>
      </w:r>
      <w:r w:rsidR="006A6111" w:rsidRPr="00B934B5">
        <w:rPr>
          <w:rFonts w:ascii="Times New Roman" w:eastAsia="Times New Roman" w:hAnsi="Times New Roman"/>
          <w:b/>
          <w:i/>
          <w:sz w:val="21"/>
          <w:szCs w:val="21"/>
          <w:lang w:val="en-US"/>
        </w:rPr>
        <w:t>OTT</w:t>
      </w:r>
      <w:r w:rsidR="006A6111" w:rsidRPr="00B934B5">
        <w:rPr>
          <w:rFonts w:ascii="Times New Roman" w:eastAsia="Times New Roman" w:hAnsi="Times New Roman"/>
          <w:b/>
          <w:i/>
          <w:sz w:val="21"/>
          <w:szCs w:val="21"/>
        </w:rPr>
        <w:t xml:space="preserve">-контента абонентами </w:t>
      </w:r>
      <w:r w:rsidR="008E132F" w:rsidRPr="00B934B5">
        <w:rPr>
          <w:rFonts w:ascii="Times New Roman" w:eastAsia="Times New Roman" w:hAnsi="Times New Roman"/>
          <w:b/>
          <w:i/>
          <w:sz w:val="21"/>
          <w:szCs w:val="21"/>
        </w:rPr>
        <w:t>Эмитента</w:t>
      </w:r>
      <w:r w:rsidR="0096220F" w:rsidRPr="00B934B5">
        <w:rPr>
          <w:rFonts w:ascii="Times New Roman" w:eastAsia="Times New Roman" w:hAnsi="Times New Roman"/>
          <w:b/>
          <w:i/>
          <w:sz w:val="21"/>
          <w:szCs w:val="21"/>
        </w:rPr>
        <w:t>, р</w:t>
      </w:r>
      <w:r w:rsidR="006A6111" w:rsidRPr="00B934B5">
        <w:rPr>
          <w:rFonts w:ascii="Times New Roman" w:eastAsia="Times New Roman" w:hAnsi="Times New Roman"/>
          <w:b/>
          <w:i/>
          <w:sz w:val="21"/>
          <w:szCs w:val="21"/>
        </w:rPr>
        <w:t>ост</w:t>
      </w:r>
      <w:r w:rsidR="0096220F" w:rsidRPr="00B934B5">
        <w:rPr>
          <w:rFonts w:ascii="Times New Roman" w:eastAsia="Times New Roman" w:hAnsi="Times New Roman"/>
          <w:b/>
          <w:i/>
          <w:sz w:val="21"/>
          <w:szCs w:val="21"/>
        </w:rPr>
        <w:t>а</w:t>
      </w:r>
      <w:r w:rsidR="006A6111" w:rsidRPr="00B934B5">
        <w:rPr>
          <w:rFonts w:ascii="Times New Roman" w:eastAsia="Times New Roman" w:hAnsi="Times New Roman"/>
          <w:b/>
          <w:i/>
          <w:sz w:val="21"/>
          <w:szCs w:val="21"/>
        </w:rPr>
        <w:t xml:space="preserve"> потребления внутри приложений </w:t>
      </w:r>
      <w:r w:rsidR="008E132F" w:rsidRPr="00B934B5">
        <w:rPr>
          <w:rFonts w:ascii="Times New Roman" w:eastAsia="Times New Roman" w:hAnsi="Times New Roman"/>
          <w:b/>
          <w:i/>
          <w:sz w:val="21"/>
          <w:szCs w:val="21"/>
        </w:rPr>
        <w:t>Эмитента</w:t>
      </w:r>
      <w:r w:rsidR="0096220F" w:rsidRPr="00B934B5">
        <w:rPr>
          <w:rFonts w:ascii="Times New Roman" w:eastAsia="Times New Roman" w:hAnsi="Times New Roman"/>
          <w:b/>
          <w:i/>
          <w:sz w:val="21"/>
          <w:szCs w:val="21"/>
        </w:rPr>
        <w:t>,</w:t>
      </w:r>
      <w:r w:rsidR="006A6111" w:rsidRPr="00B934B5">
        <w:rPr>
          <w:rFonts w:ascii="Times New Roman" w:eastAsia="Times New Roman" w:hAnsi="Times New Roman"/>
          <w:b/>
          <w:i/>
          <w:sz w:val="21"/>
          <w:szCs w:val="21"/>
        </w:rPr>
        <w:t xml:space="preserve"> </w:t>
      </w:r>
      <w:r w:rsidR="0096220F" w:rsidRPr="00B934B5">
        <w:rPr>
          <w:rFonts w:ascii="Times New Roman" w:eastAsia="Times New Roman" w:hAnsi="Times New Roman"/>
          <w:b/>
          <w:i/>
          <w:sz w:val="21"/>
          <w:szCs w:val="21"/>
        </w:rPr>
        <w:t>у</w:t>
      </w:r>
      <w:r w:rsidR="006A6111" w:rsidRPr="00B934B5">
        <w:rPr>
          <w:rFonts w:ascii="Times New Roman" w:eastAsia="Times New Roman" w:hAnsi="Times New Roman"/>
          <w:b/>
          <w:i/>
          <w:sz w:val="21"/>
          <w:szCs w:val="21"/>
        </w:rPr>
        <w:t>величени</w:t>
      </w:r>
      <w:r w:rsidR="0096220F" w:rsidRPr="00B934B5">
        <w:rPr>
          <w:rFonts w:ascii="Times New Roman" w:eastAsia="Times New Roman" w:hAnsi="Times New Roman"/>
          <w:b/>
          <w:i/>
          <w:sz w:val="21"/>
          <w:szCs w:val="21"/>
        </w:rPr>
        <w:t>я</w:t>
      </w:r>
      <w:r w:rsidR="006A6111" w:rsidRPr="00B934B5">
        <w:rPr>
          <w:rFonts w:ascii="Times New Roman" w:eastAsia="Times New Roman" w:hAnsi="Times New Roman"/>
          <w:b/>
          <w:i/>
          <w:sz w:val="21"/>
          <w:szCs w:val="21"/>
        </w:rPr>
        <w:t xml:space="preserve"> доли абонентов, подключенных на комплексные сервисы (ЦТВ+Интернет+Мультискрин)</w:t>
      </w:r>
    </w:p>
    <w:p w:rsidR="006A6111" w:rsidRPr="00B934B5" w:rsidRDefault="00515444" w:rsidP="00DE20F0">
      <w:pPr>
        <w:widowControl w:val="0"/>
        <w:numPr>
          <w:ilvl w:val="0"/>
          <w:numId w:val="20"/>
        </w:numPr>
        <w:autoSpaceDE w:val="0"/>
        <w:autoSpaceDN w:val="0"/>
        <w:adjustRightInd w:val="0"/>
        <w:spacing w:before="200" w:line="240" w:lineRule="auto"/>
        <w:rPr>
          <w:rFonts w:ascii="Times New Roman" w:eastAsia="Times New Roman" w:hAnsi="Times New Roman"/>
          <w:b/>
          <w:i/>
          <w:sz w:val="21"/>
          <w:szCs w:val="21"/>
        </w:rPr>
      </w:pPr>
      <w:r w:rsidRPr="00B934B5">
        <w:rPr>
          <w:rFonts w:ascii="Times New Roman" w:eastAsia="Times New Roman" w:hAnsi="Times New Roman"/>
          <w:b/>
          <w:i/>
          <w:sz w:val="21"/>
          <w:szCs w:val="21"/>
        </w:rPr>
        <w:t>Планируется также выйти на новые растущие продуктовые рынки, которые формируются за счет быстрого изменения потребительского поведения (например просмотр видеороликов на всех устройствах).</w:t>
      </w:r>
      <w:r w:rsidR="006A6111" w:rsidRPr="00B934B5">
        <w:rPr>
          <w:rFonts w:ascii="Times New Roman" w:eastAsia="Times New Roman" w:hAnsi="Times New Roman"/>
          <w:b/>
          <w:i/>
          <w:sz w:val="21"/>
          <w:szCs w:val="21"/>
        </w:rPr>
        <w:t xml:space="preserve"> Рост продаж контента за счет системы персональных рекомендаций и продвижения. Развитие экспертизы продаж и дистрибуции на основе </w:t>
      </w:r>
      <w:r w:rsidR="006A6111" w:rsidRPr="00B934B5">
        <w:rPr>
          <w:rFonts w:ascii="Times New Roman" w:eastAsia="Times New Roman" w:hAnsi="Times New Roman"/>
          <w:b/>
          <w:i/>
          <w:sz w:val="21"/>
          <w:szCs w:val="21"/>
          <w:lang w:val="en-US"/>
        </w:rPr>
        <w:t>big</w:t>
      </w:r>
      <w:r w:rsidR="006A6111" w:rsidRPr="00B934B5">
        <w:rPr>
          <w:rFonts w:ascii="Times New Roman" w:eastAsia="Times New Roman" w:hAnsi="Times New Roman"/>
          <w:b/>
          <w:i/>
          <w:sz w:val="21"/>
          <w:szCs w:val="21"/>
        </w:rPr>
        <w:t xml:space="preserve"> </w:t>
      </w:r>
      <w:r w:rsidR="006A6111" w:rsidRPr="00B934B5">
        <w:rPr>
          <w:rFonts w:ascii="Times New Roman" w:eastAsia="Times New Roman" w:hAnsi="Times New Roman"/>
          <w:b/>
          <w:i/>
          <w:sz w:val="21"/>
          <w:szCs w:val="21"/>
          <w:lang w:val="en-US"/>
        </w:rPr>
        <w:t>data</w:t>
      </w:r>
      <w:r w:rsidR="006A6111" w:rsidRPr="00B934B5">
        <w:rPr>
          <w:rFonts w:ascii="Times New Roman" w:eastAsia="Times New Roman" w:hAnsi="Times New Roman"/>
          <w:b/>
          <w:i/>
          <w:sz w:val="21"/>
          <w:szCs w:val="21"/>
        </w:rPr>
        <w:t>. Расширение каталога видео за счет партнеров. Увеличение кол-ва доступных приложений. Пересмотр отношений с правообладателями с учетом персонализации и интер</w:t>
      </w:r>
      <w:r w:rsidR="00840038" w:rsidRPr="00B934B5">
        <w:rPr>
          <w:rFonts w:ascii="Times New Roman" w:eastAsia="Times New Roman" w:hAnsi="Times New Roman"/>
          <w:b/>
          <w:i/>
          <w:sz w:val="21"/>
          <w:szCs w:val="21"/>
        </w:rPr>
        <w:t xml:space="preserve">активных возможностей системы. </w:t>
      </w:r>
      <w:r w:rsidR="003710FD" w:rsidRPr="00B934B5">
        <w:rPr>
          <w:b/>
          <w:bCs/>
          <w:i/>
          <w:iCs/>
        </w:rPr>
        <w:t>Рост базы на растущем рынке ЦТВ в 2017-2019 г</w:t>
      </w:r>
      <w:r w:rsidR="006A6111" w:rsidRPr="00B934B5">
        <w:rPr>
          <w:rFonts w:ascii="Times New Roman" w:eastAsia="Times New Roman" w:hAnsi="Times New Roman"/>
          <w:b/>
          <w:i/>
          <w:sz w:val="21"/>
          <w:szCs w:val="21"/>
        </w:rPr>
        <w:t xml:space="preserve"> с использование преимуществ нового продукта.</w:t>
      </w:r>
    </w:p>
    <w:p w:rsidR="005C286A" w:rsidRDefault="005C286A" w:rsidP="00DE20F0">
      <w:pPr>
        <w:widowControl w:val="0"/>
        <w:numPr>
          <w:ilvl w:val="0"/>
          <w:numId w:val="20"/>
        </w:numPr>
        <w:autoSpaceDE w:val="0"/>
        <w:autoSpaceDN w:val="0"/>
        <w:adjustRightInd w:val="0"/>
        <w:spacing w:before="200" w:line="240" w:lineRule="auto"/>
        <w:jc w:val="left"/>
        <w:rPr>
          <w:rFonts w:ascii="Times New Roman" w:eastAsia="Times New Roman" w:hAnsi="Times New Roman"/>
          <w:b/>
          <w:i/>
          <w:sz w:val="21"/>
          <w:szCs w:val="21"/>
        </w:rPr>
      </w:pPr>
      <w:r>
        <w:rPr>
          <w:rFonts w:ascii="Times New Roman" w:eastAsia="Times New Roman" w:hAnsi="Times New Roman"/>
          <w:b/>
          <w:i/>
          <w:sz w:val="21"/>
          <w:szCs w:val="21"/>
        </w:rPr>
        <w:t>Планируются:</w:t>
      </w:r>
    </w:p>
    <w:p w:rsidR="006A6111" w:rsidRPr="005C286A" w:rsidRDefault="00840038" w:rsidP="00DE20F0">
      <w:pPr>
        <w:pStyle w:val="a5"/>
        <w:widowControl w:val="0"/>
        <w:numPr>
          <w:ilvl w:val="0"/>
          <w:numId w:val="43"/>
        </w:numPr>
        <w:autoSpaceDE w:val="0"/>
        <w:autoSpaceDN w:val="0"/>
        <w:adjustRightInd w:val="0"/>
        <w:spacing w:before="200" w:line="240" w:lineRule="auto"/>
        <w:ind w:left="1769" w:hanging="357"/>
        <w:contextualSpacing w:val="0"/>
        <w:rPr>
          <w:rFonts w:ascii="Times New Roman" w:eastAsia="Times New Roman" w:hAnsi="Times New Roman"/>
          <w:b/>
          <w:i/>
          <w:sz w:val="21"/>
          <w:szCs w:val="21"/>
        </w:rPr>
      </w:pPr>
      <w:r>
        <w:rPr>
          <w:rFonts w:ascii="Times New Roman" w:eastAsia="Times New Roman" w:hAnsi="Times New Roman"/>
          <w:b/>
          <w:i/>
          <w:sz w:val="21"/>
          <w:szCs w:val="21"/>
        </w:rPr>
        <w:t>П</w:t>
      </w:r>
      <w:r w:rsidR="006A6111" w:rsidRPr="005C286A">
        <w:rPr>
          <w:rFonts w:ascii="Times New Roman" w:eastAsia="Times New Roman" w:hAnsi="Times New Roman"/>
          <w:b/>
          <w:i/>
          <w:sz w:val="21"/>
          <w:szCs w:val="21"/>
        </w:rPr>
        <w:t xml:space="preserve">редоставление платформы в аренду, предоставление сервиса и контента для абонентов мелких и средних операторов. Партнерские приложения </w:t>
      </w:r>
      <w:r w:rsidR="006A6111" w:rsidRPr="005C286A">
        <w:rPr>
          <w:rFonts w:ascii="Times New Roman" w:eastAsia="Times New Roman" w:hAnsi="Times New Roman"/>
          <w:b/>
          <w:i/>
          <w:sz w:val="21"/>
          <w:szCs w:val="21"/>
          <w:lang w:val="en-US"/>
        </w:rPr>
        <w:t>OTT</w:t>
      </w:r>
      <w:r w:rsidR="006A6111" w:rsidRPr="005C286A">
        <w:rPr>
          <w:rFonts w:ascii="Times New Roman" w:eastAsia="Times New Roman" w:hAnsi="Times New Roman"/>
          <w:b/>
          <w:i/>
          <w:sz w:val="21"/>
          <w:szCs w:val="21"/>
        </w:rPr>
        <w:t xml:space="preserve"> и СмартТВ. Активное привлечение мелких и средних операторов в 2017-2018г. </w:t>
      </w:r>
      <w:r w:rsidR="0096220F" w:rsidRPr="005C286A">
        <w:rPr>
          <w:rFonts w:ascii="Times New Roman" w:eastAsia="Times New Roman" w:hAnsi="Times New Roman"/>
          <w:b/>
          <w:i/>
          <w:sz w:val="21"/>
          <w:szCs w:val="21"/>
        </w:rPr>
        <w:t>приведет к сохранению позиций Эмитента в своем сегменте рынка.</w:t>
      </w:r>
    </w:p>
    <w:p w:rsidR="006A6111" w:rsidRPr="005C286A" w:rsidRDefault="006A6111" w:rsidP="00DE20F0">
      <w:pPr>
        <w:pStyle w:val="a5"/>
        <w:widowControl w:val="0"/>
        <w:numPr>
          <w:ilvl w:val="0"/>
          <w:numId w:val="43"/>
        </w:numPr>
        <w:autoSpaceDE w:val="0"/>
        <w:autoSpaceDN w:val="0"/>
        <w:adjustRightInd w:val="0"/>
        <w:spacing w:before="200" w:line="240" w:lineRule="auto"/>
        <w:ind w:left="1769" w:hanging="357"/>
        <w:contextualSpacing w:val="0"/>
        <w:rPr>
          <w:rFonts w:ascii="Times New Roman" w:eastAsia="Times New Roman" w:hAnsi="Times New Roman"/>
          <w:b/>
          <w:i/>
          <w:sz w:val="21"/>
          <w:szCs w:val="21"/>
        </w:rPr>
      </w:pPr>
      <w:r w:rsidRPr="005C286A">
        <w:rPr>
          <w:rFonts w:ascii="Times New Roman" w:eastAsia="Times New Roman" w:hAnsi="Times New Roman"/>
          <w:b/>
          <w:i/>
          <w:sz w:val="21"/>
          <w:szCs w:val="21"/>
        </w:rPr>
        <w:lastRenderedPageBreak/>
        <w:t xml:space="preserve">Комплексные </w:t>
      </w:r>
      <w:r w:rsidR="005C286A">
        <w:rPr>
          <w:rFonts w:ascii="Times New Roman" w:eastAsia="Times New Roman" w:hAnsi="Times New Roman"/>
          <w:b/>
          <w:i/>
          <w:sz w:val="21"/>
          <w:szCs w:val="21"/>
        </w:rPr>
        <w:t>модели с операторами и правообладателями</w:t>
      </w:r>
      <w:r w:rsidRPr="005C286A">
        <w:rPr>
          <w:rFonts w:ascii="Times New Roman" w:eastAsia="Times New Roman" w:hAnsi="Times New Roman"/>
          <w:b/>
          <w:i/>
          <w:sz w:val="21"/>
          <w:szCs w:val="21"/>
        </w:rPr>
        <w:t xml:space="preserve">: стандартные приложения для </w:t>
      </w:r>
      <w:r w:rsidRPr="005C286A">
        <w:rPr>
          <w:rFonts w:ascii="Times New Roman" w:eastAsia="Times New Roman" w:hAnsi="Times New Roman"/>
          <w:b/>
          <w:i/>
          <w:sz w:val="21"/>
          <w:szCs w:val="21"/>
          <w:lang w:val="en-US"/>
        </w:rPr>
        <w:t>OTT</w:t>
      </w:r>
      <w:r w:rsidRPr="005C286A">
        <w:rPr>
          <w:rFonts w:ascii="Times New Roman" w:eastAsia="Times New Roman" w:hAnsi="Times New Roman"/>
          <w:b/>
          <w:i/>
          <w:sz w:val="21"/>
          <w:szCs w:val="21"/>
        </w:rPr>
        <w:t xml:space="preserve"> на базе платформы, хранение, </w:t>
      </w:r>
      <w:r w:rsidRPr="005C286A">
        <w:rPr>
          <w:rFonts w:ascii="Times New Roman" w:eastAsia="Times New Roman" w:hAnsi="Times New Roman"/>
          <w:b/>
          <w:i/>
          <w:sz w:val="21"/>
          <w:szCs w:val="21"/>
          <w:lang w:val="en-US"/>
        </w:rPr>
        <w:t>CDN</w:t>
      </w:r>
      <w:r w:rsidRPr="005C286A">
        <w:rPr>
          <w:rFonts w:ascii="Times New Roman" w:eastAsia="Times New Roman" w:hAnsi="Times New Roman"/>
          <w:b/>
          <w:i/>
          <w:sz w:val="21"/>
          <w:szCs w:val="21"/>
        </w:rPr>
        <w:t>, рекомендательные сервисы, продвижени</w:t>
      </w:r>
      <w:r w:rsidR="00840038">
        <w:rPr>
          <w:rFonts w:ascii="Times New Roman" w:eastAsia="Times New Roman" w:hAnsi="Times New Roman"/>
          <w:b/>
          <w:i/>
          <w:sz w:val="21"/>
          <w:szCs w:val="21"/>
        </w:rPr>
        <w:t>е, интеграция в единый портал.</w:t>
      </w:r>
    </w:p>
    <w:p w:rsidR="006A6111" w:rsidRPr="006A6111" w:rsidRDefault="006A6111" w:rsidP="00DE20F0">
      <w:pPr>
        <w:widowControl w:val="0"/>
        <w:numPr>
          <w:ilvl w:val="0"/>
          <w:numId w:val="43"/>
        </w:numPr>
        <w:autoSpaceDE w:val="0"/>
        <w:autoSpaceDN w:val="0"/>
        <w:adjustRightInd w:val="0"/>
        <w:spacing w:before="200" w:line="240" w:lineRule="auto"/>
        <w:rPr>
          <w:rFonts w:ascii="Times New Roman" w:eastAsia="Times New Roman" w:hAnsi="Times New Roman"/>
          <w:b/>
          <w:i/>
          <w:sz w:val="21"/>
          <w:szCs w:val="21"/>
        </w:rPr>
      </w:pPr>
      <w:r w:rsidRPr="006A6111">
        <w:rPr>
          <w:rFonts w:ascii="Times New Roman" w:eastAsia="Times New Roman" w:hAnsi="Times New Roman"/>
          <w:b/>
          <w:i/>
          <w:sz w:val="21"/>
          <w:szCs w:val="21"/>
        </w:rPr>
        <w:t xml:space="preserve">Дополнительная монетизация абонентской базы за счет рекламы и новых сервисов. </w:t>
      </w:r>
    </w:p>
    <w:p w:rsidR="00515444" w:rsidRPr="00515444" w:rsidRDefault="00515444" w:rsidP="00575AEB">
      <w:pPr>
        <w:keepNext/>
        <w:spacing w:before="200" w:line="240" w:lineRule="auto"/>
        <w:jc w:val="left"/>
        <w:outlineLvl w:val="1"/>
        <w:rPr>
          <w:rFonts w:ascii="Times New Roman" w:hAnsi="Times New Roman"/>
          <w:b/>
          <w:i/>
          <w:sz w:val="24"/>
        </w:rPr>
      </w:pPr>
      <w:bookmarkStart w:id="84" w:name="Par3017"/>
      <w:bookmarkStart w:id="85" w:name="_Toc452138056"/>
      <w:bookmarkEnd w:id="84"/>
      <w:r w:rsidRPr="00515444">
        <w:rPr>
          <w:rFonts w:ascii="Times New Roman" w:hAnsi="Times New Roman"/>
          <w:b/>
          <w:i/>
          <w:sz w:val="24"/>
        </w:rPr>
        <w:t>3.4. Участие Эмитента в банковских группах, банковских холдингах, холдингах и ассоциациях</w:t>
      </w:r>
      <w:bookmarkEnd w:id="85"/>
    </w:p>
    <w:p w:rsidR="00981AA0" w:rsidRPr="00A7375F" w:rsidRDefault="00515444" w:rsidP="00575AEB">
      <w:pPr>
        <w:widowControl w:val="0"/>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1.</w:t>
      </w:r>
      <w:r w:rsidRPr="00515444">
        <w:rPr>
          <w:rFonts w:ascii="Times New Roman" w:hAnsi="Times New Roman"/>
          <w:b/>
          <w:i/>
          <w:sz w:val="21"/>
          <w:szCs w:val="21"/>
        </w:rPr>
        <w:tab/>
      </w:r>
      <w:bookmarkStart w:id="86" w:name="Par3021"/>
      <w:bookmarkEnd w:id="86"/>
      <w:r w:rsidR="00981AA0" w:rsidRPr="00515444">
        <w:rPr>
          <w:rFonts w:ascii="Times New Roman" w:hAnsi="Times New Roman"/>
          <w:sz w:val="21"/>
          <w:szCs w:val="21"/>
        </w:rPr>
        <w:t>Наименование</w:t>
      </w:r>
      <w:r w:rsidR="00981AA0">
        <w:rPr>
          <w:rFonts w:ascii="Times New Roman" w:hAnsi="Times New Roman"/>
          <w:sz w:val="21"/>
          <w:szCs w:val="21"/>
        </w:rPr>
        <w:t xml:space="preserve"> </w:t>
      </w:r>
      <w:r w:rsidR="008E19C1" w:rsidRPr="008E19C1">
        <w:rPr>
          <w:rFonts w:ascii="Times New Roman" w:hAnsi="Times New Roman"/>
          <w:b/>
          <w:i/>
          <w:color w:val="000000"/>
          <w:sz w:val="21"/>
          <w:szCs w:val="21"/>
          <w:lang w:eastAsia="ru-RU"/>
        </w:rPr>
        <w:t>Группа компаний "АКАДО"</w:t>
      </w:r>
    </w:p>
    <w:p w:rsidR="005D7BF2" w:rsidRPr="00A7375F" w:rsidRDefault="008E19C1" w:rsidP="00575AEB">
      <w:pPr>
        <w:widowControl w:val="0"/>
        <w:autoSpaceDE w:val="0"/>
        <w:autoSpaceDN w:val="0"/>
        <w:adjustRightInd w:val="0"/>
        <w:spacing w:before="200" w:line="240" w:lineRule="auto"/>
        <w:rPr>
          <w:rFonts w:ascii="Times New Roman" w:hAnsi="Times New Roman"/>
          <w:b/>
          <w:i/>
          <w:color w:val="000000"/>
          <w:sz w:val="21"/>
          <w:szCs w:val="21"/>
          <w:lang w:eastAsia="ru-RU"/>
        </w:rPr>
      </w:pPr>
      <w:r w:rsidRPr="008E19C1">
        <w:rPr>
          <w:rFonts w:ascii="Times New Roman" w:hAnsi="Times New Roman"/>
          <w:b/>
          <w:i/>
          <w:color w:val="000000"/>
          <w:sz w:val="21"/>
          <w:szCs w:val="21"/>
          <w:lang w:eastAsia="ru-RU"/>
        </w:rPr>
        <w:t xml:space="preserve">Эмитент входит в Группу компаний «АКАДО», которая не имеет юридической регистрации, и не является промышленной, банковской финансовой группой, холдингом, концерном, ассоциацией в понимании российского законодательства. </w:t>
      </w:r>
    </w:p>
    <w:p w:rsidR="005D7BF2" w:rsidRPr="00A7375F" w:rsidRDefault="008E19C1" w:rsidP="00575AEB">
      <w:pPr>
        <w:widowControl w:val="0"/>
        <w:autoSpaceDE w:val="0"/>
        <w:autoSpaceDN w:val="0"/>
        <w:adjustRightInd w:val="0"/>
        <w:spacing w:before="200" w:line="240" w:lineRule="auto"/>
        <w:rPr>
          <w:rFonts w:ascii="Times New Roman" w:hAnsi="Times New Roman"/>
          <w:b/>
          <w:i/>
          <w:color w:val="000000"/>
          <w:sz w:val="21"/>
          <w:szCs w:val="21"/>
          <w:lang w:eastAsia="ru-RU"/>
        </w:rPr>
      </w:pPr>
      <w:r w:rsidRPr="008E19C1">
        <w:rPr>
          <w:rFonts w:ascii="Times New Roman" w:hAnsi="Times New Roman"/>
          <w:b/>
          <w:i/>
          <w:color w:val="000000"/>
          <w:sz w:val="21"/>
          <w:szCs w:val="21"/>
          <w:lang w:eastAsia="ru-RU"/>
        </w:rPr>
        <w:t>Компании, входящие в группу объединены по принципу владения и управления активами</w:t>
      </w:r>
      <w:r w:rsidR="001209B6">
        <w:rPr>
          <w:rFonts w:ascii="Times New Roman" w:hAnsi="Times New Roman"/>
          <w:b/>
          <w:i/>
          <w:color w:val="000000"/>
          <w:sz w:val="21"/>
          <w:szCs w:val="21"/>
          <w:lang w:eastAsia="ru-RU"/>
        </w:rPr>
        <w:t xml:space="preserve"> или</w:t>
      </w:r>
      <w:r w:rsidRPr="008E19C1">
        <w:rPr>
          <w:rFonts w:ascii="Times New Roman" w:hAnsi="Times New Roman"/>
          <w:b/>
          <w:i/>
          <w:color w:val="000000"/>
          <w:sz w:val="21"/>
          <w:szCs w:val="21"/>
          <w:lang w:eastAsia="ru-RU"/>
        </w:rPr>
        <w:t xml:space="preserve"> использования ими бренда «АКАДО».</w:t>
      </w:r>
    </w:p>
    <w:p w:rsidR="005D7BF2" w:rsidRPr="00A7375F" w:rsidRDefault="008E19C1" w:rsidP="00575AEB">
      <w:pPr>
        <w:widowControl w:val="0"/>
        <w:autoSpaceDE w:val="0"/>
        <w:autoSpaceDN w:val="0"/>
        <w:adjustRightInd w:val="0"/>
        <w:spacing w:before="200" w:line="240" w:lineRule="auto"/>
        <w:rPr>
          <w:rFonts w:ascii="Times New Roman" w:hAnsi="Times New Roman"/>
          <w:b/>
          <w:i/>
          <w:color w:val="000000"/>
          <w:sz w:val="21"/>
          <w:szCs w:val="21"/>
          <w:lang w:eastAsia="ru-RU"/>
        </w:rPr>
      </w:pPr>
      <w:r w:rsidRPr="008E19C1">
        <w:rPr>
          <w:rFonts w:ascii="Times New Roman" w:hAnsi="Times New Roman"/>
          <w:b/>
          <w:i/>
          <w:color w:val="000000"/>
          <w:sz w:val="21"/>
          <w:szCs w:val="21"/>
          <w:lang w:eastAsia="ru-RU"/>
        </w:rPr>
        <w:t>Результаты финансово-хозяйственной деятельности Эмитента зависят от результатов деятельности Группы компаний «АКАДО», в частности в случае получения прибыли дочерними компаниями Эмитент может ее получить через распределение дивидендов в данных обществах.</w:t>
      </w:r>
    </w:p>
    <w:p w:rsidR="009A358F" w:rsidRPr="00911A72" w:rsidRDefault="00F7377C" w:rsidP="00575AEB">
      <w:pPr>
        <w:widowControl w:val="0"/>
        <w:autoSpaceDE w:val="0"/>
        <w:autoSpaceDN w:val="0"/>
        <w:adjustRightInd w:val="0"/>
        <w:spacing w:before="200" w:line="240" w:lineRule="auto"/>
        <w:rPr>
          <w:rFonts w:ascii="Times New Roman" w:hAnsi="Times New Roman"/>
          <w:b/>
          <w:i/>
          <w:sz w:val="21"/>
          <w:szCs w:val="21"/>
        </w:rPr>
      </w:pPr>
      <w:r w:rsidRPr="00515444">
        <w:rPr>
          <w:rFonts w:ascii="Times New Roman" w:hAnsi="Times New Roman"/>
          <w:sz w:val="21"/>
          <w:szCs w:val="21"/>
        </w:rPr>
        <w:t>Роль (место)</w:t>
      </w:r>
      <w:r>
        <w:rPr>
          <w:rFonts w:ascii="Times New Roman" w:hAnsi="Times New Roman"/>
          <w:sz w:val="21"/>
          <w:szCs w:val="21"/>
        </w:rPr>
        <w:t xml:space="preserve"> – </w:t>
      </w:r>
      <w:r w:rsidR="00911A72" w:rsidRPr="00911A72">
        <w:rPr>
          <w:rFonts w:ascii="Times New Roman" w:hAnsi="Times New Roman"/>
          <w:b/>
          <w:i/>
          <w:sz w:val="21"/>
          <w:szCs w:val="21"/>
        </w:rPr>
        <w:t>осуще</w:t>
      </w:r>
      <w:r w:rsidR="00840038">
        <w:rPr>
          <w:rFonts w:ascii="Times New Roman" w:hAnsi="Times New Roman"/>
          <w:b/>
          <w:i/>
          <w:sz w:val="21"/>
          <w:szCs w:val="21"/>
        </w:rPr>
        <w:t>ствляет контроль деятельности группы компаний «АКАДО»</w:t>
      </w:r>
      <w:r w:rsidR="00911A72" w:rsidRPr="00911A72">
        <w:rPr>
          <w:rFonts w:ascii="Times New Roman" w:hAnsi="Times New Roman"/>
          <w:b/>
          <w:i/>
          <w:sz w:val="21"/>
          <w:szCs w:val="21"/>
        </w:rPr>
        <w:t>.</w:t>
      </w:r>
    </w:p>
    <w:p w:rsidR="00981AA0" w:rsidRPr="00515444" w:rsidRDefault="00981AA0" w:rsidP="00575AEB">
      <w:pPr>
        <w:widowControl w:val="0"/>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rPr>
        <w:t>Функции</w:t>
      </w:r>
      <w:r>
        <w:rPr>
          <w:rFonts w:ascii="Times New Roman" w:hAnsi="Times New Roman"/>
          <w:sz w:val="21"/>
          <w:szCs w:val="21"/>
        </w:rPr>
        <w:t xml:space="preserve"> </w:t>
      </w:r>
      <w:r w:rsidR="00840038">
        <w:rPr>
          <w:rFonts w:ascii="Times New Roman" w:hAnsi="Times New Roman"/>
          <w:b/>
          <w:i/>
          <w:color w:val="000000"/>
          <w:sz w:val="21"/>
          <w:szCs w:val="21"/>
          <w:lang w:eastAsia="ru-RU"/>
        </w:rPr>
        <w:t>Основной функцией группы компаний «АКАДО»</w:t>
      </w:r>
      <w:r w:rsidR="008E19C1" w:rsidRPr="007E7D9F">
        <w:rPr>
          <w:rFonts w:ascii="Times New Roman" w:hAnsi="Times New Roman"/>
          <w:b/>
          <w:i/>
          <w:color w:val="000000"/>
          <w:sz w:val="21"/>
          <w:szCs w:val="21"/>
          <w:lang w:eastAsia="ru-RU"/>
        </w:rPr>
        <w:t xml:space="preserve"> является развитие сетевой инфраструктуры, продвижение услуг конечным потребителям, расширение спектра предоставляемых услуг, повышение качества сервиса, диверсификация бизнеса и усиление рыночных позиций в различных отраслевых сегментах, таких как: предоставление услуг телевидения, высокоскоростного доступа к сети Интернет и телефонии в едином пакете (triple play) корпоративным и частным клиентам на базе оптоволоконных кабельных технологий</w:t>
      </w:r>
      <w:r w:rsidR="004241B6" w:rsidRPr="007E7D9F">
        <w:rPr>
          <w:rFonts w:ascii="Times New Roman" w:hAnsi="Times New Roman"/>
          <w:b/>
          <w:i/>
          <w:color w:val="000000"/>
          <w:sz w:val="21"/>
          <w:szCs w:val="21"/>
          <w:lang w:eastAsia="ru-RU"/>
        </w:rPr>
        <w:t>.</w:t>
      </w:r>
    </w:p>
    <w:p w:rsidR="00981AA0" w:rsidRPr="007E7D9F" w:rsidRDefault="00981AA0" w:rsidP="00575AEB">
      <w:pPr>
        <w:widowControl w:val="0"/>
        <w:autoSpaceDE w:val="0"/>
        <w:autoSpaceDN w:val="0"/>
        <w:adjustRightInd w:val="0"/>
        <w:spacing w:before="200" w:line="240" w:lineRule="auto"/>
        <w:rPr>
          <w:rFonts w:ascii="Times New Roman" w:hAnsi="Times New Roman"/>
          <w:b/>
          <w:i/>
          <w:color w:val="000000"/>
          <w:sz w:val="21"/>
          <w:szCs w:val="21"/>
          <w:lang w:eastAsia="ru-RU"/>
        </w:rPr>
      </w:pPr>
      <w:r w:rsidRPr="00611F29">
        <w:rPr>
          <w:rFonts w:ascii="Times New Roman" w:hAnsi="Times New Roman"/>
          <w:sz w:val="21"/>
          <w:szCs w:val="21"/>
        </w:rPr>
        <w:t>Срок участия эмитента (с какого периода):</w:t>
      </w:r>
      <w:r>
        <w:rPr>
          <w:rFonts w:ascii="Times New Roman" w:hAnsi="Times New Roman"/>
          <w:sz w:val="21"/>
          <w:szCs w:val="21"/>
        </w:rPr>
        <w:t xml:space="preserve"> </w:t>
      </w:r>
      <w:r w:rsidR="008E19C1" w:rsidRPr="008E19C1">
        <w:rPr>
          <w:rFonts w:ascii="Times New Roman" w:hAnsi="Times New Roman"/>
          <w:b/>
          <w:i/>
          <w:color w:val="000000"/>
          <w:sz w:val="21"/>
          <w:szCs w:val="21"/>
          <w:lang w:eastAsia="ru-RU"/>
        </w:rPr>
        <w:t>с</w:t>
      </w:r>
      <w:r w:rsidR="007E7D9F">
        <w:rPr>
          <w:rFonts w:ascii="Times New Roman" w:hAnsi="Times New Roman"/>
          <w:b/>
          <w:i/>
          <w:color w:val="000000"/>
          <w:sz w:val="21"/>
          <w:szCs w:val="21"/>
          <w:lang w:eastAsia="ru-RU"/>
        </w:rPr>
        <w:t xml:space="preserve"> </w:t>
      </w:r>
      <w:r w:rsidR="008E19C1" w:rsidRPr="008E19C1">
        <w:rPr>
          <w:rFonts w:ascii="Times New Roman" w:hAnsi="Times New Roman"/>
          <w:b/>
          <w:i/>
          <w:color w:val="000000"/>
          <w:sz w:val="21"/>
          <w:szCs w:val="21"/>
          <w:lang w:eastAsia="ru-RU"/>
        </w:rPr>
        <w:t>2008 год</w:t>
      </w:r>
      <w:r w:rsidR="005D7BF2" w:rsidRPr="007E7D9F">
        <w:rPr>
          <w:rFonts w:ascii="Times New Roman" w:hAnsi="Times New Roman"/>
          <w:b/>
          <w:i/>
          <w:color w:val="000000"/>
          <w:sz w:val="21"/>
          <w:szCs w:val="21"/>
          <w:lang w:eastAsia="ru-RU"/>
        </w:rPr>
        <w:t>а</w:t>
      </w:r>
    </w:p>
    <w:p w:rsidR="00562D35" w:rsidRPr="00DE3DBD" w:rsidRDefault="00981AA0" w:rsidP="00575AEB">
      <w:pPr>
        <w:autoSpaceDE w:val="0"/>
        <w:autoSpaceDN w:val="0"/>
        <w:adjustRightInd w:val="0"/>
        <w:spacing w:before="200" w:line="240" w:lineRule="auto"/>
        <w:rPr>
          <w:rFonts w:ascii="Times New Roman" w:hAnsi="Times New Roman"/>
          <w:color w:val="000000"/>
          <w:sz w:val="21"/>
          <w:szCs w:val="21"/>
          <w:lang w:eastAsia="ru-RU"/>
        </w:rPr>
      </w:pPr>
      <w:r w:rsidRPr="00DE3DBD">
        <w:rPr>
          <w:rFonts w:ascii="Times New Roman" w:hAnsi="Times New Roman"/>
          <w:b/>
          <w:i/>
          <w:sz w:val="21"/>
          <w:szCs w:val="21"/>
        </w:rPr>
        <w:t xml:space="preserve">2. </w:t>
      </w:r>
      <w:r w:rsidR="00425B92">
        <w:rPr>
          <w:rFonts w:ascii="Times New Roman" w:hAnsi="Times New Roman"/>
          <w:color w:val="000000"/>
          <w:sz w:val="21"/>
          <w:szCs w:val="21"/>
          <w:lang w:eastAsia="ru-RU"/>
        </w:rPr>
        <w:t xml:space="preserve">Наименование: </w:t>
      </w:r>
      <w:r w:rsidR="00562D35" w:rsidRPr="00DE3DBD">
        <w:rPr>
          <w:rFonts w:ascii="Times New Roman" w:hAnsi="Times New Roman"/>
          <w:b/>
          <w:i/>
          <w:color w:val="000000"/>
          <w:sz w:val="21"/>
          <w:szCs w:val="21"/>
          <w:lang w:eastAsia="ru-RU"/>
        </w:rPr>
        <w:t>Ассоциация кабельного телевидения России (АКТР)</w:t>
      </w:r>
    </w:p>
    <w:p w:rsidR="00562D35" w:rsidRPr="00DE3DBD" w:rsidRDefault="00425B92" w:rsidP="00575AEB">
      <w:pPr>
        <w:autoSpaceDE w:val="0"/>
        <w:autoSpaceDN w:val="0"/>
        <w:adjustRightInd w:val="0"/>
        <w:spacing w:before="200" w:line="240" w:lineRule="auto"/>
        <w:rPr>
          <w:rFonts w:ascii="Times New Roman" w:hAnsi="Times New Roman"/>
          <w:b/>
          <w:i/>
          <w:color w:val="000000"/>
          <w:sz w:val="21"/>
          <w:szCs w:val="21"/>
          <w:lang w:eastAsia="ru-RU"/>
        </w:rPr>
      </w:pPr>
      <w:r>
        <w:rPr>
          <w:rFonts w:ascii="Times New Roman" w:hAnsi="Times New Roman"/>
          <w:color w:val="000000"/>
          <w:sz w:val="21"/>
          <w:szCs w:val="21"/>
          <w:lang w:eastAsia="ru-RU"/>
        </w:rPr>
        <w:t xml:space="preserve">Роль (место): </w:t>
      </w:r>
      <w:r w:rsidR="00562D35" w:rsidRPr="00DE3DBD">
        <w:rPr>
          <w:rFonts w:ascii="Times New Roman" w:hAnsi="Times New Roman"/>
          <w:b/>
          <w:i/>
          <w:color w:val="000000"/>
          <w:sz w:val="21"/>
          <w:szCs w:val="21"/>
          <w:lang w:eastAsia="ru-RU"/>
        </w:rPr>
        <w:t xml:space="preserve">Член Ассоциации, </w:t>
      </w:r>
      <w:r w:rsidRPr="00DE3DBD">
        <w:rPr>
          <w:rFonts w:ascii="Times New Roman" w:hAnsi="Times New Roman"/>
          <w:b/>
          <w:i/>
          <w:color w:val="000000"/>
          <w:sz w:val="21"/>
          <w:szCs w:val="21"/>
          <w:lang w:eastAsia="ru-RU"/>
        </w:rPr>
        <w:t>Г</w:t>
      </w:r>
      <w:r w:rsidR="00562D35" w:rsidRPr="00DE3DBD">
        <w:rPr>
          <w:rFonts w:ascii="Times New Roman" w:hAnsi="Times New Roman"/>
          <w:b/>
          <w:i/>
          <w:color w:val="000000"/>
          <w:sz w:val="21"/>
          <w:szCs w:val="21"/>
          <w:lang w:eastAsia="ru-RU"/>
        </w:rPr>
        <w:t>енеральный директор ОАО "КОМКОР" - вице-президент и член правления АКТР</w:t>
      </w:r>
    </w:p>
    <w:p w:rsidR="00562D35" w:rsidRPr="00DE3DBD" w:rsidRDefault="00425B92" w:rsidP="00575AEB">
      <w:pPr>
        <w:autoSpaceDE w:val="0"/>
        <w:autoSpaceDN w:val="0"/>
        <w:adjustRightInd w:val="0"/>
        <w:spacing w:before="200" w:line="240" w:lineRule="auto"/>
        <w:rPr>
          <w:rFonts w:ascii="Times New Roman" w:hAnsi="Times New Roman"/>
          <w:b/>
          <w:i/>
          <w:color w:val="000000"/>
          <w:sz w:val="21"/>
          <w:szCs w:val="21"/>
          <w:lang w:eastAsia="ru-RU"/>
        </w:rPr>
      </w:pPr>
      <w:r>
        <w:rPr>
          <w:rFonts w:ascii="Times New Roman" w:hAnsi="Times New Roman"/>
          <w:color w:val="000000"/>
          <w:sz w:val="21"/>
          <w:szCs w:val="21"/>
          <w:lang w:eastAsia="ru-RU"/>
        </w:rPr>
        <w:t>Функции:</w:t>
      </w:r>
      <w:r w:rsidR="00562D35" w:rsidRPr="00DE3DBD">
        <w:rPr>
          <w:rFonts w:ascii="Times New Roman" w:hAnsi="Times New Roman"/>
          <w:color w:val="000000"/>
          <w:sz w:val="21"/>
          <w:szCs w:val="21"/>
          <w:lang w:eastAsia="ru-RU"/>
        </w:rPr>
        <w:t xml:space="preserve"> </w:t>
      </w:r>
      <w:r w:rsidR="00562D35" w:rsidRPr="00DE3DBD">
        <w:rPr>
          <w:rFonts w:ascii="Times New Roman" w:hAnsi="Times New Roman"/>
          <w:b/>
          <w:i/>
          <w:color w:val="000000"/>
          <w:sz w:val="21"/>
          <w:szCs w:val="21"/>
          <w:lang w:eastAsia="ru-RU"/>
        </w:rPr>
        <w:t xml:space="preserve">АКТР участвует в подготовке всех законопроектов и нормативных правовых актов, касающихся регламентирования отрасли платного телевидения. Представители АКТР находятся в тесном деловом сотрудничестве с профильными министерствами и ведомствами. </w:t>
      </w:r>
    </w:p>
    <w:p w:rsidR="00562D35" w:rsidRPr="00DE3DBD" w:rsidRDefault="00425B92" w:rsidP="00575AEB">
      <w:pPr>
        <w:autoSpaceDE w:val="0"/>
        <w:autoSpaceDN w:val="0"/>
        <w:adjustRightInd w:val="0"/>
        <w:spacing w:before="200" w:line="240" w:lineRule="auto"/>
        <w:rPr>
          <w:rFonts w:ascii="Times New Roman" w:hAnsi="Times New Roman"/>
          <w:color w:val="000000"/>
          <w:sz w:val="21"/>
          <w:szCs w:val="21"/>
          <w:lang w:eastAsia="ru-RU"/>
        </w:rPr>
      </w:pPr>
      <w:r>
        <w:rPr>
          <w:rFonts w:ascii="Times New Roman" w:hAnsi="Times New Roman"/>
          <w:color w:val="000000"/>
          <w:sz w:val="21"/>
          <w:szCs w:val="21"/>
          <w:lang w:eastAsia="ru-RU"/>
        </w:rPr>
        <w:t xml:space="preserve">Срок участия эмитента (с какого периода): </w:t>
      </w:r>
      <w:r w:rsidRPr="00DE3DBD">
        <w:rPr>
          <w:rFonts w:ascii="Times New Roman" w:hAnsi="Times New Roman"/>
          <w:b/>
          <w:i/>
          <w:color w:val="000000"/>
          <w:sz w:val="21"/>
          <w:szCs w:val="21"/>
          <w:lang w:eastAsia="ru-RU"/>
        </w:rPr>
        <w:t>с</w:t>
      </w:r>
      <w:r w:rsidR="00562D35" w:rsidRPr="00DE3DBD">
        <w:rPr>
          <w:rFonts w:ascii="Times New Roman" w:hAnsi="Times New Roman"/>
          <w:b/>
          <w:i/>
          <w:color w:val="000000"/>
          <w:sz w:val="21"/>
          <w:szCs w:val="21"/>
          <w:lang w:eastAsia="ru-RU"/>
        </w:rPr>
        <w:t xml:space="preserve"> 1998 года</w:t>
      </w:r>
    </w:p>
    <w:p w:rsidR="00562D35" w:rsidRPr="00DE3DBD" w:rsidRDefault="00562D35" w:rsidP="00575AEB">
      <w:pPr>
        <w:autoSpaceDE w:val="0"/>
        <w:autoSpaceDN w:val="0"/>
        <w:adjustRightInd w:val="0"/>
        <w:spacing w:before="200" w:line="240" w:lineRule="auto"/>
        <w:rPr>
          <w:rFonts w:ascii="Times New Roman" w:hAnsi="Times New Roman"/>
          <w:b/>
          <w:i/>
          <w:color w:val="000000"/>
          <w:sz w:val="21"/>
          <w:szCs w:val="21"/>
          <w:lang w:eastAsia="ru-RU"/>
        </w:rPr>
      </w:pPr>
      <w:r w:rsidRPr="00DE3DBD">
        <w:rPr>
          <w:rFonts w:ascii="Times New Roman" w:hAnsi="Times New Roman"/>
          <w:b/>
          <w:i/>
          <w:sz w:val="21"/>
          <w:szCs w:val="21"/>
        </w:rPr>
        <w:t>3.</w:t>
      </w:r>
      <w:r w:rsidRPr="00DE3DBD">
        <w:rPr>
          <w:rFonts w:ascii="Times New Roman" w:hAnsi="Times New Roman"/>
          <w:color w:val="000000"/>
          <w:sz w:val="21"/>
          <w:szCs w:val="21"/>
          <w:lang w:eastAsia="ru-RU"/>
        </w:rPr>
        <w:t xml:space="preserve"> </w:t>
      </w:r>
      <w:r w:rsidR="00425B92">
        <w:rPr>
          <w:rFonts w:ascii="Times New Roman" w:hAnsi="Times New Roman"/>
          <w:color w:val="000000"/>
          <w:sz w:val="21"/>
          <w:szCs w:val="21"/>
          <w:lang w:eastAsia="ru-RU"/>
        </w:rPr>
        <w:t xml:space="preserve">Наименование: </w:t>
      </w:r>
      <w:r w:rsidRPr="00DE3DBD">
        <w:rPr>
          <w:rFonts w:ascii="Times New Roman" w:hAnsi="Times New Roman"/>
          <w:b/>
          <w:i/>
          <w:color w:val="000000"/>
          <w:sz w:val="21"/>
          <w:szCs w:val="21"/>
          <w:lang w:eastAsia="ru-RU"/>
        </w:rPr>
        <w:t>Национальная ассоциация домовых инфо-коммуникационных сетей (НАДИКС)</w:t>
      </w:r>
    </w:p>
    <w:p w:rsidR="00562D35" w:rsidRPr="00DE3DBD" w:rsidRDefault="00425B92" w:rsidP="00575AEB">
      <w:pPr>
        <w:autoSpaceDE w:val="0"/>
        <w:autoSpaceDN w:val="0"/>
        <w:adjustRightInd w:val="0"/>
        <w:spacing w:before="200" w:line="240" w:lineRule="auto"/>
        <w:rPr>
          <w:rFonts w:ascii="Times New Roman" w:hAnsi="Times New Roman"/>
          <w:color w:val="000000"/>
          <w:sz w:val="21"/>
          <w:szCs w:val="21"/>
          <w:lang w:eastAsia="ru-RU"/>
        </w:rPr>
      </w:pPr>
      <w:r>
        <w:rPr>
          <w:rFonts w:ascii="Times New Roman" w:hAnsi="Times New Roman"/>
          <w:color w:val="000000"/>
          <w:sz w:val="21"/>
          <w:szCs w:val="21"/>
          <w:lang w:eastAsia="ru-RU"/>
        </w:rPr>
        <w:t xml:space="preserve">Роль (место): </w:t>
      </w:r>
      <w:r w:rsidR="00562D35" w:rsidRPr="00DE3DBD">
        <w:rPr>
          <w:rFonts w:ascii="Times New Roman" w:hAnsi="Times New Roman"/>
          <w:b/>
          <w:i/>
          <w:color w:val="000000"/>
          <w:sz w:val="21"/>
          <w:szCs w:val="21"/>
          <w:lang w:eastAsia="ru-RU"/>
        </w:rPr>
        <w:t>Член Ассоциации</w:t>
      </w:r>
    </w:p>
    <w:p w:rsidR="00562D35" w:rsidRPr="00DE3DBD" w:rsidRDefault="00425B92" w:rsidP="00575AEB">
      <w:pPr>
        <w:autoSpaceDE w:val="0"/>
        <w:autoSpaceDN w:val="0"/>
        <w:adjustRightInd w:val="0"/>
        <w:spacing w:before="200" w:line="240" w:lineRule="auto"/>
        <w:rPr>
          <w:rFonts w:ascii="Times New Roman" w:hAnsi="Times New Roman"/>
          <w:color w:val="000000"/>
          <w:sz w:val="21"/>
          <w:szCs w:val="21"/>
          <w:lang w:eastAsia="ru-RU"/>
        </w:rPr>
      </w:pPr>
      <w:r>
        <w:rPr>
          <w:rFonts w:ascii="Times New Roman" w:hAnsi="Times New Roman"/>
          <w:color w:val="000000"/>
          <w:sz w:val="21"/>
          <w:szCs w:val="21"/>
          <w:lang w:eastAsia="ru-RU"/>
        </w:rPr>
        <w:t xml:space="preserve">Функции: </w:t>
      </w:r>
      <w:r w:rsidR="00562D35" w:rsidRPr="00DE3DBD">
        <w:rPr>
          <w:rFonts w:ascii="Times New Roman" w:hAnsi="Times New Roman"/>
          <w:b/>
          <w:i/>
          <w:color w:val="000000"/>
          <w:sz w:val="21"/>
          <w:szCs w:val="21"/>
          <w:lang w:eastAsia="ru-RU"/>
        </w:rPr>
        <w:t>Основной целью деятельности НАДИКС является разработка и реализация комплексов согласованных мероприятий, связанных с созданием, совершенствованием и перспективным развитием домовых информационно-коммуникационных мультисервисных сетей</w:t>
      </w:r>
      <w:r w:rsidR="00562D35" w:rsidRPr="00DE3DBD">
        <w:rPr>
          <w:rFonts w:ascii="Times New Roman" w:hAnsi="Times New Roman"/>
          <w:color w:val="000000"/>
          <w:sz w:val="21"/>
          <w:szCs w:val="21"/>
          <w:lang w:eastAsia="ru-RU"/>
        </w:rPr>
        <w:t xml:space="preserve"> </w:t>
      </w:r>
    </w:p>
    <w:p w:rsidR="00562D35" w:rsidRPr="00DE3DBD" w:rsidRDefault="00425B92" w:rsidP="00575AEB">
      <w:pPr>
        <w:autoSpaceDE w:val="0"/>
        <w:autoSpaceDN w:val="0"/>
        <w:adjustRightInd w:val="0"/>
        <w:spacing w:before="200" w:line="240" w:lineRule="auto"/>
        <w:rPr>
          <w:rFonts w:ascii="Times New Roman" w:hAnsi="Times New Roman"/>
          <w:color w:val="000000"/>
          <w:sz w:val="21"/>
          <w:szCs w:val="21"/>
          <w:lang w:eastAsia="ru-RU"/>
        </w:rPr>
      </w:pPr>
      <w:r>
        <w:rPr>
          <w:rFonts w:ascii="Times New Roman" w:hAnsi="Times New Roman"/>
          <w:color w:val="000000"/>
          <w:sz w:val="21"/>
          <w:szCs w:val="21"/>
          <w:lang w:eastAsia="ru-RU"/>
        </w:rPr>
        <w:t xml:space="preserve">Срок участия эмитента (с какого периода): </w:t>
      </w:r>
      <w:r w:rsidR="00562D35" w:rsidRPr="00DE3DBD">
        <w:rPr>
          <w:rFonts w:ascii="Times New Roman" w:hAnsi="Times New Roman"/>
          <w:b/>
          <w:i/>
          <w:color w:val="000000"/>
          <w:sz w:val="21"/>
          <w:szCs w:val="21"/>
          <w:lang w:eastAsia="ru-RU"/>
        </w:rPr>
        <w:t>с 2003 г</w:t>
      </w:r>
      <w:r w:rsidR="007E7D9F" w:rsidRPr="008E19C1">
        <w:rPr>
          <w:rFonts w:ascii="Times New Roman" w:hAnsi="Times New Roman"/>
          <w:b/>
          <w:i/>
          <w:color w:val="000000"/>
          <w:sz w:val="21"/>
          <w:szCs w:val="21"/>
          <w:lang w:eastAsia="ru-RU"/>
        </w:rPr>
        <w:t>о</w:t>
      </w:r>
      <w:r w:rsidR="00562D35" w:rsidRPr="00DE3DBD">
        <w:rPr>
          <w:rFonts w:ascii="Times New Roman" w:hAnsi="Times New Roman"/>
          <w:b/>
          <w:i/>
          <w:color w:val="000000"/>
          <w:sz w:val="21"/>
          <w:szCs w:val="21"/>
          <w:lang w:eastAsia="ru-RU"/>
        </w:rPr>
        <w:t>да</w:t>
      </w:r>
    </w:p>
    <w:p w:rsidR="00562D35" w:rsidRPr="00DE3DBD" w:rsidRDefault="00562D35" w:rsidP="00575AEB">
      <w:pPr>
        <w:autoSpaceDE w:val="0"/>
        <w:autoSpaceDN w:val="0"/>
        <w:adjustRightInd w:val="0"/>
        <w:spacing w:before="200" w:line="240" w:lineRule="auto"/>
        <w:rPr>
          <w:rFonts w:ascii="Times New Roman" w:hAnsi="Times New Roman"/>
          <w:color w:val="000000"/>
          <w:sz w:val="21"/>
          <w:szCs w:val="21"/>
          <w:lang w:eastAsia="ru-RU"/>
        </w:rPr>
      </w:pPr>
      <w:r w:rsidRPr="00DE3DBD">
        <w:rPr>
          <w:rFonts w:ascii="Times New Roman" w:hAnsi="Times New Roman"/>
          <w:b/>
          <w:i/>
          <w:sz w:val="21"/>
          <w:szCs w:val="21"/>
        </w:rPr>
        <w:t>4.</w:t>
      </w:r>
      <w:r w:rsidRPr="00DE3DBD">
        <w:rPr>
          <w:rFonts w:ascii="Times New Roman" w:hAnsi="Times New Roman"/>
          <w:color w:val="000000"/>
          <w:sz w:val="21"/>
          <w:szCs w:val="21"/>
          <w:lang w:eastAsia="ru-RU"/>
        </w:rPr>
        <w:t xml:space="preserve">  </w:t>
      </w:r>
      <w:r w:rsidR="00425B92">
        <w:rPr>
          <w:rFonts w:ascii="Times New Roman" w:hAnsi="Times New Roman"/>
          <w:color w:val="000000"/>
          <w:sz w:val="21"/>
          <w:szCs w:val="21"/>
          <w:lang w:eastAsia="ru-RU"/>
        </w:rPr>
        <w:t xml:space="preserve">Наименование: </w:t>
      </w:r>
      <w:r w:rsidRPr="00DE3DBD">
        <w:rPr>
          <w:rFonts w:ascii="Times New Roman" w:hAnsi="Times New Roman"/>
          <w:b/>
          <w:i/>
          <w:color w:val="000000"/>
          <w:sz w:val="21"/>
          <w:szCs w:val="21"/>
          <w:lang w:eastAsia="ru-RU"/>
        </w:rPr>
        <w:t>Ассоциация документальной электросвязи (АДЭ)</w:t>
      </w:r>
    </w:p>
    <w:p w:rsidR="005977C6" w:rsidRPr="00DE3DBD" w:rsidRDefault="00425B92" w:rsidP="00575AEB">
      <w:pPr>
        <w:autoSpaceDE w:val="0"/>
        <w:autoSpaceDN w:val="0"/>
        <w:adjustRightInd w:val="0"/>
        <w:spacing w:before="200" w:line="240" w:lineRule="auto"/>
        <w:rPr>
          <w:rFonts w:ascii="Times New Roman" w:hAnsi="Times New Roman"/>
          <w:color w:val="000000"/>
          <w:sz w:val="21"/>
          <w:szCs w:val="21"/>
          <w:lang w:eastAsia="ru-RU"/>
        </w:rPr>
      </w:pPr>
      <w:r>
        <w:rPr>
          <w:rFonts w:ascii="Times New Roman" w:hAnsi="Times New Roman"/>
          <w:color w:val="000000"/>
          <w:sz w:val="21"/>
          <w:szCs w:val="21"/>
          <w:lang w:eastAsia="ru-RU"/>
        </w:rPr>
        <w:t xml:space="preserve">Роль (место): </w:t>
      </w:r>
      <w:r w:rsidR="00562D35" w:rsidRPr="00DE3DBD">
        <w:rPr>
          <w:rFonts w:ascii="Times New Roman" w:hAnsi="Times New Roman"/>
          <w:b/>
          <w:i/>
          <w:color w:val="000000"/>
          <w:sz w:val="21"/>
          <w:szCs w:val="21"/>
          <w:lang w:eastAsia="ru-RU"/>
        </w:rPr>
        <w:t>Член Ассоциации</w:t>
      </w:r>
      <w:r w:rsidR="00562D35" w:rsidRPr="00DE3DBD">
        <w:rPr>
          <w:rFonts w:ascii="Times New Roman" w:hAnsi="Times New Roman"/>
          <w:color w:val="000000"/>
          <w:sz w:val="21"/>
          <w:szCs w:val="21"/>
          <w:lang w:eastAsia="ru-RU"/>
        </w:rPr>
        <w:t xml:space="preserve"> </w:t>
      </w:r>
    </w:p>
    <w:p w:rsidR="00C46346" w:rsidRPr="00840038" w:rsidRDefault="00425B92" w:rsidP="00575AEB">
      <w:pPr>
        <w:autoSpaceDE w:val="0"/>
        <w:autoSpaceDN w:val="0"/>
        <w:adjustRightInd w:val="0"/>
        <w:spacing w:before="200" w:line="240" w:lineRule="auto"/>
        <w:rPr>
          <w:rFonts w:ascii="Times New Roman" w:hAnsi="Times New Roman"/>
          <w:b/>
          <w:i/>
          <w:color w:val="000000"/>
          <w:sz w:val="21"/>
          <w:szCs w:val="21"/>
          <w:lang w:eastAsia="ru-RU"/>
        </w:rPr>
      </w:pPr>
      <w:r>
        <w:rPr>
          <w:rFonts w:ascii="Times New Roman" w:hAnsi="Times New Roman"/>
          <w:color w:val="000000"/>
          <w:sz w:val="21"/>
          <w:szCs w:val="21"/>
          <w:lang w:eastAsia="ru-RU"/>
        </w:rPr>
        <w:t xml:space="preserve">Функции: </w:t>
      </w:r>
      <w:r w:rsidR="007D07E3" w:rsidRPr="00840038">
        <w:rPr>
          <w:rFonts w:ascii="Times New Roman" w:hAnsi="Times New Roman"/>
          <w:b/>
          <w:i/>
          <w:color w:val="000000"/>
          <w:sz w:val="21"/>
          <w:szCs w:val="21"/>
          <w:lang w:eastAsia="ru-RU"/>
        </w:rPr>
        <w:t>Развитие инфокоммуникационных технологиях и технологий информационной безопасности. Обмен опытом, установление стандартов качества между участниками АДЭ.</w:t>
      </w:r>
    </w:p>
    <w:p w:rsidR="00981AA0" w:rsidRDefault="00425B92" w:rsidP="00575AEB">
      <w:pPr>
        <w:autoSpaceDE w:val="0"/>
        <w:autoSpaceDN w:val="0"/>
        <w:adjustRightInd w:val="0"/>
        <w:spacing w:before="200" w:line="240" w:lineRule="auto"/>
        <w:rPr>
          <w:rFonts w:ascii="Times New Roman" w:hAnsi="Times New Roman"/>
          <w:b/>
          <w:i/>
          <w:color w:val="000000"/>
          <w:sz w:val="21"/>
          <w:szCs w:val="21"/>
          <w:lang w:eastAsia="ru-RU"/>
        </w:rPr>
      </w:pPr>
      <w:r w:rsidRPr="00425B92">
        <w:rPr>
          <w:rFonts w:ascii="Times New Roman" w:hAnsi="Times New Roman"/>
          <w:color w:val="000000"/>
          <w:sz w:val="21"/>
          <w:szCs w:val="21"/>
          <w:lang w:eastAsia="ru-RU"/>
        </w:rPr>
        <w:t xml:space="preserve">Срок участия эмитента (с какого периода): </w:t>
      </w:r>
      <w:r w:rsidR="00562D35" w:rsidRPr="00DE3DBD">
        <w:rPr>
          <w:rFonts w:ascii="Times New Roman" w:hAnsi="Times New Roman"/>
          <w:b/>
          <w:i/>
          <w:color w:val="000000"/>
          <w:sz w:val="21"/>
          <w:szCs w:val="21"/>
          <w:lang w:eastAsia="ru-RU"/>
        </w:rPr>
        <w:t>с 2001 года</w:t>
      </w:r>
    </w:p>
    <w:p w:rsidR="000E33E0" w:rsidRDefault="00515444" w:rsidP="00575AEB">
      <w:pPr>
        <w:keepNext/>
        <w:spacing w:before="200" w:line="240" w:lineRule="auto"/>
        <w:jc w:val="left"/>
        <w:outlineLvl w:val="1"/>
        <w:rPr>
          <w:rFonts w:ascii="Times New Roman" w:hAnsi="Times New Roman"/>
          <w:b/>
          <w:i/>
          <w:sz w:val="24"/>
        </w:rPr>
      </w:pPr>
      <w:bookmarkStart w:id="87" w:name="_Toc452138057"/>
      <w:r w:rsidRPr="00515444">
        <w:rPr>
          <w:rFonts w:ascii="Times New Roman" w:hAnsi="Times New Roman"/>
          <w:b/>
          <w:i/>
          <w:sz w:val="24"/>
        </w:rPr>
        <w:lastRenderedPageBreak/>
        <w:t>3.5. Дочерние и зависимые хозяйственные общества Эмитента</w:t>
      </w:r>
      <w:bookmarkEnd w:id="87"/>
    </w:p>
    <w:p w:rsidR="0024606F" w:rsidRPr="00E83E8F" w:rsidRDefault="00CF117A" w:rsidP="00575AEB">
      <w:pPr>
        <w:autoSpaceDE w:val="0"/>
        <w:autoSpaceDN w:val="0"/>
        <w:adjustRightInd w:val="0"/>
        <w:spacing w:before="200" w:line="240" w:lineRule="auto"/>
        <w:jc w:val="left"/>
        <w:rPr>
          <w:rFonts w:ascii="Times New Roman" w:eastAsiaTheme="minorHAnsi" w:hAnsi="Times New Roman"/>
          <w:b/>
          <w:bCs/>
          <w:i/>
          <w:iCs/>
          <w:color w:val="000000"/>
          <w:sz w:val="20"/>
          <w:szCs w:val="20"/>
        </w:rPr>
      </w:pPr>
      <w:r>
        <w:rPr>
          <w:rFonts w:ascii="Times New Roman" w:eastAsiaTheme="minorHAnsi" w:hAnsi="Times New Roman"/>
          <w:b/>
          <w:bCs/>
          <w:i/>
          <w:iCs/>
          <w:color w:val="000000"/>
          <w:sz w:val="20"/>
          <w:szCs w:val="20"/>
        </w:rPr>
        <w:t xml:space="preserve">1. </w:t>
      </w:r>
      <w:r w:rsidR="0024606F">
        <w:rPr>
          <w:rFonts w:ascii="Times New Roman" w:eastAsiaTheme="minorHAnsi" w:hAnsi="Times New Roman"/>
          <w:b/>
          <w:bCs/>
          <w:i/>
          <w:iCs/>
          <w:color w:val="000000"/>
          <w:sz w:val="20"/>
          <w:szCs w:val="20"/>
        </w:rPr>
        <w:t xml:space="preserve">Полное фирменное наименование: </w:t>
      </w:r>
      <w:r w:rsidR="00E83E8F" w:rsidRPr="001412A4">
        <w:rPr>
          <w:rFonts w:ascii="Times New Roman" w:eastAsiaTheme="minorHAnsi" w:hAnsi="Times New Roman"/>
          <w:b/>
          <w:bCs/>
          <w:i/>
          <w:iCs/>
          <w:color w:val="000000"/>
          <w:sz w:val="20"/>
          <w:szCs w:val="20"/>
        </w:rPr>
        <w:t xml:space="preserve"> </w:t>
      </w:r>
      <w:r w:rsidR="00E83E8F">
        <w:rPr>
          <w:rFonts w:ascii="Times New Roman" w:eastAsiaTheme="minorHAnsi" w:hAnsi="Times New Roman"/>
          <w:b/>
          <w:bCs/>
          <w:i/>
          <w:iCs/>
          <w:color w:val="000000"/>
          <w:sz w:val="20"/>
          <w:szCs w:val="20"/>
          <w:lang w:val="en-US"/>
        </w:rPr>
        <w:t>INTERNATIONAL</w:t>
      </w:r>
      <w:r w:rsidR="00E83E8F" w:rsidRPr="001412A4">
        <w:rPr>
          <w:rFonts w:ascii="Times New Roman" w:eastAsiaTheme="minorHAnsi" w:hAnsi="Times New Roman"/>
          <w:b/>
          <w:bCs/>
          <w:i/>
          <w:iCs/>
          <w:color w:val="000000"/>
          <w:sz w:val="20"/>
          <w:szCs w:val="20"/>
        </w:rPr>
        <w:t xml:space="preserve"> </w:t>
      </w:r>
      <w:r w:rsidR="00E83E8F">
        <w:rPr>
          <w:rFonts w:ascii="Times New Roman" w:eastAsiaTheme="minorHAnsi" w:hAnsi="Times New Roman"/>
          <w:b/>
          <w:bCs/>
          <w:i/>
          <w:iCs/>
          <w:color w:val="000000"/>
          <w:sz w:val="20"/>
          <w:szCs w:val="20"/>
          <w:lang w:val="en-US"/>
        </w:rPr>
        <w:t>TELCELL</w:t>
      </w:r>
      <w:r w:rsidR="00E83E8F" w:rsidRPr="001412A4">
        <w:rPr>
          <w:rFonts w:ascii="Times New Roman" w:eastAsiaTheme="minorHAnsi" w:hAnsi="Times New Roman"/>
          <w:b/>
          <w:bCs/>
          <w:i/>
          <w:iCs/>
          <w:color w:val="000000"/>
          <w:sz w:val="20"/>
          <w:szCs w:val="20"/>
        </w:rPr>
        <w:t xml:space="preserve"> (</w:t>
      </w:r>
      <w:r w:rsidR="00E83E8F">
        <w:rPr>
          <w:rFonts w:ascii="Times New Roman" w:eastAsiaTheme="minorHAnsi" w:hAnsi="Times New Roman"/>
          <w:b/>
          <w:bCs/>
          <w:i/>
          <w:iCs/>
          <w:color w:val="000000"/>
          <w:sz w:val="20"/>
          <w:szCs w:val="20"/>
          <w:lang w:val="en-US"/>
        </w:rPr>
        <w:t>CIS</w:t>
      </w:r>
      <w:r w:rsidR="00E83E8F" w:rsidRPr="001412A4">
        <w:rPr>
          <w:rFonts w:ascii="Times New Roman" w:eastAsiaTheme="minorHAnsi" w:hAnsi="Times New Roman"/>
          <w:b/>
          <w:bCs/>
          <w:i/>
          <w:iCs/>
          <w:color w:val="000000"/>
          <w:sz w:val="20"/>
          <w:szCs w:val="20"/>
        </w:rPr>
        <w:t xml:space="preserve">) </w:t>
      </w:r>
      <w:r w:rsidR="00E83E8F">
        <w:rPr>
          <w:rFonts w:ascii="Times New Roman" w:eastAsiaTheme="minorHAnsi" w:hAnsi="Times New Roman"/>
          <w:b/>
          <w:bCs/>
          <w:i/>
          <w:iCs/>
          <w:color w:val="000000"/>
          <w:sz w:val="20"/>
          <w:szCs w:val="20"/>
          <w:lang w:val="en-US"/>
        </w:rPr>
        <w:t>LTD</w:t>
      </w:r>
      <w:r w:rsidR="00E83E8F" w:rsidRPr="001412A4">
        <w:rPr>
          <w:rFonts w:ascii="Times New Roman" w:eastAsiaTheme="minorHAnsi" w:hAnsi="Times New Roman"/>
          <w:b/>
          <w:bCs/>
          <w:i/>
          <w:iCs/>
          <w:color w:val="000000"/>
          <w:sz w:val="20"/>
          <w:szCs w:val="20"/>
        </w:rPr>
        <w:t xml:space="preserve"> (</w:t>
      </w:r>
      <w:r w:rsidR="00E83E8F">
        <w:rPr>
          <w:rFonts w:ascii="Times New Roman" w:eastAsiaTheme="minorHAnsi" w:hAnsi="Times New Roman"/>
          <w:b/>
          <w:bCs/>
          <w:i/>
          <w:iCs/>
          <w:color w:val="000000"/>
          <w:sz w:val="20"/>
          <w:szCs w:val="20"/>
        </w:rPr>
        <w:t>ИНТЕРНЭШНЛ ТЕЛСЕЛЛ (СНГ) ЛТД</w:t>
      </w:r>
      <w:r w:rsidR="003D490E">
        <w:rPr>
          <w:rFonts w:ascii="Times New Roman" w:eastAsiaTheme="minorHAnsi" w:hAnsi="Times New Roman"/>
          <w:b/>
          <w:bCs/>
          <w:i/>
          <w:iCs/>
          <w:color w:val="000000"/>
          <w:sz w:val="20"/>
          <w:szCs w:val="20"/>
        </w:rPr>
        <w:t>)</w:t>
      </w:r>
    </w:p>
    <w:p w:rsidR="0024606F" w:rsidRPr="00604CB8" w:rsidRDefault="0024606F" w:rsidP="00575AEB">
      <w:pPr>
        <w:autoSpaceDE w:val="0"/>
        <w:autoSpaceDN w:val="0"/>
        <w:adjustRightInd w:val="0"/>
        <w:spacing w:before="200" w:line="240" w:lineRule="auto"/>
        <w:jc w:val="left"/>
        <w:rPr>
          <w:rFonts w:ascii="Times New Roman" w:eastAsiaTheme="minorHAnsi" w:hAnsi="Times New Roman"/>
          <w:b/>
          <w:bCs/>
          <w:i/>
          <w:iCs/>
          <w:color w:val="000000"/>
          <w:sz w:val="20"/>
          <w:szCs w:val="20"/>
        </w:rPr>
      </w:pPr>
      <w:r>
        <w:rPr>
          <w:rFonts w:ascii="Times New Roman" w:eastAsiaTheme="minorHAnsi" w:hAnsi="Times New Roman"/>
          <w:b/>
          <w:bCs/>
          <w:i/>
          <w:iCs/>
          <w:color w:val="000000"/>
          <w:sz w:val="20"/>
          <w:szCs w:val="20"/>
        </w:rPr>
        <w:t xml:space="preserve">Сокращенное фирменное наименование: отсутствует </w:t>
      </w:r>
    </w:p>
    <w:p w:rsidR="0024606F" w:rsidRDefault="0024606F" w:rsidP="00575AEB">
      <w:pPr>
        <w:autoSpaceDE w:val="0"/>
        <w:autoSpaceDN w:val="0"/>
        <w:adjustRightInd w:val="0"/>
        <w:spacing w:before="200" w:line="240" w:lineRule="auto"/>
        <w:jc w:val="left"/>
        <w:rPr>
          <w:rFonts w:ascii="Times New Roman" w:eastAsiaTheme="minorHAnsi" w:hAnsi="Times New Roman"/>
          <w:b/>
          <w:bCs/>
          <w:i/>
          <w:iCs/>
          <w:color w:val="000000"/>
          <w:sz w:val="20"/>
          <w:szCs w:val="20"/>
        </w:rPr>
      </w:pPr>
      <w:r>
        <w:rPr>
          <w:rFonts w:ascii="Times New Roman" w:eastAsiaTheme="minorHAnsi" w:hAnsi="Times New Roman"/>
          <w:b/>
          <w:bCs/>
          <w:i/>
          <w:iCs/>
          <w:color w:val="000000"/>
          <w:sz w:val="20"/>
          <w:szCs w:val="20"/>
        </w:rPr>
        <w:t xml:space="preserve">ИНН: </w:t>
      </w:r>
      <w:r w:rsidR="00F7377C">
        <w:rPr>
          <w:rFonts w:ascii="Times New Roman" w:eastAsiaTheme="minorHAnsi" w:hAnsi="Times New Roman"/>
          <w:b/>
          <w:bCs/>
          <w:i/>
          <w:iCs/>
          <w:color w:val="000000"/>
          <w:sz w:val="20"/>
          <w:szCs w:val="20"/>
        </w:rPr>
        <w:t>9909352430</w:t>
      </w:r>
    </w:p>
    <w:p w:rsidR="0024606F" w:rsidRDefault="0024606F" w:rsidP="00575AEB">
      <w:pPr>
        <w:autoSpaceDE w:val="0"/>
        <w:autoSpaceDN w:val="0"/>
        <w:adjustRightInd w:val="0"/>
        <w:spacing w:before="200" w:line="240" w:lineRule="auto"/>
        <w:jc w:val="left"/>
        <w:rPr>
          <w:rFonts w:ascii="Times New Roman" w:eastAsiaTheme="minorHAnsi" w:hAnsi="Times New Roman"/>
          <w:b/>
          <w:bCs/>
          <w:i/>
          <w:iCs/>
          <w:color w:val="000000"/>
          <w:sz w:val="20"/>
          <w:szCs w:val="20"/>
        </w:rPr>
      </w:pPr>
      <w:r>
        <w:rPr>
          <w:rFonts w:ascii="Times New Roman" w:eastAsiaTheme="minorHAnsi" w:hAnsi="Times New Roman"/>
          <w:b/>
          <w:bCs/>
          <w:i/>
          <w:iCs/>
          <w:color w:val="000000"/>
          <w:sz w:val="20"/>
          <w:szCs w:val="20"/>
        </w:rPr>
        <w:t>ОГРН: отсутствует</w:t>
      </w:r>
    </w:p>
    <w:p w:rsidR="0024606F" w:rsidRDefault="0024606F" w:rsidP="00575AEB">
      <w:pPr>
        <w:autoSpaceDE w:val="0"/>
        <w:autoSpaceDN w:val="0"/>
        <w:adjustRightInd w:val="0"/>
        <w:spacing w:before="200" w:line="240" w:lineRule="auto"/>
        <w:jc w:val="left"/>
        <w:rPr>
          <w:rFonts w:ascii="Times New Roman" w:eastAsiaTheme="minorHAnsi" w:hAnsi="Times New Roman"/>
          <w:b/>
          <w:bCs/>
          <w:i/>
          <w:iCs/>
          <w:color w:val="000000"/>
          <w:sz w:val="20"/>
          <w:szCs w:val="20"/>
        </w:rPr>
      </w:pPr>
      <w:r>
        <w:rPr>
          <w:rFonts w:ascii="Times New Roman" w:eastAsiaTheme="minorHAnsi" w:hAnsi="Times New Roman"/>
          <w:b/>
          <w:bCs/>
          <w:i/>
          <w:iCs/>
          <w:color w:val="000000"/>
          <w:sz w:val="20"/>
          <w:szCs w:val="20"/>
        </w:rPr>
        <w:t xml:space="preserve">Место нахождения: </w:t>
      </w:r>
      <w:r w:rsidRPr="00604CB8">
        <w:rPr>
          <w:rFonts w:ascii="Times New Roman" w:eastAsiaTheme="minorHAnsi" w:hAnsi="Times New Roman"/>
          <w:b/>
          <w:bCs/>
          <w:i/>
          <w:iCs/>
          <w:color w:val="000000"/>
          <w:sz w:val="20"/>
          <w:szCs w:val="20"/>
        </w:rPr>
        <w:t>Afentrikas 4, AFENTRIKA COURT, Flat/Office 2, 6018, Larnaca, Cyprus (Афентрикас, 4, АФЕНТРИКА КОРТ, Квартира/Офис 2, 6018, Ларнака, Кипр)</w:t>
      </w:r>
    </w:p>
    <w:p w:rsidR="0024606F" w:rsidRDefault="0024606F" w:rsidP="00575AEB">
      <w:pPr>
        <w:autoSpaceDE w:val="0"/>
        <w:autoSpaceDN w:val="0"/>
        <w:adjustRightInd w:val="0"/>
        <w:spacing w:before="200" w:line="240" w:lineRule="auto"/>
        <w:rPr>
          <w:rFonts w:ascii="Times New Roman" w:eastAsiaTheme="minorHAnsi" w:hAnsi="Times New Roman"/>
          <w:b/>
          <w:bCs/>
          <w:i/>
          <w:iCs/>
          <w:color w:val="000000"/>
          <w:sz w:val="20"/>
          <w:szCs w:val="20"/>
        </w:rPr>
      </w:pPr>
      <w:r>
        <w:rPr>
          <w:rFonts w:ascii="Times New Roman" w:eastAsiaTheme="minorHAnsi" w:hAnsi="Times New Roman"/>
          <w:b/>
          <w:bCs/>
          <w:i/>
          <w:iCs/>
          <w:color w:val="000000"/>
          <w:sz w:val="20"/>
          <w:szCs w:val="20"/>
        </w:rPr>
        <w:t xml:space="preserve">Основания признания общества дочерним или зависимым по отношению к Эмитенту: </w:t>
      </w:r>
      <w:r w:rsidRPr="00515444">
        <w:rPr>
          <w:rFonts w:ascii="Times New Roman" w:hAnsi="Times New Roman"/>
          <w:b/>
          <w:i/>
          <w:sz w:val="21"/>
          <w:szCs w:val="21"/>
        </w:rPr>
        <w:t>общество является дочерним, т.к. Эмитент в силу преобладающего участия в его уставном капитале имеет возможность определять решения, принимаемые таким обществом.</w:t>
      </w:r>
    </w:p>
    <w:p w:rsidR="0024606F" w:rsidRPr="00515444" w:rsidRDefault="0024606F"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Доля Эмитента в уставном капитале дочернего общества:</w:t>
      </w:r>
      <w:r>
        <w:rPr>
          <w:rFonts w:ascii="Times New Roman" w:eastAsia="Times New Roman" w:hAnsi="Times New Roman"/>
          <w:b/>
          <w:i/>
          <w:sz w:val="21"/>
          <w:szCs w:val="21"/>
        </w:rPr>
        <w:t xml:space="preserve"> 100%</w:t>
      </w:r>
    </w:p>
    <w:p w:rsidR="0024606F" w:rsidRPr="00515444" w:rsidRDefault="0024606F"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Доля обыкновенных акций дочернего общества, принадлежащих Эмитенту:</w:t>
      </w:r>
      <w:r w:rsidRPr="00515444">
        <w:rPr>
          <w:rFonts w:ascii="Times New Roman" w:eastAsia="Times New Roman" w:hAnsi="Times New Roman"/>
          <w:b/>
          <w:i/>
          <w:sz w:val="21"/>
          <w:szCs w:val="21"/>
        </w:rPr>
        <w:t xml:space="preserve"> 100%</w:t>
      </w:r>
    </w:p>
    <w:p w:rsidR="0024606F" w:rsidRDefault="0024606F" w:rsidP="00575AEB">
      <w:pPr>
        <w:spacing w:before="200" w:line="240" w:lineRule="auto"/>
        <w:jc w:val="left"/>
        <w:rPr>
          <w:rFonts w:ascii="Times New Roman" w:eastAsia="Times New Roman" w:hAnsi="Times New Roman"/>
          <w:b/>
          <w:i/>
          <w:sz w:val="21"/>
          <w:szCs w:val="21"/>
        </w:rPr>
      </w:pPr>
      <w:r w:rsidRPr="00515444">
        <w:rPr>
          <w:rFonts w:ascii="Times New Roman" w:hAnsi="Times New Roman"/>
          <w:b/>
          <w:i/>
          <w:sz w:val="21"/>
          <w:szCs w:val="21"/>
        </w:rPr>
        <w:t>Доля дочернего общества в уставном капитале Эмитента:</w:t>
      </w:r>
      <w:r w:rsidRPr="00515444">
        <w:rPr>
          <w:rFonts w:ascii="Times New Roman" w:eastAsia="Times New Roman" w:hAnsi="Times New Roman"/>
          <w:b/>
          <w:i/>
          <w:sz w:val="21"/>
          <w:szCs w:val="21"/>
        </w:rPr>
        <w:t xml:space="preserve"> 0%</w:t>
      </w:r>
    </w:p>
    <w:p w:rsidR="0024606F" w:rsidRPr="00604CB8" w:rsidRDefault="0024606F" w:rsidP="00575AEB">
      <w:pPr>
        <w:spacing w:before="200" w:line="240" w:lineRule="auto"/>
        <w:jc w:val="left"/>
        <w:rPr>
          <w:rFonts w:ascii="Times New Roman" w:eastAsia="Times New Roman" w:hAnsi="Times New Roman"/>
          <w:b/>
          <w:i/>
          <w:sz w:val="21"/>
          <w:szCs w:val="21"/>
        </w:rPr>
      </w:pPr>
      <w:r w:rsidRPr="00515444">
        <w:rPr>
          <w:rFonts w:ascii="Times New Roman" w:hAnsi="Times New Roman"/>
          <w:b/>
          <w:i/>
          <w:sz w:val="21"/>
          <w:szCs w:val="21"/>
        </w:rPr>
        <w:t>Доля обыкновенных акций Эмитента, принадлежащих дочернему обществу:0%</w:t>
      </w:r>
    </w:p>
    <w:p w:rsidR="00515444" w:rsidRPr="00515444" w:rsidRDefault="00CF117A" w:rsidP="00575AEB">
      <w:pPr>
        <w:spacing w:before="200" w:line="240" w:lineRule="auto"/>
        <w:jc w:val="left"/>
        <w:rPr>
          <w:rFonts w:ascii="Times New Roman" w:eastAsia="Times New Roman" w:hAnsi="Times New Roman"/>
          <w:b/>
          <w:i/>
          <w:sz w:val="21"/>
          <w:szCs w:val="21"/>
        </w:rPr>
      </w:pPr>
      <w:r>
        <w:rPr>
          <w:rFonts w:ascii="Times New Roman" w:hAnsi="Times New Roman"/>
          <w:b/>
          <w:i/>
          <w:sz w:val="21"/>
          <w:szCs w:val="21"/>
        </w:rPr>
        <w:t>2</w:t>
      </w:r>
      <w:r w:rsidR="00515444" w:rsidRPr="00515444">
        <w:rPr>
          <w:rFonts w:ascii="Times New Roman" w:hAnsi="Times New Roman"/>
          <w:b/>
          <w:i/>
          <w:sz w:val="21"/>
          <w:szCs w:val="21"/>
        </w:rPr>
        <w:t>.</w:t>
      </w:r>
      <w:r w:rsidR="00CD48C0">
        <w:rPr>
          <w:rFonts w:ascii="Times New Roman" w:hAnsi="Times New Roman"/>
          <w:b/>
          <w:i/>
          <w:sz w:val="21"/>
          <w:szCs w:val="21"/>
        </w:rPr>
        <w:t xml:space="preserve"> </w:t>
      </w:r>
      <w:r w:rsidR="00515444" w:rsidRPr="00515444">
        <w:rPr>
          <w:rFonts w:ascii="Times New Roman" w:hAnsi="Times New Roman"/>
          <w:b/>
          <w:i/>
          <w:sz w:val="21"/>
          <w:szCs w:val="21"/>
        </w:rPr>
        <w:t>Полное фирменное наименование:</w:t>
      </w:r>
      <w:r w:rsidR="00515444" w:rsidRPr="00515444">
        <w:rPr>
          <w:rFonts w:ascii="Times New Roman" w:eastAsia="Times New Roman" w:hAnsi="Times New Roman"/>
          <w:b/>
          <w:i/>
          <w:sz w:val="21"/>
          <w:szCs w:val="21"/>
        </w:rPr>
        <w:t xml:space="preserve"> Закрытое акционерное общество «АКАДО – Екатеринбург»</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Сокращенное фирменное наименование:</w:t>
      </w:r>
      <w:r w:rsidRPr="00515444">
        <w:rPr>
          <w:rFonts w:ascii="Times New Roman" w:eastAsia="Times New Roman" w:hAnsi="Times New Roman"/>
          <w:b/>
          <w:i/>
          <w:sz w:val="21"/>
          <w:szCs w:val="21"/>
        </w:rPr>
        <w:t xml:space="preserve"> ЗАО «АКАДО – Екатеринбург»</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ИНН:</w:t>
      </w:r>
      <w:r w:rsidRPr="00515444">
        <w:rPr>
          <w:rFonts w:ascii="Times New Roman" w:eastAsia="Times New Roman" w:hAnsi="Times New Roman"/>
          <w:b/>
          <w:i/>
          <w:sz w:val="21"/>
          <w:szCs w:val="21"/>
        </w:rPr>
        <w:t xml:space="preserve"> 6670225811</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ОГРН:</w:t>
      </w:r>
      <w:r w:rsidRPr="00515444">
        <w:rPr>
          <w:rFonts w:ascii="Times New Roman" w:eastAsia="Times New Roman" w:hAnsi="Times New Roman"/>
          <w:b/>
          <w:i/>
          <w:sz w:val="21"/>
          <w:szCs w:val="21"/>
        </w:rPr>
        <w:t xml:space="preserve"> 1086670029236</w:t>
      </w:r>
    </w:p>
    <w:p w:rsidR="00515444" w:rsidRPr="00515444" w:rsidRDefault="00515444" w:rsidP="00575AEB">
      <w:pPr>
        <w:widowControl w:val="0"/>
        <w:autoSpaceDE w:val="0"/>
        <w:autoSpaceDN w:val="0"/>
        <w:adjustRightInd w:val="0"/>
        <w:spacing w:before="200" w:line="240" w:lineRule="auto"/>
        <w:jc w:val="left"/>
        <w:rPr>
          <w:rFonts w:ascii="Times New Roman" w:eastAsia="Times New Roman" w:hAnsi="Times New Roman"/>
          <w:b/>
          <w:i/>
          <w:sz w:val="21"/>
          <w:szCs w:val="21"/>
        </w:rPr>
      </w:pPr>
      <w:r w:rsidRPr="00515444">
        <w:rPr>
          <w:rFonts w:ascii="Times New Roman" w:eastAsia="Times New Roman" w:hAnsi="Times New Roman"/>
          <w:b/>
          <w:i/>
          <w:sz w:val="21"/>
          <w:szCs w:val="21"/>
        </w:rPr>
        <w:t>Место нахождения: Российская Федерация, 620017, г. Екатеринбург, ул. Фронтовых бригад, д.18, корп. 2, оф.439</w:t>
      </w:r>
    </w:p>
    <w:p w:rsidR="00515444" w:rsidRPr="00515444" w:rsidRDefault="00515444" w:rsidP="00575AEB">
      <w:pPr>
        <w:autoSpaceDE w:val="0"/>
        <w:autoSpaceDN w:val="0"/>
        <w:adjustRightInd w:val="0"/>
        <w:spacing w:before="200" w:line="240" w:lineRule="auto"/>
        <w:rPr>
          <w:rFonts w:ascii="Times New Roman" w:eastAsia="Times New Roman" w:hAnsi="Times New Roman"/>
          <w:b/>
          <w:i/>
          <w:sz w:val="21"/>
          <w:szCs w:val="21"/>
        </w:rPr>
      </w:pPr>
      <w:r w:rsidRPr="00515444">
        <w:rPr>
          <w:rFonts w:ascii="Times New Roman" w:eastAsia="Times New Roman" w:hAnsi="Times New Roman"/>
          <w:b/>
          <w:i/>
          <w:sz w:val="21"/>
          <w:szCs w:val="21"/>
        </w:rPr>
        <w:t>Основания признания общества дочерним или зависимым по отношению к Эмитенту</w:t>
      </w:r>
      <w:r w:rsidRPr="00515444">
        <w:rPr>
          <w:rFonts w:ascii="Times New Roman" w:hAnsi="Times New Roman"/>
          <w:b/>
          <w:i/>
          <w:sz w:val="21"/>
          <w:szCs w:val="21"/>
        </w:rPr>
        <w:t>: общество является дочерним, т.к. Эмитент в силу преобладающего участия в его уставном капитале имеет возможность определять решения, принимаемые таким обществом.</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Доля Эмитента в уставном капитале дочернего общества:</w:t>
      </w:r>
      <w:r w:rsidR="00314539">
        <w:rPr>
          <w:rFonts w:ascii="Times New Roman" w:eastAsia="Times New Roman" w:hAnsi="Times New Roman"/>
          <w:b/>
          <w:i/>
          <w:sz w:val="21"/>
          <w:szCs w:val="21"/>
        </w:rPr>
        <w:t xml:space="preserve"> 100%</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Доля обыкновенных акций дочернего общества, принадлежащих Эмитенту:</w:t>
      </w:r>
      <w:r w:rsidRPr="00515444">
        <w:rPr>
          <w:rFonts w:ascii="Times New Roman" w:eastAsia="Times New Roman" w:hAnsi="Times New Roman"/>
          <w:b/>
          <w:i/>
          <w:sz w:val="21"/>
          <w:szCs w:val="21"/>
        </w:rPr>
        <w:t xml:space="preserve"> 100%</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Доля дочернего общества в уставном капитале Эмитента:</w:t>
      </w:r>
      <w:r w:rsidRPr="00515444">
        <w:rPr>
          <w:rFonts w:ascii="Times New Roman" w:eastAsia="Times New Roman" w:hAnsi="Times New Roman"/>
          <w:b/>
          <w:i/>
          <w:sz w:val="21"/>
          <w:szCs w:val="21"/>
        </w:rPr>
        <w:t xml:space="preserve"> 0%</w:t>
      </w:r>
    </w:p>
    <w:p w:rsidR="00515444" w:rsidRPr="00515444" w:rsidRDefault="00515444" w:rsidP="00575AEB">
      <w:pPr>
        <w:spacing w:before="200" w:line="240" w:lineRule="auto"/>
        <w:jc w:val="left"/>
        <w:rPr>
          <w:rFonts w:ascii="Times New Roman" w:eastAsia="Times New Roman" w:hAnsi="Times New Roman"/>
          <w:b/>
          <w:i/>
          <w:sz w:val="21"/>
          <w:szCs w:val="21"/>
        </w:rPr>
      </w:pPr>
      <w:r w:rsidRPr="00515444">
        <w:rPr>
          <w:rFonts w:ascii="Times New Roman" w:hAnsi="Times New Roman"/>
          <w:b/>
          <w:i/>
          <w:sz w:val="21"/>
          <w:szCs w:val="21"/>
        </w:rPr>
        <w:t>Доля обыкновенных акций Эмитента, принадлежащих дочернему обществу:0%</w:t>
      </w:r>
    </w:p>
    <w:p w:rsidR="00515444" w:rsidRPr="00515444" w:rsidRDefault="00CF117A" w:rsidP="00575AEB">
      <w:pPr>
        <w:spacing w:before="200" w:line="240" w:lineRule="auto"/>
        <w:jc w:val="left"/>
        <w:rPr>
          <w:rFonts w:ascii="Times New Roman" w:eastAsia="Times New Roman" w:hAnsi="Times New Roman"/>
          <w:b/>
          <w:i/>
          <w:sz w:val="21"/>
          <w:szCs w:val="21"/>
        </w:rPr>
      </w:pPr>
      <w:r>
        <w:rPr>
          <w:rFonts w:ascii="Times New Roman" w:hAnsi="Times New Roman"/>
          <w:b/>
          <w:i/>
          <w:sz w:val="21"/>
          <w:szCs w:val="21"/>
        </w:rPr>
        <w:t>3</w:t>
      </w:r>
      <w:r w:rsidR="00515444" w:rsidRPr="00515444">
        <w:rPr>
          <w:rFonts w:ascii="Times New Roman" w:hAnsi="Times New Roman"/>
          <w:b/>
          <w:i/>
          <w:sz w:val="21"/>
          <w:szCs w:val="21"/>
        </w:rPr>
        <w:t>.</w:t>
      </w:r>
      <w:r w:rsidR="00CD48C0">
        <w:rPr>
          <w:rFonts w:ascii="Times New Roman" w:hAnsi="Times New Roman"/>
          <w:b/>
          <w:i/>
          <w:sz w:val="21"/>
          <w:szCs w:val="21"/>
        </w:rPr>
        <w:t xml:space="preserve">  </w:t>
      </w:r>
      <w:r w:rsidR="00515444" w:rsidRPr="00515444">
        <w:rPr>
          <w:rFonts w:ascii="Times New Roman" w:hAnsi="Times New Roman"/>
          <w:b/>
          <w:i/>
          <w:sz w:val="21"/>
          <w:szCs w:val="21"/>
        </w:rPr>
        <w:t>Полное фирменное наименование:</w:t>
      </w:r>
      <w:r w:rsidR="000D7381">
        <w:rPr>
          <w:rFonts w:ascii="Times New Roman" w:eastAsia="Times New Roman" w:hAnsi="Times New Roman"/>
          <w:b/>
          <w:i/>
          <w:sz w:val="21"/>
          <w:szCs w:val="21"/>
        </w:rPr>
        <w:t xml:space="preserve"> Акционерное общество «</w:t>
      </w:r>
      <w:r w:rsidR="00515444" w:rsidRPr="00515444">
        <w:rPr>
          <w:rFonts w:ascii="Times New Roman" w:eastAsia="Times New Roman" w:hAnsi="Times New Roman"/>
          <w:b/>
          <w:i/>
          <w:sz w:val="21"/>
          <w:szCs w:val="21"/>
        </w:rPr>
        <w:t>КОМКОР – менеджмент»</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Сокращенное фирменное наименование:</w:t>
      </w:r>
      <w:r w:rsidRPr="00515444">
        <w:rPr>
          <w:rFonts w:ascii="Times New Roman" w:eastAsia="Times New Roman" w:hAnsi="Times New Roman"/>
          <w:b/>
          <w:i/>
          <w:sz w:val="21"/>
          <w:szCs w:val="21"/>
        </w:rPr>
        <w:t xml:space="preserve"> АО «КОМКОР – менеджмент»</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ИНН:</w:t>
      </w:r>
      <w:r w:rsidRPr="00515444">
        <w:rPr>
          <w:rFonts w:ascii="Times New Roman" w:eastAsia="Times New Roman" w:hAnsi="Times New Roman"/>
          <w:b/>
          <w:i/>
          <w:sz w:val="21"/>
          <w:szCs w:val="21"/>
        </w:rPr>
        <w:t xml:space="preserve"> </w:t>
      </w:r>
      <w:r w:rsidR="001209B6">
        <w:rPr>
          <w:rFonts w:ascii="Times New Roman" w:eastAsia="Times New Roman" w:hAnsi="Times New Roman"/>
          <w:b/>
          <w:i/>
          <w:sz w:val="21"/>
          <w:szCs w:val="21"/>
        </w:rPr>
        <w:t>7</w:t>
      </w:r>
      <w:r w:rsidRPr="00515444">
        <w:rPr>
          <w:rFonts w:ascii="Times New Roman" w:eastAsia="Times New Roman" w:hAnsi="Times New Roman"/>
          <w:b/>
          <w:i/>
          <w:sz w:val="21"/>
          <w:szCs w:val="21"/>
        </w:rPr>
        <w:t>728620027</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ОГРН:</w:t>
      </w:r>
      <w:r w:rsidRPr="00515444">
        <w:rPr>
          <w:rFonts w:ascii="Times New Roman" w:eastAsia="Times New Roman" w:hAnsi="Times New Roman"/>
          <w:b/>
          <w:i/>
          <w:sz w:val="21"/>
          <w:szCs w:val="21"/>
        </w:rPr>
        <w:t xml:space="preserve"> 5077746749262</w:t>
      </w:r>
    </w:p>
    <w:p w:rsidR="00515444" w:rsidRPr="00515444" w:rsidRDefault="00515444" w:rsidP="00575AEB">
      <w:pPr>
        <w:widowControl w:val="0"/>
        <w:autoSpaceDE w:val="0"/>
        <w:autoSpaceDN w:val="0"/>
        <w:adjustRightInd w:val="0"/>
        <w:spacing w:before="200" w:line="240" w:lineRule="auto"/>
        <w:jc w:val="left"/>
        <w:rPr>
          <w:rFonts w:ascii="Times New Roman" w:eastAsia="Times New Roman" w:hAnsi="Times New Roman"/>
          <w:b/>
          <w:i/>
          <w:sz w:val="21"/>
          <w:szCs w:val="21"/>
        </w:rPr>
      </w:pPr>
      <w:r w:rsidRPr="00515444">
        <w:rPr>
          <w:rFonts w:ascii="Times New Roman" w:eastAsia="Times New Roman" w:hAnsi="Times New Roman"/>
          <w:b/>
          <w:i/>
          <w:sz w:val="21"/>
          <w:szCs w:val="21"/>
        </w:rPr>
        <w:t>Место нахождения: 117535, г. Москва, Варшавское шоссе, д. 133</w:t>
      </w:r>
    </w:p>
    <w:p w:rsidR="00515444" w:rsidRPr="00515444" w:rsidRDefault="00515444" w:rsidP="00575AEB">
      <w:pPr>
        <w:autoSpaceDE w:val="0"/>
        <w:autoSpaceDN w:val="0"/>
        <w:adjustRightInd w:val="0"/>
        <w:spacing w:before="200" w:line="240" w:lineRule="auto"/>
        <w:rPr>
          <w:rFonts w:ascii="Times New Roman" w:eastAsia="Times New Roman" w:hAnsi="Times New Roman"/>
          <w:b/>
          <w:i/>
          <w:sz w:val="21"/>
          <w:szCs w:val="21"/>
        </w:rPr>
      </w:pPr>
      <w:r w:rsidRPr="00515444">
        <w:rPr>
          <w:rFonts w:ascii="Times New Roman" w:eastAsia="Times New Roman" w:hAnsi="Times New Roman"/>
          <w:b/>
          <w:i/>
          <w:sz w:val="21"/>
          <w:szCs w:val="21"/>
        </w:rPr>
        <w:t>Основания признания общества дочерним или зависимым по отношению к Эмитенту</w:t>
      </w:r>
      <w:r w:rsidRPr="00515444">
        <w:rPr>
          <w:rFonts w:ascii="Times New Roman" w:hAnsi="Times New Roman"/>
          <w:b/>
          <w:i/>
          <w:sz w:val="21"/>
          <w:szCs w:val="21"/>
        </w:rPr>
        <w:t>: общество является дочерним, т.к. Эмитент в силу преобладающего участия в его уставном капитале имеет возможность определять решения, принимаемые таким обществом.</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Доля Эмитента в уставном капитале дочернего общества:</w:t>
      </w:r>
      <w:r w:rsidR="00314539">
        <w:rPr>
          <w:rFonts w:ascii="Times New Roman" w:eastAsia="Times New Roman" w:hAnsi="Times New Roman"/>
          <w:b/>
          <w:i/>
          <w:sz w:val="21"/>
          <w:szCs w:val="21"/>
        </w:rPr>
        <w:t xml:space="preserve"> 100%</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lastRenderedPageBreak/>
        <w:t>Доля обыкновенных акций дочернего общества, принадлежащих Эмитенту:</w:t>
      </w:r>
      <w:r w:rsidRPr="00515444">
        <w:rPr>
          <w:rFonts w:ascii="Times New Roman" w:eastAsia="Times New Roman" w:hAnsi="Times New Roman"/>
          <w:b/>
          <w:i/>
          <w:sz w:val="21"/>
          <w:szCs w:val="21"/>
        </w:rPr>
        <w:t xml:space="preserve"> 100%</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Доля дочернего общества в уставном капитале Эмитента:</w:t>
      </w:r>
      <w:r w:rsidRPr="00515444">
        <w:rPr>
          <w:rFonts w:ascii="Times New Roman" w:eastAsia="Times New Roman" w:hAnsi="Times New Roman"/>
          <w:b/>
          <w:i/>
          <w:sz w:val="21"/>
          <w:szCs w:val="21"/>
        </w:rPr>
        <w:t xml:space="preserve"> 0%</w:t>
      </w:r>
    </w:p>
    <w:p w:rsidR="00515444" w:rsidRPr="00515444" w:rsidRDefault="00515444" w:rsidP="00575AEB">
      <w:pPr>
        <w:spacing w:before="200" w:line="240" w:lineRule="auto"/>
        <w:jc w:val="left"/>
        <w:rPr>
          <w:rFonts w:ascii="Times New Roman" w:eastAsia="Times New Roman" w:hAnsi="Times New Roman"/>
          <w:b/>
          <w:i/>
          <w:sz w:val="21"/>
          <w:szCs w:val="21"/>
        </w:rPr>
      </w:pPr>
      <w:r w:rsidRPr="00515444">
        <w:rPr>
          <w:rFonts w:ascii="Times New Roman" w:hAnsi="Times New Roman"/>
          <w:b/>
          <w:i/>
          <w:sz w:val="21"/>
          <w:szCs w:val="21"/>
        </w:rPr>
        <w:t>Доля обыкновенных акций Эмитента, принадлежащих дочернему обществу:0%</w:t>
      </w:r>
    </w:p>
    <w:p w:rsidR="00515444" w:rsidRPr="00515444" w:rsidRDefault="00CF117A" w:rsidP="00575AEB">
      <w:pPr>
        <w:spacing w:before="200" w:line="240" w:lineRule="auto"/>
        <w:jc w:val="left"/>
        <w:rPr>
          <w:rFonts w:ascii="Times New Roman" w:eastAsia="Times New Roman" w:hAnsi="Times New Roman"/>
          <w:b/>
          <w:i/>
          <w:sz w:val="21"/>
          <w:szCs w:val="21"/>
        </w:rPr>
      </w:pPr>
      <w:r>
        <w:rPr>
          <w:rFonts w:ascii="Times New Roman" w:hAnsi="Times New Roman"/>
          <w:b/>
          <w:i/>
          <w:sz w:val="21"/>
          <w:szCs w:val="21"/>
        </w:rPr>
        <w:t>4</w:t>
      </w:r>
      <w:r w:rsidR="00515444" w:rsidRPr="00515444">
        <w:rPr>
          <w:rFonts w:ascii="Times New Roman" w:hAnsi="Times New Roman"/>
          <w:b/>
          <w:i/>
          <w:sz w:val="21"/>
          <w:szCs w:val="21"/>
        </w:rPr>
        <w:t>.</w:t>
      </w:r>
      <w:r w:rsidR="00840038">
        <w:rPr>
          <w:rFonts w:ascii="Times New Roman" w:hAnsi="Times New Roman"/>
          <w:b/>
          <w:i/>
          <w:sz w:val="21"/>
          <w:szCs w:val="21"/>
        </w:rPr>
        <w:t xml:space="preserve"> </w:t>
      </w:r>
      <w:r w:rsidR="00515444" w:rsidRPr="00515444">
        <w:rPr>
          <w:rFonts w:ascii="Times New Roman" w:hAnsi="Times New Roman"/>
          <w:b/>
          <w:i/>
          <w:sz w:val="21"/>
          <w:szCs w:val="21"/>
        </w:rPr>
        <w:t>Полное фирменное наименование:</w:t>
      </w:r>
      <w:r w:rsidR="00515444" w:rsidRPr="00515444">
        <w:rPr>
          <w:rFonts w:ascii="Times New Roman" w:eastAsia="Times New Roman" w:hAnsi="Times New Roman"/>
          <w:b/>
          <w:i/>
          <w:sz w:val="21"/>
          <w:szCs w:val="21"/>
        </w:rPr>
        <w:t xml:space="preserve"> Закрытое акционерное общество «Телевизионная кабельная сеть «Нева»</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Сокращенное фирменное наименование:</w:t>
      </w:r>
      <w:r w:rsidRPr="00515444">
        <w:rPr>
          <w:rFonts w:ascii="Times New Roman" w:eastAsia="Times New Roman" w:hAnsi="Times New Roman"/>
          <w:b/>
          <w:i/>
          <w:sz w:val="21"/>
          <w:szCs w:val="21"/>
        </w:rPr>
        <w:t xml:space="preserve"> ЗАО «ТКС «Нева»</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ИНН:</w:t>
      </w:r>
      <w:r w:rsidRPr="00515444">
        <w:rPr>
          <w:rFonts w:ascii="Times New Roman" w:eastAsia="Times New Roman" w:hAnsi="Times New Roman"/>
          <w:b/>
          <w:i/>
          <w:sz w:val="21"/>
          <w:szCs w:val="21"/>
        </w:rPr>
        <w:t xml:space="preserve"> </w:t>
      </w:r>
      <w:r w:rsidR="00F7377C">
        <w:rPr>
          <w:rFonts w:ascii="Times New Roman" w:eastAsia="Times New Roman" w:hAnsi="Times New Roman"/>
          <w:b/>
          <w:i/>
          <w:sz w:val="21"/>
          <w:szCs w:val="21"/>
        </w:rPr>
        <w:t>7</w:t>
      </w:r>
      <w:r w:rsidRPr="00515444">
        <w:rPr>
          <w:rFonts w:ascii="Times New Roman" w:eastAsia="Times New Roman" w:hAnsi="Times New Roman"/>
          <w:b/>
          <w:i/>
          <w:sz w:val="21"/>
          <w:szCs w:val="21"/>
        </w:rPr>
        <w:t>826179989</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ОГРН:</w:t>
      </w:r>
      <w:r w:rsidRPr="00515444">
        <w:rPr>
          <w:rFonts w:ascii="Times New Roman" w:eastAsia="Times New Roman" w:hAnsi="Times New Roman"/>
          <w:b/>
          <w:i/>
          <w:sz w:val="21"/>
          <w:szCs w:val="21"/>
        </w:rPr>
        <w:t xml:space="preserve"> 1037851079067</w:t>
      </w:r>
    </w:p>
    <w:p w:rsidR="00515444" w:rsidRPr="00515444" w:rsidRDefault="00515444" w:rsidP="00575AEB">
      <w:pPr>
        <w:widowControl w:val="0"/>
        <w:autoSpaceDE w:val="0"/>
        <w:autoSpaceDN w:val="0"/>
        <w:adjustRightInd w:val="0"/>
        <w:spacing w:before="200" w:line="240" w:lineRule="auto"/>
        <w:jc w:val="left"/>
        <w:rPr>
          <w:rFonts w:ascii="Times New Roman" w:eastAsia="Times New Roman" w:hAnsi="Times New Roman"/>
          <w:b/>
          <w:i/>
          <w:sz w:val="21"/>
          <w:szCs w:val="21"/>
        </w:rPr>
      </w:pPr>
      <w:r w:rsidRPr="00515444">
        <w:rPr>
          <w:rFonts w:ascii="Times New Roman" w:eastAsia="Times New Roman" w:hAnsi="Times New Roman"/>
          <w:b/>
          <w:i/>
          <w:sz w:val="21"/>
          <w:szCs w:val="21"/>
        </w:rPr>
        <w:t>Место нахождения: РФ, 198096, Санкт-Петербург, ул. Кронштадтская, дом 3, пом. 30</w:t>
      </w:r>
    </w:p>
    <w:p w:rsidR="00515444" w:rsidRPr="00515444" w:rsidRDefault="00515444" w:rsidP="00575AEB">
      <w:pPr>
        <w:autoSpaceDE w:val="0"/>
        <w:autoSpaceDN w:val="0"/>
        <w:adjustRightInd w:val="0"/>
        <w:spacing w:before="200" w:line="240" w:lineRule="auto"/>
        <w:rPr>
          <w:rFonts w:ascii="Times New Roman" w:eastAsia="Times New Roman" w:hAnsi="Times New Roman"/>
          <w:b/>
          <w:i/>
          <w:sz w:val="21"/>
          <w:szCs w:val="21"/>
        </w:rPr>
      </w:pPr>
      <w:r w:rsidRPr="00515444">
        <w:rPr>
          <w:rFonts w:ascii="Times New Roman" w:eastAsia="Times New Roman" w:hAnsi="Times New Roman"/>
          <w:b/>
          <w:i/>
          <w:sz w:val="21"/>
          <w:szCs w:val="21"/>
        </w:rPr>
        <w:t>Основания признания общества дочерним или зависимым по отношению к Эмитенту</w:t>
      </w:r>
      <w:r w:rsidRPr="00515444">
        <w:rPr>
          <w:rFonts w:ascii="Times New Roman" w:hAnsi="Times New Roman"/>
          <w:b/>
          <w:i/>
          <w:sz w:val="21"/>
          <w:szCs w:val="21"/>
        </w:rPr>
        <w:t>: общество является дочерним, т.к. Эмитент в силу преобладающего участия в его уставном капитале имеет возможность определять решения, принимаемые таким обществом.</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Доля Эмитента в уставном капитале дочернего общества:</w:t>
      </w:r>
      <w:r w:rsidR="00314539">
        <w:rPr>
          <w:rFonts w:ascii="Times New Roman" w:eastAsia="Times New Roman" w:hAnsi="Times New Roman"/>
          <w:b/>
          <w:i/>
          <w:sz w:val="21"/>
          <w:szCs w:val="21"/>
        </w:rPr>
        <w:t xml:space="preserve"> 100%</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Доля обыкновенных акций дочернего общества, принадлежащих Эмитенту:</w:t>
      </w:r>
      <w:r w:rsidRPr="00515444">
        <w:rPr>
          <w:rFonts w:ascii="Times New Roman" w:eastAsia="Times New Roman" w:hAnsi="Times New Roman"/>
          <w:b/>
          <w:i/>
          <w:sz w:val="21"/>
          <w:szCs w:val="21"/>
        </w:rPr>
        <w:t xml:space="preserve"> 100%</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Доля дочернего общества в уставном капитале Эмитента:</w:t>
      </w:r>
      <w:r w:rsidRPr="00515444">
        <w:rPr>
          <w:rFonts w:ascii="Times New Roman" w:eastAsia="Times New Roman" w:hAnsi="Times New Roman"/>
          <w:b/>
          <w:i/>
          <w:sz w:val="21"/>
          <w:szCs w:val="21"/>
        </w:rPr>
        <w:t xml:space="preserve"> 0%</w:t>
      </w:r>
    </w:p>
    <w:p w:rsidR="00515444" w:rsidRPr="00515444" w:rsidRDefault="00515444" w:rsidP="00575AEB">
      <w:pPr>
        <w:spacing w:before="200" w:line="240" w:lineRule="auto"/>
        <w:jc w:val="left"/>
        <w:rPr>
          <w:rFonts w:ascii="Times New Roman" w:eastAsia="Times New Roman" w:hAnsi="Times New Roman"/>
          <w:b/>
          <w:i/>
          <w:sz w:val="21"/>
          <w:szCs w:val="21"/>
        </w:rPr>
      </w:pPr>
      <w:r w:rsidRPr="00515444">
        <w:rPr>
          <w:rFonts w:ascii="Times New Roman" w:hAnsi="Times New Roman"/>
          <w:b/>
          <w:i/>
          <w:sz w:val="21"/>
          <w:szCs w:val="21"/>
        </w:rPr>
        <w:t>Доля обыкновенных акций Эмитента, принадлежащих дочернему обществу:0%</w:t>
      </w:r>
    </w:p>
    <w:p w:rsidR="00515444" w:rsidRPr="00515444" w:rsidRDefault="00CF117A" w:rsidP="00575AEB">
      <w:pPr>
        <w:spacing w:before="200" w:line="240" w:lineRule="auto"/>
        <w:jc w:val="left"/>
        <w:rPr>
          <w:rFonts w:ascii="Times New Roman" w:eastAsia="Times New Roman" w:hAnsi="Times New Roman"/>
          <w:b/>
          <w:i/>
          <w:sz w:val="21"/>
          <w:szCs w:val="21"/>
        </w:rPr>
      </w:pPr>
      <w:r>
        <w:rPr>
          <w:rFonts w:ascii="Times New Roman" w:hAnsi="Times New Roman"/>
          <w:b/>
          <w:i/>
          <w:sz w:val="21"/>
          <w:szCs w:val="21"/>
        </w:rPr>
        <w:t>5</w:t>
      </w:r>
      <w:r w:rsidR="00515444" w:rsidRPr="00515444">
        <w:rPr>
          <w:rFonts w:ascii="Times New Roman" w:hAnsi="Times New Roman"/>
          <w:b/>
          <w:i/>
          <w:sz w:val="21"/>
          <w:szCs w:val="21"/>
        </w:rPr>
        <w:t>.</w:t>
      </w:r>
      <w:r w:rsidR="00840038">
        <w:rPr>
          <w:rFonts w:ascii="Times New Roman" w:hAnsi="Times New Roman"/>
          <w:b/>
          <w:i/>
          <w:sz w:val="21"/>
          <w:szCs w:val="21"/>
        </w:rPr>
        <w:t xml:space="preserve"> </w:t>
      </w:r>
      <w:r w:rsidR="00515444" w:rsidRPr="00515444">
        <w:rPr>
          <w:rFonts w:ascii="Times New Roman" w:hAnsi="Times New Roman"/>
          <w:b/>
          <w:i/>
          <w:sz w:val="21"/>
          <w:szCs w:val="21"/>
        </w:rPr>
        <w:t>Полное фирменное наименование:</w:t>
      </w:r>
      <w:r w:rsidR="00515444" w:rsidRPr="00515444">
        <w:rPr>
          <w:rFonts w:ascii="Times New Roman" w:eastAsia="Times New Roman" w:hAnsi="Times New Roman"/>
          <w:b/>
          <w:i/>
          <w:sz w:val="21"/>
          <w:szCs w:val="21"/>
        </w:rPr>
        <w:t xml:space="preserve"> Закрытое акционерное общество «КОМКОР-Регион»</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Сокращенное фирменное наименование:</w:t>
      </w:r>
      <w:r w:rsidRPr="00515444">
        <w:rPr>
          <w:rFonts w:ascii="Times New Roman" w:eastAsia="Times New Roman" w:hAnsi="Times New Roman"/>
          <w:b/>
          <w:i/>
          <w:sz w:val="21"/>
          <w:szCs w:val="21"/>
        </w:rPr>
        <w:t xml:space="preserve"> ЗАО «КОМКОР-Регион»</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ИНН:</w:t>
      </w:r>
      <w:r w:rsidRPr="00515444">
        <w:rPr>
          <w:rFonts w:ascii="Times New Roman" w:eastAsia="Times New Roman" w:hAnsi="Times New Roman"/>
          <w:b/>
          <w:i/>
          <w:sz w:val="21"/>
          <w:szCs w:val="21"/>
        </w:rPr>
        <w:t xml:space="preserve"> 5018071026</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ОГРН:</w:t>
      </w:r>
      <w:r w:rsidRPr="00515444">
        <w:rPr>
          <w:rFonts w:ascii="Times New Roman" w:eastAsia="Times New Roman" w:hAnsi="Times New Roman"/>
          <w:b/>
          <w:i/>
          <w:sz w:val="21"/>
          <w:szCs w:val="21"/>
        </w:rPr>
        <w:t xml:space="preserve"> 1025002025630</w:t>
      </w:r>
    </w:p>
    <w:p w:rsidR="00515444" w:rsidRPr="00515444" w:rsidRDefault="00515444" w:rsidP="00575AEB">
      <w:pPr>
        <w:widowControl w:val="0"/>
        <w:autoSpaceDE w:val="0"/>
        <w:autoSpaceDN w:val="0"/>
        <w:adjustRightInd w:val="0"/>
        <w:spacing w:before="200" w:line="240" w:lineRule="auto"/>
        <w:jc w:val="left"/>
        <w:rPr>
          <w:rFonts w:ascii="Times New Roman" w:eastAsia="Times New Roman" w:hAnsi="Times New Roman"/>
          <w:b/>
          <w:i/>
          <w:sz w:val="21"/>
          <w:szCs w:val="21"/>
        </w:rPr>
      </w:pPr>
      <w:r w:rsidRPr="00515444">
        <w:rPr>
          <w:rFonts w:ascii="Times New Roman" w:eastAsia="Times New Roman" w:hAnsi="Times New Roman"/>
          <w:b/>
          <w:i/>
          <w:sz w:val="21"/>
          <w:szCs w:val="21"/>
        </w:rPr>
        <w:t>Место нахождения: 141067, Московская область, г.Королев, микрорайон Болшево, ул. Пушкинская, дом 13, офис XXII б</w:t>
      </w:r>
    </w:p>
    <w:p w:rsidR="00515444" w:rsidRPr="00515444" w:rsidRDefault="00515444" w:rsidP="00575AEB">
      <w:pPr>
        <w:autoSpaceDE w:val="0"/>
        <w:autoSpaceDN w:val="0"/>
        <w:adjustRightInd w:val="0"/>
        <w:spacing w:before="200" w:line="240" w:lineRule="auto"/>
        <w:rPr>
          <w:rFonts w:ascii="Times New Roman" w:eastAsia="Times New Roman" w:hAnsi="Times New Roman"/>
          <w:b/>
          <w:i/>
          <w:sz w:val="21"/>
          <w:szCs w:val="21"/>
        </w:rPr>
      </w:pPr>
      <w:r w:rsidRPr="00515444">
        <w:rPr>
          <w:rFonts w:ascii="Times New Roman" w:eastAsia="Times New Roman" w:hAnsi="Times New Roman"/>
          <w:b/>
          <w:i/>
          <w:sz w:val="21"/>
          <w:szCs w:val="21"/>
        </w:rPr>
        <w:t>Основания признания общества дочерним или зависимым по отношению к Эмитенту</w:t>
      </w:r>
      <w:r w:rsidRPr="00515444">
        <w:rPr>
          <w:rFonts w:ascii="Times New Roman" w:hAnsi="Times New Roman"/>
          <w:b/>
          <w:i/>
          <w:sz w:val="21"/>
          <w:szCs w:val="21"/>
        </w:rPr>
        <w:t>: общество является дочерним, т.к. Эмитент в силу преобладающего участия в его уставном капитале имеет возможность определять решения, принимаемые таким обществом.</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Доля Эмитента в уставном капитале дочернего общества:</w:t>
      </w:r>
      <w:r w:rsidR="00314539">
        <w:rPr>
          <w:rFonts w:ascii="Times New Roman" w:eastAsia="Times New Roman" w:hAnsi="Times New Roman"/>
          <w:b/>
          <w:i/>
          <w:sz w:val="21"/>
          <w:szCs w:val="21"/>
        </w:rPr>
        <w:t xml:space="preserve"> 100%</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Доля обыкновенных акций дочернего общества, принадлежащих Эмитенту:</w:t>
      </w:r>
      <w:r w:rsidRPr="00515444">
        <w:rPr>
          <w:rFonts w:ascii="Times New Roman" w:eastAsia="Times New Roman" w:hAnsi="Times New Roman"/>
          <w:b/>
          <w:i/>
          <w:sz w:val="21"/>
          <w:szCs w:val="21"/>
        </w:rPr>
        <w:t xml:space="preserve"> 100%</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Доля дочернего общества в уставном капитале Эмитента:</w:t>
      </w:r>
      <w:r w:rsidRPr="00515444">
        <w:rPr>
          <w:rFonts w:ascii="Times New Roman" w:eastAsia="Times New Roman" w:hAnsi="Times New Roman"/>
          <w:b/>
          <w:i/>
          <w:sz w:val="21"/>
          <w:szCs w:val="21"/>
        </w:rPr>
        <w:t xml:space="preserve"> 0%</w:t>
      </w:r>
    </w:p>
    <w:p w:rsid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b/>
          <w:i/>
          <w:sz w:val="21"/>
          <w:szCs w:val="21"/>
        </w:rPr>
        <w:t>Доля обыкновенных акций Эмитента, принадлежащих дочернему обществу:0%</w:t>
      </w:r>
    </w:p>
    <w:p w:rsidR="00840038" w:rsidRPr="002F412F" w:rsidRDefault="00840038" w:rsidP="00575AEB">
      <w:pPr>
        <w:spacing w:before="200" w:line="240" w:lineRule="auto"/>
        <w:jc w:val="left"/>
        <w:rPr>
          <w:rFonts w:ascii="Times New Roman" w:eastAsia="Times New Roman" w:hAnsi="Times New Roman"/>
          <w:b/>
          <w:i/>
          <w:sz w:val="21"/>
          <w:szCs w:val="21"/>
        </w:rPr>
      </w:pPr>
      <w:r w:rsidRPr="002F412F">
        <w:rPr>
          <w:rFonts w:ascii="Times New Roman" w:hAnsi="Times New Roman"/>
          <w:b/>
          <w:i/>
          <w:sz w:val="21"/>
          <w:szCs w:val="21"/>
        </w:rPr>
        <w:t>6. Полное фирменное наименование:</w:t>
      </w:r>
      <w:r w:rsidRPr="002F412F">
        <w:rPr>
          <w:rFonts w:ascii="Times New Roman" w:eastAsia="Times New Roman" w:hAnsi="Times New Roman"/>
          <w:b/>
          <w:i/>
          <w:sz w:val="21"/>
          <w:szCs w:val="21"/>
        </w:rPr>
        <w:t xml:space="preserve"> </w:t>
      </w:r>
      <w:r w:rsidR="002F412F" w:rsidRPr="002F412F">
        <w:rPr>
          <w:rFonts w:ascii="Times New Roman" w:eastAsia="Times New Roman" w:hAnsi="Times New Roman"/>
          <w:b/>
          <w:i/>
          <w:sz w:val="21"/>
          <w:szCs w:val="21"/>
        </w:rPr>
        <w:t>Совместное общество с ограниченной ответственностью "КОСМОС ТВ".</w:t>
      </w:r>
    </w:p>
    <w:p w:rsidR="00840038" w:rsidRPr="002F412F" w:rsidRDefault="00840038" w:rsidP="00575AEB">
      <w:pPr>
        <w:spacing w:before="200" w:line="240" w:lineRule="auto"/>
        <w:jc w:val="left"/>
        <w:rPr>
          <w:rFonts w:ascii="Times New Roman" w:hAnsi="Times New Roman"/>
          <w:b/>
          <w:i/>
          <w:sz w:val="21"/>
          <w:szCs w:val="21"/>
        </w:rPr>
      </w:pPr>
      <w:r w:rsidRPr="002F412F">
        <w:rPr>
          <w:rFonts w:ascii="Times New Roman" w:hAnsi="Times New Roman"/>
          <w:b/>
          <w:i/>
          <w:sz w:val="21"/>
          <w:szCs w:val="21"/>
        </w:rPr>
        <w:t>Сокращенное фирменное наименование:</w:t>
      </w:r>
      <w:r w:rsidRPr="002F412F">
        <w:rPr>
          <w:rFonts w:ascii="Times New Roman" w:eastAsia="Times New Roman" w:hAnsi="Times New Roman"/>
          <w:b/>
          <w:i/>
          <w:sz w:val="21"/>
          <w:szCs w:val="21"/>
        </w:rPr>
        <w:t xml:space="preserve"> </w:t>
      </w:r>
      <w:r w:rsidR="002F412F" w:rsidRPr="002F412F">
        <w:rPr>
          <w:rFonts w:ascii="Times New Roman" w:eastAsia="Times New Roman" w:hAnsi="Times New Roman"/>
          <w:b/>
          <w:i/>
          <w:sz w:val="21"/>
          <w:szCs w:val="21"/>
        </w:rPr>
        <w:t>СООО "КОСМОС ТВ".</w:t>
      </w:r>
    </w:p>
    <w:p w:rsidR="00840038" w:rsidRPr="002F412F" w:rsidRDefault="00840038" w:rsidP="00575AEB">
      <w:pPr>
        <w:spacing w:before="200" w:line="240" w:lineRule="auto"/>
        <w:jc w:val="left"/>
        <w:rPr>
          <w:rFonts w:ascii="Times New Roman" w:hAnsi="Times New Roman"/>
          <w:b/>
          <w:i/>
          <w:sz w:val="21"/>
          <w:szCs w:val="21"/>
        </w:rPr>
      </w:pPr>
      <w:r w:rsidRPr="002F412F">
        <w:rPr>
          <w:rFonts w:ascii="Times New Roman" w:hAnsi="Times New Roman"/>
          <w:b/>
          <w:i/>
          <w:sz w:val="21"/>
          <w:szCs w:val="21"/>
        </w:rPr>
        <w:t>ИНН:</w:t>
      </w:r>
      <w:r w:rsidRPr="002F412F">
        <w:rPr>
          <w:rFonts w:ascii="Times New Roman" w:eastAsia="Times New Roman" w:hAnsi="Times New Roman"/>
          <w:b/>
          <w:i/>
          <w:sz w:val="21"/>
          <w:szCs w:val="21"/>
        </w:rPr>
        <w:t xml:space="preserve"> </w:t>
      </w:r>
      <w:r w:rsidR="002F412F" w:rsidRPr="002F412F">
        <w:rPr>
          <w:rFonts w:ascii="Times New Roman" w:eastAsia="Times New Roman" w:hAnsi="Times New Roman"/>
          <w:b/>
          <w:i/>
          <w:sz w:val="21"/>
          <w:szCs w:val="21"/>
        </w:rPr>
        <w:t>отсутствует.</w:t>
      </w:r>
    </w:p>
    <w:p w:rsidR="00840038" w:rsidRPr="002F412F" w:rsidRDefault="00840038" w:rsidP="00575AEB">
      <w:pPr>
        <w:spacing w:before="200" w:line="240" w:lineRule="auto"/>
        <w:jc w:val="left"/>
        <w:rPr>
          <w:rFonts w:ascii="Times New Roman" w:hAnsi="Times New Roman"/>
          <w:b/>
          <w:i/>
          <w:sz w:val="21"/>
          <w:szCs w:val="21"/>
        </w:rPr>
      </w:pPr>
      <w:r w:rsidRPr="002F412F">
        <w:rPr>
          <w:rFonts w:ascii="Times New Roman" w:hAnsi="Times New Roman"/>
          <w:b/>
          <w:i/>
          <w:sz w:val="21"/>
          <w:szCs w:val="21"/>
        </w:rPr>
        <w:t>ОГРН:</w:t>
      </w:r>
      <w:r w:rsidRPr="002F412F">
        <w:rPr>
          <w:rFonts w:ascii="Times New Roman" w:eastAsia="Times New Roman" w:hAnsi="Times New Roman"/>
          <w:b/>
          <w:i/>
          <w:sz w:val="21"/>
          <w:szCs w:val="21"/>
        </w:rPr>
        <w:t xml:space="preserve"> </w:t>
      </w:r>
      <w:r w:rsidR="002F412F" w:rsidRPr="002F412F">
        <w:rPr>
          <w:rFonts w:ascii="Times New Roman" w:eastAsia="Times New Roman" w:hAnsi="Times New Roman"/>
          <w:b/>
          <w:i/>
          <w:sz w:val="21"/>
          <w:szCs w:val="21"/>
        </w:rPr>
        <w:t>отсутствует. Свидетельство о государственной регистрации 100570553.</w:t>
      </w:r>
    </w:p>
    <w:p w:rsidR="00840038" w:rsidRPr="002F412F" w:rsidRDefault="00840038" w:rsidP="00575AEB">
      <w:pPr>
        <w:widowControl w:val="0"/>
        <w:autoSpaceDE w:val="0"/>
        <w:autoSpaceDN w:val="0"/>
        <w:adjustRightInd w:val="0"/>
        <w:spacing w:before="200" w:line="240" w:lineRule="auto"/>
        <w:jc w:val="left"/>
        <w:rPr>
          <w:rFonts w:ascii="Times New Roman" w:eastAsia="Times New Roman" w:hAnsi="Times New Roman"/>
          <w:b/>
          <w:i/>
          <w:sz w:val="21"/>
          <w:szCs w:val="21"/>
        </w:rPr>
      </w:pPr>
      <w:r w:rsidRPr="002F412F">
        <w:rPr>
          <w:rFonts w:ascii="Times New Roman" w:eastAsia="Times New Roman" w:hAnsi="Times New Roman"/>
          <w:b/>
          <w:i/>
          <w:sz w:val="21"/>
          <w:szCs w:val="21"/>
        </w:rPr>
        <w:t xml:space="preserve">Место нахождения: </w:t>
      </w:r>
      <w:r w:rsidR="002F412F" w:rsidRPr="002F412F">
        <w:rPr>
          <w:rFonts w:ascii="Times New Roman" w:eastAsia="Times New Roman" w:hAnsi="Times New Roman"/>
          <w:b/>
          <w:i/>
          <w:sz w:val="21"/>
          <w:szCs w:val="21"/>
        </w:rPr>
        <w:t>220100, Республика Беларусь, г. Минск, ул. Сурганова 57Б, 5 этаж, нежилое помещение</w:t>
      </w:r>
      <w:r w:rsidR="00E83E8F">
        <w:rPr>
          <w:rFonts w:ascii="Times New Roman" w:eastAsia="Times New Roman" w:hAnsi="Times New Roman"/>
          <w:b/>
          <w:i/>
          <w:sz w:val="21"/>
          <w:szCs w:val="21"/>
        </w:rPr>
        <w:t xml:space="preserve"> (офис)</w:t>
      </w:r>
      <w:r w:rsidR="002F412F" w:rsidRPr="002F412F">
        <w:rPr>
          <w:rFonts w:ascii="Times New Roman" w:eastAsia="Times New Roman" w:hAnsi="Times New Roman"/>
          <w:b/>
          <w:i/>
          <w:sz w:val="21"/>
          <w:szCs w:val="21"/>
        </w:rPr>
        <w:t>.</w:t>
      </w:r>
    </w:p>
    <w:p w:rsidR="00840038" w:rsidRPr="002F412F" w:rsidRDefault="00840038" w:rsidP="00575AEB">
      <w:pPr>
        <w:autoSpaceDE w:val="0"/>
        <w:autoSpaceDN w:val="0"/>
        <w:adjustRightInd w:val="0"/>
        <w:spacing w:before="200" w:line="240" w:lineRule="auto"/>
        <w:rPr>
          <w:rFonts w:ascii="Times New Roman" w:eastAsia="Times New Roman" w:hAnsi="Times New Roman"/>
          <w:b/>
          <w:i/>
          <w:sz w:val="21"/>
          <w:szCs w:val="21"/>
        </w:rPr>
      </w:pPr>
      <w:r w:rsidRPr="002F412F">
        <w:rPr>
          <w:rFonts w:ascii="Times New Roman" w:eastAsia="Times New Roman" w:hAnsi="Times New Roman"/>
          <w:b/>
          <w:i/>
          <w:sz w:val="21"/>
          <w:szCs w:val="21"/>
        </w:rPr>
        <w:lastRenderedPageBreak/>
        <w:t>Основания признания общества дочерним или зависимым по отношению к Эмитенту</w:t>
      </w:r>
      <w:r w:rsidR="002F412F" w:rsidRPr="002F412F">
        <w:rPr>
          <w:rFonts w:ascii="Times New Roman" w:hAnsi="Times New Roman"/>
          <w:b/>
          <w:i/>
          <w:sz w:val="21"/>
          <w:szCs w:val="21"/>
        </w:rPr>
        <w:t>: общество является зависимым</w:t>
      </w:r>
      <w:r w:rsidRPr="002F412F">
        <w:rPr>
          <w:rFonts w:ascii="Times New Roman" w:hAnsi="Times New Roman"/>
          <w:b/>
          <w:i/>
          <w:sz w:val="21"/>
          <w:szCs w:val="21"/>
        </w:rPr>
        <w:t xml:space="preserve">, т.к. Эмитент </w:t>
      </w:r>
      <w:r w:rsidR="002F412F" w:rsidRPr="002F412F">
        <w:rPr>
          <w:rFonts w:ascii="Times New Roman" w:hAnsi="Times New Roman"/>
          <w:b/>
          <w:i/>
          <w:sz w:val="21"/>
          <w:szCs w:val="21"/>
        </w:rPr>
        <w:t>через подконтрольное ему общество (</w:t>
      </w:r>
      <w:r w:rsidR="00E83E8F">
        <w:rPr>
          <w:rFonts w:ascii="Times New Roman" w:hAnsi="Times New Roman"/>
          <w:b/>
          <w:i/>
          <w:sz w:val="21"/>
          <w:szCs w:val="21"/>
          <w:lang w:val="en-US"/>
        </w:rPr>
        <w:t>INTERNATIONAL</w:t>
      </w:r>
      <w:r w:rsidR="00E83E8F" w:rsidRPr="001412A4">
        <w:rPr>
          <w:rFonts w:ascii="Times New Roman" w:hAnsi="Times New Roman"/>
          <w:b/>
          <w:i/>
          <w:sz w:val="21"/>
          <w:szCs w:val="21"/>
        </w:rPr>
        <w:t xml:space="preserve"> </w:t>
      </w:r>
      <w:r w:rsidR="00E83E8F">
        <w:rPr>
          <w:rFonts w:ascii="Times New Roman" w:hAnsi="Times New Roman"/>
          <w:b/>
          <w:i/>
          <w:sz w:val="21"/>
          <w:szCs w:val="21"/>
          <w:lang w:val="en-US"/>
        </w:rPr>
        <w:t>TELCELL</w:t>
      </w:r>
      <w:r w:rsidR="00E83E8F" w:rsidRPr="001412A4">
        <w:rPr>
          <w:rFonts w:ascii="Times New Roman" w:hAnsi="Times New Roman"/>
          <w:b/>
          <w:i/>
          <w:sz w:val="21"/>
          <w:szCs w:val="21"/>
        </w:rPr>
        <w:t xml:space="preserve"> (</w:t>
      </w:r>
      <w:r w:rsidR="00E83E8F">
        <w:rPr>
          <w:rFonts w:ascii="Times New Roman" w:hAnsi="Times New Roman"/>
          <w:b/>
          <w:i/>
          <w:sz w:val="21"/>
          <w:szCs w:val="21"/>
          <w:lang w:val="en-US"/>
        </w:rPr>
        <w:t>CIS</w:t>
      </w:r>
      <w:r w:rsidR="00E83E8F" w:rsidRPr="001412A4">
        <w:rPr>
          <w:rFonts w:ascii="Times New Roman" w:hAnsi="Times New Roman"/>
          <w:b/>
          <w:i/>
          <w:sz w:val="21"/>
          <w:szCs w:val="21"/>
        </w:rPr>
        <w:t xml:space="preserve">) </w:t>
      </w:r>
      <w:r w:rsidR="00E83E8F">
        <w:rPr>
          <w:rFonts w:ascii="Times New Roman" w:hAnsi="Times New Roman"/>
          <w:b/>
          <w:i/>
          <w:sz w:val="21"/>
          <w:szCs w:val="21"/>
          <w:lang w:val="en-US"/>
        </w:rPr>
        <w:t>LTD</w:t>
      </w:r>
      <w:r w:rsidR="00E83E8F" w:rsidRPr="001412A4">
        <w:rPr>
          <w:rFonts w:ascii="Times New Roman" w:hAnsi="Times New Roman"/>
          <w:b/>
          <w:i/>
          <w:sz w:val="21"/>
          <w:szCs w:val="21"/>
        </w:rPr>
        <w:t xml:space="preserve"> (</w:t>
      </w:r>
      <w:r w:rsidR="00E83E8F">
        <w:rPr>
          <w:rFonts w:ascii="Times New Roman" w:hAnsi="Times New Roman"/>
          <w:b/>
          <w:i/>
          <w:sz w:val="21"/>
          <w:szCs w:val="21"/>
        </w:rPr>
        <w:t>ИНТЕРНЭШНЛ ТЕЛСЕЛЛ (СНГ) ЛТД</w:t>
      </w:r>
      <w:r w:rsidR="003D490E">
        <w:rPr>
          <w:rFonts w:ascii="Times New Roman" w:hAnsi="Times New Roman"/>
          <w:b/>
          <w:i/>
          <w:sz w:val="21"/>
          <w:szCs w:val="21"/>
        </w:rPr>
        <w:t>)</w:t>
      </w:r>
      <w:r w:rsidR="002F412F" w:rsidRPr="002F412F">
        <w:rPr>
          <w:rFonts w:ascii="Times New Roman" w:hAnsi="Times New Roman"/>
          <w:b/>
          <w:i/>
          <w:sz w:val="21"/>
          <w:szCs w:val="21"/>
        </w:rPr>
        <w:t>) владеет долей в 50% от уставного капитала данного общества.</w:t>
      </w:r>
    </w:p>
    <w:p w:rsidR="00840038" w:rsidRPr="002F412F" w:rsidRDefault="00840038" w:rsidP="00575AEB">
      <w:pPr>
        <w:spacing w:before="200" w:line="240" w:lineRule="auto"/>
        <w:jc w:val="left"/>
        <w:rPr>
          <w:rFonts w:ascii="Times New Roman" w:hAnsi="Times New Roman"/>
          <w:b/>
          <w:i/>
          <w:sz w:val="21"/>
          <w:szCs w:val="21"/>
        </w:rPr>
      </w:pPr>
      <w:r w:rsidRPr="002F412F">
        <w:rPr>
          <w:rFonts w:ascii="Times New Roman" w:hAnsi="Times New Roman"/>
          <w:b/>
          <w:i/>
          <w:sz w:val="21"/>
          <w:szCs w:val="21"/>
        </w:rPr>
        <w:t>Доля Эмитента в уставном капитале дочернего общества:</w:t>
      </w:r>
      <w:r w:rsidR="00AC5DC4" w:rsidRPr="002F412F">
        <w:rPr>
          <w:rFonts w:ascii="Times New Roman" w:eastAsia="Times New Roman" w:hAnsi="Times New Roman"/>
          <w:b/>
          <w:i/>
          <w:sz w:val="21"/>
          <w:szCs w:val="21"/>
        </w:rPr>
        <w:t xml:space="preserve"> 0</w:t>
      </w:r>
      <w:r w:rsidRPr="002F412F">
        <w:rPr>
          <w:rFonts w:ascii="Times New Roman" w:eastAsia="Times New Roman" w:hAnsi="Times New Roman"/>
          <w:b/>
          <w:i/>
          <w:sz w:val="21"/>
          <w:szCs w:val="21"/>
        </w:rPr>
        <w:t>%</w:t>
      </w:r>
      <w:r w:rsidR="002F412F" w:rsidRPr="002F412F">
        <w:rPr>
          <w:rFonts w:ascii="Times New Roman" w:eastAsia="Times New Roman" w:hAnsi="Times New Roman"/>
          <w:b/>
          <w:i/>
          <w:sz w:val="21"/>
          <w:szCs w:val="21"/>
        </w:rPr>
        <w:t xml:space="preserve"> </w:t>
      </w:r>
      <w:r w:rsidR="00E83E8F">
        <w:rPr>
          <w:rFonts w:ascii="Times New Roman" w:hAnsi="Times New Roman"/>
          <w:b/>
          <w:i/>
          <w:sz w:val="21"/>
          <w:szCs w:val="21"/>
          <w:lang w:val="en-US"/>
        </w:rPr>
        <w:t>INTERNATIONAL</w:t>
      </w:r>
      <w:r w:rsidR="00E83E8F" w:rsidRPr="008104D0">
        <w:rPr>
          <w:rFonts w:ascii="Times New Roman" w:hAnsi="Times New Roman"/>
          <w:b/>
          <w:i/>
          <w:sz w:val="21"/>
          <w:szCs w:val="21"/>
        </w:rPr>
        <w:t xml:space="preserve"> </w:t>
      </w:r>
      <w:r w:rsidR="00E83E8F">
        <w:rPr>
          <w:rFonts w:ascii="Times New Roman" w:hAnsi="Times New Roman"/>
          <w:b/>
          <w:i/>
          <w:sz w:val="21"/>
          <w:szCs w:val="21"/>
          <w:lang w:val="en-US"/>
        </w:rPr>
        <w:t>TELCELL</w:t>
      </w:r>
      <w:r w:rsidR="00E83E8F" w:rsidRPr="008104D0">
        <w:rPr>
          <w:rFonts w:ascii="Times New Roman" w:hAnsi="Times New Roman"/>
          <w:b/>
          <w:i/>
          <w:sz w:val="21"/>
          <w:szCs w:val="21"/>
        </w:rPr>
        <w:t xml:space="preserve"> (</w:t>
      </w:r>
      <w:r w:rsidR="00E83E8F">
        <w:rPr>
          <w:rFonts w:ascii="Times New Roman" w:hAnsi="Times New Roman"/>
          <w:b/>
          <w:i/>
          <w:sz w:val="21"/>
          <w:szCs w:val="21"/>
          <w:lang w:val="en-US"/>
        </w:rPr>
        <w:t>CIS</w:t>
      </w:r>
      <w:r w:rsidR="00E83E8F" w:rsidRPr="008104D0">
        <w:rPr>
          <w:rFonts w:ascii="Times New Roman" w:hAnsi="Times New Roman"/>
          <w:b/>
          <w:i/>
          <w:sz w:val="21"/>
          <w:szCs w:val="21"/>
        </w:rPr>
        <w:t xml:space="preserve">) </w:t>
      </w:r>
      <w:r w:rsidR="00E83E8F">
        <w:rPr>
          <w:rFonts w:ascii="Times New Roman" w:hAnsi="Times New Roman"/>
          <w:b/>
          <w:i/>
          <w:sz w:val="21"/>
          <w:szCs w:val="21"/>
          <w:lang w:val="en-US"/>
        </w:rPr>
        <w:t>LTD</w:t>
      </w:r>
      <w:r w:rsidR="00E83E8F" w:rsidRPr="008104D0">
        <w:rPr>
          <w:rFonts w:ascii="Times New Roman" w:hAnsi="Times New Roman"/>
          <w:b/>
          <w:i/>
          <w:sz w:val="21"/>
          <w:szCs w:val="21"/>
        </w:rPr>
        <w:t xml:space="preserve"> (</w:t>
      </w:r>
      <w:r w:rsidR="00E83E8F">
        <w:rPr>
          <w:rFonts w:ascii="Times New Roman" w:hAnsi="Times New Roman"/>
          <w:b/>
          <w:i/>
          <w:sz w:val="21"/>
          <w:szCs w:val="21"/>
        </w:rPr>
        <w:t>ИНТЕРНЭШНЛ ТЕЛСЕЛЛ (СНГ) ЛТД</w:t>
      </w:r>
      <w:r w:rsidR="003D490E">
        <w:rPr>
          <w:rFonts w:ascii="Times New Roman" w:hAnsi="Times New Roman"/>
          <w:b/>
          <w:i/>
          <w:sz w:val="21"/>
          <w:szCs w:val="21"/>
        </w:rPr>
        <w:t>)</w:t>
      </w:r>
      <w:r w:rsidR="002F412F" w:rsidRPr="002F412F">
        <w:rPr>
          <w:rFonts w:ascii="Times New Roman" w:eastAsia="Times New Roman" w:hAnsi="Times New Roman"/>
          <w:b/>
          <w:i/>
          <w:sz w:val="21"/>
          <w:szCs w:val="21"/>
        </w:rPr>
        <w:t xml:space="preserve"> владеет долей в 50%)</w:t>
      </w:r>
    </w:p>
    <w:p w:rsidR="00840038" w:rsidRPr="002F412F" w:rsidRDefault="00840038" w:rsidP="00575AEB">
      <w:pPr>
        <w:spacing w:before="200" w:line="240" w:lineRule="auto"/>
        <w:jc w:val="left"/>
        <w:rPr>
          <w:rFonts w:ascii="Times New Roman" w:hAnsi="Times New Roman"/>
          <w:b/>
          <w:i/>
          <w:sz w:val="21"/>
          <w:szCs w:val="21"/>
        </w:rPr>
      </w:pPr>
      <w:r w:rsidRPr="002F412F">
        <w:rPr>
          <w:rFonts w:ascii="Times New Roman" w:hAnsi="Times New Roman"/>
          <w:b/>
          <w:i/>
          <w:sz w:val="21"/>
          <w:szCs w:val="21"/>
        </w:rPr>
        <w:t>Доля обыкновенных акций дочернего общества, принадлежащих Эмитенту:</w:t>
      </w:r>
      <w:r w:rsidR="002F412F" w:rsidRPr="002F412F">
        <w:rPr>
          <w:rFonts w:ascii="Times New Roman" w:eastAsia="Times New Roman" w:hAnsi="Times New Roman"/>
          <w:b/>
          <w:i/>
          <w:sz w:val="21"/>
          <w:szCs w:val="21"/>
        </w:rPr>
        <w:t xml:space="preserve"> не применимо</w:t>
      </w:r>
    </w:p>
    <w:p w:rsidR="00840038" w:rsidRPr="002F412F" w:rsidRDefault="00840038" w:rsidP="00575AEB">
      <w:pPr>
        <w:spacing w:before="200" w:line="240" w:lineRule="auto"/>
        <w:jc w:val="left"/>
        <w:rPr>
          <w:rFonts w:ascii="Times New Roman" w:hAnsi="Times New Roman"/>
          <w:b/>
          <w:i/>
          <w:sz w:val="21"/>
          <w:szCs w:val="21"/>
        </w:rPr>
      </w:pPr>
      <w:r w:rsidRPr="002F412F">
        <w:rPr>
          <w:rFonts w:ascii="Times New Roman" w:hAnsi="Times New Roman"/>
          <w:b/>
          <w:i/>
          <w:sz w:val="21"/>
          <w:szCs w:val="21"/>
        </w:rPr>
        <w:t>Доля дочернего общества в уставном капитале Эмитента:</w:t>
      </w:r>
      <w:r w:rsidRPr="002F412F">
        <w:rPr>
          <w:rFonts w:ascii="Times New Roman" w:eastAsia="Times New Roman" w:hAnsi="Times New Roman"/>
          <w:b/>
          <w:i/>
          <w:sz w:val="21"/>
          <w:szCs w:val="21"/>
        </w:rPr>
        <w:t xml:space="preserve"> 0%</w:t>
      </w:r>
    </w:p>
    <w:p w:rsidR="00840038" w:rsidRPr="00515444" w:rsidRDefault="00840038" w:rsidP="00575AEB">
      <w:pPr>
        <w:spacing w:before="200" w:line="240" w:lineRule="auto"/>
        <w:jc w:val="left"/>
        <w:rPr>
          <w:rFonts w:ascii="Times New Roman" w:eastAsia="Times New Roman" w:hAnsi="Times New Roman"/>
          <w:b/>
          <w:i/>
          <w:sz w:val="21"/>
          <w:szCs w:val="21"/>
        </w:rPr>
      </w:pPr>
      <w:r w:rsidRPr="002F412F">
        <w:rPr>
          <w:rFonts w:ascii="Times New Roman" w:hAnsi="Times New Roman"/>
          <w:b/>
          <w:i/>
          <w:sz w:val="21"/>
          <w:szCs w:val="21"/>
        </w:rPr>
        <w:t>Доля обыкновенных акций Эмитента, принадлежащих дочернему обществу:0%</w:t>
      </w:r>
    </w:p>
    <w:p w:rsidR="00515444" w:rsidRPr="00515444" w:rsidRDefault="00515444" w:rsidP="00575AEB">
      <w:pPr>
        <w:keepNext/>
        <w:spacing w:before="200" w:line="240" w:lineRule="auto"/>
        <w:jc w:val="left"/>
        <w:outlineLvl w:val="1"/>
        <w:rPr>
          <w:rFonts w:ascii="Times New Roman" w:hAnsi="Times New Roman"/>
          <w:b/>
          <w:i/>
          <w:sz w:val="24"/>
        </w:rPr>
      </w:pPr>
      <w:bookmarkStart w:id="88" w:name="Par3029"/>
      <w:bookmarkStart w:id="89" w:name="_Toc452138058"/>
      <w:bookmarkEnd w:id="88"/>
      <w:r w:rsidRPr="00515444">
        <w:rPr>
          <w:rFonts w:ascii="Times New Roman" w:hAnsi="Times New Roman"/>
          <w:b/>
          <w:i/>
          <w:sz w:val="24"/>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89"/>
    </w:p>
    <w:p w:rsidR="00515444" w:rsidRDefault="00515444" w:rsidP="00575AEB">
      <w:pPr>
        <w:widowControl w:val="0"/>
        <w:autoSpaceDE w:val="0"/>
        <w:autoSpaceDN w:val="0"/>
        <w:adjustRightInd w:val="0"/>
        <w:spacing w:before="200" w:line="240" w:lineRule="auto"/>
        <w:jc w:val="left"/>
        <w:rPr>
          <w:rFonts w:ascii="Times New Roman" w:eastAsia="Times New Roman" w:hAnsi="Times New Roman"/>
          <w:lang w:eastAsia="ru-RU"/>
        </w:rPr>
      </w:pPr>
    </w:p>
    <w:tbl>
      <w:tblPr>
        <w:tblW w:w="9340" w:type="dxa"/>
        <w:tblInd w:w="91" w:type="dxa"/>
        <w:tblLook w:val="04A0" w:firstRow="1" w:lastRow="0" w:firstColumn="1" w:lastColumn="0" w:noHBand="0" w:noVBand="1"/>
      </w:tblPr>
      <w:tblGrid>
        <w:gridCol w:w="4420"/>
        <w:gridCol w:w="2460"/>
        <w:gridCol w:w="2460"/>
      </w:tblGrid>
      <w:tr w:rsidR="0074356D" w:rsidRPr="0074356D" w:rsidTr="0074356D">
        <w:trPr>
          <w:trHeight w:val="525"/>
        </w:trPr>
        <w:tc>
          <w:tcPr>
            <w:tcW w:w="4420" w:type="dxa"/>
            <w:tcBorders>
              <w:top w:val="single" w:sz="8" w:space="0" w:color="auto"/>
              <w:left w:val="single" w:sz="8" w:space="0" w:color="auto"/>
              <w:bottom w:val="single" w:sz="8" w:space="0" w:color="auto"/>
              <w:right w:val="single" w:sz="8" w:space="0" w:color="auto"/>
            </w:tcBorders>
            <w:shd w:val="clear" w:color="auto" w:fill="auto"/>
            <w:noWrap/>
            <w:hideMark/>
          </w:tcPr>
          <w:p w:rsidR="0074356D" w:rsidRPr="0074356D" w:rsidRDefault="0074356D" w:rsidP="0074356D">
            <w:pPr>
              <w:spacing w:after="0" w:line="240" w:lineRule="auto"/>
              <w:jc w:val="center"/>
              <w:rPr>
                <w:rFonts w:ascii="Arial" w:eastAsia="Times New Roman" w:hAnsi="Arial" w:cs="Arial"/>
                <w:sz w:val="20"/>
                <w:szCs w:val="20"/>
                <w:lang w:eastAsia="ru-RU"/>
              </w:rPr>
            </w:pPr>
            <w:r w:rsidRPr="0074356D">
              <w:rPr>
                <w:rFonts w:ascii="Times New Roman" w:eastAsia="Times New Roman" w:hAnsi="Times New Roman"/>
                <w:b/>
                <w:sz w:val="20"/>
                <w:szCs w:val="20"/>
              </w:rPr>
              <w:t>Наименование группы объектов основных средств</w:t>
            </w:r>
          </w:p>
        </w:tc>
        <w:tc>
          <w:tcPr>
            <w:tcW w:w="2460" w:type="dxa"/>
            <w:tcBorders>
              <w:top w:val="single" w:sz="8" w:space="0" w:color="auto"/>
              <w:left w:val="nil"/>
              <w:bottom w:val="single" w:sz="8" w:space="0" w:color="auto"/>
              <w:right w:val="single" w:sz="4" w:space="0" w:color="auto"/>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r w:rsidRPr="0074356D">
              <w:rPr>
                <w:rFonts w:ascii="Times New Roman" w:eastAsia="Times New Roman" w:hAnsi="Times New Roman"/>
                <w:b/>
                <w:sz w:val="20"/>
                <w:szCs w:val="20"/>
              </w:rPr>
              <w:t>Первоначальная (восстановительная) стоимость, тыс. руб.</w:t>
            </w:r>
          </w:p>
        </w:tc>
        <w:tc>
          <w:tcPr>
            <w:tcW w:w="2460" w:type="dxa"/>
            <w:tcBorders>
              <w:top w:val="single" w:sz="8" w:space="0" w:color="auto"/>
              <w:left w:val="nil"/>
              <w:bottom w:val="single" w:sz="8" w:space="0" w:color="auto"/>
              <w:right w:val="nil"/>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r w:rsidRPr="0074356D">
              <w:rPr>
                <w:rFonts w:ascii="Times New Roman" w:eastAsia="Times New Roman" w:hAnsi="Times New Roman"/>
                <w:b/>
                <w:sz w:val="20"/>
                <w:szCs w:val="20"/>
              </w:rPr>
              <w:t>Сумма начисленной амортизации, тыс. руб.</w:t>
            </w:r>
          </w:p>
        </w:tc>
      </w:tr>
      <w:tr w:rsidR="0074356D" w:rsidRPr="0074356D" w:rsidTr="0074356D">
        <w:trPr>
          <w:trHeight w:val="331"/>
        </w:trPr>
        <w:tc>
          <w:tcPr>
            <w:tcW w:w="4420" w:type="dxa"/>
            <w:tcBorders>
              <w:top w:val="single" w:sz="8" w:space="0" w:color="auto"/>
              <w:left w:val="single" w:sz="8" w:space="0" w:color="auto"/>
              <w:bottom w:val="single" w:sz="8" w:space="0" w:color="auto"/>
              <w:right w:val="single" w:sz="8" w:space="0" w:color="auto"/>
            </w:tcBorders>
            <w:shd w:val="clear" w:color="auto" w:fill="auto"/>
            <w:noWrap/>
            <w:hideMark/>
          </w:tcPr>
          <w:p w:rsidR="0074356D" w:rsidRPr="0074356D" w:rsidRDefault="0074356D" w:rsidP="0074356D">
            <w:pPr>
              <w:spacing w:after="0" w:line="240" w:lineRule="auto"/>
              <w:jc w:val="center"/>
              <w:rPr>
                <w:rFonts w:ascii="Times New Roman" w:eastAsia="Times New Roman" w:hAnsi="Times New Roman"/>
                <w:b/>
                <w:sz w:val="20"/>
                <w:szCs w:val="20"/>
              </w:rPr>
            </w:pPr>
            <w:r w:rsidRPr="0074356D">
              <w:rPr>
                <w:rFonts w:ascii="Times New Roman" w:eastAsia="Times New Roman" w:hAnsi="Times New Roman"/>
                <w:b/>
                <w:sz w:val="20"/>
                <w:szCs w:val="20"/>
              </w:rPr>
              <w:t>Отчетная дата: 31.12.2011</w:t>
            </w:r>
          </w:p>
        </w:tc>
        <w:tc>
          <w:tcPr>
            <w:tcW w:w="2460" w:type="dxa"/>
            <w:tcBorders>
              <w:top w:val="single" w:sz="8" w:space="0" w:color="auto"/>
              <w:left w:val="nil"/>
              <w:bottom w:val="single" w:sz="8" w:space="0" w:color="auto"/>
              <w:right w:val="single" w:sz="4" w:space="0" w:color="auto"/>
            </w:tcBorders>
            <w:shd w:val="clear" w:color="auto" w:fill="auto"/>
            <w:hideMark/>
          </w:tcPr>
          <w:p w:rsidR="0074356D" w:rsidRPr="0074356D" w:rsidRDefault="0074356D" w:rsidP="0074356D">
            <w:pPr>
              <w:spacing w:after="0" w:line="240" w:lineRule="auto"/>
              <w:jc w:val="center"/>
              <w:rPr>
                <w:rFonts w:ascii="Times New Roman" w:eastAsia="Times New Roman" w:hAnsi="Times New Roman"/>
                <w:b/>
                <w:sz w:val="20"/>
                <w:szCs w:val="20"/>
              </w:rPr>
            </w:pPr>
          </w:p>
        </w:tc>
        <w:tc>
          <w:tcPr>
            <w:tcW w:w="2460" w:type="dxa"/>
            <w:tcBorders>
              <w:top w:val="single" w:sz="8" w:space="0" w:color="auto"/>
              <w:left w:val="nil"/>
              <w:bottom w:val="single" w:sz="8" w:space="0" w:color="auto"/>
              <w:right w:val="nil"/>
            </w:tcBorders>
            <w:shd w:val="clear" w:color="auto" w:fill="auto"/>
            <w:hideMark/>
          </w:tcPr>
          <w:p w:rsidR="0074356D" w:rsidRPr="0074356D" w:rsidRDefault="0074356D" w:rsidP="0074356D">
            <w:pPr>
              <w:spacing w:after="0" w:line="240" w:lineRule="auto"/>
              <w:jc w:val="center"/>
              <w:rPr>
                <w:rFonts w:ascii="Times New Roman" w:eastAsia="Times New Roman" w:hAnsi="Times New Roman"/>
                <w:b/>
                <w:sz w:val="20"/>
                <w:szCs w:val="20"/>
              </w:rPr>
            </w:pPr>
          </w:p>
        </w:tc>
      </w:tr>
      <w:tr w:rsidR="0074356D" w:rsidRPr="0074356D" w:rsidTr="0074356D">
        <w:trPr>
          <w:trHeight w:val="331"/>
        </w:trPr>
        <w:tc>
          <w:tcPr>
            <w:tcW w:w="4420" w:type="dxa"/>
            <w:tcBorders>
              <w:top w:val="single" w:sz="8" w:space="0" w:color="auto"/>
              <w:left w:val="single" w:sz="8" w:space="0" w:color="auto"/>
              <w:bottom w:val="single" w:sz="8" w:space="0" w:color="auto"/>
              <w:right w:val="single" w:sz="8" w:space="0" w:color="auto"/>
            </w:tcBorders>
            <w:shd w:val="clear" w:color="auto" w:fill="auto"/>
            <w:noWrap/>
            <w:hideMark/>
          </w:tcPr>
          <w:p w:rsidR="0074356D" w:rsidRPr="0074356D" w:rsidRDefault="0074356D" w:rsidP="0074356D">
            <w:pPr>
              <w:spacing w:after="0" w:line="240" w:lineRule="auto"/>
              <w:jc w:val="left"/>
              <w:rPr>
                <w:rFonts w:ascii="Arial" w:eastAsia="Times New Roman" w:hAnsi="Arial" w:cs="Arial"/>
                <w:sz w:val="20"/>
                <w:szCs w:val="20"/>
                <w:lang w:eastAsia="ru-RU"/>
              </w:rPr>
            </w:pPr>
            <w:r w:rsidRPr="0074356D">
              <w:rPr>
                <w:rFonts w:ascii="Times New Roman" w:eastAsia="Times New Roman" w:hAnsi="Times New Roman"/>
                <w:b/>
                <w:sz w:val="20"/>
                <w:szCs w:val="20"/>
              </w:rPr>
              <w:t>Счет 01</w:t>
            </w:r>
          </w:p>
        </w:tc>
        <w:tc>
          <w:tcPr>
            <w:tcW w:w="2460" w:type="dxa"/>
            <w:tcBorders>
              <w:top w:val="single" w:sz="8" w:space="0" w:color="auto"/>
              <w:left w:val="nil"/>
              <w:bottom w:val="single" w:sz="8" w:space="0" w:color="auto"/>
              <w:right w:val="single" w:sz="4" w:space="0" w:color="auto"/>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p>
        </w:tc>
        <w:tc>
          <w:tcPr>
            <w:tcW w:w="2460" w:type="dxa"/>
            <w:tcBorders>
              <w:top w:val="single" w:sz="8" w:space="0" w:color="auto"/>
              <w:left w:val="nil"/>
              <w:bottom w:val="single" w:sz="8" w:space="0" w:color="auto"/>
              <w:right w:val="nil"/>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p>
        </w:tc>
      </w:tr>
      <w:tr w:rsidR="0074356D" w:rsidRPr="0074356D" w:rsidTr="0074356D">
        <w:trPr>
          <w:trHeight w:val="255"/>
        </w:trPr>
        <w:tc>
          <w:tcPr>
            <w:tcW w:w="4420" w:type="dxa"/>
            <w:tcBorders>
              <w:top w:val="single" w:sz="4" w:space="0" w:color="auto"/>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Здания</w:t>
            </w:r>
          </w:p>
        </w:tc>
        <w:tc>
          <w:tcPr>
            <w:tcW w:w="2460" w:type="dxa"/>
            <w:tcBorders>
              <w:top w:val="nil"/>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1 370 023, 51345</w:t>
            </w:r>
          </w:p>
        </w:tc>
        <w:tc>
          <w:tcPr>
            <w:tcW w:w="2460" w:type="dxa"/>
            <w:tcBorders>
              <w:top w:val="nil"/>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140 486, 28772</w:t>
            </w:r>
          </w:p>
        </w:tc>
      </w:tr>
      <w:tr w:rsidR="0074356D" w:rsidRPr="0074356D" w:rsidTr="0074356D">
        <w:trPr>
          <w:trHeight w:val="255"/>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hAnsi="Times New Roman"/>
                <w:sz w:val="20"/>
                <w:szCs w:val="20"/>
                <w:lang w:eastAsia="ru-RU"/>
              </w:rPr>
            </w:pPr>
            <w:r w:rsidRPr="0074356D">
              <w:rPr>
                <w:rFonts w:ascii="Times New Roman" w:hAnsi="Times New Roman"/>
                <w:sz w:val="20"/>
                <w:szCs w:val="20"/>
                <w:lang w:eastAsia="ru-RU"/>
              </w:rPr>
              <w:t>Сооружения</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hAnsi="Times New Roman"/>
                <w:sz w:val="20"/>
                <w:szCs w:val="20"/>
                <w:lang w:eastAsia="ru-RU"/>
              </w:rPr>
            </w:pPr>
            <w:r w:rsidRPr="0074356D">
              <w:rPr>
                <w:rFonts w:ascii="Times New Roman" w:hAnsi="Times New Roman"/>
                <w:sz w:val="20"/>
                <w:szCs w:val="20"/>
                <w:lang w:eastAsia="ru-RU"/>
              </w:rPr>
              <w:t>73, 98996</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hAnsi="Times New Roman"/>
                <w:sz w:val="20"/>
                <w:szCs w:val="20"/>
                <w:lang w:eastAsia="ru-RU"/>
              </w:rPr>
            </w:pPr>
            <w:r w:rsidRPr="0074356D">
              <w:rPr>
                <w:rFonts w:ascii="Times New Roman" w:hAnsi="Times New Roman"/>
                <w:sz w:val="20"/>
                <w:szCs w:val="20"/>
                <w:lang w:eastAsia="ru-RU"/>
              </w:rPr>
              <w:t>72, 83552</w:t>
            </w:r>
          </w:p>
        </w:tc>
      </w:tr>
      <w:tr w:rsidR="0074356D" w:rsidRPr="0074356D" w:rsidTr="0074356D">
        <w:trPr>
          <w:trHeight w:val="255"/>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hAnsi="Times New Roman"/>
                <w:sz w:val="20"/>
                <w:szCs w:val="20"/>
                <w:lang w:eastAsia="ru-RU"/>
              </w:rPr>
            </w:pPr>
            <w:r w:rsidRPr="0074356D">
              <w:rPr>
                <w:rFonts w:ascii="Times New Roman" w:hAnsi="Times New Roman"/>
                <w:sz w:val="20"/>
                <w:szCs w:val="20"/>
                <w:lang w:eastAsia="ru-RU"/>
              </w:rPr>
              <w:t>Передаточные устройства</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hAnsi="Times New Roman"/>
                <w:sz w:val="20"/>
                <w:szCs w:val="20"/>
                <w:lang w:eastAsia="ru-RU"/>
              </w:rPr>
            </w:pPr>
            <w:r w:rsidRPr="0074356D">
              <w:rPr>
                <w:rFonts w:ascii="Times New Roman" w:hAnsi="Times New Roman"/>
                <w:sz w:val="20"/>
                <w:szCs w:val="20"/>
                <w:lang w:eastAsia="ru-RU"/>
              </w:rPr>
              <w:t>4 309 904, 69049</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hAnsi="Times New Roman"/>
                <w:sz w:val="20"/>
                <w:szCs w:val="20"/>
                <w:lang w:eastAsia="ru-RU"/>
              </w:rPr>
            </w:pPr>
            <w:r w:rsidRPr="0074356D">
              <w:rPr>
                <w:rFonts w:ascii="Times New Roman" w:hAnsi="Times New Roman"/>
                <w:sz w:val="20"/>
                <w:szCs w:val="20"/>
                <w:lang w:eastAsia="ru-RU"/>
              </w:rPr>
              <w:t>1 615 000, 09004</w:t>
            </w:r>
          </w:p>
        </w:tc>
      </w:tr>
      <w:tr w:rsidR="0074356D" w:rsidRPr="0074356D" w:rsidTr="0074356D">
        <w:trPr>
          <w:trHeight w:val="510"/>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Итого Сооружения и передаточные устройства</w:t>
            </w:r>
          </w:p>
        </w:tc>
        <w:tc>
          <w:tcPr>
            <w:tcW w:w="24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4 309 978,68045</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1 615 072, 92556</w:t>
            </w:r>
          </w:p>
        </w:tc>
      </w:tr>
      <w:tr w:rsidR="0074356D" w:rsidRPr="0074356D" w:rsidTr="0074356D">
        <w:trPr>
          <w:trHeight w:val="510"/>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hAnsi="Times New Roman"/>
                <w:sz w:val="20"/>
                <w:szCs w:val="20"/>
                <w:lang w:eastAsia="ru-RU"/>
              </w:rPr>
            </w:pPr>
            <w:r w:rsidRPr="0074356D">
              <w:rPr>
                <w:rFonts w:ascii="Times New Roman" w:hAnsi="Times New Roman"/>
                <w:sz w:val="20"/>
                <w:szCs w:val="20"/>
                <w:lang w:eastAsia="ru-RU"/>
              </w:rPr>
              <w:t>Рабочие машины и оборудование (Машины и оборуд.)</w:t>
            </w:r>
          </w:p>
        </w:tc>
        <w:tc>
          <w:tcPr>
            <w:tcW w:w="2460" w:type="dxa"/>
            <w:tcBorders>
              <w:top w:val="nil"/>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hAnsi="Times New Roman"/>
                <w:sz w:val="20"/>
                <w:szCs w:val="20"/>
                <w:lang w:eastAsia="ru-RU"/>
              </w:rPr>
            </w:pPr>
            <w:r w:rsidRPr="0074356D">
              <w:rPr>
                <w:rFonts w:ascii="Times New Roman" w:hAnsi="Times New Roman"/>
                <w:sz w:val="20"/>
                <w:szCs w:val="20"/>
                <w:lang w:eastAsia="ru-RU"/>
              </w:rPr>
              <w:t>8 005 096, 75849</w:t>
            </w:r>
          </w:p>
        </w:tc>
        <w:tc>
          <w:tcPr>
            <w:tcW w:w="2460" w:type="dxa"/>
            <w:tcBorders>
              <w:top w:val="nil"/>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hAnsi="Times New Roman"/>
                <w:sz w:val="20"/>
                <w:szCs w:val="20"/>
                <w:lang w:eastAsia="ru-RU"/>
              </w:rPr>
            </w:pPr>
            <w:r w:rsidRPr="0074356D">
              <w:rPr>
                <w:rFonts w:ascii="Times New Roman" w:hAnsi="Times New Roman"/>
                <w:sz w:val="20"/>
                <w:szCs w:val="20"/>
                <w:lang w:eastAsia="ru-RU"/>
              </w:rPr>
              <w:t>4 416 784, 43213</w:t>
            </w:r>
          </w:p>
        </w:tc>
      </w:tr>
      <w:tr w:rsidR="0074356D" w:rsidRPr="0074356D" w:rsidTr="0074356D">
        <w:trPr>
          <w:trHeight w:val="255"/>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hAnsi="Times New Roman"/>
                <w:sz w:val="20"/>
                <w:szCs w:val="20"/>
                <w:lang w:eastAsia="ru-RU"/>
              </w:rPr>
            </w:pPr>
            <w:r w:rsidRPr="0074356D">
              <w:rPr>
                <w:rFonts w:ascii="Times New Roman" w:hAnsi="Times New Roman"/>
                <w:sz w:val="20"/>
                <w:szCs w:val="20"/>
                <w:lang w:eastAsia="ru-RU"/>
              </w:rPr>
              <w:t>Вычислительная техника (Машины и оборуд.)</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hAnsi="Times New Roman"/>
                <w:sz w:val="20"/>
                <w:szCs w:val="20"/>
                <w:lang w:eastAsia="ru-RU"/>
              </w:rPr>
            </w:pPr>
            <w:r w:rsidRPr="0074356D">
              <w:rPr>
                <w:rFonts w:ascii="Times New Roman" w:hAnsi="Times New Roman"/>
                <w:sz w:val="20"/>
                <w:szCs w:val="20"/>
                <w:lang w:eastAsia="ru-RU"/>
              </w:rPr>
              <w:t>48 009 ,97171</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hAnsi="Times New Roman"/>
                <w:sz w:val="20"/>
                <w:szCs w:val="20"/>
                <w:lang w:eastAsia="ru-RU"/>
              </w:rPr>
            </w:pPr>
            <w:r w:rsidRPr="0074356D">
              <w:rPr>
                <w:rFonts w:ascii="Times New Roman" w:hAnsi="Times New Roman"/>
                <w:sz w:val="20"/>
                <w:szCs w:val="20"/>
                <w:lang w:eastAsia="ru-RU"/>
              </w:rPr>
              <w:t>37 443, 960,8</w:t>
            </w:r>
          </w:p>
        </w:tc>
      </w:tr>
      <w:tr w:rsidR="0074356D" w:rsidRPr="0074356D" w:rsidTr="0074356D">
        <w:trPr>
          <w:trHeight w:val="510"/>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hAnsi="Times New Roman"/>
                <w:sz w:val="20"/>
                <w:szCs w:val="20"/>
                <w:lang w:eastAsia="ru-RU"/>
              </w:rPr>
            </w:pPr>
            <w:r w:rsidRPr="0074356D">
              <w:rPr>
                <w:rFonts w:ascii="Times New Roman" w:hAnsi="Times New Roman"/>
                <w:sz w:val="20"/>
                <w:szCs w:val="20"/>
                <w:lang w:eastAsia="ru-RU"/>
              </w:rPr>
              <w:t>Силовые машины и оборудование (Машины и оборуд.)</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hAnsi="Times New Roman"/>
                <w:sz w:val="20"/>
                <w:szCs w:val="20"/>
                <w:lang w:eastAsia="ru-RU"/>
              </w:rPr>
            </w:pPr>
            <w:r w:rsidRPr="0074356D">
              <w:rPr>
                <w:rFonts w:ascii="Times New Roman" w:hAnsi="Times New Roman"/>
                <w:sz w:val="20"/>
                <w:szCs w:val="20"/>
                <w:lang w:eastAsia="ru-RU"/>
              </w:rPr>
              <w:t>50 310 ,53851</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hAnsi="Times New Roman"/>
                <w:sz w:val="20"/>
                <w:szCs w:val="20"/>
                <w:lang w:eastAsia="ru-RU"/>
              </w:rPr>
            </w:pPr>
            <w:r w:rsidRPr="0074356D">
              <w:rPr>
                <w:rFonts w:ascii="Times New Roman" w:hAnsi="Times New Roman"/>
                <w:sz w:val="20"/>
                <w:szCs w:val="20"/>
                <w:lang w:eastAsia="ru-RU"/>
              </w:rPr>
              <w:t>33 628, 86622</w:t>
            </w:r>
          </w:p>
        </w:tc>
      </w:tr>
      <w:tr w:rsidR="0074356D" w:rsidRPr="0074356D" w:rsidTr="0074356D">
        <w:trPr>
          <w:trHeight w:val="510"/>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hAnsi="Times New Roman"/>
                <w:sz w:val="20"/>
                <w:szCs w:val="20"/>
                <w:lang w:eastAsia="ru-RU"/>
              </w:rPr>
            </w:pPr>
            <w:r w:rsidRPr="0074356D">
              <w:rPr>
                <w:rFonts w:ascii="Times New Roman" w:hAnsi="Times New Roman"/>
                <w:sz w:val="20"/>
                <w:szCs w:val="20"/>
                <w:lang w:eastAsia="ru-RU"/>
              </w:rPr>
              <w:t>Измер. приборы и лабор. оборуд. (Машины и оборуд.)</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hAnsi="Times New Roman"/>
                <w:sz w:val="20"/>
                <w:szCs w:val="20"/>
                <w:lang w:eastAsia="ru-RU"/>
              </w:rPr>
            </w:pPr>
            <w:r w:rsidRPr="0074356D">
              <w:rPr>
                <w:rFonts w:ascii="Times New Roman" w:hAnsi="Times New Roman"/>
                <w:sz w:val="20"/>
                <w:szCs w:val="20"/>
                <w:lang w:eastAsia="ru-RU"/>
              </w:rPr>
              <w:t>66 122, 00633</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hAnsi="Times New Roman"/>
                <w:sz w:val="20"/>
                <w:szCs w:val="20"/>
                <w:lang w:eastAsia="ru-RU"/>
              </w:rPr>
            </w:pPr>
            <w:r w:rsidRPr="0074356D">
              <w:rPr>
                <w:rFonts w:ascii="Times New Roman" w:hAnsi="Times New Roman"/>
                <w:sz w:val="20"/>
                <w:szCs w:val="20"/>
                <w:lang w:eastAsia="ru-RU"/>
              </w:rPr>
              <w:t>55 762, 78677</w:t>
            </w:r>
          </w:p>
        </w:tc>
      </w:tr>
      <w:tr w:rsidR="0074356D" w:rsidRPr="0074356D" w:rsidTr="0074356D">
        <w:trPr>
          <w:trHeight w:val="255"/>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Итого Машины и оборудование</w:t>
            </w:r>
          </w:p>
        </w:tc>
        <w:tc>
          <w:tcPr>
            <w:tcW w:w="24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8 169 539 ,27504</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4 543 620, 04570</w:t>
            </w:r>
          </w:p>
        </w:tc>
      </w:tr>
      <w:tr w:rsidR="0074356D" w:rsidRPr="0074356D" w:rsidTr="0074356D">
        <w:trPr>
          <w:trHeight w:val="255"/>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Транспортные средства</w:t>
            </w:r>
          </w:p>
        </w:tc>
        <w:tc>
          <w:tcPr>
            <w:tcW w:w="2460" w:type="dxa"/>
            <w:tcBorders>
              <w:top w:val="nil"/>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49 313, 90723</w:t>
            </w:r>
          </w:p>
        </w:tc>
        <w:tc>
          <w:tcPr>
            <w:tcW w:w="2460" w:type="dxa"/>
            <w:tcBorders>
              <w:top w:val="nil"/>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34 656, 21064</w:t>
            </w:r>
          </w:p>
        </w:tc>
      </w:tr>
      <w:tr w:rsidR="0074356D" w:rsidRPr="0074356D" w:rsidTr="0074356D">
        <w:trPr>
          <w:trHeight w:val="255"/>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hAnsi="Times New Roman"/>
                <w:sz w:val="20"/>
                <w:szCs w:val="20"/>
                <w:lang w:eastAsia="ru-RU"/>
              </w:rPr>
            </w:pPr>
            <w:r w:rsidRPr="0074356D">
              <w:rPr>
                <w:rFonts w:ascii="Times New Roman" w:hAnsi="Times New Roman"/>
                <w:sz w:val="20"/>
                <w:szCs w:val="20"/>
                <w:lang w:eastAsia="ru-RU"/>
              </w:rPr>
              <w:t>Производств. и хозяйств. инвентарь (мебель)</w:t>
            </w:r>
          </w:p>
        </w:tc>
        <w:tc>
          <w:tcPr>
            <w:tcW w:w="2460" w:type="dxa"/>
            <w:tcBorders>
              <w:top w:val="nil"/>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hAnsi="Times New Roman"/>
                <w:sz w:val="20"/>
                <w:szCs w:val="20"/>
                <w:lang w:eastAsia="ru-RU"/>
              </w:rPr>
            </w:pPr>
            <w:r w:rsidRPr="0074356D">
              <w:rPr>
                <w:rFonts w:ascii="Times New Roman" w:hAnsi="Times New Roman"/>
                <w:sz w:val="20"/>
                <w:szCs w:val="20"/>
                <w:lang w:eastAsia="ru-RU"/>
              </w:rPr>
              <w:t>40 702 ,96204</w:t>
            </w:r>
          </w:p>
        </w:tc>
        <w:tc>
          <w:tcPr>
            <w:tcW w:w="2460" w:type="dxa"/>
            <w:tcBorders>
              <w:top w:val="nil"/>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hAnsi="Times New Roman"/>
                <w:sz w:val="20"/>
                <w:szCs w:val="20"/>
                <w:lang w:eastAsia="ru-RU"/>
              </w:rPr>
            </w:pPr>
            <w:r w:rsidRPr="0074356D">
              <w:rPr>
                <w:rFonts w:ascii="Times New Roman" w:hAnsi="Times New Roman"/>
                <w:sz w:val="20"/>
                <w:szCs w:val="20"/>
                <w:lang w:eastAsia="ru-RU"/>
              </w:rPr>
              <w:t>22 152, 61737</w:t>
            </w:r>
          </w:p>
        </w:tc>
      </w:tr>
      <w:tr w:rsidR="0074356D" w:rsidRPr="0074356D" w:rsidTr="0074356D">
        <w:trPr>
          <w:trHeight w:val="510"/>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hAnsi="Times New Roman"/>
                <w:sz w:val="20"/>
                <w:szCs w:val="20"/>
                <w:lang w:eastAsia="ru-RU"/>
              </w:rPr>
            </w:pPr>
            <w:r w:rsidRPr="0074356D">
              <w:rPr>
                <w:rFonts w:ascii="Times New Roman" w:hAnsi="Times New Roman"/>
                <w:sz w:val="20"/>
                <w:szCs w:val="20"/>
                <w:lang w:eastAsia="ru-RU"/>
              </w:rPr>
              <w:t>Производств. и хозяйств. инвентарь (кроме мебели)</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hAnsi="Times New Roman"/>
                <w:sz w:val="20"/>
                <w:szCs w:val="20"/>
                <w:lang w:eastAsia="ru-RU"/>
              </w:rPr>
            </w:pPr>
            <w:r w:rsidRPr="0074356D">
              <w:rPr>
                <w:rFonts w:ascii="Times New Roman" w:hAnsi="Times New Roman"/>
                <w:sz w:val="20"/>
                <w:szCs w:val="20"/>
                <w:lang w:eastAsia="ru-RU"/>
              </w:rPr>
              <w:t>7 442, 99315</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hAnsi="Times New Roman"/>
                <w:sz w:val="20"/>
                <w:szCs w:val="20"/>
                <w:lang w:eastAsia="ru-RU"/>
              </w:rPr>
            </w:pPr>
            <w:r w:rsidRPr="0074356D">
              <w:rPr>
                <w:rFonts w:ascii="Times New Roman" w:hAnsi="Times New Roman"/>
                <w:sz w:val="20"/>
                <w:szCs w:val="20"/>
                <w:lang w:eastAsia="ru-RU"/>
              </w:rPr>
              <w:t>4 033, 86326</w:t>
            </w:r>
          </w:p>
        </w:tc>
      </w:tr>
      <w:tr w:rsidR="0074356D" w:rsidRPr="0074356D" w:rsidTr="0074356D">
        <w:trPr>
          <w:trHeight w:val="510"/>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Итого Производственный и хозяйственный инвентарь</w:t>
            </w:r>
          </w:p>
        </w:tc>
        <w:tc>
          <w:tcPr>
            <w:tcW w:w="24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48 145, 95519</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26 186, 48063</w:t>
            </w:r>
          </w:p>
        </w:tc>
      </w:tr>
      <w:tr w:rsidR="0074356D" w:rsidRPr="0074356D" w:rsidTr="0074356D">
        <w:trPr>
          <w:trHeight w:val="255"/>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hAnsi="Times New Roman"/>
                <w:sz w:val="20"/>
                <w:szCs w:val="20"/>
                <w:lang w:eastAsia="ru-RU"/>
              </w:rPr>
            </w:pPr>
            <w:r w:rsidRPr="0074356D">
              <w:rPr>
                <w:rFonts w:ascii="Times New Roman" w:hAnsi="Times New Roman"/>
                <w:sz w:val="20"/>
                <w:szCs w:val="20"/>
                <w:lang w:eastAsia="ru-RU"/>
              </w:rPr>
              <w:t>Библиотечный фонд</w:t>
            </w:r>
          </w:p>
        </w:tc>
        <w:tc>
          <w:tcPr>
            <w:tcW w:w="2460" w:type="dxa"/>
            <w:tcBorders>
              <w:top w:val="nil"/>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hAnsi="Times New Roman"/>
                <w:sz w:val="20"/>
                <w:szCs w:val="20"/>
                <w:lang w:eastAsia="ru-RU"/>
              </w:rPr>
            </w:pPr>
            <w:r w:rsidRPr="0074356D">
              <w:rPr>
                <w:rFonts w:ascii="Times New Roman" w:hAnsi="Times New Roman"/>
                <w:sz w:val="20"/>
                <w:szCs w:val="20"/>
                <w:lang w:eastAsia="ru-RU"/>
              </w:rPr>
              <w:t>77, 41802</w:t>
            </w:r>
          </w:p>
        </w:tc>
        <w:tc>
          <w:tcPr>
            <w:tcW w:w="2460" w:type="dxa"/>
            <w:tcBorders>
              <w:top w:val="nil"/>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hAnsi="Times New Roman"/>
                <w:sz w:val="20"/>
                <w:szCs w:val="20"/>
                <w:lang w:eastAsia="ru-RU"/>
              </w:rPr>
            </w:pPr>
            <w:r w:rsidRPr="0074356D">
              <w:rPr>
                <w:rFonts w:ascii="Times New Roman" w:hAnsi="Times New Roman"/>
                <w:sz w:val="20"/>
                <w:szCs w:val="20"/>
                <w:lang w:eastAsia="ru-RU"/>
              </w:rPr>
              <w:t>000</w:t>
            </w:r>
          </w:p>
        </w:tc>
      </w:tr>
      <w:tr w:rsidR="0074356D" w:rsidRPr="0074356D" w:rsidTr="0074356D">
        <w:trPr>
          <w:trHeight w:val="255"/>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hAnsi="Times New Roman"/>
                <w:sz w:val="20"/>
                <w:szCs w:val="20"/>
                <w:lang w:eastAsia="ru-RU"/>
              </w:rPr>
            </w:pPr>
            <w:r w:rsidRPr="0074356D">
              <w:rPr>
                <w:rFonts w:ascii="Times New Roman" w:hAnsi="Times New Roman"/>
                <w:sz w:val="20"/>
                <w:szCs w:val="20"/>
                <w:lang w:eastAsia="ru-RU"/>
              </w:rPr>
              <w:t>Инструмент</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hAnsi="Times New Roman"/>
                <w:sz w:val="20"/>
                <w:szCs w:val="20"/>
                <w:lang w:eastAsia="ru-RU"/>
              </w:rPr>
            </w:pPr>
            <w:r w:rsidRPr="0074356D">
              <w:rPr>
                <w:rFonts w:ascii="Times New Roman" w:hAnsi="Times New Roman"/>
                <w:sz w:val="20"/>
                <w:szCs w:val="20"/>
                <w:lang w:eastAsia="ru-RU"/>
              </w:rPr>
              <w:t>416, 56384</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hAnsi="Times New Roman"/>
                <w:sz w:val="20"/>
                <w:szCs w:val="20"/>
                <w:lang w:eastAsia="ru-RU"/>
              </w:rPr>
            </w:pPr>
            <w:r w:rsidRPr="0074356D">
              <w:rPr>
                <w:rFonts w:ascii="Times New Roman" w:hAnsi="Times New Roman"/>
                <w:sz w:val="20"/>
                <w:szCs w:val="20"/>
                <w:lang w:eastAsia="ru-RU"/>
              </w:rPr>
              <w:t>334, 04283</w:t>
            </w:r>
          </w:p>
        </w:tc>
      </w:tr>
      <w:tr w:rsidR="0074356D" w:rsidRPr="0074356D" w:rsidTr="0074356D">
        <w:trPr>
          <w:trHeight w:val="255"/>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Итого Другие виды ОС</w:t>
            </w:r>
          </w:p>
        </w:tc>
        <w:tc>
          <w:tcPr>
            <w:tcW w:w="24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493, 98186</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334, 04283</w:t>
            </w:r>
          </w:p>
        </w:tc>
      </w:tr>
      <w:tr w:rsidR="0074356D" w:rsidRPr="0074356D" w:rsidTr="0074356D">
        <w:trPr>
          <w:trHeight w:val="415"/>
        </w:trPr>
        <w:tc>
          <w:tcPr>
            <w:tcW w:w="4420" w:type="dxa"/>
            <w:tcBorders>
              <w:top w:val="nil"/>
              <w:left w:val="single" w:sz="8" w:space="0" w:color="auto"/>
              <w:bottom w:val="single" w:sz="8"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Всего</w:t>
            </w:r>
          </w:p>
        </w:tc>
        <w:tc>
          <w:tcPr>
            <w:tcW w:w="2460" w:type="dxa"/>
            <w:tcBorders>
              <w:top w:val="nil"/>
              <w:left w:val="single" w:sz="8" w:space="0" w:color="auto"/>
              <w:bottom w:val="single" w:sz="8"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13 947 495 ,31322</w:t>
            </w:r>
          </w:p>
        </w:tc>
        <w:tc>
          <w:tcPr>
            <w:tcW w:w="2460" w:type="dxa"/>
            <w:tcBorders>
              <w:top w:val="nil"/>
              <w:left w:val="nil"/>
              <w:bottom w:val="single" w:sz="8"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6 360 355, 99308</w:t>
            </w:r>
          </w:p>
        </w:tc>
      </w:tr>
      <w:tr w:rsidR="0074356D" w:rsidRPr="0074356D" w:rsidTr="0074356D">
        <w:trPr>
          <w:trHeight w:val="330"/>
        </w:trPr>
        <w:tc>
          <w:tcPr>
            <w:tcW w:w="4420" w:type="dxa"/>
            <w:tcBorders>
              <w:top w:val="nil"/>
              <w:left w:val="single" w:sz="8" w:space="0" w:color="auto"/>
              <w:bottom w:val="single" w:sz="8" w:space="0" w:color="auto"/>
              <w:right w:val="nil"/>
            </w:tcBorders>
            <w:shd w:val="clear" w:color="auto" w:fill="auto"/>
            <w:hideMark/>
          </w:tcPr>
          <w:p w:rsidR="0074356D" w:rsidRPr="0074356D" w:rsidRDefault="0074356D" w:rsidP="0074356D">
            <w:pPr>
              <w:spacing w:after="0" w:line="240" w:lineRule="auto"/>
              <w:jc w:val="center"/>
              <w:rPr>
                <w:rFonts w:ascii="Times New Roman" w:eastAsia="Times New Roman" w:hAnsi="Times New Roman"/>
                <w:b/>
                <w:bCs/>
                <w:sz w:val="20"/>
                <w:szCs w:val="20"/>
                <w:lang w:eastAsia="ru-RU"/>
              </w:rPr>
            </w:pPr>
            <w:r w:rsidRPr="0074356D">
              <w:rPr>
                <w:rFonts w:ascii="Times New Roman" w:eastAsia="Times New Roman" w:hAnsi="Times New Roman"/>
                <w:b/>
                <w:sz w:val="20"/>
                <w:szCs w:val="20"/>
              </w:rPr>
              <w:t>Счет 03</w:t>
            </w:r>
          </w:p>
        </w:tc>
        <w:tc>
          <w:tcPr>
            <w:tcW w:w="2460" w:type="dxa"/>
            <w:tcBorders>
              <w:top w:val="nil"/>
              <w:left w:val="single" w:sz="8" w:space="0" w:color="auto"/>
              <w:bottom w:val="single" w:sz="8" w:space="0" w:color="auto"/>
              <w:right w:val="single" w:sz="4" w:space="0" w:color="auto"/>
            </w:tcBorders>
            <w:shd w:val="clear" w:color="auto" w:fill="auto"/>
            <w:noWrap/>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p>
        </w:tc>
        <w:tc>
          <w:tcPr>
            <w:tcW w:w="2460" w:type="dxa"/>
            <w:tcBorders>
              <w:top w:val="nil"/>
              <w:left w:val="nil"/>
              <w:bottom w:val="single" w:sz="8" w:space="0" w:color="auto"/>
              <w:right w:val="single" w:sz="4" w:space="0" w:color="auto"/>
            </w:tcBorders>
            <w:shd w:val="clear" w:color="auto" w:fill="auto"/>
            <w:noWrap/>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p>
        </w:tc>
      </w:tr>
      <w:tr w:rsidR="0074356D" w:rsidRPr="0074356D" w:rsidTr="0074356D">
        <w:trPr>
          <w:trHeight w:val="330"/>
        </w:trPr>
        <w:tc>
          <w:tcPr>
            <w:tcW w:w="4420" w:type="dxa"/>
            <w:tcBorders>
              <w:top w:val="nil"/>
              <w:left w:val="single" w:sz="8" w:space="0" w:color="auto"/>
              <w:bottom w:val="single" w:sz="8"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Машины и оборудование</w:t>
            </w:r>
          </w:p>
        </w:tc>
        <w:tc>
          <w:tcPr>
            <w:tcW w:w="2460" w:type="dxa"/>
            <w:tcBorders>
              <w:top w:val="nil"/>
              <w:left w:val="single" w:sz="8" w:space="0" w:color="auto"/>
              <w:bottom w:val="single" w:sz="8"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702 068, 94203</w:t>
            </w:r>
          </w:p>
        </w:tc>
        <w:tc>
          <w:tcPr>
            <w:tcW w:w="2460" w:type="dxa"/>
            <w:tcBorders>
              <w:top w:val="nil"/>
              <w:left w:val="nil"/>
              <w:bottom w:val="single" w:sz="8"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294 150, 48381</w:t>
            </w:r>
          </w:p>
        </w:tc>
      </w:tr>
    </w:tbl>
    <w:p w:rsidR="0074356D" w:rsidRPr="0074356D" w:rsidRDefault="0074356D" w:rsidP="0074356D">
      <w:pPr>
        <w:widowControl w:val="0"/>
        <w:autoSpaceDE w:val="0"/>
        <w:autoSpaceDN w:val="0"/>
        <w:adjustRightInd w:val="0"/>
        <w:spacing w:after="0" w:line="240" w:lineRule="auto"/>
        <w:jc w:val="left"/>
        <w:rPr>
          <w:rFonts w:ascii="Times New Roman" w:eastAsia="Times New Roman" w:hAnsi="Times New Roman"/>
          <w:lang w:eastAsia="ru-RU"/>
        </w:rPr>
      </w:pPr>
    </w:p>
    <w:tbl>
      <w:tblPr>
        <w:tblW w:w="9340" w:type="dxa"/>
        <w:tblInd w:w="91" w:type="dxa"/>
        <w:tblLook w:val="04A0" w:firstRow="1" w:lastRow="0" w:firstColumn="1" w:lastColumn="0" w:noHBand="0" w:noVBand="1"/>
      </w:tblPr>
      <w:tblGrid>
        <w:gridCol w:w="4420"/>
        <w:gridCol w:w="2460"/>
        <w:gridCol w:w="2460"/>
      </w:tblGrid>
      <w:tr w:rsidR="0074356D" w:rsidRPr="0074356D" w:rsidTr="0074356D">
        <w:trPr>
          <w:trHeight w:val="525"/>
        </w:trPr>
        <w:tc>
          <w:tcPr>
            <w:tcW w:w="4420" w:type="dxa"/>
            <w:tcBorders>
              <w:top w:val="single" w:sz="8" w:space="0" w:color="auto"/>
              <w:left w:val="single" w:sz="8" w:space="0" w:color="auto"/>
              <w:bottom w:val="single" w:sz="8" w:space="0" w:color="auto"/>
              <w:right w:val="single" w:sz="8" w:space="0" w:color="auto"/>
            </w:tcBorders>
            <w:shd w:val="clear" w:color="auto" w:fill="auto"/>
            <w:noWrap/>
            <w:hideMark/>
          </w:tcPr>
          <w:p w:rsidR="0074356D" w:rsidRPr="0074356D" w:rsidRDefault="0074356D" w:rsidP="0074356D">
            <w:pPr>
              <w:spacing w:after="0" w:line="240" w:lineRule="auto"/>
              <w:jc w:val="center"/>
              <w:rPr>
                <w:rFonts w:ascii="Arial" w:eastAsia="Times New Roman" w:hAnsi="Arial" w:cs="Arial"/>
                <w:sz w:val="20"/>
                <w:szCs w:val="20"/>
                <w:lang w:eastAsia="ru-RU"/>
              </w:rPr>
            </w:pPr>
            <w:r w:rsidRPr="0074356D">
              <w:rPr>
                <w:rFonts w:ascii="Times New Roman" w:eastAsia="Times New Roman" w:hAnsi="Times New Roman"/>
                <w:b/>
                <w:sz w:val="20"/>
                <w:szCs w:val="20"/>
              </w:rPr>
              <w:t>Наименование группы объектов основных средств</w:t>
            </w:r>
          </w:p>
        </w:tc>
        <w:tc>
          <w:tcPr>
            <w:tcW w:w="2460" w:type="dxa"/>
            <w:tcBorders>
              <w:top w:val="single" w:sz="8" w:space="0" w:color="auto"/>
              <w:left w:val="nil"/>
              <w:bottom w:val="single" w:sz="8" w:space="0" w:color="auto"/>
              <w:right w:val="single" w:sz="4" w:space="0" w:color="auto"/>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r w:rsidRPr="0074356D">
              <w:rPr>
                <w:rFonts w:ascii="Times New Roman" w:eastAsia="Times New Roman" w:hAnsi="Times New Roman"/>
                <w:b/>
                <w:sz w:val="20"/>
                <w:szCs w:val="20"/>
              </w:rPr>
              <w:t>Первоначальная (восстановительная) стоимость, тыс. руб.</w:t>
            </w:r>
          </w:p>
        </w:tc>
        <w:tc>
          <w:tcPr>
            <w:tcW w:w="2460" w:type="dxa"/>
            <w:tcBorders>
              <w:top w:val="single" w:sz="8" w:space="0" w:color="auto"/>
              <w:left w:val="nil"/>
              <w:bottom w:val="single" w:sz="8" w:space="0" w:color="auto"/>
              <w:right w:val="nil"/>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r w:rsidRPr="0074356D">
              <w:rPr>
                <w:rFonts w:ascii="Times New Roman" w:eastAsia="Times New Roman" w:hAnsi="Times New Roman"/>
                <w:b/>
                <w:sz w:val="20"/>
                <w:szCs w:val="20"/>
              </w:rPr>
              <w:t>Сумма начисленной амортизации, тыс. руб.</w:t>
            </w:r>
          </w:p>
        </w:tc>
      </w:tr>
      <w:tr w:rsidR="0074356D" w:rsidRPr="0074356D" w:rsidTr="0074356D">
        <w:trPr>
          <w:trHeight w:val="291"/>
        </w:trPr>
        <w:tc>
          <w:tcPr>
            <w:tcW w:w="4420" w:type="dxa"/>
            <w:tcBorders>
              <w:top w:val="single" w:sz="8" w:space="0" w:color="auto"/>
              <w:left w:val="single" w:sz="8" w:space="0" w:color="auto"/>
              <w:bottom w:val="single" w:sz="8" w:space="0" w:color="auto"/>
              <w:right w:val="single" w:sz="8" w:space="0" w:color="auto"/>
            </w:tcBorders>
            <w:shd w:val="clear" w:color="auto" w:fill="auto"/>
            <w:noWrap/>
            <w:hideMark/>
          </w:tcPr>
          <w:p w:rsidR="0074356D" w:rsidRPr="0074356D" w:rsidRDefault="0074356D" w:rsidP="0074356D">
            <w:pPr>
              <w:spacing w:after="0" w:line="240" w:lineRule="auto"/>
              <w:jc w:val="left"/>
              <w:rPr>
                <w:rFonts w:ascii="Arial" w:eastAsia="Times New Roman" w:hAnsi="Arial" w:cs="Arial"/>
                <w:sz w:val="20"/>
                <w:szCs w:val="20"/>
                <w:lang w:eastAsia="ru-RU"/>
              </w:rPr>
            </w:pPr>
            <w:r w:rsidRPr="0074356D">
              <w:rPr>
                <w:rFonts w:ascii="Times New Roman" w:eastAsia="Times New Roman" w:hAnsi="Times New Roman"/>
                <w:b/>
                <w:sz w:val="20"/>
                <w:szCs w:val="20"/>
              </w:rPr>
              <w:t>Отчетная дата: 31.12.2012</w:t>
            </w:r>
          </w:p>
        </w:tc>
        <w:tc>
          <w:tcPr>
            <w:tcW w:w="2460" w:type="dxa"/>
            <w:tcBorders>
              <w:top w:val="single" w:sz="8" w:space="0" w:color="auto"/>
              <w:left w:val="nil"/>
              <w:bottom w:val="single" w:sz="8" w:space="0" w:color="auto"/>
              <w:right w:val="single" w:sz="4" w:space="0" w:color="auto"/>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p>
        </w:tc>
        <w:tc>
          <w:tcPr>
            <w:tcW w:w="2460" w:type="dxa"/>
            <w:tcBorders>
              <w:top w:val="single" w:sz="8" w:space="0" w:color="auto"/>
              <w:left w:val="nil"/>
              <w:bottom w:val="single" w:sz="8" w:space="0" w:color="auto"/>
              <w:right w:val="nil"/>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p>
        </w:tc>
      </w:tr>
      <w:tr w:rsidR="0074356D" w:rsidRPr="0074356D" w:rsidTr="0074356D">
        <w:trPr>
          <w:trHeight w:val="396"/>
        </w:trPr>
        <w:tc>
          <w:tcPr>
            <w:tcW w:w="4420" w:type="dxa"/>
            <w:tcBorders>
              <w:top w:val="single" w:sz="8" w:space="0" w:color="auto"/>
              <w:left w:val="single" w:sz="8" w:space="0" w:color="auto"/>
              <w:bottom w:val="single" w:sz="8" w:space="0" w:color="auto"/>
              <w:right w:val="single" w:sz="8" w:space="0" w:color="auto"/>
            </w:tcBorders>
            <w:shd w:val="clear" w:color="auto" w:fill="auto"/>
            <w:noWrap/>
            <w:hideMark/>
          </w:tcPr>
          <w:p w:rsidR="0074356D" w:rsidRPr="0074356D" w:rsidRDefault="0074356D" w:rsidP="0074356D">
            <w:pPr>
              <w:spacing w:after="0" w:line="240" w:lineRule="auto"/>
              <w:jc w:val="center"/>
              <w:rPr>
                <w:rFonts w:ascii="Arial" w:eastAsia="Times New Roman" w:hAnsi="Arial" w:cs="Arial"/>
                <w:sz w:val="20"/>
                <w:szCs w:val="20"/>
                <w:lang w:eastAsia="ru-RU"/>
              </w:rPr>
            </w:pPr>
            <w:r w:rsidRPr="0074356D">
              <w:rPr>
                <w:rFonts w:ascii="Times New Roman" w:eastAsia="Times New Roman" w:hAnsi="Times New Roman"/>
                <w:b/>
                <w:sz w:val="20"/>
                <w:szCs w:val="20"/>
              </w:rPr>
              <w:lastRenderedPageBreak/>
              <w:t>Счет 01</w:t>
            </w:r>
          </w:p>
        </w:tc>
        <w:tc>
          <w:tcPr>
            <w:tcW w:w="2460" w:type="dxa"/>
            <w:tcBorders>
              <w:top w:val="single" w:sz="8" w:space="0" w:color="auto"/>
              <w:left w:val="nil"/>
              <w:bottom w:val="single" w:sz="8" w:space="0" w:color="auto"/>
              <w:right w:val="single" w:sz="4" w:space="0" w:color="auto"/>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p>
        </w:tc>
        <w:tc>
          <w:tcPr>
            <w:tcW w:w="2460" w:type="dxa"/>
            <w:tcBorders>
              <w:top w:val="single" w:sz="8" w:space="0" w:color="auto"/>
              <w:left w:val="nil"/>
              <w:bottom w:val="single" w:sz="8" w:space="0" w:color="auto"/>
              <w:right w:val="nil"/>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p>
        </w:tc>
      </w:tr>
      <w:tr w:rsidR="0074356D" w:rsidRPr="0074356D" w:rsidTr="0074356D">
        <w:trPr>
          <w:trHeight w:val="255"/>
        </w:trPr>
        <w:tc>
          <w:tcPr>
            <w:tcW w:w="4420" w:type="dxa"/>
            <w:tcBorders>
              <w:top w:val="single" w:sz="4" w:space="0" w:color="auto"/>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Здания</w:t>
            </w:r>
          </w:p>
        </w:tc>
        <w:tc>
          <w:tcPr>
            <w:tcW w:w="2460" w:type="dxa"/>
            <w:tcBorders>
              <w:top w:val="nil"/>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1 392 725, 74209</w:t>
            </w:r>
          </w:p>
        </w:tc>
        <w:tc>
          <w:tcPr>
            <w:tcW w:w="2460" w:type="dxa"/>
            <w:tcBorders>
              <w:top w:val="nil"/>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186 442, 51834</w:t>
            </w:r>
          </w:p>
        </w:tc>
      </w:tr>
      <w:tr w:rsidR="0074356D" w:rsidRPr="0074356D" w:rsidTr="0074356D">
        <w:trPr>
          <w:trHeight w:val="255"/>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Сооружения</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174 ,45516</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77, 31116</w:t>
            </w:r>
          </w:p>
        </w:tc>
      </w:tr>
      <w:tr w:rsidR="0074356D" w:rsidRPr="0074356D" w:rsidTr="0074356D">
        <w:trPr>
          <w:trHeight w:val="255"/>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Передаточные устройства</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4 922 572, 66899</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1 879 451, 35364</w:t>
            </w:r>
          </w:p>
        </w:tc>
      </w:tr>
      <w:tr w:rsidR="0074356D" w:rsidRPr="0074356D" w:rsidTr="0074356D">
        <w:trPr>
          <w:trHeight w:val="510"/>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Итого Сооружения и передаточные устройства</w:t>
            </w:r>
          </w:p>
        </w:tc>
        <w:tc>
          <w:tcPr>
            <w:tcW w:w="24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4 922 747, 12415</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1 879 528, 66480</w:t>
            </w:r>
          </w:p>
        </w:tc>
      </w:tr>
      <w:tr w:rsidR="0074356D" w:rsidRPr="0074356D" w:rsidTr="0074356D">
        <w:trPr>
          <w:trHeight w:val="510"/>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Рабочие машины и оборудование (Машины и оборуд.)</w:t>
            </w:r>
          </w:p>
        </w:tc>
        <w:tc>
          <w:tcPr>
            <w:tcW w:w="2460" w:type="dxa"/>
            <w:tcBorders>
              <w:top w:val="nil"/>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10 281 156 ,44487</w:t>
            </w:r>
          </w:p>
        </w:tc>
        <w:tc>
          <w:tcPr>
            <w:tcW w:w="2460" w:type="dxa"/>
            <w:tcBorders>
              <w:top w:val="nil"/>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5 308 483, 92285</w:t>
            </w:r>
          </w:p>
        </w:tc>
      </w:tr>
      <w:tr w:rsidR="0074356D" w:rsidRPr="0074356D" w:rsidTr="0074356D">
        <w:trPr>
          <w:trHeight w:val="255"/>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Вычислительная техника (Машины и оборуд.)</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42 112, 24964</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39 710, 47353</w:t>
            </w:r>
          </w:p>
        </w:tc>
      </w:tr>
      <w:tr w:rsidR="0074356D" w:rsidRPr="0074356D" w:rsidTr="0074356D">
        <w:trPr>
          <w:trHeight w:val="510"/>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Силовые машины и оборудование (Машины и оборуд.)</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53 912, 03673</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37 579, 86194</w:t>
            </w:r>
          </w:p>
        </w:tc>
      </w:tr>
      <w:tr w:rsidR="0074356D" w:rsidRPr="0074356D" w:rsidTr="0074356D">
        <w:trPr>
          <w:trHeight w:val="510"/>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Измер. приборы и лабор. оборуд. (Машины и оборуд.)</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69 352, 63903</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59 721, 31002</w:t>
            </w:r>
          </w:p>
        </w:tc>
      </w:tr>
      <w:tr w:rsidR="0074356D" w:rsidRPr="0074356D" w:rsidTr="0074356D">
        <w:trPr>
          <w:trHeight w:val="255"/>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Итого Машины и оборудование</w:t>
            </w:r>
          </w:p>
        </w:tc>
        <w:tc>
          <w:tcPr>
            <w:tcW w:w="24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10 446 533, 37027</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5 445 495, 56834</w:t>
            </w:r>
          </w:p>
        </w:tc>
      </w:tr>
      <w:tr w:rsidR="0074356D" w:rsidRPr="0074356D" w:rsidTr="0074356D">
        <w:trPr>
          <w:trHeight w:val="255"/>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Транспортные средства</w:t>
            </w:r>
          </w:p>
        </w:tc>
        <w:tc>
          <w:tcPr>
            <w:tcW w:w="2460" w:type="dxa"/>
            <w:tcBorders>
              <w:top w:val="nil"/>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51 193, 36586</w:t>
            </w:r>
          </w:p>
        </w:tc>
        <w:tc>
          <w:tcPr>
            <w:tcW w:w="2460" w:type="dxa"/>
            <w:tcBorders>
              <w:top w:val="nil"/>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40 963 ,14047</w:t>
            </w:r>
          </w:p>
        </w:tc>
      </w:tr>
      <w:tr w:rsidR="0074356D" w:rsidRPr="0074356D" w:rsidTr="0074356D">
        <w:trPr>
          <w:trHeight w:val="255"/>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Производств. и хозяйств. инвентарь (мебель)</w:t>
            </w:r>
          </w:p>
        </w:tc>
        <w:tc>
          <w:tcPr>
            <w:tcW w:w="2460" w:type="dxa"/>
            <w:tcBorders>
              <w:top w:val="nil"/>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40 460 ,77226</w:t>
            </w:r>
          </w:p>
        </w:tc>
        <w:tc>
          <w:tcPr>
            <w:tcW w:w="2460" w:type="dxa"/>
            <w:tcBorders>
              <w:top w:val="nil"/>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28 518 ,98386</w:t>
            </w:r>
          </w:p>
        </w:tc>
      </w:tr>
      <w:tr w:rsidR="0074356D" w:rsidRPr="0074356D" w:rsidTr="0074356D">
        <w:trPr>
          <w:trHeight w:val="510"/>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Производств. и хозяйств. инвентарь (кроме мебели)</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7 363, 64473</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4 892, 28660</w:t>
            </w:r>
          </w:p>
        </w:tc>
      </w:tr>
      <w:tr w:rsidR="0074356D" w:rsidRPr="0074356D" w:rsidTr="0074356D">
        <w:trPr>
          <w:trHeight w:val="510"/>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Итого Производственный и хозяйственный инвентарь</w:t>
            </w:r>
          </w:p>
        </w:tc>
        <w:tc>
          <w:tcPr>
            <w:tcW w:w="24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47 824, 41699</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33 411, 27046</w:t>
            </w:r>
          </w:p>
        </w:tc>
      </w:tr>
      <w:tr w:rsidR="0074356D" w:rsidRPr="0074356D" w:rsidTr="0074356D">
        <w:trPr>
          <w:trHeight w:val="255"/>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Библиотечный фонд</w:t>
            </w:r>
          </w:p>
        </w:tc>
        <w:tc>
          <w:tcPr>
            <w:tcW w:w="2460" w:type="dxa"/>
            <w:tcBorders>
              <w:top w:val="nil"/>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77 ,41802</w:t>
            </w:r>
          </w:p>
        </w:tc>
        <w:tc>
          <w:tcPr>
            <w:tcW w:w="2460" w:type="dxa"/>
            <w:tcBorders>
              <w:top w:val="nil"/>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0,00</w:t>
            </w:r>
          </w:p>
        </w:tc>
      </w:tr>
      <w:tr w:rsidR="0074356D" w:rsidRPr="0074356D" w:rsidTr="0074356D">
        <w:trPr>
          <w:trHeight w:val="255"/>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Инструмент</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405 ,94384</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366 ,19964</w:t>
            </w:r>
          </w:p>
        </w:tc>
      </w:tr>
      <w:tr w:rsidR="0074356D" w:rsidRPr="0074356D" w:rsidTr="0074356D">
        <w:trPr>
          <w:trHeight w:val="255"/>
        </w:trPr>
        <w:tc>
          <w:tcPr>
            <w:tcW w:w="4420" w:type="dxa"/>
            <w:tcBorders>
              <w:top w:val="nil"/>
              <w:left w:val="single" w:sz="8"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Итого Другие виды ОС</w:t>
            </w:r>
          </w:p>
        </w:tc>
        <w:tc>
          <w:tcPr>
            <w:tcW w:w="24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483, 36186</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366 ,19964</w:t>
            </w:r>
          </w:p>
        </w:tc>
      </w:tr>
      <w:tr w:rsidR="0074356D" w:rsidRPr="0074356D" w:rsidTr="0074356D">
        <w:trPr>
          <w:trHeight w:val="330"/>
        </w:trPr>
        <w:tc>
          <w:tcPr>
            <w:tcW w:w="4420" w:type="dxa"/>
            <w:tcBorders>
              <w:top w:val="nil"/>
              <w:left w:val="single" w:sz="8" w:space="0" w:color="auto"/>
              <w:bottom w:val="single" w:sz="8"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Всего</w:t>
            </w:r>
          </w:p>
        </w:tc>
        <w:tc>
          <w:tcPr>
            <w:tcW w:w="2460" w:type="dxa"/>
            <w:tcBorders>
              <w:top w:val="nil"/>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16 861 507, 38122</w:t>
            </w:r>
          </w:p>
        </w:tc>
        <w:tc>
          <w:tcPr>
            <w:tcW w:w="2460" w:type="dxa"/>
            <w:tcBorders>
              <w:top w:val="nil"/>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7 586 207, 36205</w:t>
            </w:r>
          </w:p>
        </w:tc>
      </w:tr>
      <w:tr w:rsidR="0074356D" w:rsidRPr="0074356D" w:rsidTr="0074356D">
        <w:trPr>
          <w:trHeight w:val="389"/>
        </w:trPr>
        <w:tc>
          <w:tcPr>
            <w:tcW w:w="4420" w:type="dxa"/>
            <w:tcBorders>
              <w:top w:val="single" w:sz="8" w:space="0" w:color="auto"/>
              <w:left w:val="single" w:sz="8" w:space="0" w:color="auto"/>
              <w:bottom w:val="single" w:sz="8" w:space="0" w:color="auto"/>
              <w:right w:val="single" w:sz="8" w:space="0" w:color="auto"/>
            </w:tcBorders>
            <w:shd w:val="clear" w:color="auto" w:fill="auto"/>
            <w:noWrap/>
            <w:hideMark/>
          </w:tcPr>
          <w:p w:rsidR="0074356D" w:rsidRPr="0074356D" w:rsidRDefault="0074356D" w:rsidP="0074356D">
            <w:pPr>
              <w:spacing w:after="0" w:line="240" w:lineRule="auto"/>
              <w:jc w:val="center"/>
              <w:rPr>
                <w:rFonts w:ascii="Times New Roman" w:eastAsia="Times New Roman" w:hAnsi="Times New Roman"/>
                <w:sz w:val="20"/>
                <w:szCs w:val="20"/>
                <w:lang w:eastAsia="ru-RU"/>
              </w:rPr>
            </w:pPr>
            <w:r w:rsidRPr="0074356D">
              <w:rPr>
                <w:rFonts w:ascii="Times New Roman" w:eastAsia="Times New Roman" w:hAnsi="Times New Roman"/>
                <w:b/>
                <w:sz w:val="20"/>
                <w:szCs w:val="20"/>
              </w:rPr>
              <w:t>Счет 03</w:t>
            </w:r>
          </w:p>
        </w:tc>
        <w:tc>
          <w:tcPr>
            <w:tcW w:w="2460" w:type="dxa"/>
            <w:tcBorders>
              <w:top w:val="single" w:sz="8" w:space="0" w:color="auto"/>
              <w:left w:val="nil"/>
              <w:bottom w:val="single" w:sz="8" w:space="0" w:color="auto"/>
              <w:right w:val="single" w:sz="4" w:space="0" w:color="auto"/>
            </w:tcBorders>
            <w:shd w:val="clear" w:color="auto" w:fill="auto"/>
            <w:hideMark/>
          </w:tcPr>
          <w:p w:rsidR="0074356D" w:rsidRPr="0074356D" w:rsidRDefault="0074356D" w:rsidP="0074356D">
            <w:pPr>
              <w:spacing w:after="0" w:line="240" w:lineRule="auto"/>
              <w:jc w:val="center"/>
              <w:rPr>
                <w:rFonts w:ascii="Times New Roman" w:eastAsia="Times New Roman" w:hAnsi="Times New Roman"/>
                <w:color w:val="000000"/>
                <w:sz w:val="20"/>
                <w:szCs w:val="20"/>
                <w:lang w:eastAsia="ru-RU"/>
              </w:rPr>
            </w:pPr>
          </w:p>
        </w:tc>
        <w:tc>
          <w:tcPr>
            <w:tcW w:w="2460" w:type="dxa"/>
            <w:tcBorders>
              <w:top w:val="single" w:sz="8" w:space="0" w:color="auto"/>
              <w:left w:val="nil"/>
              <w:bottom w:val="single" w:sz="8" w:space="0" w:color="auto"/>
              <w:right w:val="nil"/>
            </w:tcBorders>
            <w:shd w:val="clear" w:color="auto" w:fill="auto"/>
            <w:hideMark/>
          </w:tcPr>
          <w:p w:rsidR="0074356D" w:rsidRPr="0074356D" w:rsidRDefault="0074356D" w:rsidP="0074356D">
            <w:pPr>
              <w:spacing w:after="0" w:line="240" w:lineRule="auto"/>
              <w:jc w:val="center"/>
              <w:rPr>
                <w:rFonts w:ascii="Times New Roman" w:eastAsia="Times New Roman" w:hAnsi="Times New Roman"/>
                <w:color w:val="000000"/>
                <w:sz w:val="20"/>
                <w:szCs w:val="20"/>
                <w:lang w:eastAsia="ru-RU"/>
              </w:rPr>
            </w:pPr>
          </w:p>
        </w:tc>
      </w:tr>
      <w:tr w:rsidR="0074356D" w:rsidRPr="0074356D" w:rsidTr="0074356D">
        <w:trPr>
          <w:trHeight w:val="270"/>
        </w:trPr>
        <w:tc>
          <w:tcPr>
            <w:tcW w:w="4420" w:type="dxa"/>
            <w:tcBorders>
              <w:top w:val="single" w:sz="4" w:space="0" w:color="auto"/>
              <w:left w:val="single" w:sz="8" w:space="0" w:color="auto"/>
              <w:bottom w:val="single" w:sz="8"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Машины и оборудование</w:t>
            </w:r>
          </w:p>
        </w:tc>
        <w:tc>
          <w:tcPr>
            <w:tcW w:w="2460" w:type="dxa"/>
            <w:tcBorders>
              <w:top w:val="nil"/>
              <w:left w:val="single" w:sz="8" w:space="0" w:color="auto"/>
              <w:bottom w:val="single" w:sz="8"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842 680 032,67</w:t>
            </w:r>
          </w:p>
        </w:tc>
        <w:tc>
          <w:tcPr>
            <w:tcW w:w="2460" w:type="dxa"/>
            <w:tcBorders>
              <w:top w:val="nil"/>
              <w:left w:val="nil"/>
              <w:bottom w:val="single" w:sz="8" w:space="0" w:color="auto"/>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443 757, 064,13</w:t>
            </w:r>
          </w:p>
        </w:tc>
      </w:tr>
    </w:tbl>
    <w:p w:rsidR="0074356D" w:rsidRPr="0074356D" w:rsidRDefault="0074356D" w:rsidP="0074356D">
      <w:pPr>
        <w:widowControl w:val="0"/>
        <w:autoSpaceDE w:val="0"/>
        <w:autoSpaceDN w:val="0"/>
        <w:adjustRightInd w:val="0"/>
        <w:spacing w:after="0" w:line="240" w:lineRule="auto"/>
        <w:jc w:val="left"/>
        <w:rPr>
          <w:rFonts w:ascii="Times New Roman" w:eastAsia="Times New Roman" w:hAnsi="Times New Roman"/>
          <w:sz w:val="20"/>
          <w:szCs w:val="20"/>
          <w:lang w:eastAsia="ru-RU"/>
        </w:rPr>
      </w:pPr>
    </w:p>
    <w:tbl>
      <w:tblPr>
        <w:tblW w:w="9340" w:type="dxa"/>
        <w:tblInd w:w="91" w:type="dxa"/>
        <w:tblLook w:val="04A0" w:firstRow="1" w:lastRow="0" w:firstColumn="1" w:lastColumn="0" w:noHBand="0" w:noVBand="1"/>
      </w:tblPr>
      <w:tblGrid>
        <w:gridCol w:w="4420"/>
        <w:gridCol w:w="2460"/>
        <w:gridCol w:w="2460"/>
      </w:tblGrid>
      <w:tr w:rsidR="0074356D" w:rsidRPr="0074356D" w:rsidTr="0074356D">
        <w:trPr>
          <w:trHeight w:val="525"/>
        </w:trPr>
        <w:tc>
          <w:tcPr>
            <w:tcW w:w="4420" w:type="dxa"/>
            <w:tcBorders>
              <w:top w:val="single" w:sz="8" w:space="0" w:color="auto"/>
              <w:left w:val="single" w:sz="8" w:space="0" w:color="auto"/>
              <w:bottom w:val="single" w:sz="8" w:space="0" w:color="auto"/>
              <w:right w:val="single" w:sz="8" w:space="0" w:color="auto"/>
            </w:tcBorders>
            <w:shd w:val="clear" w:color="auto" w:fill="auto"/>
            <w:noWrap/>
            <w:hideMark/>
          </w:tcPr>
          <w:p w:rsidR="0074356D" w:rsidRPr="0074356D" w:rsidRDefault="0074356D" w:rsidP="0074356D">
            <w:pPr>
              <w:spacing w:after="0" w:line="240" w:lineRule="auto"/>
              <w:jc w:val="center"/>
              <w:rPr>
                <w:rFonts w:ascii="Arial" w:eastAsia="Times New Roman" w:hAnsi="Arial" w:cs="Arial"/>
                <w:sz w:val="20"/>
                <w:szCs w:val="20"/>
                <w:lang w:eastAsia="ru-RU"/>
              </w:rPr>
            </w:pPr>
            <w:r w:rsidRPr="0074356D">
              <w:rPr>
                <w:rFonts w:ascii="Times New Roman" w:eastAsia="Times New Roman" w:hAnsi="Times New Roman"/>
                <w:b/>
                <w:sz w:val="20"/>
                <w:szCs w:val="20"/>
              </w:rPr>
              <w:t>Наименование группы объектов основных средств</w:t>
            </w:r>
          </w:p>
        </w:tc>
        <w:tc>
          <w:tcPr>
            <w:tcW w:w="2460" w:type="dxa"/>
            <w:tcBorders>
              <w:top w:val="single" w:sz="8" w:space="0" w:color="auto"/>
              <w:left w:val="nil"/>
              <w:bottom w:val="single" w:sz="8" w:space="0" w:color="auto"/>
              <w:right w:val="single" w:sz="4" w:space="0" w:color="auto"/>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r w:rsidRPr="0074356D">
              <w:rPr>
                <w:rFonts w:ascii="Times New Roman" w:eastAsia="Times New Roman" w:hAnsi="Times New Roman"/>
                <w:b/>
                <w:sz w:val="20"/>
                <w:szCs w:val="20"/>
              </w:rPr>
              <w:t>Первоначальная (восстановительная) стоимость, тыс. руб.</w:t>
            </w:r>
          </w:p>
        </w:tc>
        <w:tc>
          <w:tcPr>
            <w:tcW w:w="2460" w:type="dxa"/>
            <w:tcBorders>
              <w:top w:val="single" w:sz="8" w:space="0" w:color="auto"/>
              <w:left w:val="nil"/>
              <w:bottom w:val="single" w:sz="8" w:space="0" w:color="auto"/>
              <w:right w:val="nil"/>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r w:rsidRPr="0074356D">
              <w:rPr>
                <w:rFonts w:ascii="Times New Roman" w:eastAsia="Times New Roman" w:hAnsi="Times New Roman"/>
                <w:b/>
                <w:sz w:val="20"/>
                <w:szCs w:val="20"/>
              </w:rPr>
              <w:t>Сумма начисленной амортизации, тыс. руб.</w:t>
            </w:r>
          </w:p>
        </w:tc>
      </w:tr>
      <w:tr w:rsidR="0074356D" w:rsidRPr="0074356D" w:rsidTr="0074356D">
        <w:trPr>
          <w:trHeight w:val="327"/>
        </w:trPr>
        <w:tc>
          <w:tcPr>
            <w:tcW w:w="4420" w:type="dxa"/>
            <w:tcBorders>
              <w:top w:val="single" w:sz="8" w:space="0" w:color="auto"/>
              <w:left w:val="single" w:sz="8" w:space="0" w:color="auto"/>
              <w:bottom w:val="single" w:sz="8" w:space="0" w:color="auto"/>
              <w:right w:val="single" w:sz="8" w:space="0" w:color="auto"/>
            </w:tcBorders>
            <w:shd w:val="clear" w:color="auto" w:fill="auto"/>
            <w:noWrap/>
            <w:hideMark/>
          </w:tcPr>
          <w:p w:rsidR="0074356D" w:rsidRPr="0074356D" w:rsidRDefault="0074356D" w:rsidP="0074356D">
            <w:pPr>
              <w:spacing w:after="0" w:line="240" w:lineRule="auto"/>
              <w:jc w:val="left"/>
              <w:rPr>
                <w:rFonts w:ascii="Arial" w:eastAsia="Times New Roman" w:hAnsi="Arial" w:cs="Arial"/>
                <w:sz w:val="20"/>
                <w:szCs w:val="20"/>
                <w:lang w:eastAsia="ru-RU"/>
              </w:rPr>
            </w:pPr>
            <w:r w:rsidRPr="0074356D">
              <w:rPr>
                <w:rFonts w:ascii="Times New Roman" w:eastAsia="Times New Roman" w:hAnsi="Times New Roman"/>
                <w:b/>
                <w:sz w:val="20"/>
                <w:szCs w:val="20"/>
              </w:rPr>
              <w:t>Отчетная дата: 31.12.2013</w:t>
            </w:r>
          </w:p>
        </w:tc>
        <w:tc>
          <w:tcPr>
            <w:tcW w:w="2460" w:type="dxa"/>
            <w:tcBorders>
              <w:top w:val="single" w:sz="8" w:space="0" w:color="auto"/>
              <w:left w:val="nil"/>
              <w:bottom w:val="single" w:sz="8" w:space="0" w:color="auto"/>
              <w:right w:val="single" w:sz="4" w:space="0" w:color="auto"/>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p>
        </w:tc>
        <w:tc>
          <w:tcPr>
            <w:tcW w:w="2460" w:type="dxa"/>
            <w:tcBorders>
              <w:top w:val="single" w:sz="8" w:space="0" w:color="auto"/>
              <w:left w:val="nil"/>
              <w:bottom w:val="single" w:sz="8" w:space="0" w:color="auto"/>
              <w:right w:val="nil"/>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p>
        </w:tc>
      </w:tr>
      <w:tr w:rsidR="0074356D" w:rsidRPr="0074356D" w:rsidTr="0074356D">
        <w:trPr>
          <w:trHeight w:val="262"/>
        </w:trPr>
        <w:tc>
          <w:tcPr>
            <w:tcW w:w="4420" w:type="dxa"/>
            <w:tcBorders>
              <w:top w:val="single" w:sz="8" w:space="0" w:color="auto"/>
              <w:left w:val="single" w:sz="8" w:space="0" w:color="auto"/>
              <w:bottom w:val="single" w:sz="8" w:space="0" w:color="auto"/>
              <w:right w:val="single" w:sz="8" w:space="0" w:color="auto"/>
            </w:tcBorders>
            <w:shd w:val="clear" w:color="auto" w:fill="auto"/>
            <w:noWrap/>
            <w:hideMark/>
          </w:tcPr>
          <w:p w:rsidR="0074356D" w:rsidRPr="0074356D" w:rsidRDefault="0074356D" w:rsidP="0074356D">
            <w:pPr>
              <w:spacing w:after="0" w:line="240" w:lineRule="auto"/>
              <w:jc w:val="center"/>
              <w:rPr>
                <w:rFonts w:ascii="Arial" w:eastAsia="Times New Roman" w:hAnsi="Arial" w:cs="Arial"/>
                <w:sz w:val="20"/>
                <w:szCs w:val="20"/>
                <w:lang w:eastAsia="ru-RU"/>
              </w:rPr>
            </w:pPr>
            <w:r w:rsidRPr="0074356D">
              <w:rPr>
                <w:rFonts w:ascii="Times New Roman" w:eastAsia="Times New Roman" w:hAnsi="Times New Roman"/>
                <w:b/>
                <w:sz w:val="20"/>
                <w:szCs w:val="20"/>
              </w:rPr>
              <w:t>Счет 01</w:t>
            </w:r>
          </w:p>
        </w:tc>
        <w:tc>
          <w:tcPr>
            <w:tcW w:w="2460" w:type="dxa"/>
            <w:tcBorders>
              <w:top w:val="single" w:sz="8" w:space="0" w:color="auto"/>
              <w:left w:val="nil"/>
              <w:bottom w:val="single" w:sz="8" w:space="0" w:color="auto"/>
              <w:right w:val="single" w:sz="4" w:space="0" w:color="auto"/>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p>
        </w:tc>
        <w:tc>
          <w:tcPr>
            <w:tcW w:w="2460" w:type="dxa"/>
            <w:tcBorders>
              <w:top w:val="single" w:sz="8" w:space="0" w:color="auto"/>
              <w:left w:val="nil"/>
              <w:bottom w:val="single" w:sz="8" w:space="0" w:color="auto"/>
              <w:right w:val="nil"/>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p>
        </w:tc>
      </w:tr>
      <w:tr w:rsidR="0074356D" w:rsidRPr="0074356D" w:rsidTr="0074356D">
        <w:trPr>
          <w:trHeight w:val="255"/>
        </w:trPr>
        <w:tc>
          <w:tcPr>
            <w:tcW w:w="4420" w:type="dxa"/>
            <w:tcBorders>
              <w:top w:val="single" w:sz="4" w:space="0" w:color="auto"/>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Здания</w:t>
            </w:r>
          </w:p>
        </w:tc>
        <w:tc>
          <w:tcPr>
            <w:tcW w:w="2460" w:type="dxa"/>
            <w:tcBorders>
              <w:top w:val="nil"/>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1 392 784, 72514</w:t>
            </w:r>
          </w:p>
        </w:tc>
        <w:tc>
          <w:tcPr>
            <w:tcW w:w="2460" w:type="dxa"/>
            <w:tcBorders>
              <w:top w:val="nil"/>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232 590 ,69434</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Сооружения</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174, 45516</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82, 29296</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Передаточные устройства</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5 142 702, 12934</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2 200 440, 87243</w:t>
            </w:r>
          </w:p>
        </w:tc>
      </w:tr>
      <w:tr w:rsidR="0074356D" w:rsidRPr="0074356D" w:rsidTr="0074356D">
        <w:trPr>
          <w:trHeight w:val="510"/>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Итого Сооружения и передаточные устройства</w:t>
            </w:r>
          </w:p>
        </w:tc>
        <w:tc>
          <w:tcPr>
            <w:tcW w:w="24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5 142 876, 58450</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2 200 523 ,16539</w:t>
            </w:r>
          </w:p>
        </w:tc>
      </w:tr>
      <w:tr w:rsidR="0074356D" w:rsidRPr="0074356D" w:rsidTr="0074356D">
        <w:trPr>
          <w:trHeight w:val="510"/>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Рабочие машины и оборудование (Машины и оборуд.)</w:t>
            </w:r>
          </w:p>
        </w:tc>
        <w:tc>
          <w:tcPr>
            <w:tcW w:w="2460" w:type="dxa"/>
            <w:tcBorders>
              <w:top w:val="nil"/>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11 763 559, 17534</w:t>
            </w:r>
          </w:p>
        </w:tc>
        <w:tc>
          <w:tcPr>
            <w:tcW w:w="2460" w:type="dxa"/>
            <w:tcBorders>
              <w:top w:val="nil"/>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6 332 012, 96217</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Вычислительная техника (Машины и оборуд.)</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41 127 ,47718</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37 454, 41838</w:t>
            </w:r>
          </w:p>
        </w:tc>
      </w:tr>
      <w:tr w:rsidR="0074356D" w:rsidRPr="0074356D" w:rsidTr="0074356D">
        <w:trPr>
          <w:trHeight w:val="510"/>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Силовые машины и оборудование (Машины и оборуд.)</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67 614, 66041</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44 428, 41708</w:t>
            </w:r>
          </w:p>
        </w:tc>
      </w:tr>
      <w:tr w:rsidR="0074356D" w:rsidRPr="0074356D" w:rsidTr="0074356D">
        <w:trPr>
          <w:trHeight w:val="510"/>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Измер. приборы и лабор. оборуд. (Машины и оборуд.)</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70 575, 61630</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60 563, 90271</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Итого Машины и оборудование</w:t>
            </w:r>
          </w:p>
        </w:tc>
        <w:tc>
          <w:tcPr>
            <w:tcW w:w="24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11 942 876 ,92923</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6 474 459, 70034</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Транспортные средства</w:t>
            </w:r>
          </w:p>
        </w:tc>
        <w:tc>
          <w:tcPr>
            <w:tcW w:w="2460" w:type="dxa"/>
            <w:tcBorders>
              <w:top w:val="nil"/>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62 106 ,90021</w:t>
            </w:r>
          </w:p>
        </w:tc>
        <w:tc>
          <w:tcPr>
            <w:tcW w:w="2460" w:type="dxa"/>
            <w:tcBorders>
              <w:top w:val="nil"/>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47 422, 80307</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Производств. и хозяйств. инвентарь (мебель)</w:t>
            </w:r>
          </w:p>
        </w:tc>
        <w:tc>
          <w:tcPr>
            <w:tcW w:w="2460" w:type="dxa"/>
            <w:tcBorders>
              <w:top w:val="nil"/>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38 839 ,25193</w:t>
            </w:r>
          </w:p>
        </w:tc>
        <w:tc>
          <w:tcPr>
            <w:tcW w:w="2460" w:type="dxa"/>
            <w:tcBorders>
              <w:top w:val="nil"/>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33 558, 76057</w:t>
            </w:r>
          </w:p>
        </w:tc>
      </w:tr>
      <w:tr w:rsidR="0074356D" w:rsidRPr="0074356D" w:rsidTr="0074356D">
        <w:trPr>
          <w:trHeight w:val="510"/>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Производств. и хозяйств. инвентарь (кроме мебели)</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7 319, 99210</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5 777 ,00371</w:t>
            </w:r>
          </w:p>
        </w:tc>
      </w:tr>
      <w:tr w:rsidR="0074356D" w:rsidRPr="0074356D" w:rsidTr="0074356D">
        <w:trPr>
          <w:trHeight w:val="510"/>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Итого Производственный и хозяйственный инвентарь</w:t>
            </w:r>
          </w:p>
        </w:tc>
        <w:tc>
          <w:tcPr>
            <w:tcW w:w="24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46 159, 24403</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39 335 ,76428</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Библиотечный фонд</w:t>
            </w:r>
          </w:p>
        </w:tc>
        <w:tc>
          <w:tcPr>
            <w:tcW w:w="2460" w:type="dxa"/>
            <w:tcBorders>
              <w:top w:val="nil"/>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36 ,98725</w:t>
            </w:r>
          </w:p>
        </w:tc>
        <w:tc>
          <w:tcPr>
            <w:tcW w:w="2460" w:type="dxa"/>
            <w:tcBorders>
              <w:top w:val="nil"/>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 xml:space="preserve"> </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Инструмент</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373 ,94809</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360 ,46589</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lastRenderedPageBreak/>
              <w:t>Итого Другие виды ОС</w:t>
            </w:r>
          </w:p>
        </w:tc>
        <w:tc>
          <w:tcPr>
            <w:tcW w:w="24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410, 93534</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360 ,46589</w:t>
            </w:r>
          </w:p>
        </w:tc>
      </w:tr>
      <w:tr w:rsidR="0074356D" w:rsidRPr="0074356D" w:rsidTr="0074356D">
        <w:trPr>
          <w:trHeight w:val="330"/>
        </w:trPr>
        <w:tc>
          <w:tcPr>
            <w:tcW w:w="4420" w:type="dxa"/>
            <w:tcBorders>
              <w:top w:val="nil"/>
              <w:left w:val="single" w:sz="8" w:space="0" w:color="auto"/>
              <w:bottom w:val="single" w:sz="8"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Всего</w:t>
            </w:r>
          </w:p>
        </w:tc>
        <w:tc>
          <w:tcPr>
            <w:tcW w:w="2460" w:type="dxa"/>
            <w:tcBorders>
              <w:top w:val="nil"/>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18 587 215, 31845</w:t>
            </w:r>
          </w:p>
        </w:tc>
        <w:tc>
          <w:tcPr>
            <w:tcW w:w="2460" w:type="dxa"/>
            <w:tcBorders>
              <w:top w:val="nil"/>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8 994 692, 59331</w:t>
            </w:r>
          </w:p>
        </w:tc>
      </w:tr>
      <w:tr w:rsidR="0074356D" w:rsidRPr="0074356D" w:rsidTr="0074356D">
        <w:trPr>
          <w:trHeight w:val="330"/>
        </w:trPr>
        <w:tc>
          <w:tcPr>
            <w:tcW w:w="4420" w:type="dxa"/>
            <w:tcBorders>
              <w:top w:val="nil"/>
              <w:left w:val="single" w:sz="8" w:space="0" w:color="auto"/>
              <w:bottom w:val="single" w:sz="8" w:space="0" w:color="auto"/>
              <w:right w:val="nil"/>
            </w:tcBorders>
            <w:shd w:val="clear" w:color="auto" w:fill="auto"/>
            <w:vAlign w:val="bottom"/>
            <w:hideMark/>
          </w:tcPr>
          <w:p w:rsidR="0074356D" w:rsidRPr="0074356D" w:rsidRDefault="0074356D" w:rsidP="0074356D">
            <w:pPr>
              <w:spacing w:after="0" w:line="240" w:lineRule="auto"/>
              <w:jc w:val="center"/>
              <w:rPr>
                <w:rFonts w:ascii="Times New Roman" w:eastAsia="Times New Roman" w:hAnsi="Times New Roman"/>
                <w:b/>
                <w:bCs/>
                <w:color w:val="000000"/>
                <w:sz w:val="20"/>
                <w:szCs w:val="20"/>
                <w:lang w:eastAsia="ru-RU"/>
              </w:rPr>
            </w:pPr>
            <w:r w:rsidRPr="0074356D">
              <w:rPr>
                <w:rFonts w:ascii="Times New Roman" w:eastAsia="Times New Roman" w:hAnsi="Times New Roman"/>
                <w:b/>
                <w:sz w:val="20"/>
                <w:szCs w:val="20"/>
              </w:rPr>
              <w:t>Счет 03</w:t>
            </w:r>
          </w:p>
        </w:tc>
        <w:tc>
          <w:tcPr>
            <w:tcW w:w="2460" w:type="dxa"/>
            <w:tcBorders>
              <w:top w:val="nil"/>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p>
        </w:tc>
        <w:tc>
          <w:tcPr>
            <w:tcW w:w="2460" w:type="dxa"/>
            <w:tcBorders>
              <w:top w:val="nil"/>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p>
        </w:tc>
      </w:tr>
      <w:tr w:rsidR="0074356D" w:rsidRPr="0074356D" w:rsidTr="0074356D">
        <w:trPr>
          <w:trHeight w:val="330"/>
        </w:trPr>
        <w:tc>
          <w:tcPr>
            <w:tcW w:w="4420" w:type="dxa"/>
            <w:tcBorders>
              <w:top w:val="nil"/>
              <w:left w:val="single" w:sz="8" w:space="0" w:color="auto"/>
              <w:bottom w:val="single" w:sz="8"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Машины и оборудование</w:t>
            </w:r>
          </w:p>
        </w:tc>
        <w:tc>
          <w:tcPr>
            <w:tcW w:w="2460" w:type="dxa"/>
            <w:tcBorders>
              <w:top w:val="nil"/>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436 001, 77061</w:t>
            </w:r>
          </w:p>
        </w:tc>
        <w:tc>
          <w:tcPr>
            <w:tcW w:w="2460" w:type="dxa"/>
            <w:tcBorders>
              <w:top w:val="nil"/>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293 619, 60779</w:t>
            </w:r>
          </w:p>
        </w:tc>
      </w:tr>
    </w:tbl>
    <w:p w:rsidR="0074356D" w:rsidRPr="0074356D" w:rsidRDefault="0074356D" w:rsidP="0074356D">
      <w:pPr>
        <w:widowControl w:val="0"/>
        <w:autoSpaceDE w:val="0"/>
        <w:autoSpaceDN w:val="0"/>
        <w:adjustRightInd w:val="0"/>
        <w:spacing w:after="0" w:line="240" w:lineRule="auto"/>
        <w:jc w:val="left"/>
        <w:rPr>
          <w:rFonts w:ascii="Times New Roman" w:eastAsia="Times New Roman" w:hAnsi="Times New Roman"/>
          <w:sz w:val="20"/>
          <w:szCs w:val="20"/>
          <w:lang w:eastAsia="ru-RU"/>
        </w:rPr>
      </w:pPr>
    </w:p>
    <w:tbl>
      <w:tblPr>
        <w:tblW w:w="9340" w:type="dxa"/>
        <w:tblInd w:w="91" w:type="dxa"/>
        <w:tblLook w:val="04A0" w:firstRow="1" w:lastRow="0" w:firstColumn="1" w:lastColumn="0" w:noHBand="0" w:noVBand="1"/>
      </w:tblPr>
      <w:tblGrid>
        <w:gridCol w:w="4420"/>
        <w:gridCol w:w="2460"/>
        <w:gridCol w:w="2460"/>
      </w:tblGrid>
      <w:tr w:rsidR="0074356D" w:rsidRPr="0074356D" w:rsidTr="0074356D">
        <w:trPr>
          <w:trHeight w:val="525"/>
        </w:trPr>
        <w:tc>
          <w:tcPr>
            <w:tcW w:w="4420" w:type="dxa"/>
            <w:tcBorders>
              <w:top w:val="single" w:sz="8" w:space="0" w:color="auto"/>
              <w:left w:val="single" w:sz="8" w:space="0" w:color="auto"/>
              <w:bottom w:val="single" w:sz="8" w:space="0" w:color="auto"/>
              <w:right w:val="single" w:sz="8" w:space="0" w:color="auto"/>
            </w:tcBorders>
            <w:shd w:val="clear" w:color="auto" w:fill="auto"/>
            <w:noWrap/>
            <w:hideMark/>
          </w:tcPr>
          <w:p w:rsidR="0074356D" w:rsidRPr="0074356D" w:rsidRDefault="0074356D" w:rsidP="0074356D">
            <w:pPr>
              <w:spacing w:after="0" w:line="240" w:lineRule="auto"/>
              <w:jc w:val="center"/>
              <w:rPr>
                <w:rFonts w:ascii="Arial" w:eastAsia="Times New Roman" w:hAnsi="Arial" w:cs="Arial"/>
                <w:sz w:val="20"/>
                <w:szCs w:val="20"/>
                <w:lang w:eastAsia="ru-RU"/>
              </w:rPr>
            </w:pPr>
            <w:r w:rsidRPr="0074356D">
              <w:rPr>
                <w:rFonts w:ascii="Times New Roman" w:eastAsia="Times New Roman" w:hAnsi="Times New Roman"/>
                <w:b/>
                <w:sz w:val="20"/>
                <w:szCs w:val="20"/>
              </w:rPr>
              <w:t>Наименование группы объектов основных средств</w:t>
            </w:r>
          </w:p>
        </w:tc>
        <w:tc>
          <w:tcPr>
            <w:tcW w:w="2460" w:type="dxa"/>
            <w:tcBorders>
              <w:top w:val="single" w:sz="8" w:space="0" w:color="auto"/>
              <w:left w:val="nil"/>
              <w:bottom w:val="single" w:sz="8" w:space="0" w:color="auto"/>
              <w:right w:val="single" w:sz="4" w:space="0" w:color="auto"/>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r w:rsidRPr="0074356D">
              <w:rPr>
                <w:rFonts w:ascii="Times New Roman" w:eastAsia="Times New Roman" w:hAnsi="Times New Roman"/>
                <w:b/>
                <w:sz w:val="20"/>
                <w:szCs w:val="20"/>
              </w:rPr>
              <w:t>Первоначальная (восстановительная) стоимость, тыс. руб.</w:t>
            </w:r>
          </w:p>
        </w:tc>
        <w:tc>
          <w:tcPr>
            <w:tcW w:w="2460" w:type="dxa"/>
            <w:tcBorders>
              <w:top w:val="single" w:sz="8" w:space="0" w:color="auto"/>
              <w:left w:val="nil"/>
              <w:bottom w:val="single" w:sz="8" w:space="0" w:color="auto"/>
              <w:right w:val="nil"/>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r w:rsidRPr="0074356D">
              <w:rPr>
                <w:rFonts w:ascii="Times New Roman" w:eastAsia="Times New Roman" w:hAnsi="Times New Roman"/>
                <w:b/>
                <w:sz w:val="20"/>
                <w:szCs w:val="20"/>
              </w:rPr>
              <w:t>Сумма начисленной амортизации, тыс. руб.</w:t>
            </w:r>
          </w:p>
        </w:tc>
      </w:tr>
      <w:tr w:rsidR="0074356D" w:rsidRPr="0074356D" w:rsidTr="0074356D">
        <w:trPr>
          <w:trHeight w:val="314"/>
        </w:trPr>
        <w:tc>
          <w:tcPr>
            <w:tcW w:w="4420" w:type="dxa"/>
            <w:tcBorders>
              <w:top w:val="single" w:sz="8" w:space="0" w:color="auto"/>
              <w:left w:val="single" w:sz="8" w:space="0" w:color="auto"/>
              <w:bottom w:val="single" w:sz="8" w:space="0" w:color="auto"/>
              <w:right w:val="single" w:sz="8" w:space="0" w:color="auto"/>
            </w:tcBorders>
            <w:shd w:val="clear" w:color="auto" w:fill="auto"/>
            <w:noWrap/>
            <w:hideMark/>
          </w:tcPr>
          <w:p w:rsidR="0074356D" w:rsidRPr="0074356D" w:rsidRDefault="0074356D" w:rsidP="0074356D">
            <w:pPr>
              <w:spacing w:after="0" w:line="240" w:lineRule="auto"/>
              <w:jc w:val="left"/>
              <w:rPr>
                <w:rFonts w:ascii="Times New Roman" w:eastAsia="Times New Roman" w:hAnsi="Times New Roman"/>
                <w:b/>
                <w:sz w:val="20"/>
                <w:szCs w:val="20"/>
              </w:rPr>
            </w:pPr>
            <w:r w:rsidRPr="0074356D">
              <w:rPr>
                <w:rFonts w:ascii="Times New Roman" w:eastAsia="Times New Roman" w:hAnsi="Times New Roman"/>
                <w:b/>
                <w:sz w:val="20"/>
                <w:szCs w:val="20"/>
              </w:rPr>
              <w:t>Отчетная дата: 31.12.2014</w:t>
            </w:r>
          </w:p>
        </w:tc>
        <w:tc>
          <w:tcPr>
            <w:tcW w:w="2460" w:type="dxa"/>
            <w:tcBorders>
              <w:top w:val="single" w:sz="8" w:space="0" w:color="auto"/>
              <w:left w:val="nil"/>
              <w:bottom w:val="single" w:sz="8" w:space="0" w:color="auto"/>
              <w:right w:val="single" w:sz="4" w:space="0" w:color="auto"/>
            </w:tcBorders>
            <w:shd w:val="clear" w:color="auto" w:fill="auto"/>
            <w:hideMark/>
          </w:tcPr>
          <w:p w:rsidR="0074356D" w:rsidRPr="0074356D" w:rsidRDefault="0074356D" w:rsidP="0074356D">
            <w:pPr>
              <w:spacing w:after="0" w:line="240" w:lineRule="auto"/>
              <w:jc w:val="center"/>
              <w:rPr>
                <w:rFonts w:ascii="Times New Roman" w:eastAsia="Times New Roman" w:hAnsi="Times New Roman"/>
                <w:b/>
                <w:sz w:val="20"/>
                <w:szCs w:val="20"/>
              </w:rPr>
            </w:pPr>
          </w:p>
        </w:tc>
        <w:tc>
          <w:tcPr>
            <w:tcW w:w="2460" w:type="dxa"/>
            <w:tcBorders>
              <w:top w:val="single" w:sz="8" w:space="0" w:color="auto"/>
              <w:left w:val="nil"/>
              <w:bottom w:val="single" w:sz="8" w:space="0" w:color="auto"/>
              <w:right w:val="nil"/>
            </w:tcBorders>
            <w:shd w:val="clear" w:color="auto" w:fill="auto"/>
            <w:hideMark/>
          </w:tcPr>
          <w:p w:rsidR="0074356D" w:rsidRPr="0074356D" w:rsidRDefault="0074356D" w:rsidP="0074356D">
            <w:pPr>
              <w:spacing w:after="0" w:line="240" w:lineRule="auto"/>
              <w:jc w:val="center"/>
              <w:rPr>
                <w:rFonts w:ascii="Times New Roman" w:eastAsia="Times New Roman" w:hAnsi="Times New Roman"/>
                <w:b/>
                <w:sz w:val="20"/>
                <w:szCs w:val="20"/>
              </w:rPr>
            </w:pPr>
          </w:p>
        </w:tc>
      </w:tr>
      <w:tr w:rsidR="0074356D" w:rsidRPr="0074356D" w:rsidTr="0074356D">
        <w:trPr>
          <w:trHeight w:val="261"/>
        </w:trPr>
        <w:tc>
          <w:tcPr>
            <w:tcW w:w="4420" w:type="dxa"/>
            <w:tcBorders>
              <w:top w:val="single" w:sz="8" w:space="0" w:color="auto"/>
              <w:left w:val="single" w:sz="8" w:space="0" w:color="auto"/>
              <w:bottom w:val="single" w:sz="8" w:space="0" w:color="auto"/>
              <w:right w:val="single" w:sz="8" w:space="0" w:color="auto"/>
            </w:tcBorders>
            <w:shd w:val="clear" w:color="auto" w:fill="auto"/>
            <w:noWrap/>
            <w:hideMark/>
          </w:tcPr>
          <w:p w:rsidR="0074356D" w:rsidRPr="0074356D" w:rsidRDefault="0074356D" w:rsidP="0074356D">
            <w:pPr>
              <w:spacing w:after="0" w:line="240" w:lineRule="auto"/>
              <w:jc w:val="center"/>
              <w:rPr>
                <w:rFonts w:ascii="Times New Roman" w:eastAsia="Times New Roman" w:hAnsi="Times New Roman"/>
                <w:b/>
                <w:sz w:val="20"/>
                <w:szCs w:val="20"/>
              </w:rPr>
            </w:pPr>
            <w:r w:rsidRPr="0074356D">
              <w:rPr>
                <w:rFonts w:ascii="Times New Roman" w:eastAsia="Times New Roman" w:hAnsi="Times New Roman"/>
                <w:b/>
                <w:sz w:val="20"/>
                <w:szCs w:val="20"/>
              </w:rPr>
              <w:t>Счет 01</w:t>
            </w:r>
          </w:p>
        </w:tc>
        <w:tc>
          <w:tcPr>
            <w:tcW w:w="2460" w:type="dxa"/>
            <w:tcBorders>
              <w:top w:val="single" w:sz="8" w:space="0" w:color="auto"/>
              <w:left w:val="nil"/>
              <w:bottom w:val="single" w:sz="8" w:space="0" w:color="auto"/>
              <w:right w:val="single" w:sz="4" w:space="0" w:color="auto"/>
            </w:tcBorders>
            <w:shd w:val="clear" w:color="auto" w:fill="auto"/>
            <w:hideMark/>
          </w:tcPr>
          <w:p w:rsidR="0074356D" w:rsidRPr="0074356D" w:rsidRDefault="0074356D" w:rsidP="0074356D">
            <w:pPr>
              <w:spacing w:after="0" w:line="240" w:lineRule="auto"/>
              <w:jc w:val="center"/>
              <w:rPr>
                <w:rFonts w:ascii="Times New Roman" w:eastAsia="Times New Roman" w:hAnsi="Times New Roman"/>
                <w:b/>
                <w:sz w:val="20"/>
                <w:szCs w:val="20"/>
              </w:rPr>
            </w:pPr>
          </w:p>
        </w:tc>
        <w:tc>
          <w:tcPr>
            <w:tcW w:w="2460" w:type="dxa"/>
            <w:tcBorders>
              <w:top w:val="single" w:sz="8" w:space="0" w:color="auto"/>
              <w:left w:val="nil"/>
              <w:bottom w:val="single" w:sz="8" w:space="0" w:color="auto"/>
              <w:right w:val="nil"/>
            </w:tcBorders>
            <w:shd w:val="clear" w:color="auto" w:fill="auto"/>
            <w:hideMark/>
          </w:tcPr>
          <w:p w:rsidR="0074356D" w:rsidRPr="0074356D" w:rsidRDefault="0074356D" w:rsidP="0074356D">
            <w:pPr>
              <w:spacing w:after="0" w:line="240" w:lineRule="auto"/>
              <w:jc w:val="center"/>
              <w:rPr>
                <w:rFonts w:ascii="Times New Roman" w:eastAsia="Times New Roman" w:hAnsi="Times New Roman"/>
                <w:b/>
                <w:sz w:val="20"/>
                <w:szCs w:val="20"/>
              </w:rPr>
            </w:pPr>
          </w:p>
        </w:tc>
      </w:tr>
      <w:tr w:rsidR="0074356D" w:rsidRPr="0074356D" w:rsidTr="0074356D">
        <w:trPr>
          <w:trHeight w:val="255"/>
        </w:trPr>
        <w:tc>
          <w:tcPr>
            <w:tcW w:w="4420" w:type="dxa"/>
            <w:tcBorders>
              <w:top w:val="single" w:sz="4" w:space="0" w:color="auto"/>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Здания</w:t>
            </w:r>
          </w:p>
        </w:tc>
        <w:tc>
          <w:tcPr>
            <w:tcW w:w="24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2 465 282, 78070</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279 641, 93634</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Сооружения</w:t>
            </w:r>
          </w:p>
        </w:tc>
        <w:tc>
          <w:tcPr>
            <w:tcW w:w="2460" w:type="dxa"/>
            <w:tcBorders>
              <w:top w:val="nil"/>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1 788, 00448</w:t>
            </w:r>
          </w:p>
        </w:tc>
        <w:tc>
          <w:tcPr>
            <w:tcW w:w="2460" w:type="dxa"/>
            <w:tcBorders>
              <w:top w:val="nil"/>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127, 28012</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Передаточные устройства</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5 385 518, 64395</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2 539 755, 14150</w:t>
            </w:r>
          </w:p>
        </w:tc>
      </w:tr>
      <w:tr w:rsidR="0074356D" w:rsidRPr="0074356D" w:rsidTr="0074356D">
        <w:trPr>
          <w:trHeight w:val="510"/>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Итого Сооружения и передаточные устройства</w:t>
            </w:r>
          </w:p>
        </w:tc>
        <w:tc>
          <w:tcPr>
            <w:tcW w:w="24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5 387 306, 64843</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2 539 882, 42162</w:t>
            </w:r>
          </w:p>
        </w:tc>
      </w:tr>
      <w:tr w:rsidR="0074356D" w:rsidRPr="0074356D" w:rsidTr="0074356D">
        <w:trPr>
          <w:trHeight w:val="510"/>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Рабочие машины и оборудование (Машины и оборуд.)</w:t>
            </w:r>
          </w:p>
        </w:tc>
        <w:tc>
          <w:tcPr>
            <w:tcW w:w="2460" w:type="dxa"/>
            <w:tcBorders>
              <w:top w:val="nil"/>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12 260 887, 61666</w:t>
            </w:r>
          </w:p>
        </w:tc>
        <w:tc>
          <w:tcPr>
            <w:tcW w:w="2460" w:type="dxa"/>
            <w:tcBorders>
              <w:top w:val="nil"/>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8 020 314, 52323</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Вычислительная техника (Машины и оборуд.)</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40 632, 80897</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36 497, 17185</w:t>
            </w:r>
          </w:p>
        </w:tc>
      </w:tr>
      <w:tr w:rsidR="0074356D" w:rsidRPr="0074356D" w:rsidTr="0074356D">
        <w:trPr>
          <w:trHeight w:val="510"/>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Силовые машины и оборудование (Машины и оборуд.)</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60 816, 63887</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45 312, 52074</w:t>
            </w:r>
          </w:p>
        </w:tc>
      </w:tr>
      <w:tr w:rsidR="0074356D" w:rsidRPr="0074356D" w:rsidTr="0074356D">
        <w:trPr>
          <w:trHeight w:val="510"/>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Измер. приборы и лабор. оборуд. (Машины и оборуд.)</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78 480, 00461</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63 490,88627</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Итого Машины и оборудование</w:t>
            </w:r>
          </w:p>
        </w:tc>
        <w:tc>
          <w:tcPr>
            <w:tcW w:w="24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12 440 817, 06911</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8 165 615, 10209</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Транспортные средства</w:t>
            </w:r>
          </w:p>
        </w:tc>
        <w:tc>
          <w:tcPr>
            <w:tcW w:w="2460" w:type="dxa"/>
            <w:tcBorders>
              <w:top w:val="nil"/>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61 623, 83402</w:t>
            </w:r>
          </w:p>
        </w:tc>
        <w:tc>
          <w:tcPr>
            <w:tcW w:w="2460" w:type="dxa"/>
            <w:tcBorders>
              <w:top w:val="nil"/>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33 362,29740</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Производств. и хозяйств. инвентарь (мебель)</w:t>
            </w:r>
          </w:p>
        </w:tc>
        <w:tc>
          <w:tcPr>
            <w:tcW w:w="2460" w:type="dxa"/>
            <w:tcBorders>
              <w:top w:val="nil"/>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38 900, 47981</w:t>
            </w:r>
          </w:p>
        </w:tc>
        <w:tc>
          <w:tcPr>
            <w:tcW w:w="2460" w:type="dxa"/>
            <w:tcBorders>
              <w:top w:val="nil"/>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38 783, 78027</w:t>
            </w:r>
          </w:p>
        </w:tc>
      </w:tr>
      <w:tr w:rsidR="0074356D" w:rsidRPr="0074356D" w:rsidTr="0074356D">
        <w:trPr>
          <w:trHeight w:val="510"/>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Производств. и хозяйств. инвентарь (кроме мебели)</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7 319, 992,10</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6 553, 78782</w:t>
            </w:r>
          </w:p>
        </w:tc>
      </w:tr>
      <w:tr w:rsidR="0074356D" w:rsidRPr="0074356D" w:rsidTr="0074356D">
        <w:trPr>
          <w:trHeight w:val="510"/>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Итого Производственный и хозяйственный инвентарь</w:t>
            </w:r>
          </w:p>
        </w:tc>
        <w:tc>
          <w:tcPr>
            <w:tcW w:w="24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46 220, 47191</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45 337, 56809</w:t>
            </w:r>
          </w:p>
        </w:tc>
      </w:tr>
      <w:tr w:rsidR="0074356D" w:rsidRPr="0074356D" w:rsidTr="0074356D">
        <w:trPr>
          <w:trHeight w:val="255"/>
        </w:trPr>
        <w:tc>
          <w:tcPr>
            <w:tcW w:w="4420" w:type="dxa"/>
            <w:tcBorders>
              <w:top w:val="nil"/>
              <w:left w:val="single" w:sz="4" w:space="0" w:color="auto"/>
              <w:bottom w:val="single" w:sz="4" w:space="0" w:color="auto"/>
              <w:right w:val="single" w:sz="4" w:space="0" w:color="auto"/>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Библиотечный фонд</w:t>
            </w:r>
          </w:p>
        </w:tc>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36, 98725</w:t>
            </w:r>
          </w:p>
        </w:tc>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 xml:space="preserve"> </w:t>
            </w:r>
          </w:p>
        </w:tc>
      </w:tr>
      <w:tr w:rsidR="0074356D" w:rsidRPr="0074356D" w:rsidTr="0074356D">
        <w:trPr>
          <w:trHeight w:val="255"/>
        </w:trPr>
        <w:tc>
          <w:tcPr>
            <w:tcW w:w="4420" w:type="dxa"/>
            <w:tcBorders>
              <w:top w:val="nil"/>
              <w:left w:val="single" w:sz="4" w:space="0" w:color="auto"/>
              <w:bottom w:val="single" w:sz="4" w:space="0" w:color="auto"/>
              <w:right w:val="single" w:sz="4" w:space="0" w:color="auto"/>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Инструмент</w:t>
            </w:r>
          </w:p>
        </w:tc>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373 ,94809</w:t>
            </w:r>
          </w:p>
        </w:tc>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373, 94809</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Итого Другие виды ОС</w:t>
            </w:r>
          </w:p>
        </w:tc>
        <w:tc>
          <w:tcPr>
            <w:tcW w:w="24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410, 93534</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373, 94809</w:t>
            </w:r>
          </w:p>
        </w:tc>
      </w:tr>
      <w:tr w:rsidR="0074356D" w:rsidRPr="0074356D" w:rsidTr="0074356D">
        <w:trPr>
          <w:trHeight w:val="330"/>
        </w:trPr>
        <w:tc>
          <w:tcPr>
            <w:tcW w:w="4420" w:type="dxa"/>
            <w:tcBorders>
              <w:top w:val="nil"/>
              <w:left w:val="single" w:sz="8" w:space="0" w:color="auto"/>
              <w:bottom w:val="single" w:sz="8"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Всего</w:t>
            </w:r>
          </w:p>
        </w:tc>
        <w:tc>
          <w:tcPr>
            <w:tcW w:w="2460" w:type="dxa"/>
            <w:tcBorders>
              <w:top w:val="nil"/>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20 401 661, 73951</w:t>
            </w:r>
          </w:p>
        </w:tc>
        <w:tc>
          <w:tcPr>
            <w:tcW w:w="2460" w:type="dxa"/>
            <w:tcBorders>
              <w:top w:val="nil"/>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11 064 213, 27363</w:t>
            </w:r>
          </w:p>
        </w:tc>
      </w:tr>
      <w:tr w:rsidR="0074356D" w:rsidRPr="0074356D" w:rsidTr="0074356D">
        <w:trPr>
          <w:trHeight w:val="330"/>
        </w:trPr>
        <w:tc>
          <w:tcPr>
            <w:tcW w:w="4420" w:type="dxa"/>
            <w:tcBorders>
              <w:top w:val="nil"/>
              <w:left w:val="single" w:sz="8" w:space="0" w:color="auto"/>
              <w:bottom w:val="single" w:sz="8" w:space="0" w:color="auto"/>
              <w:right w:val="nil"/>
            </w:tcBorders>
            <w:shd w:val="clear" w:color="auto" w:fill="auto"/>
            <w:vAlign w:val="bottom"/>
            <w:hideMark/>
          </w:tcPr>
          <w:p w:rsidR="0074356D" w:rsidRPr="0074356D" w:rsidRDefault="0074356D" w:rsidP="0074356D">
            <w:pPr>
              <w:spacing w:after="0" w:line="240" w:lineRule="auto"/>
              <w:jc w:val="center"/>
              <w:rPr>
                <w:rFonts w:ascii="Times New Roman" w:eastAsia="Times New Roman" w:hAnsi="Times New Roman"/>
                <w:b/>
                <w:bCs/>
                <w:color w:val="000000"/>
                <w:sz w:val="20"/>
                <w:szCs w:val="20"/>
                <w:lang w:eastAsia="ru-RU"/>
              </w:rPr>
            </w:pPr>
            <w:r w:rsidRPr="0074356D">
              <w:rPr>
                <w:rFonts w:ascii="Times New Roman" w:eastAsia="Times New Roman" w:hAnsi="Times New Roman"/>
                <w:b/>
                <w:sz w:val="20"/>
                <w:szCs w:val="20"/>
              </w:rPr>
              <w:t>Счет 03</w:t>
            </w:r>
          </w:p>
        </w:tc>
        <w:tc>
          <w:tcPr>
            <w:tcW w:w="2460" w:type="dxa"/>
            <w:tcBorders>
              <w:top w:val="nil"/>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p>
        </w:tc>
        <w:tc>
          <w:tcPr>
            <w:tcW w:w="2460" w:type="dxa"/>
            <w:tcBorders>
              <w:top w:val="nil"/>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p>
        </w:tc>
      </w:tr>
      <w:tr w:rsidR="0074356D" w:rsidRPr="0074356D" w:rsidTr="0074356D">
        <w:trPr>
          <w:trHeight w:val="330"/>
        </w:trPr>
        <w:tc>
          <w:tcPr>
            <w:tcW w:w="4420" w:type="dxa"/>
            <w:tcBorders>
              <w:top w:val="nil"/>
              <w:left w:val="single" w:sz="8" w:space="0" w:color="auto"/>
              <w:bottom w:val="single" w:sz="8"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Машины и оборудование</w:t>
            </w:r>
          </w:p>
        </w:tc>
        <w:tc>
          <w:tcPr>
            <w:tcW w:w="2460" w:type="dxa"/>
            <w:tcBorders>
              <w:top w:val="nil"/>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447 973, 78461</w:t>
            </w:r>
          </w:p>
        </w:tc>
        <w:tc>
          <w:tcPr>
            <w:tcW w:w="2460" w:type="dxa"/>
            <w:tcBorders>
              <w:top w:val="nil"/>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365 694, 36122</w:t>
            </w:r>
          </w:p>
        </w:tc>
      </w:tr>
    </w:tbl>
    <w:p w:rsidR="0074356D" w:rsidRPr="0074356D" w:rsidRDefault="0074356D" w:rsidP="0074356D">
      <w:pPr>
        <w:widowControl w:val="0"/>
        <w:autoSpaceDE w:val="0"/>
        <w:autoSpaceDN w:val="0"/>
        <w:adjustRightInd w:val="0"/>
        <w:spacing w:after="0" w:line="240" w:lineRule="auto"/>
        <w:jc w:val="left"/>
        <w:rPr>
          <w:rFonts w:ascii="Times New Roman" w:eastAsia="Times New Roman" w:hAnsi="Times New Roman"/>
          <w:lang w:eastAsia="ru-RU"/>
        </w:rPr>
      </w:pPr>
    </w:p>
    <w:tbl>
      <w:tblPr>
        <w:tblW w:w="9340" w:type="dxa"/>
        <w:tblInd w:w="91" w:type="dxa"/>
        <w:tblLook w:val="04A0" w:firstRow="1" w:lastRow="0" w:firstColumn="1" w:lastColumn="0" w:noHBand="0" w:noVBand="1"/>
      </w:tblPr>
      <w:tblGrid>
        <w:gridCol w:w="4420"/>
        <w:gridCol w:w="2460"/>
        <w:gridCol w:w="2460"/>
      </w:tblGrid>
      <w:tr w:rsidR="0074356D" w:rsidRPr="0074356D" w:rsidTr="0074356D">
        <w:trPr>
          <w:trHeight w:val="525"/>
        </w:trPr>
        <w:tc>
          <w:tcPr>
            <w:tcW w:w="4420" w:type="dxa"/>
            <w:tcBorders>
              <w:top w:val="single" w:sz="8" w:space="0" w:color="auto"/>
              <w:left w:val="single" w:sz="8" w:space="0" w:color="auto"/>
              <w:bottom w:val="single" w:sz="8" w:space="0" w:color="auto"/>
              <w:right w:val="single" w:sz="8" w:space="0" w:color="auto"/>
            </w:tcBorders>
            <w:shd w:val="clear" w:color="auto" w:fill="auto"/>
            <w:noWrap/>
            <w:hideMark/>
          </w:tcPr>
          <w:p w:rsidR="0074356D" w:rsidRPr="0074356D" w:rsidRDefault="0074356D" w:rsidP="0074356D">
            <w:pPr>
              <w:spacing w:after="0" w:line="240" w:lineRule="auto"/>
              <w:jc w:val="center"/>
              <w:rPr>
                <w:rFonts w:ascii="Arial" w:eastAsia="Times New Roman" w:hAnsi="Arial" w:cs="Arial"/>
                <w:sz w:val="20"/>
                <w:szCs w:val="20"/>
                <w:lang w:eastAsia="ru-RU"/>
              </w:rPr>
            </w:pPr>
            <w:r w:rsidRPr="0074356D">
              <w:rPr>
                <w:rFonts w:ascii="Times New Roman" w:eastAsia="Times New Roman" w:hAnsi="Times New Roman"/>
                <w:b/>
                <w:sz w:val="20"/>
                <w:szCs w:val="20"/>
              </w:rPr>
              <w:t>Наименование группы объектов основных средств</w:t>
            </w:r>
          </w:p>
        </w:tc>
        <w:tc>
          <w:tcPr>
            <w:tcW w:w="2460" w:type="dxa"/>
            <w:tcBorders>
              <w:top w:val="single" w:sz="8" w:space="0" w:color="auto"/>
              <w:left w:val="nil"/>
              <w:bottom w:val="single" w:sz="8" w:space="0" w:color="auto"/>
              <w:right w:val="single" w:sz="4" w:space="0" w:color="auto"/>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r w:rsidRPr="0074356D">
              <w:rPr>
                <w:rFonts w:ascii="Times New Roman" w:eastAsia="Times New Roman" w:hAnsi="Times New Roman"/>
                <w:b/>
                <w:sz w:val="20"/>
                <w:szCs w:val="20"/>
              </w:rPr>
              <w:t>Первоначальная (восстановительная) стоимость, тыс. руб.</w:t>
            </w:r>
          </w:p>
        </w:tc>
        <w:tc>
          <w:tcPr>
            <w:tcW w:w="2460" w:type="dxa"/>
            <w:tcBorders>
              <w:top w:val="single" w:sz="8" w:space="0" w:color="auto"/>
              <w:left w:val="nil"/>
              <w:bottom w:val="single" w:sz="8" w:space="0" w:color="auto"/>
              <w:right w:val="nil"/>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r w:rsidRPr="0074356D">
              <w:rPr>
                <w:rFonts w:ascii="Times New Roman" w:eastAsia="Times New Roman" w:hAnsi="Times New Roman"/>
                <w:b/>
                <w:sz w:val="20"/>
                <w:szCs w:val="20"/>
              </w:rPr>
              <w:t>Сумма начисленной амортизации, тыс. руб.</w:t>
            </w:r>
          </w:p>
        </w:tc>
      </w:tr>
      <w:tr w:rsidR="0074356D" w:rsidRPr="0074356D" w:rsidTr="0074356D">
        <w:trPr>
          <w:trHeight w:val="525"/>
        </w:trPr>
        <w:tc>
          <w:tcPr>
            <w:tcW w:w="4420" w:type="dxa"/>
            <w:tcBorders>
              <w:top w:val="single" w:sz="8" w:space="0" w:color="auto"/>
              <w:left w:val="single" w:sz="8" w:space="0" w:color="auto"/>
              <w:bottom w:val="single" w:sz="8" w:space="0" w:color="auto"/>
              <w:right w:val="single" w:sz="8" w:space="0" w:color="auto"/>
            </w:tcBorders>
            <w:shd w:val="clear" w:color="auto" w:fill="auto"/>
            <w:noWrap/>
            <w:hideMark/>
          </w:tcPr>
          <w:p w:rsidR="0074356D" w:rsidRPr="0074356D" w:rsidRDefault="0074356D" w:rsidP="0074356D">
            <w:pPr>
              <w:spacing w:after="0" w:line="240" w:lineRule="auto"/>
              <w:jc w:val="left"/>
              <w:rPr>
                <w:rFonts w:ascii="Arial" w:eastAsia="Times New Roman" w:hAnsi="Arial" w:cs="Arial"/>
                <w:sz w:val="20"/>
                <w:szCs w:val="20"/>
                <w:lang w:eastAsia="ru-RU"/>
              </w:rPr>
            </w:pPr>
            <w:r w:rsidRPr="0074356D">
              <w:rPr>
                <w:rFonts w:ascii="Times New Roman" w:eastAsia="Times New Roman" w:hAnsi="Times New Roman"/>
                <w:b/>
                <w:sz w:val="20"/>
                <w:szCs w:val="20"/>
              </w:rPr>
              <w:t>Отчетная дата: 31.12.2015</w:t>
            </w:r>
          </w:p>
        </w:tc>
        <w:tc>
          <w:tcPr>
            <w:tcW w:w="2460" w:type="dxa"/>
            <w:tcBorders>
              <w:top w:val="single" w:sz="8" w:space="0" w:color="auto"/>
              <w:left w:val="nil"/>
              <w:bottom w:val="single" w:sz="8" w:space="0" w:color="auto"/>
              <w:right w:val="single" w:sz="4" w:space="0" w:color="auto"/>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p>
        </w:tc>
        <w:tc>
          <w:tcPr>
            <w:tcW w:w="2460" w:type="dxa"/>
            <w:tcBorders>
              <w:top w:val="single" w:sz="8" w:space="0" w:color="auto"/>
              <w:left w:val="nil"/>
              <w:bottom w:val="single" w:sz="8" w:space="0" w:color="auto"/>
              <w:right w:val="nil"/>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p>
        </w:tc>
      </w:tr>
      <w:tr w:rsidR="0074356D" w:rsidRPr="0074356D" w:rsidTr="0074356D">
        <w:trPr>
          <w:trHeight w:val="525"/>
        </w:trPr>
        <w:tc>
          <w:tcPr>
            <w:tcW w:w="4420" w:type="dxa"/>
            <w:tcBorders>
              <w:top w:val="single" w:sz="8" w:space="0" w:color="auto"/>
              <w:left w:val="single" w:sz="8" w:space="0" w:color="auto"/>
              <w:bottom w:val="single" w:sz="8" w:space="0" w:color="auto"/>
              <w:right w:val="single" w:sz="8" w:space="0" w:color="auto"/>
            </w:tcBorders>
            <w:shd w:val="clear" w:color="auto" w:fill="auto"/>
            <w:noWrap/>
            <w:hideMark/>
          </w:tcPr>
          <w:p w:rsidR="0074356D" w:rsidRPr="0074356D" w:rsidRDefault="0074356D" w:rsidP="0074356D">
            <w:pPr>
              <w:spacing w:after="0" w:line="240" w:lineRule="auto"/>
              <w:jc w:val="center"/>
              <w:rPr>
                <w:rFonts w:ascii="Arial" w:eastAsia="Times New Roman" w:hAnsi="Arial" w:cs="Arial"/>
                <w:sz w:val="20"/>
                <w:szCs w:val="20"/>
                <w:lang w:eastAsia="ru-RU"/>
              </w:rPr>
            </w:pPr>
            <w:r w:rsidRPr="0074356D">
              <w:rPr>
                <w:rFonts w:ascii="Times New Roman" w:eastAsia="Times New Roman" w:hAnsi="Times New Roman"/>
                <w:b/>
                <w:sz w:val="20"/>
                <w:szCs w:val="20"/>
              </w:rPr>
              <w:t>Счет 01</w:t>
            </w:r>
          </w:p>
        </w:tc>
        <w:tc>
          <w:tcPr>
            <w:tcW w:w="2460" w:type="dxa"/>
            <w:tcBorders>
              <w:top w:val="single" w:sz="8" w:space="0" w:color="auto"/>
              <w:left w:val="nil"/>
              <w:bottom w:val="single" w:sz="8" w:space="0" w:color="auto"/>
              <w:right w:val="single" w:sz="4" w:space="0" w:color="auto"/>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p>
        </w:tc>
        <w:tc>
          <w:tcPr>
            <w:tcW w:w="2460" w:type="dxa"/>
            <w:tcBorders>
              <w:top w:val="single" w:sz="8" w:space="0" w:color="auto"/>
              <w:left w:val="nil"/>
              <w:bottom w:val="single" w:sz="8" w:space="0" w:color="auto"/>
              <w:right w:val="nil"/>
            </w:tcBorders>
            <w:shd w:val="clear" w:color="auto" w:fill="auto"/>
            <w:hideMark/>
          </w:tcPr>
          <w:p w:rsidR="0074356D" w:rsidRPr="0074356D" w:rsidRDefault="0074356D" w:rsidP="0074356D">
            <w:pPr>
              <w:spacing w:after="0" w:line="240" w:lineRule="auto"/>
              <w:jc w:val="center"/>
              <w:rPr>
                <w:rFonts w:ascii="Arial" w:eastAsia="Times New Roman" w:hAnsi="Arial" w:cs="Arial"/>
                <w:color w:val="000000"/>
                <w:sz w:val="20"/>
                <w:szCs w:val="20"/>
                <w:lang w:eastAsia="ru-RU"/>
              </w:rPr>
            </w:pPr>
          </w:p>
        </w:tc>
      </w:tr>
      <w:tr w:rsidR="0074356D" w:rsidRPr="0074356D" w:rsidTr="0074356D">
        <w:trPr>
          <w:trHeight w:val="255"/>
        </w:trPr>
        <w:tc>
          <w:tcPr>
            <w:tcW w:w="4420" w:type="dxa"/>
            <w:tcBorders>
              <w:top w:val="single" w:sz="4" w:space="0" w:color="auto"/>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Здания</w:t>
            </w:r>
          </w:p>
        </w:tc>
        <w:tc>
          <w:tcPr>
            <w:tcW w:w="24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2 559 974, 39124</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361 845 ,59994</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Сооружения</w:t>
            </w:r>
          </w:p>
        </w:tc>
        <w:tc>
          <w:tcPr>
            <w:tcW w:w="2460" w:type="dxa"/>
            <w:tcBorders>
              <w:top w:val="nil"/>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1 687, 53928</w:t>
            </w:r>
          </w:p>
        </w:tc>
        <w:tc>
          <w:tcPr>
            <w:tcW w:w="2460" w:type="dxa"/>
            <w:tcBorders>
              <w:top w:val="nil"/>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194, 00604</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Передаточные устройства</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8 025 060, 69998</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4 396 424, 39563</w:t>
            </w:r>
          </w:p>
        </w:tc>
      </w:tr>
      <w:tr w:rsidR="0074356D" w:rsidRPr="0074356D" w:rsidTr="0074356D">
        <w:trPr>
          <w:trHeight w:val="510"/>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Итого Сооружения и передаточные устройства</w:t>
            </w:r>
          </w:p>
        </w:tc>
        <w:tc>
          <w:tcPr>
            <w:tcW w:w="24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8 026 748, 23926</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4 396 618, 40167</w:t>
            </w:r>
          </w:p>
        </w:tc>
      </w:tr>
      <w:tr w:rsidR="0074356D" w:rsidRPr="0074356D" w:rsidTr="0074356D">
        <w:trPr>
          <w:trHeight w:val="510"/>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Рабочие машины и оборудование (Машины и оборуд.)</w:t>
            </w:r>
          </w:p>
        </w:tc>
        <w:tc>
          <w:tcPr>
            <w:tcW w:w="2460" w:type="dxa"/>
            <w:tcBorders>
              <w:top w:val="nil"/>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14 531 336, 64515</w:t>
            </w:r>
          </w:p>
        </w:tc>
        <w:tc>
          <w:tcPr>
            <w:tcW w:w="2460" w:type="dxa"/>
            <w:tcBorders>
              <w:top w:val="nil"/>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10 584 615, 37487</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Вычислительная техника (Машины и оборуд.)</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373 598, 06904</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295 118, 80803</w:t>
            </w:r>
          </w:p>
        </w:tc>
      </w:tr>
      <w:tr w:rsidR="0074356D" w:rsidRPr="0074356D" w:rsidTr="0074356D">
        <w:trPr>
          <w:trHeight w:val="510"/>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Силовые машины и оборудование (Машины и оборуд.)</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119 049, 24485</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51 032,09185</w:t>
            </w:r>
          </w:p>
        </w:tc>
      </w:tr>
      <w:tr w:rsidR="0074356D" w:rsidRPr="0074356D" w:rsidTr="0074356D">
        <w:trPr>
          <w:trHeight w:val="510"/>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lastRenderedPageBreak/>
              <w:t>Измер. приборы и лабор. оборуд. (Машины и оборуд.)</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103 786, 87671</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87 361, 83286</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Итого Машины и оборудование</w:t>
            </w:r>
          </w:p>
        </w:tc>
        <w:tc>
          <w:tcPr>
            <w:tcW w:w="24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15 127 770, 83575</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11 018 128, 10761</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sz w:val="20"/>
                <w:szCs w:val="20"/>
                <w:lang w:eastAsia="ru-RU"/>
              </w:rPr>
            </w:pPr>
            <w:r w:rsidRPr="0074356D">
              <w:rPr>
                <w:rFonts w:ascii="Times New Roman" w:eastAsia="Times New Roman" w:hAnsi="Times New Roman"/>
                <w:b/>
                <w:bCs/>
                <w:sz w:val="20"/>
                <w:szCs w:val="20"/>
                <w:lang w:eastAsia="ru-RU"/>
              </w:rPr>
              <w:t>Транспортные средства</w:t>
            </w:r>
          </w:p>
        </w:tc>
        <w:tc>
          <w:tcPr>
            <w:tcW w:w="2460" w:type="dxa"/>
            <w:tcBorders>
              <w:top w:val="nil"/>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81 149, 31160</w:t>
            </w:r>
          </w:p>
        </w:tc>
        <w:tc>
          <w:tcPr>
            <w:tcW w:w="2460" w:type="dxa"/>
            <w:tcBorders>
              <w:top w:val="nil"/>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60 554 ,17576</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Производств. и хозяйств. инвентарь (мебель)</w:t>
            </w:r>
          </w:p>
        </w:tc>
        <w:tc>
          <w:tcPr>
            <w:tcW w:w="2460" w:type="dxa"/>
            <w:tcBorders>
              <w:top w:val="nil"/>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46 930, 65212</w:t>
            </w:r>
          </w:p>
        </w:tc>
        <w:tc>
          <w:tcPr>
            <w:tcW w:w="2460" w:type="dxa"/>
            <w:tcBorders>
              <w:top w:val="nil"/>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45 601, 45553</w:t>
            </w:r>
          </w:p>
        </w:tc>
      </w:tr>
      <w:tr w:rsidR="0074356D" w:rsidRPr="0074356D" w:rsidTr="0074356D">
        <w:trPr>
          <w:trHeight w:val="510"/>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Производств. и хозяйств. инвентарь (кроме мебели)</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8 028, 86258</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7 25,6 45120</w:t>
            </w:r>
          </w:p>
        </w:tc>
      </w:tr>
      <w:tr w:rsidR="0074356D" w:rsidRPr="0074356D" w:rsidTr="0074356D">
        <w:trPr>
          <w:trHeight w:val="510"/>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Итого Производственный и хозяйственный инвентарь</w:t>
            </w:r>
          </w:p>
        </w:tc>
        <w:tc>
          <w:tcPr>
            <w:tcW w:w="24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54 959, 51470</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52 857, 90673</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Библиотечный фонд</w:t>
            </w:r>
          </w:p>
        </w:tc>
        <w:tc>
          <w:tcPr>
            <w:tcW w:w="2460" w:type="dxa"/>
            <w:tcBorders>
              <w:top w:val="nil"/>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31, 33958</w:t>
            </w:r>
          </w:p>
        </w:tc>
        <w:tc>
          <w:tcPr>
            <w:tcW w:w="2460" w:type="dxa"/>
            <w:tcBorders>
              <w:top w:val="nil"/>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 xml:space="preserve"> </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Инструмент</w:t>
            </w:r>
          </w:p>
        </w:tc>
        <w:tc>
          <w:tcPr>
            <w:tcW w:w="2460" w:type="dxa"/>
            <w:tcBorders>
              <w:top w:val="single" w:sz="4" w:space="0" w:color="auto"/>
              <w:left w:val="single" w:sz="8" w:space="0" w:color="auto"/>
              <w:bottom w:val="nil"/>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317, 32623</w:t>
            </w:r>
          </w:p>
        </w:tc>
        <w:tc>
          <w:tcPr>
            <w:tcW w:w="2460" w:type="dxa"/>
            <w:tcBorders>
              <w:top w:val="single" w:sz="4" w:space="0" w:color="auto"/>
              <w:left w:val="nil"/>
              <w:bottom w:val="nil"/>
              <w:right w:val="nil"/>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sz w:val="20"/>
                <w:szCs w:val="20"/>
                <w:lang w:eastAsia="ru-RU"/>
              </w:rPr>
            </w:pPr>
            <w:r w:rsidRPr="0074356D">
              <w:rPr>
                <w:rFonts w:ascii="Times New Roman" w:eastAsia="Times New Roman" w:hAnsi="Times New Roman"/>
                <w:sz w:val="20"/>
                <w:szCs w:val="20"/>
                <w:lang w:eastAsia="ru-RU"/>
              </w:rPr>
              <w:t>312, 02968</w:t>
            </w:r>
          </w:p>
        </w:tc>
      </w:tr>
      <w:tr w:rsidR="0074356D" w:rsidRPr="0074356D" w:rsidTr="0074356D">
        <w:trPr>
          <w:trHeight w:val="255"/>
        </w:trPr>
        <w:tc>
          <w:tcPr>
            <w:tcW w:w="4420" w:type="dxa"/>
            <w:tcBorders>
              <w:top w:val="nil"/>
              <w:left w:val="single" w:sz="4" w:space="0" w:color="auto"/>
              <w:bottom w:val="single" w:sz="4"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Итого Другие виды ОС</w:t>
            </w:r>
          </w:p>
        </w:tc>
        <w:tc>
          <w:tcPr>
            <w:tcW w:w="24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348, 66581</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312, 02968</w:t>
            </w:r>
          </w:p>
        </w:tc>
      </w:tr>
      <w:tr w:rsidR="0074356D" w:rsidRPr="0074356D" w:rsidTr="0074356D">
        <w:trPr>
          <w:trHeight w:val="330"/>
        </w:trPr>
        <w:tc>
          <w:tcPr>
            <w:tcW w:w="4420" w:type="dxa"/>
            <w:tcBorders>
              <w:top w:val="nil"/>
              <w:left w:val="single" w:sz="8" w:space="0" w:color="auto"/>
              <w:bottom w:val="single" w:sz="8"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Всего</w:t>
            </w:r>
          </w:p>
        </w:tc>
        <w:tc>
          <w:tcPr>
            <w:tcW w:w="2460" w:type="dxa"/>
            <w:tcBorders>
              <w:top w:val="nil"/>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25 850 950, 95836</w:t>
            </w:r>
          </w:p>
        </w:tc>
        <w:tc>
          <w:tcPr>
            <w:tcW w:w="2460" w:type="dxa"/>
            <w:tcBorders>
              <w:top w:val="nil"/>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15 890 316, 22139</w:t>
            </w:r>
          </w:p>
        </w:tc>
      </w:tr>
      <w:tr w:rsidR="0074356D" w:rsidRPr="0074356D" w:rsidTr="0074356D">
        <w:trPr>
          <w:trHeight w:val="330"/>
        </w:trPr>
        <w:tc>
          <w:tcPr>
            <w:tcW w:w="4420" w:type="dxa"/>
            <w:tcBorders>
              <w:top w:val="nil"/>
              <w:left w:val="single" w:sz="8" w:space="0" w:color="auto"/>
              <w:bottom w:val="single" w:sz="8" w:space="0" w:color="auto"/>
              <w:right w:val="nil"/>
            </w:tcBorders>
            <w:shd w:val="clear" w:color="auto" w:fill="auto"/>
            <w:vAlign w:val="bottom"/>
            <w:hideMark/>
          </w:tcPr>
          <w:p w:rsidR="0074356D" w:rsidRPr="0074356D" w:rsidRDefault="0074356D" w:rsidP="0074356D">
            <w:pPr>
              <w:spacing w:after="0" w:line="240" w:lineRule="auto"/>
              <w:jc w:val="center"/>
              <w:rPr>
                <w:rFonts w:ascii="Times New Roman" w:eastAsia="Times New Roman" w:hAnsi="Times New Roman"/>
                <w:b/>
                <w:bCs/>
                <w:color w:val="000000"/>
                <w:sz w:val="20"/>
                <w:szCs w:val="20"/>
                <w:lang w:eastAsia="ru-RU"/>
              </w:rPr>
            </w:pPr>
            <w:r w:rsidRPr="0074356D">
              <w:rPr>
                <w:rFonts w:ascii="Times New Roman" w:eastAsia="Times New Roman" w:hAnsi="Times New Roman"/>
                <w:b/>
                <w:sz w:val="20"/>
                <w:szCs w:val="20"/>
              </w:rPr>
              <w:t>Счет 03</w:t>
            </w:r>
          </w:p>
        </w:tc>
        <w:tc>
          <w:tcPr>
            <w:tcW w:w="2460" w:type="dxa"/>
            <w:tcBorders>
              <w:top w:val="nil"/>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p>
        </w:tc>
        <w:tc>
          <w:tcPr>
            <w:tcW w:w="2460" w:type="dxa"/>
            <w:tcBorders>
              <w:top w:val="nil"/>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p>
        </w:tc>
      </w:tr>
      <w:tr w:rsidR="0074356D" w:rsidRPr="0074356D" w:rsidTr="0074356D">
        <w:trPr>
          <w:trHeight w:val="330"/>
        </w:trPr>
        <w:tc>
          <w:tcPr>
            <w:tcW w:w="4420" w:type="dxa"/>
            <w:tcBorders>
              <w:top w:val="nil"/>
              <w:left w:val="single" w:sz="8" w:space="0" w:color="auto"/>
              <w:bottom w:val="single" w:sz="8" w:space="0" w:color="auto"/>
              <w:right w:val="nil"/>
            </w:tcBorders>
            <w:shd w:val="clear" w:color="auto" w:fill="auto"/>
            <w:vAlign w:val="bottom"/>
            <w:hideMark/>
          </w:tcPr>
          <w:p w:rsidR="0074356D" w:rsidRPr="0074356D" w:rsidRDefault="0074356D" w:rsidP="0074356D">
            <w:pPr>
              <w:spacing w:after="0" w:line="240" w:lineRule="auto"/>
              <w:jc w:val="lef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Машины и оборудование</w:t>
            </w:r>
          </w:p>
        </w:tc>
        <w:tc>
          <w:tcPr>
            <w:tcW w:w="2460" w:type="dxa"/>
            <w:tcBorders>
              <w:top w:val="nil"/>
              <w:left w:val="single" w:sz="8" w:space="0" w:color="auto"/>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0,00</w:t>
            </w:r>
          </w:p>
        </w:tc>
        <w:tc>
          <w:tcPr>
            <w:tcW w:w="2460" w:type="dxa"/>
            <w:tcBorders>
              <w:top w:val="nil"/>
              <w:left w:val="nil"/>
              <w:bottom w:val="single" w:sz="4" w:space="0" w:color="auto"/>
              <w:right w:val="single" w:sz="4" w:space="0" w:color="auto"/>
            </w:tcBorders>
            <w:shd w:val="clear" w:color="auto" w:fill="auto"/>
            <w:noWrap/>
            <w:vAlign w:val="bottom"/>
            <w:hideMark/>
          </w:tcPr>
          <w:p w:rsidR="0074356D" w:rsidRPr="0074356D" w:rsidRDefault="0074356D" w:rsidP="0074356D">
            <w:pPr>
              <w:spacing w:after="0" w:line="240" w:lineRule="auto"/>
              <w:jc w:val="right"/>
              <w:rPr>
                <w:rFonts w:ascii="Times New Roman" w:eastAsia="Times New Roman" w:hAnsi="Times New Roman"/>
                <w:b/>
                <w:bCs/>
                <w:color w:val="000000"/>
                <w:sz w:val="20"/>
                <w:szCs w:val="20"/>
                <w:lang w:eastAsia="ru-RU"/>
              </w:rPr>
            </w:pPr>
            <w:r w:rsidRPr="0074356D">
              <w:rPr>
                <w:rFonts w:ascii="Times New Roman" w:eastAsia="Times New Roman" w:hAnsi="Times New Roman"/>
                <w:b/>
                <w:bCs/>
                <w:color w:val="000000"/>
                <w:sz w:val="20"/>
                <w:szCs w:val="20"/>
                <w:lang w:eastAsia="ru-RU"/>
              </w:rPr>
              <w:t>0,00</w:t>
            </w:r>
          </w:p>
        </w:tc>
      </w:tr>
    </w:tbl>
    <w:p w:rsidR="009F7E19" w:rsidRPr="00AC5DC4" w:rsidRDefault="00AC5DC4"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AC5DC4">
        <w:rPr>
          <w:rFonts w:ascii="Times New Roman" w:eastAsia="Times New Roman" w:hAnsi="Times New Roman"/>
          <w:b/>
          <w:i/>
          <w:sz w:val="21"/>
          <w:szCs w:val="21"/>
          <w:lang w:eastAsia="ru-RU"/>
        </w:rPr>
        <w:t xml:space="preserve">Планом счетов предусмотрено применение счета </w:t>
      </w:r>
      <w:r>
        <w:rPr>
          <w:rFonts w:ascii="Times New Roman" w:eastAsia="Times New Roman" w:hAnsi="Times New Roman"/>
          <w:b/>
          <w:i/>
          <w:sz w:val="21"/>
          <w:szCs w:val="21"/>
          <w:lang w:eastAsia="ru-RU"/>
        </w:rPr>
        <w:t xml:space="preserve">– </w:t>
      </w:r>
      <w:r w:rsidRPr="00AC5DC4">
        <w:rPr>
          <w:rFonts w:ascii="Times New Roman" w:eastAsia="Times New Roman" w:hAnsi="Times New Roman"/>
          <w:b/>
          <w:i/>
          <w:sz w:val="21"/>
          <w:szCs w:val="21"/>
          <w:lang w:eastAsia="ru-RU"/>
        </w:rPr>
        <w:t>03</w:t>
      </w:r>
      <w:r>
        <w:rPr>
          <w:rFonts w:ascii="Times New Roman" w:eastAsia="Times New Roman" w:hAnsi="Times New Roman"/>
          <w:b/>
          <w:i/>
          <w:sz w:val="21"/>
          <w:szCs w:val="21"/>
          <w:lang w:eastAsia="ru-RU"/>
        </w:rPr>
        <w:t xml:space="preserve"> "</w:t>
      </w:r>
      <w:r w:rsidRPr="00AC5DC4">
        <w:rPr>
          <w:rFonts w:ascii="Times New Roman" w:eastAsia="Times New Roman" w:hAnsi="Times New Roman"/>
          <w:b/>
          <w:i/>
          <w:sz w:val="21"/>
          <w:szCs w:val="21"/>
          <w:lang w:eastAsia="ru-RU"/>
        </w:rPr>
        <w:t>Доходные вложения в материальные ценности" для отражения движения вложений организации в имущество, передаваемое организацией за плату во вр</w:t>
      </w:r>
      <w:r>
        <w:rPr>
          <w:rFonts w:ascii="Times New Roman" w:eastAsia="Times New Roman" w:hAnsi="Times New Roman"/>
          <w:b/>
          <w:i/>
          <w:sz w:val="21"/>
          <w:szCs w:val="21"/>
          <w:lang w:eastAsia="ru-RU"/>
        </w:rPr>
        <w:t xml:space="preserve">еменное владение и пользование (включая договоры аренды). ОАО «КОМКОР» </w:t>
      </w:r>
      <w:r w:rsidRPr="00AC5DC4">
        <w:rPr>
          <w:rFonts w:ascii="Times New Roman" w:eastAsia="Times New Roman" w:hAnsi="Times New Roman"/>
          <w:b/>
          <w:i/>
          <w:sz w:val="21"/>
          <w:szCs w:val="21"/>
          <w:lang w:eastAsia="ru-RU"/>
        </w:rPr>
        <w:t>по до</w:t>
      </w:r>
      <w:r>
        <w:rPr>
          <w:rFonts w:ascii="Times New Roman" w:eastAsia="Times New Roman" w:hAnsi="Times New Roman"/>
          <w:b/>
          <w:i/>
          <w:sz w:val="21"/>
          <w:szCs w:val="21"/>
          <w:lang w:eastAsia="ru-RU"/>
        </w:rPr>
        <w:t xml:space="preserve">говорам аренды основных средств предоставлял ЗАО «АКАДО-Столица» оборудование с </w:t>
      </w:r>
      <w:r w:rsidRPr="00AC5DC4">
        <w:rPr>
          <w:rFonts w:ascii="Times New Roman" w:eastAsia="Times New Roman" w:hAnsi="Times New Roman"/>
          <w:b/>
          <w:i/>
          <w:sz w:val="21"/>
          <w:szCs w:val="21"/>
          <w:lang w:eastAsia="ru-RU"/>
        </w:rPr>
        <w:t>2009 г по 11.01.2015 г. В свя</w:t>
      </w:r>
      <w:r>
        <w:rPr>
          <w:rFonts w:ascii="Times New Roman" w:eastAsia="Times New Roman" w:hAnsi="Times New Roman"/>
          <w:b/>
          <w:i/>
          <w:sz w:val="21"/>
          <w:szCs w:val="21"/>
          <w:lang w:eastAsia="ru-RU"/>
        </w:rPr>
        <w:t xml:space="preserve">зи с реорганизацией компании и </w:t>
      </w:r>
      <w:r w:rsidRPr="00AC5DC4">
        <w:rPr>
          <w:rFonts w:ascii="Times New Roman" w:eastAsia="Times New Roman" w:hAnsi="Times New Roman"/>
          <w:b/>
          <w:i/>
          <w:sz w:val="21"/>
          <w:szCs w:val="21"/>
          <w:lang w:eastAsia="ru-RU"/>
        </w:rPr>
        <w:t xml:space="preserve">присоединением </w:t>
      </w:r>
      <w:r>
        <w:rPr>
          <w:rFonts w:ascii="Times New Roman" w:eastAsia="Times New Roman" w:hAnsi="Times New Roman"/>
          <w:b/>
          <w:i/>
          <w:sz w:val="21"/>
          <w:szCs w:val="21"/>
          <w:lang w:eastAsia="ru-RU"/>
        </w:rPr>
        <w:t>ЗАО «</w:t>
      </w:r>
      <w:r w:rsidRPr="00AC5DC4">
        <w:rPr>
          <w:rFonts w:ascii="Times New Roman" w:eastAsia="Times New Roman" w:hAnsi="Times New Roman"/>
          <w:b/>
          <w:i/>
          <w:sz w:val="21"/>
          <w:szCs w:val="21"/>
          <w:lang w:eastAsia="ru-RU"/>
        </w:rPr>
        <w:t>АКАДО-Столица</w:t>
      </w:r>
      <w:r>
        <w:rPr>
          <w:rFonts w:ascii="Times New Roman" w:eastAsia="Times New Roman" w:hAnsi="Times New Roman"/>
          <w:b/>
          <w:i/>
          <w:sz w:val="21"/>
          <w:szCs w:val="21"/>
          <w:lang w:eastAsia="ru-RU"/>
        </w:rPr>
        <w:t>»</w:t>
      </w:r>
      <w:r w:rsidRPr="00AC5DC4">
        <w:rPr>
          <w:rFonts w:ascii="Times New Roman" w:eastAsia="Times New Roman" w:hAnsi="Times New Roman"/>
          <w:b/>
          <w:i/>
          <w:sz w:val="21"/>
          <w:szCs w:val="21"/>
          <w:lang w:eastAsia="ru-RU"/>
        </w:rPr>
        <w:t>, внутренние обязательства между компаниями были погашены по состоянию на 11.01</w:t>
      </w:r>
      <w:r>
        <w:rPr>
          <w:rFonts w:ascii="Times New Roman" w:eastAsia="Times New Roman" w:hAnsi="Times New Roman"/>
          <w:b/>
          <w:i/>
          <w:sz w:val="21"/>
          <w:szCs w:val="21"/>
          <w:lang w:eastAsia="ru-RU"/>
        </w:rPr>
        <w:t xml:space="preserve">.2015г. Оборудование из аренды </w:t>
      </w:r>
      <w:r w:rsidRPr="00AC5DC4">
        <w:rPr>
          <w:rFonts w:ascii="Times New Roman" w:eastAsia="Times New Roman" w:hAnsi="Times New Roman"/>
          <w:b/>
          <w:i/>
          <w:sz w:val="21"/>
          <w:szCs w:val="21"/>
          <w:lang w:eastAsia="ru-RU"/>
        </w:rPr>
        <w:t>было возвращено с 03 счета на 01 в сумме 447973 784 руб.</w:t>
      </w:r>
    </w:p>
    <w:p w:rsidR="00515444" w:rsidRPr="00515444" w:rsidRDefault="00515444" w:rsidP="00575AEB">
      <w:pPr>
        <w:widowControl w:val="0"/>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Амортизационные отчисления по всем группам объектов основных средств начисляются линейным способом.</w:t>
      </w:r>
    </w:p>
    <w:p w:rsidR="00515444" w:rsidRPr="00515444" w:rsidRDefault="00515444" w:rsidP="00575AEB">
      <w:pPr>
        <w:widowControl w:val="0"/>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rPr>
        <w:t xml:space="preserve">Результаты последней переоценки основных средств и долгосрочно арендуемых основных средств, осуществленной в течение пяти последних завершенных отчетных лет: </w:t>
      </w:r>
      <w:r w:rsidRPr="00515444">
        <w:rPr>
          <w:rFonts w:ascii="Times New Roman" w:hAnsi="Times New Roman"/>
          <w:b/>
          <w:i/>
          <w:sz w:val="21"/>
          <w:szCs w:val="21"/>
        </w:rPr>
        <w:t>отсутствуют. Эмитент не проводил переоценку.</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 xml:space="preserve">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w:t>
      </w:r>
      <w:r w:rsidR="00AC5DC4" w:rsidRPr="00AC5DC4">
        <w:rPr>
          <w:rFonts w:ascii="Times New Roman" w:hAnsi="Times New Roman"/>
          <w:b/>
          <w:i/>
          <w:sz w:val="21"/>
          <w:szCs w:val="21"/>
        </w:rPr>
        <w:t>отсутствуют.</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rsidR="00AC5DC4">
        <w:rPr>
          <w:rFonts w:ascii="Times New Roman" w:hAnsi="Times New Roman"/>
          <w:sz w:val="21"/>
          <w:szCs w:val="21"/>
        </w:rPr>
        <w:t>:</w:t>
      </w:r>
    </w:p>
    <w:p w:rsidR="00515444" w:rsidRPr="00515444" w:rsidRDefault="00515444" w:rsidP="00575AEB">
      <w:pPr>
        <w:widowControl w:val="0"/>
        <w:autoSpaceDE w:val="0"/>
        <w:autoSpaceDN w:val="0"/>
        <w:adjustRightInd w:val="0"/>
        <w:spacing w:before="200" w:line="240" w:lineRule="auto"/>
        <w:jc w:val="center"/>
        <w:rPr>
          <w:rFonts w:ascii="Times New Roman" w:hAnsi="Times New Roman"/>
          <w:b/>
          <w:highlight w:val="yellow"/>
        </w:rPr>
      </w:pPr>
      <w:r w:rsidRPr="00515444">
        <w:rPr>
          <w:rFonts w:ascii="Times New Roman" w:hAnsi="Times New Roman"/>
          <w:b/>
        </w:rPr>
        <w:t>Сведения обо всех фактах обременения основных средств Эмитента</w:t>
      </w:r>
    </w:p>
    <w:p w:rsidR="00515444" w:rsidRDefault="00270F02" w:rsidP="00575AEB">
      <w:pPr>
        <w:widowControl w:val="0"/>
        <w:autoSpaceDE w:val="0"/>
        <w:autoSpaceDN w:val="0"/>
        <w:adjustRightInd w:val="0"/>
        <w:spacing w:before="200" w:line="240" w:lineRule="auto"/>
        <w:rPr>
          <w:rFonts w:ascii="Times New Roman" w:hAnsi="Times New Roman"/>
        </w:rPr>
      </w:pPr>
      <w:bookmarkStart w:id="90" w:name="Par3048"/>
      <w:bookmarkEnd w:id="90"/>
      <w:r>
        <w:rPr>
          <w:rFonts w:ascii="Times New Roman" w:hAnsi="Times New Roman"/>
        </w:rPr>
        <w:t>На 31.03.2016</w:t>
      </w:r>
    </w:p>
    <w:tbl>
      <w:tblPr>
        <w:tblW w:w="9072" w:type="dxa"/>
        <w:tblInd w:w="108" w:type="dxa"/>
        <w:tblLayout w:type="fixed"/>
        <w:tblCellMar>
          <w:left w:w="0" w:type="dxa"/>
          <w:right w:w="0" w:type="dxa"/>
        </w:tblCellMar>
        <w:tblLook w:val="04A0" w:firstRow="1" w:lastRow="0" w:firstColumn="1" w:lastColumn="0" w:noHBand="0" w:noVBand="1"/>
      </w:tblPr>
      <w:tblGrid>
        <w:gridCol w:w="2694"/>
        <w:gridCol w:w="2126"/>
        <w:gridCol w:w="1511"/>
        <w:gridCol w:w="1466"/>
        <w:gridCol w:w="1275"/>
      </w:tblGrid>
      <w:tr w:rsidR="005B5F86" w:rsidRPr="00515444" w:rsidTr="00D72501">
        <w:trPr>
          <w:trHeight w:val="463"/>
        </w:trPr>
        <w:tc>
          <w:tcPr>
            <w:tcW w:w="269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15444" w:rsidRPr="00515444" w:rsidRDefault="00515444" w:rsidP="00D72501">
            <w:pPr>
              <w:spacing w:before="40" w:after="40" w:line="240" w:lineRule="auto"/>
              <w:jc w:val="center"/>
              <w:rPr>
                <w:rFonts w:ascii="Times New Roman" w:hAnsi="Times New Roman"/>
                <w:sz w:val="20"/>
                <w:szCs w:val="20"/>
              </w:rPr>
            </w:pPr>
            <w:r w:rsidRPr="00515444">
              <w:rPr>
                <w:rFonts w:ascii="Times New Roman" w:hAnsi="Times New Roman"/>
                <w:sz w:val="20"/>
                <w:szCs w:val="20"/>
              </w:rPr>
              <w:t>Контрагент</w:t>
            </w:r>
          </w:p>
        </w:tc>
        <w:tc>
          <w:tcPr>
            <w:tcW w:w="212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515444" w:rsidRPr="00515444" w:rsidRDefault="00515444" w:rsidP="00D72501">
            <w:pPr>
              <w:spacing w:before="40" w:after="40" w:line="240" w:lineRule="auto"/>
              <w:jc w:val="center"/>
              <w:rPr>
                <w:rFonts w:ascii="Times New Roman" w:hAnsi="Times New Roman"/>
                <w:sz w:val="20"/>
                <w:szCs w:val="20"/>
              </w:rPr>
            </w:pPr>
            <w:r w:rsidRPr="00515444">
              <w:rPr>
                <w:rFonts w:ascii="Times New Roman" w:hAnsi="Times New Roman"/>
                <w:sz w:val="20"/>
                <w:szCs w:val="20"/>
              </w:rPr>
              <w:t>Вид и характер обременения</w:t>
            </w:r>
          </w:p>
        </w:tc>
        <w:tc>
          <w:tcPr>
            <w:tcW w:w="151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515444" w:rsidRPr="00515444" w:rsidRDefault="00515444" w:rsidP="00D72501">
            <w:pPr>
              <w:spacing w:before="40" w:after="40" w:line="240" w:lineRule="auto"/>
              <w:jc w:val="center"/>
              <w:rPr>
                <w:rFonts w:ascii="Times New Roman" w:hAnsi="Times New Roman"/>
                <w:sz w:val="20"/>
                <w:szCs w:val="20"/>
              </w:rPr>
            </w:pPr>
            <w:r w:rsidRPr="00515444">
              <w:rPr>
                <w:rFonts w:ascii="Times New Roman" w:hAnsi="Times New Roman"/>
                <w:sz w:val="20"/>
                <w:szCs w:val="20"/>
              </w:rPr>
              <w:t>Дата возникновения обременения</w:t>
            </w:r>
          </w:p>
        </w:tc>
        <w:tc>
          <w:tcPr>
            <w:tcW w:w="146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515444" w:rsidRPr="00515444" w:rsidRDefault="00515444" w:rsidP="00D72501">
            <w:pPr>
              <w:spacing w:before="40" w:after="40" w:line="240" w:lineRule="auto"/>
              <w:jc w:val="center"/>
              <w:rPr>
                <w:rFonts w:ascii="Times New Roman" w:hAnsi="Times New Roman"/>
                <w:sz w:val="20"/>
                <w:szCs w:val="20"/>
              </w:rPr>
            </w:pPr>
            <w:r w:rsidRPr="00515444">
              <w:rPr>
                <w:rFonts w:ascii="Times New Roman" w:hAnsi="Times New Roman"/>
                <w:sz w:val="20"/>
                <w:szCs w:val="20"/>
              </w:rPr>
              <w:t>Срок действия обременения</w:t>
            </w:r>
          </w:p>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515444" w:rsidRPr="00515444" w:rsidRDefault="00515444" w:rsidP="00D72501">
            <w:pPr>
              <w:spacing w:before="40" w:after="40" w:line="240" w:lineRule="auto"/>
              <w:jc w:val="center"/>
              <w:rPr>
                <w:rFonts w:ascii="Times New Roman" w:hAnsi="Times New Roman"/>
                <w:sz w:val="20"/>
                <w:szCs w:val="20"/>
              </w:rPr>
            </w:pPr>
            <w:r w:rsidRPr="00515444">
              <w:rPr>
                <w:rFonts w:ascii="Times New Roman" w:hAnsi="Times New Roman"/>
                <w:sz w:val="20"/>
                <w:szCs w:val="20"/>
              </w:rPr>
              <w:t>Сумма выданных обеспечений (</w:t>
            </w:r>
            <w:r w:rsidR="008A2F19">
              <w:rPr>
                <w:rFonts w:ascii="Times New Roman" w:hAnsi="Times New Roman"/>
                <w:sz w:val="20"/>
                <w:szCs w:val="20"/>
              </w:rPr>
              <w:t xml:space="preserve">тыс. </w:t>
            </w:r>
            <w:r w:rsidRPr="00515444">
              <w:rPr>
                <w:rFonts w:ascii="Times New Roman" w:hAnsi="Times New Roman"/>
                <w:sz w:val="20"/>
                <w:szCs w:val="20"/>
              </w:rPr>
              <w:t>руб.)</w:t>
            </w:r>
          </w:p>
        </w:tc>
      </w:tr>
      <w:tr w:rsidR="005B5F86" w:rsidRPr="00515444" w:rsidTr="00AC5DC4">
        <w:trPr>
          <w:trHeight w:val="300"/>
        </w:trPr>
        <w:tc>
          <w:tcPr>
            <w:tcW w:w="2694" w:type="dxa"/>
            <w:tcBorders>
              <w:top w:val="nil"/>
              <w:left w:val="single" w:sz="8" w:space="0" w:color="auto"/>
              <w:bottom w:val="nil"/>
              <w:right w:val="single" w:sz="8" w:space="0" w:color="auto"/>
            </w:tcBorders>
            <w:noWrap/>
            <w:tcMar>
              <w:top w:w="0" w:type="dxa"/>
              <w:left w:w="108" w:type="dxa"/>
              <w:bottom w:w="0" w:type="dxa"/>
              <w:right w:w="108" w:type="dxa"/>
            </w:tcMar>
            <w:vAlign w:val="bottom"/>
          </w:tcPr>
          <w:p w:rsidR="00515444" w:rsidRPr="00515444" w:rsidRDefault="008A2F19" w:rsidP="00D72501">
            <w:pPr>
              <w:spacing w:before="40" w:after="40" w:line="240" w:lineRule="auto"/>
              <w:jc w:val="left"/>
              <w:rPr>
                <w:rFonts w:ascii="Times New Roman" w:hAnsi="Times New Roman"/>
                <w:sz w:val="20"/>
                <w:szCs w:val="20"/>
              </w:rPr>
            </w:pPr>
            <w:r>
              <w:rPr>
                <w:rFonts w:ascii="Times New Roman" w:hAnsi="Times New Roman"/>
                <w:sz w:val="20"/>
                <w:szCs w:val="20"/>
              </w:rPr>
              <w:t>П</w:t>
            </w:r>
            <w:r w:rsidRPr="008A2F19">
              <w:rPr>
                <w:rFonts w:ascii="Times New Roman" w:hAnsi="Times New Roman"/>
                <w:sz w:val="20"/>
                <w:szCs w:val="20"/>
              </w:rPr>
              <w:t>АО СБЕРБАНК</w:t>
            </w:r>
          </w:p>
        </w:tc>
        <w:tc>
          <w:tcPr>
            <w:tcW w:w="2126" w:type="dxa"/>
            <w:tcBorders>
              <w:top w:val="nil"/>
              <w:left w:val="nil"/>
              <w:bottom w:val="nil"/>
              <w:right w:val="single" w:sz="8" w:space="0" w:color="auto"/>
            </w:tcBorders>
            <w:noWrap/>
            <w:tcMar>
              <w:top w:w="0" w:type="dxa"/>
              <w:left w:w="108" w:type="dxa"/>
              <w:bottom w:w="0" w:type="dxa"/>
              <w:right w:w="108" w:type="dxa"/>
            </w:tcMar>
            <w:vAlign w:val="bottom"/>
          </w:tcPr>
          <w:p w:rsidR="00515444" w:rsidRPr="00515444"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Залог (ипотека)</w:t>
            </w:r>
          </w:p>
        </w:tc>
        <w:tc>
          <w:tcPr>
            <w:tcW w:w="1511" w:type="dxa"/>
            <w:tcBorders>
              <w:top w:val="nil"/>
              <w:left w:val="nil"/>
              <w:bottom w:val="nil"/>
              <w:right w:val="single" w:sz="8" w:space="0" w:color="auto"/>
            </w:tcBorders>
            <w:noWrap/>
            <w:tcMar>
              <w:top w:w="0" w:type="dxa"/>
              <w:left w:w="108" w:type="dxa"/>
              <w:bottom w:w="0" w:type="dxa"/>
              <w:right w:w="108" w:type="dxa"/>
            </w:tcMar>
            <w:vAlign w:val="bottom"/>
          </w:tcPr>
          <w:p w:rsidR="00515444" w:rsidRPr="00515444"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15.01.2014</w:t>
            </w:r>
          </w:p>
        </w:tc>
        <w:tc>
          <w:tcPr>
            <w:tcW w:w="1466" w:type="dxa"/>
            <w:tcBorders>
              <w:top w:val="nil"/>
              <w:left w:val="nil"/>
              <w:bottom w:val="nil"/>
              <w:right w:val="single" w:sz="8" w:space="0" w:color="auto"/>
            </w:tcBorders>
            <w:noWrap/>
            <w:tcMar>
              <w:top w:w="0" w:type="dxa"/>
              <w:left w:w="108" w:type="dxa"/>
              <w:bottom w:w="0" w:type="dxa"/>
              <w:right w:w="108" w:type="dxa"/>
            </w:tcMar>
            <w:vAlign w:val="bottom"/>
          </w:tcPr>
          <w:p w:rsidR="00515444" w:rsidRPr="00515444"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15.12.2020</w:t>
            </w:r>
          </w:p>
        </w:tc>
        <w:tc>
          <w:tcPr>
            <w:tcW w:w="1275" w:type="dxa"/>
            <w:tcBorders>
              <w:top w:val="nil"/>
              <w:left w:val="nil"/>
              <w:bottom w:val="nil"/>
              <w:right w:val="single" w:sz="8" w:space="0" w:color="auto"/>
            </w:tcBorders>
            <w:noWrap/>
            <w:tcMar>
              <w:top w:w="0" w:type="dxa"/>
              <w:left w:w="108" w:type="dxa"/>
              <w:bottom w:w="0" w:type="dxa"/>
              <w:right w:w="108" w:type="dxa"/>
            </w:tcMar>
            <w:vAlign w:val="bottom"/>
          </w:tcPr>
          <w:p w:rsidR="00515444" w:rsidRPr="00515444"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878</w:t>
            </w:r>
            <w:r>
              <w:rPr>
                <w:rFonts w:ascii="Times New Roman" w:hAnsi="Times New Roman"/>
                <w:sz w:val="20"/>
                <w:szCs w:val="20"/>
              </w:rPr>
              <w:t xml:space="preserve"> </w:t>
            </w:r>
            <w:r w:rsidRPr="008A2F19">
              <w:rPr>
                <w:rFonts w:ascii="Times New Roman" w:hAnsi="Times New Roman"/>
                <w:sz w:val="20"/>
                <w:szCs w:val="20"/>
              </w:rPr>
              <w:t>229,44</w:t>
            </w:r>
          </w:p>
        </w:tc>
      </w:tr>
      <w:tr w:rsidR="005B5F86" w:rsidRPr="00515444" w:rsidTr="00AC5DC4">
        <w:trPr>
          <w:trHeight w:val="300"/>
        </w:trPr>
        <w:tc>
          <w:tcPr>
            <w:tcW w:w="2694" w:type="dxa"/>
            <w:tcBorders>
              <w:top w:val="nil"/>
              <w:left w:val="single" w:sz="8" w:space="0" w:color="auto"/>
              <w:bottom w:val="nil"/>
              <w:right w:val="single" w:sz="8" w:space="0" w:color="auto"/>
            </w:tcBorders>
            <w:noWrap/>
            <w:tcMar>
              <w:top w:w="0" w:type="dxa"/>
              <w:left w:w="108" w:type="dxa"/>
              <w:bottom w:w="0" w:type="dxa"/>
              <w:right w:w="108" w:type="dxa"/>
            </w:tcMar>
            <w:vAlign w:val="bottom"/>
          </w:tcPr>
          <w:p w:rsid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ООО "Сиско Кэпитал СНГ"</w:t>
            </w:r>
          </w:p>
        </w:tc>
        <w:tc>
          <w:tcPr>
            <w:tcW w:w="2126" w:type="dxa"/>
            <w:tcBorders>
              <w:top w:val="nil"/>
              <w:left w:val="nil"/>
              <w:bottom w:val="nil"/>
              <w:right w:val="single" w:sz="8" w:space="0" w:color="auto"/>
            </w:tcBorders>
            <w:noWrap/>
            <w:tcMar>
              <w:top w:w="0" w:type="dxa"/>
              <w:left w:w="108" w:type="dxa"/>
              <w:bottom w:w="0" w:type="dxa"/>
              <w:right w:w="108" w:type="dxa"/>
            </w:tcMar>
            <w:vAlign w:val="bottom"/>
          </w:tcPr>
          <w:p w:rsidR="008A2F19" w:rsidRP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Залог (оборудование)</w:t>
            </w:r>
          </w:p>
        </w:tc>
        <w:tc>
          <w:tcPr>
            <w:tcW w:w="1511" w:type="dxa"/>
            <w:tcBorders>
              <w:top w:val="nil"/>
              <w:left w:val="nil"/>
              <w:bottom w:val="nil"/>
              <w:right w:val="single" w:sz="8" w:space="0" w:color="auto"/>
            </w:tcBorders>
            <w:noWrap/>
            <w:tcMar>
              <w:top w:w="0" w:type="dxa"/>
              <w:left w:w="108" w:type="dxa"/>
              <w:bottom w:w="0" w:type="dxa"/>
              <w:right w:w="108" w:type="dxa"/>
            </w:tcMar>
            <w:vAlign w:val="bottom"/>
          </w:tcPr>
          <w:p w:rsidR="008A2F19" w:rsidRP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23.04.2013</w:t>
            </w:r>
          </w:p>
        </w:tc>
        <w:tc>
          <w:tcPr>
            <w:tcW w:w="1466" w:type="dxa"/>
            <w:tcBorders>
              <w:top w:val="nil"/>
              <w:left w:val="nil"/>
              <w:bottom w:val="nil"/>
              <w:right w:val="single" w:sz="8" w:space="0" w:color="auto"/>
            </w:tcBorders>
            <w:noWrap/>
            <w:tcMar>
              <w:top w:w="0" w:type="dxa"/>
              <w:left w:w="108" w:type="dxa"/>
              <w:bottom w:w="0" w:type="dxa"/>
              <w:right w:w="108" w:type="dxa"/>
            </w:tcMar>
            <w:vAlign w:val="bottom"/>
          </w:tcPr>
          <w:p w:rsidR="008A2F19" w:rsidRP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31.05.2016</w:t>
            </w:r>
          </w:p>
        </w:tc>
        <w:tc>
          <w:tcPr>
            <w:tcW w:w="1275" w:type="dxa"/>
            <w:tcBorders>
              <w:top w:val="nil"/>
              <w:left w:val="nil"/>
              <w:bottom w:val="nil"/>
              <w:right w:val="single" w:sz="8" w:space="0" w:color="auto"/>
            </w:tcBorders>
            <w:noWrap/>
            <w:tcMar>
              <w:top w:w="0" w:type="dxa"/>
              <w:left w:w="108" w:type="dxa"/>
              <w:bottom w:w="0" w:type="dxa"/>
              <w:right w:w="108" w:type="dxa"/>
            </w:tcMar>
            <w:vAlign w:val="bottom"/>
          </w:tcPr>
          <w:p w:rsidR="008A2F19" w:rsidRP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134</w:t>
            </w:r>
            <w:r>
              <w:rPr>
                <w:rFonts w:ascii="Times New Roman" w:hAnsi="Times New Roman"/>
                <w:sz w:val="20"/>
                <w:szCs w:val="20"/>
              </w:rPr>
              <w:t xml:space="preserve"> </w:t>
            </w:r>
            <w:r w:rsidRPr="008A2F19">
              <w:rPr>
                <w:rFonts w:ascii="Times New Roman" w:hAnsi="Times New Roman"/>
                <w:sz w:val="20"/>
                <w:szCs w:val="20"/>
              </w:rPr>
              <w:t>790,72</w:t>
            </w:r>
          </w:p>
        </w:tc>
      </w:tr>
      <w:tr w:rsidR="005B5F86" w:rsidRPr="00515444" w:rsidTr="00AC5DC4">
        <w:trPr>
          <w:trHeight w:val="300"/>
        </w:trPr>
        <w:tc>
          <w:tcPr>
            <w:tcW w:w="2694" w:type="dxa"/>
            <w:tcBorders>
              <w:top w:val="nil"/>
              <w:left w:val="single" w:sz="8" w:space="0" w:color="auto"/>
              <w:bottom w:val="nil"/>
              <w:right w:val="single" w:sz="8" w:space="0" w:color="auto"/>
            </w:tcBorders>
            <w:noWrap/>
            <w:tcMar>
              <w:top w:w="0" w:type="dxa"/>
              <w:left w:w="108" w:type="dxa"/>
              <w:bottom w:w="0" w:type="dxa"/>
              <w:right w:w="108" w:type="dxa"/>
            </w:tcMar>
            <w:vAlign w:val="bottom"/>
          </w:tcPr>
          <w:p w:rsid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ООО "Сиско Кэпитал СНГ"</w:t>
            </w:r>
          </w:p>
        </w:tc>
        <w:tc>
          <w:tcPr>
            <w:tcW w:w="2126" w:type="dxa"/>
            <w:tcBorders>
              <w:top w:val="nil"/>
              <w:left w:val="nil"/>
              <w:bottom w:val="nil"/>
              <w:right w:val="single" w:sz="8" w:space="0" w:color="auto"/>
            </w:tcBorders>
            <w:noWrap/>
            <w:tcMar>
              <w:top w:w="0" w:type="dxa"/>
              <w:left w:w="108" w:type="dxa"/>
              <w:bottom w:w="0" w:type="dxa"/>
              <w:right w:w="108" w:type="dxa"/>
            </w:tcMar>
            <w:vAlign w:val="bottom"/>
          </w:tcPr>
          <w:p w:rsidR="008A2F19" w:rsidRP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Залог (оборудование)</w:t>
            </w:r>
          </w:p>
        </w:tc>
        <w:tc>
          <w:tcPr>
            <w:tcW w:w="1511" w:type="dxa"/>
            <w:tcBorders>
              <w:top w:val="nil"/>
              <w:left w:val="nil"/>
              <w:bottom w:val="nil"/>
              <w:right w:val="single" w:sz="8" w:space="0" w:color="auto"/>
            </w:tcBorders>
            <w:noWrap/>
            <w:tcMar>
              <w:top w:w="0" w:type="dxa"/>
              <w:left w:w="108" w:type="dxa"/>
              <w:bottom w:w="0" w:type="dxa"/>
              <w:right w:w="108" w:type="dxa"/>
            </w:tcMar>
            <w:vAlign w:val="bottom"/>
          </w:tcPr>
          <w:p w:rsidR="008A2F19" w:rsidRP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06.06.2013</w:t>
            </w:r>
          </w:p>
        </w:tc>
        <w:tc>
          <w:tcPr>
            <w:tcW w:w="1466" w:type="dxa"/>
            <w:tcBorders>
              <w:top w:val="nil"/>
              <w:left w:val="nil"/>
              <w:bottom w:val="nil"/>
              <w:right w:val="single" w:sz="8" w:space="0" w:color="auto"/>
            </w:tcBorders>
            <w:noWrap/>
            <w:tcMar>
              <w:top w:w="0" w:type="dxa"/>
              <w:left w:w="108" w:type="dxa"/>
              <w:bottom w:w="0" w:type="dxa"/>
              <w:right w:w="108" w:type="dxa"/>
            </w:tcMar>
            <w:vAlign w:val="bottom"/>
          </w:tcPr>
          <w:p w:rsidR="008A2F19" w:rsidRP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30.06.2016</w:t>
            </w:r>
          </w:p>
        </w:tc>
        <w:tc>
          <w:tcPr>
            <w:tcW w:w="1275" w:type="dxa"/>
            <w:tcBorders>
              <w:top w:val="nil"/>
              <w:left w:val="nil"/>
              <w:bottom w:val="nil"/>
              <w:right w:val="single" w:sz="8" w:space="0" w:color="auto"/>
            </w:tcBorders>
            <w:noWrap/>
            <w:tcMar>
              <w:top w:w="0" w:type="dxa"/>
              <w:left w:w="108" w:type="dxa"/>
              <w:bottom w:w="0" w:type="dxa"/>
              <w:right w:w="108" w:type="dxa"/>
            </w:tcMar>
            <w:vAlign w:val="bottom"/>
          </w:tcPr>
          <w:p w:rsidR="008A2F19" w:rsidRP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37</w:t>
            </w:r>
            <w:r>
              <w:rPr>
                <w:rFonts w:ascii="Times New Roman" w:hAnsi="Times New Roman"/>
                <w:sz w:val="20"/>
                <w:szCs w:val="20"/>
              </w:rPr>
              <w:t xml:space="preserve"> </w:t>
            </w:r>
            <w:r w:rsidRPr="008A2F19">
              <w:rPr>
                <w:rFonts w:ascii="Times New Roman" w:hAnsi="Times New Roman"/>
                <w:sz w:val="20"/>
                <w:szCs w:val="20"/>
              </w:rPr>
              <w:t>353,59</w:t>
            </w:r>
          </w:p>
        </w:tc>
      </w:tr>
      <w:tr w:rsidR="005B5F86" w:rsidRPr="00515444" w:rsidTr="00AC5DC4">
        <w:trPr>
          <w:trHeight w:val="300"/>
        </w:trPr>
        <w:tc>
          <w:tcPr>
            <w:tcW w:w="2694" w:type="dxa"/>
            <w:tcBorders>
              <w:top w:val="nil"/>
              <w:left w:val="single" w:sz="8" w:space="0" w:color="auto"/>
              <w:bottom w:val="nil"/>
              <w:right w:val="single" w:sz="8" w:space="0" w:color="auto"/>
            </w:tcBorders>
            <w:noWrap/>
            <w:tcMar>
              <w:top w:w="0" w:type="dxa"/>
              <w:left w:w="108" w:type="dxa"/>
              <w:bottom w:w="0" w:type="dxa"/>
              <w:right w:w="108" w:type="dxa"/>
            </w:tcMar>
            <w:vAlign w:val="bottom"/>
          </w:tcPr>
          <w:p w:rsid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ООО "Сиско Кэпитал СНГ"</w:t>
            </w:r>
          </w:p>
        </w:tc>
        <w:tc>
          <w:tcPr>
            <w:tcW w:w="2126" w:type="dxa"/>
            <w:tcBorders>
              <w:top w:val="nil"/>
              <w:left w:val="nil"/>
              <w:bottom w:val="nil"/>
              <w:right w:val="single" w:sz="8" w:space="0" w:color="auto"/>
            </w:tcBorders>
            <w:noWrap/>
            <w:tcMar>
              <w:top w:w="0" w:type="dxa"/>
              <w:left w:w="108" w:type="dxa"/>
              <w:bottom w:w="0" w:type="dxa"/>
              <w:right w:w="108" w:type="dxa"/>
            </w:tcMar>
            <w:vAlign w:val="bottom"/>
          </w:tcPr>
          <w:p w:rsidR="008A2F19" w:rsidRP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Залог (оборудование)</w:t>
            </w:r>
          </w:p>
        </w:tc>
        <w:tc>
          <w:tcPr>
            <w:tcW w:w="1511" w:type="dxa"/>
            <w:tcBorders>
              <w:top w:val="nil"/>
              <w:left w:val="nil"/>
              <w:bottom w:val="nil"/>
              <w:right w:val="single" w:sz="8" w:space="0" w:color="auto"/>
            </w:tcBorders>
            <w:noWrap/>
            <w:tcMar>
              <w:top w:w="0" w:type="dxa"/>
              <w:left w:w="108" w:type="dxa"/>
              <w:bottom w:w="0" w:type="dxa"/>
              <w:right w:w="108" w:type="dxa"/>
            </w:tcMar>
            <w:vAlign w:val="bottom"/>
          </w:tcPr>
          <w:p w:rsidR="008A2F19" w:rsidRP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06.06.2013</w:t>
            </w:r>
          </w:p>
        </w:tc>
        <w:tc>
          <w:tcPr>
            <w:tcW w:w="1466" w:type="dxa"/>
            <w:tcBorders>
              <w:top w:val="nil"/>
              <w:left w:val="nil"/>
              <w:bottom w:val="nil"/>
              <w:right w:val="single" w:sz="8" w:space="0" w:color="auto"/>
            </w:tcBorders>
            <w:noWrap/>
            <w:tcMar>
              <w:top w:w="0" w:type="dxa"/>
              <w:left w:w="108" w:type="dxa"/>
              <w:bottom w:w="0" w:type="dxa"/>
              <w:right w:w="108" w:type="dxa"/>
            </w:tcMar>
            <w:vAlign w:val="bottom"/>
          </w:tcPr>
          <w:p w:rsidR="008A2F19" w:rsidRP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30.06.2016</w:t>
            </w:r>
          </w:p>
        </w:tc>
        <w:tc>
          <w:tcPr>
            <w:tcW w:w="1275" w:type="dxa"/>
            <w:tcBorders>
              <w:top w:val="nil"/>
              <w:left w:val="nil"/>
              <w:bottom w:val="nil"/>
              <w:right w:val="single" w:sz="8" w:space="0" w:color="auto"/>
            </w:tcBorders>
            <w:noWrap/>
            <w:tcMar>
              <w:top w:w="0" w:type="dxa"/>
              <w:left w:w="108" w:type="dxa"/>
              <w:bottom w:w="0" w:type="dxa"/>
              <w:right w:w="108" w:type="dxa"/>
            </w:tcMar>
            <w:vAlign w:val="bottom"/>
          </w:tcPr>
          <w:p w:rsidR="008A2F19" w:rsidRP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8</w:t>
            </w:r>
            <w:r>
              <w:rPr>
                <w:rFonts w:ascii="Times New Roman" w:hAnsi="Times New Roman"/>
                <w:sz w:val="20"/>
                <w:szCs w:val="20"/>
              </w:rPr>
              <w:t xml:space="preserve"> </w:t>
            </w:r>
            <w:r w:rsidRPr="008A2F19">
              <w:rPr>
                <w:rFonts w:ascii="Times New Roman" w:hAnsi="Times New Roman"/>
                <w:sz w:val="20"/>
                <w:szCs w:val="20"/>
              </w:rPr>
              <w:t>709,51</w:t>
            </w:r>
          </w:p>
        </w:tc>
      </w:tr>
      <w:tr w:rsidR="005B5F86" w:rsidRPr="00515444" w:rsidTr="00AC5DC4">
        <w:trPr>
          <w:trHeight w:val="300"/>
        </w:trPr>
        <w:tc>
          <w:tcPr>
            <w:tcW w:w="2694" w:type="dxa"/>
            <w:tcBorders>
              <w:top w:val="nil"/>
              <w:left w:val="single" w:sz="8" w:space="0" w:color="auto"/>
              <w:bottom w:val="nil"/>
              <w:right w:val="single" w:sz="8" w:space="0" w:color="auto"/>
            </w:tcBorders>
            <w:noWrap/>
            <w:tcMar>
              <w:top w:w="0" w:type="dxa"/>
              <w:left w:w="108" w:type="dxa"/>
              <w:bottom w:w="0" w:type="dxa"/>
              <w:right w:w="108" w:type="dxa"/>
            </w:tcMar>
            <w:vAlign w:val="bottom"/>
          </w:tcPr>
          <w:p w:rsidR="008A2F19" w:rsidRP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ООО "Сиско Кэпитал СНГ"</w:t>
            </w:r>
          </w:p>
        </w:tc>
        <w:tc>
          <w:tcPr>
            <w:tcW w:w="2126" w:type="dxa"/>
            <w:tcBorders>
              <w:top w:val="nil"/>
              <w:left w:val="nil"/>
              <w:bottom w:val="nil"/>
              <w:right w:val="single" w:sz="8" w:space="0" w:color="auto"/>
            </w:tcBorders>
            <w:noWrap/>
            <w:tcMar>
              <w:top w:w="0" w:type="dxa"/>
              <w:left w:w="108" w:type="dxa"/>
              <w:bottom w:w="0" w:type="dxa"/>
              <w:right w:w="108" w:type="dxa"/>
            </w:tcMar>
            <w:vAlign w:val="bottom"/>
          </w:tcPr>
          <w:p w:rsidR="008A2F19" w:rsidRP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Залог (оборудование)</w:t>
            </w:r>
          </w:p>
        </w:tc>
        <w:tc>
          <w:tcPr>
            <w:tcW w:w="1511" w:type="dxa"/>
            <w:tcBorders>
              <w:top w:val="nil"/>
              <w:left w:val="nil"/>
              <w:bottom w:val="nil"/>
              <w:right w:val="single" w:sz="8" w:space="0" w:color="auto"/>
            </w:tcBorders>
            <w:noWrap/>
            <w:tcMar>
              <w:top w:w="0" w:type="dxa"/>
              <w:left w:w="108" w:type="dxa"/>
              <w:bottom w:w="0" w:type="dxa"/>
              <w:right w:w="108" w:type="dxa"/>
            </w:tcMar>
            <w:vAlign w:val="bottom"/>
          </w:tcPr>
          <w:p w:rsidR="008A2F19" w:rsidRP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10.07.2013</w:t>
            </w:r>
          </w:p>
        </w:tc>
        <w:tc>
          <w:tcPr>
            <w:tcW w:w="1466" w:type="dxa"/>
            <w:tcBorders>
              <w:top w:val="nil"/>
              <w:left w:val="nil"/>
              <w:bottom w:val="nil"/>
              <w:right w:val="single" w:sz="8" w:space="0" w:color="auto"/>
            </w:tcBorders>
            <w:noWrap/>
            <w:tcMar>
              <w:top w:w="0" w:type="dxa"/>
              <w:left w:w="108" w:type="dxa"/>
              <w:bottom w:w="0" w:type="dxa"/>
              <w:right w:w="108" w:type="dxa"/>
            </w:tcMar>
            <w:vAlign w:val="bottom"/>
          </w:tcPr>
          <w:p w:rsidR="008A2F19" w:rsidRP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09.07.2017</w:t>
            </w:r>
          </w:p>
        </w:tc>
        <w:tc>
          <w:tcPr>
            <w:tcW w:w="1275" w:type="dxa"/>
            <w:tcBorders>
              <w:top w:val="nil"/>
              <w:left w:val="nil"/>
              <w:bottom w:val="nil"/>
              <w:right w:val="single" w:sz="8" w:space="0" w:color="auto"/>
            </w:tcBorders>
            <w:noWrap/>
            <w:tcMar>
              <w:top w:w="0" w:type="dxa"/>
              <w:left w:w="108" w:type="dxa"/>
              <w:bottom w:w="0" w:type="dxa"/>
              <w:right w:w="108" w:type="dxa"/>
            </w:tcMar>
            <w:vAlign w:val="bottom"/>
          </w:tcPr>
          <w:p w:rsidR="008A2F19" w:rsidRP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7</w:t>
            </w:r>
            <w:r>
              <w:rPr>
                <w:rFonts w:ascii="Times New Roman" w:hAnsi="Times New Roman"/>
                <w:sz w:val="20"/>
                <w:szCs w:val="20"/>
              </w:rPr>
              <w:t xml:space="preserve"> </w:t>
            </w:r>
            <w:r w:rsidRPr="008A2F19">
              <w:rPr>
                <w:rFonts w:ascii="Times New Roman" w:hAnsi="Times New Roman"/>
                <w:sz w:val="20"/>
                <w:szCs w:val="20"/>
              </w:rPr>
              <w:t>361,1</w:t>
            </w:r>
          </w:p>
        </w:tc>
      </w:tr>
      <w:tr w:rsidR="005B5F86" w:rsidRPr="00515444" w:rsidTr="00AC5DC4">
        <w:trPr>
          <w:trHeight w:val="300"/>
        </w:trPr>
        <w:tc>
          <w:tcPr>
            <w:tcW w:w="269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8A2F19" w:rsidRP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ООО "Сиско Кэпитал СНГ"</w:t>
            </w: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8A2F19" w:rsidRP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Залог (оборудование)</w:t>
            </w:r>
          </w:p>
        </w:tc>
        <w:tc>
          <w:tcPr>
            <w:tcW w:w="1511"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8A2F19" w:rsidRP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10.07.2013</w:t>
            </w:r>
          </w:p>
        </w:tc>
        <w:tc>
          <w:tcPr>
            <w:tcW w:w="1466"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8A2F19" w:rsidRP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17.06.2016</w:t>
            </w: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8A2F19" w:rsidRPr="008A2F19" w:rsidRDefault="008A2F19" w:rsidP="00D72501">
            <w:pPr>
              <w:spacing w:before="40" w:after="40" w:line="240" w:lineRule="auto"/>
              <w:jc w:val="left"/>
              <w:rPr>
                <w:rFonts w:ascii="Times New Roman" w:hAnsi="Times New Roman"/>
                <w:sz w:val="20"/>
                <w:szCs w:val="20"/>
              </w:rPr>
            </w:pPr>
            <w:r w:rsidRPr="008A2F19">
              <w:rPr>
                <w:rFonts w:ascii="Times New Roman" w:hAnsi="Times New Roman"/>
                <w:sz w:val="20"/>
                <w:szCs w:val="20"/>
              </w:rPr>
              <w:t>4</w:t>
            </w:r>
            <w:r>
              <w:rPr>
                <w:rFonts w:ascii="Times New Roman" w:hAnsi="Times New Roman"/>
                <w:sz w:val="20"/>
                <w:szCs w:val="20"/>
              </w:rPr>
              <w:t xml:space="preserve"> </w:t>
            </w:r>
            <w:r w:rsidRPr="008A2F19">
              <w:rPr>
                <w:rFonts w:ascii="Times New Roman" w:hAnsi="Times New Roman"/>
                <w:sz w:val="20"/>
                <w:szCs w:val="20"/>
              </w:rPr>
              <w:t>314,71</w:t>
            </w:r>
            <w:r>
              <w:rPr>
                <w:rFonts w:ascii="Times New Roman" w:hAnsi="Times New Roman"/>
                <w:sz w:val="20"/>
                <w:szCs w:val="20"/>
              </w:rPr>
              <w:t xml:space="preserve"> </w:t>
            </w:r>
          </w:p>
        </w:tc>
      </w:tr>
    </w:tbl>
    <w:p w:rsidR="00515444" w:rsidRPr="00515444" w:rsidRDefault="00515444" w:rsidP="00575AEB">
      <w:pPr>
        <w:keepNext/>
        <w:spacing w:before="200" w:line="240" w:lineRule="auto"/>
        <w:jc w:val="left"/>
        <w:outlineLvl w:val="1"/>
        <w:rPr>
          <w:rFonts w:ascii="Times New Roman" w:hAnsi="Times New Roman"/>
          <w:b/>
          <w:i/>
          <w:sz w:val="24"/>
        </w:rPr>
      </w:pPr>
      <w:bookmarkStart w:id="91" w:name="_Toc452138059"/>
      <w:r w:rsidRPr="00515444">
        <w:rPr>
          <w:rFonts w:ascii="Times New Roman" w:hAnsi="Times New Roman"/>
          <w:b/>
          <w:i/>
          <w:sz w:val="24"/>
        </w:rPr>
        <w:lastRenderedPageBreak/>
        <w:t>3.7. Подконтрольные Эмитенту организации, имеющие для него существенное значение</w:t>
      </w:r>
      <w:bookmarkEnd w:id="91"/>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sz w:val="21"/>
          <w:szCs w:val="21"/>
        </w:rPr>
        <w:t xml:space="preserve">1) Полное фирменное наименование: </w:t>
      </w:r>
      <w:r w:rsidRPr="00515444">
        <w:rPr>
          <w:rFonts w:ascii="Times New Roman" w:hAnsi="Times New Roman"/>
          <w:b/>
          <w:i/>
          <w:sz w:val="21"/>
          <w:szCs w:val="21"/>
        </w:rPr>
        <w:t>Закрытое акционерное общество «АКАДО – Екатеринбург»</w:t>
      </w:r>
    </w:p>
    <w:p w:rsidR="00515444" w:rsidRPr="00515444" w:rsidRDefault="00515444" w:rsidP="00575AEB">
      <w:pPr>
        <w:spacing w:before="200" w:line="240" w:lineRule="auto"/>
        <w:jc w:val="left"/>
        <w:rPr>
          <w:rFonts w:ascii="Times New Roman" w:hAnsi="Times New Roman"/>
          <w:sz w:val="21"/>
          <w:szCs w:val="21"/>
        </w:rPr>
      </w:pPr>
      <w:r w:rsidRPr="00515444">
        <w:rPr>
          <w:rFonts w:ascii="Times New Roman" w:hAnsi="Times New Roman"/>
          <w:sz w:val="21"/>
          <w:szCs w:val="21"/>
        </w:rPr>
        <w:t xml:space="preserve">Сокращенное фирменное наименование: </w:t>
      </w:r>
      <w:r w:rsidRPr="00515444">
        <w:rPr>
          <w:rFonts w:ascii="Times New Roman" w:hAnsi="Times New Roman"/>
          <w:b/>
          <w:i/>
          <w:sz w:val="21"/>
          <w:szCs w:val="21"/>
        </w:rPr>
        <w:t>ЗАО «АКАДО – Екатеринбург»</w:t>
      </w:r>
    </w:p>
    <w:p w:rsidR="00515444" w:rsidRPr="00515444" w:rsidRDefault="00515444" w:rsidP="00575AEB">
      <w:pPr>
        <w:spacing w:before="200" w:line="240" w:lineRule="auto"/>
        <w:jc w:val="left"/>
        <w:rPr>
          <w:rFonts w:ascii="Times New Roman" w:hAnsi="Times New Roman"/>
          <w:sz w:val="21"/>
          <w:szCs w:val="21"/>
        </w:rPr>
      </w:pPr>
      <w:r w:rsidRPr="00515444">
        <w:rPr>
          <w:rFonts w:ascii="Times New Roman" w:hAnsi="Times New Roman"/>
          <w:sz w:val="21"/>
          <w:szCs w:val="21"/>
        </w:rPr>
        <w:t xml:space="preserve">ИНН: </w:t>
      </w:r>
      <w:r w:rsidRPr="00515444">
        <w:rPr>
          <w:rFonts w:ascii="Times New Roman" w:hAnsi="Times New Roman"/>
          <w:b/>
          <w:i/>
          <w:sz w:val="21"/>
          <w:szCs w:val="21"/>
        </w:rPr>
        <w:t>6670225811</w:t>
      </w:r>
    </w:p>
    <w:p w:rsidR="00515444" w:rsidRPr="00515444" w:rsidRDefault="00515444" w:rsidP="00575AEB">
      <w:pPr>
        <w:spacing w:before="200" w:line="240" w:lineRule="auto"/>
        <w:jc w:val="left"/>
        <w:rPr>
          <w:rFonts w:ascii="Times New Roman" w:hAnsi="Times New Roman"/>
          <w:sz w:val="21"/>
          <w:szCs w:val="21"/>
        </w:rPr>
      </w:pPr>
      <w:r w:rsidRPr="00515444">
        <w:rPr>
          <w:rFonts w:ascii="Times New Roman" w:hAnsi="Times New Roman"/>
          <w:sz w:val="21"/>
          <w:szCs w:val="21"/>
        </w:rPr>
        <w:t xml:space="preserve">ОГРН: </w:t>
      </w:r>
      <w:r w:rsidRPr="00515444">
        <w:rPr>
          <w:rFonts w:ascii="Times New Roman" w:hAnsi="Times New Roman"/>
          <w:b/>
          <w:i/>
          <w:sz w:val="21"/>
          <w:szCs w:val="21"/>
        </w:rPr>
        <w:t>1086670029236</w:t>
      </w:r>
    </w:p>
    <w:p w:rsidR="00515444" w:rsidRPr="00515444" w:rsidRDefault="00515444" w:rsidP="00575AEB">
      <w:pPr>
        <w:spacing w:before="200" w:line="240" w:lineRule="auto"/>
        <w:jc w:val="left"/>
        <w:rPr>
          <w:rFonts w:ascii="Times New Roman" w:hAnsi="Times New Roman"/>
          <w:sz w:val="21"/>
          <w:szCs w:val="21"/>
        </w:rPr>
      </w:pPr>
      <w:r w:rsidRPr="00515444">
        <w:rPr>
          <w:rFonts w:ascii="Times New Roman" w:hAnsi="Times New Roman"/>
          <w:sz w:val="21"/>
          <w:szCs w:val="21"/>
        </w:rPr>
        <w:t xml:space="preserve">Место нахождения: </w:t>
      </w:r>
      <w:r w:rsidRPr="00515444">
        <w:rPr>
          <w:rFonts w:ascii="Times New Roman" w:hAnsi="Times New Roman"/>
          <w:b/>
          <w:i/>
          <w:sz w:val="21"/>
          <w:szCs w:val="21"/>
        </w:rPr>
        <w:t>Российская Федерация, 620017, г. Екатеринбург, ул. Фронтовых бригад, д.18, корп. 2, оф.439</w:t>
      </w:r>
    </w:p>
    <w:p w:rsidR="00515444" w:rsidRPr="00515444" w:rsidRDefault="00515444" w:rsidP="00575AEB">
      <w:pPr>
        <w:spacing w:before="200" w:line="240" w:lineRule="auto"/>
        <w:jc w:val="left"/>
        <w:rPr>
          <w:rFonts w:ascii="Times New Roman" w:hAnsi="Times New Roman"/>
          <w:sz w:val="21"/>
          <w:szCs w:val="21"/>
        </w:rPr>
      </w:pPr>
      <w:r w:rsidRPr="00515444">
        <w:rPr>
          <w:rFonts w:ascii="Times New Roman" w:hAnsi="Times New Roman"/>
          <w:sz w:val="21"/>
          <w:szCs w:val="21"/>
        </w:rPr>
        <w:t>Вид контроля:</w:t>
      </w:r>
      <w:r w:rsidRPr="00515444">
        <w:rPr>
          <w:rFonts w:ascii="Times New Roman" w:eastAsia="Times New Roman" w:hAnsi="Times New Roman"/>
          <w:sz w:val="21"/>
          <w:szCs w:val="21"/>
        </w:rPr>
        <w:t xml:space="preserve"> </w:t>
      </w:r>
      <w:r w:rsidRPr="00515444">
        <w:rPr>
          <w:rFonts w:ascii="Times New Roman" w:eastAsia="Times New Roman" w:hAnsi="Times New Roman"/>
          <w:b/>
          <w:i/>
          <w:sz w:val="21"/>
          <w:szCs w:val="21"/>
        </w:rPr>
        <w:t>прямой контроль</w:t>
      </w:r>
    </w:p>
    <w:p w:rsidR="00515444" w:rsidRPr="00515444" w:rsidRDefault="00515444" w:rsidP="00575AEB">
      <w:pPr>
        <w:widowControl w:val="0"/>
        <w:autoSpaceDE w:val="0"/>
        <w:autoSpaceDN w:val="0"/>
        <w:adjustRightInd w:val="0"/>
        <w:spacing w:before="200" w:line="240" w:lineRule="auto"/>
        <w:rPr>
          <w:rFonts w:ascii="Times New Roman" w:eastAsia="Times New Roman" w:hAnsi="Times New Roman"/>
          <w:sz w:val="21"/>
          <w:szCs w:val="21"/>
        </w:rPr>
      </w:pPr>
      <w:r w:rsidRPr="00515444">
        <w:rPr>
          <w:rFonts w:ascii="Times New Roman" w:eastAsia="Times New Roman" w:hAnsi="Times New Roman"/>
          <w:sz w:val="21"/>
          <w:szCs w:val="21"/>
        </w:rPr>
        <w:t>Признак осуществления Эмитентом контроля над организацией, в отношении которой он является контролирующим лицом:</w:t>
      </w:r>
      <w:r w:rsidRPr="00515444">
        <w:rPr>
          <w:rFonts w:ascii="Times New Roman" w:eastAsia="Times New Roman" w:hAnsi="Times New Roman"/>
          <w:b/>
          <w:sz w:val="21"/>
          <w:szCs w:val="21"/>
        </w:rPr>
        <w:t xml:space="preserve"> </w:t>
      </w:r>
      <w:r w:rsidRPr="00515444">
        <w:rPr>
          <w:rFonts w:ascii="Times New Roman" w:eastAsia="Times New Roman" w:hAnsi="Times New Roman"/>
          <w:b/>
          <w:i/>
          <w:sz w:val="21"/>
          <w:szCs w:val="21"/>
        </w:rPr>
        <w:t>право распоряжаться более 50 голосов в высшем органе управления подконтрольной эмитенту организации</w:t>
      </w:r>
    </w:p>
    <w:p w:rsidR="00515444" w:rsidRPr="00515444" w:rsidRDefault="00515444" w:rsidP="00575AEB">
      <w:pPr>
        <w:spacing w:before="200" w:line="240" w:lineRule="auto"/>
        <w:jc w:val="left"/>
        <w:rPr>
          <w:rFonts w:ascii="Times New Roman" w:hAnsi="Times New Roman"/>
          <w:sz w:val="21"/>
          <w:szCs w:val="21"/>
        </w:rPr>
      </w:pPr>
      <w:r w:rsidRPr="00515444">
        <w:rPr>
          <w:rFonts w:ascii="Times New Roman" w:hAnsi="Times New Roman"/>
          <w:sz w:val="21"/>
          <w:szCs w:val="21"/>
        </w:rPr>
        <w:t>Доля Эмитента в уставном капитале подконтрольной организации:</w:t>
      </w:r>
      <w:r w:rsidRPr="00515444">
        <w:rPr>
          <w:rFonts w:ascii="Times New Roman" w:eastAsia="Times New Roman" w:hAnsi="Times New Roman"/>
          <w:sz w:val="21"/>
          <w:szCs w:val="21"/>
        </w:rPr>
        <w:t xml:space="preserve"> </w:t>
      </w:r>
      <w:r w:rsidRPr="00515444">
        <w:rPr>
          <w:rFonts w:ascii="Times New Roman" w:eastAsia="Times New Roman" w:hAnsi="Times New Roman"/>
          <w:b/>
          <w:i/>
          <w:sz w:val="21"/>
          <w:szCs w:val="21"/>
        </w:rPr>
        <w:t>100%</w:t>
      </w:r>
    </w:p>
    <w:p w:rsidR="00515444" w:rsidRPr="00515444" w:rsidRDefault="00515444" w:rsidP="00575AEB">
      <w:pPr>
        <w:spacing w:before="200" w:line="240" w:lineRule="auto"/>
        <w:jc w:val="left"/>
        <w:rPr>
          <w:rFonts w:ascii="Times New Roman" w:hAnsi="Times New Roman"/>
          <w:sz w:val="21"/>
          <w:szCs w:val="21"/>
        </w:rPr>
      </w:pPr>
      <w:r w:rsidRPr="00515444">
        <w:rPr>
          <w:rFonts w:ascii="Times New Roman" w:hAnsi="Times New Roman"/>
          <w:sz w:val="21"/>
          <w:szCs w:val="21"/>
        </w:rPr>
        <w:t>Доля обыкновенных акций подконтрольной организации, принадлежащих Эмитенту:</w:t>
      </w:r>
      <w:r w:rsidRPr="00515444">
        <w:rPr>
          <w:rFonts w:ascii="Times New Roman" w:eastAsia="Times New Roman" w:hAnsi="Times New Roman"/>
          <w:sz w:val="21"/>
          <w:szCs w:val="21"/>
        </w:rPr>
        <w:t xml:space="preserve"> </w:t>
      </w:r>
      <w:r w:rsidRPr="00515444">
        <w:rPr>
          <w:rFonts w:ascii="Times New Roman" w:eastAsia="Times New Roman" w:hAnsi="Times New Roman"/>
          <w:b/>
          <w:i/>
          <w:sz w:val="21"/>
          <w:szCs w:val="21"/>
        </w:rPr>
        <w:t>100%</w:t>
      </w:r>
    </w:p>
    <w:p w:rsidR="00515444" w:rsidRPr="00515444" w:rsidRDefault="00515444" w:rsidP="00575AEB">
      <w:pPr>
        <w:spacing w:before="200" w:line="240" w:lineRule="auto"/>
        <w:jc w:val="left"/>
        <w:rPr>
          <w:rFonts w:ascii="Times New Roman" w:hAnsi="Times New Roman"/>
          <w:sz w:val="21"/>
          <w:szCs w:val="21"/>
        </w:rPr>
      </w:pPr>
      <w:r w:rsidRPr="00515444">
        <w:rPr>
          <w:rFonts w:ascii="Times New Roman" w:hAnsi="Times New Roman"/>
          <w:sz w:val="21"/>
          <w:szCs w:val="21"/>
        </w:rPr>
        <w:t>Доля подконтрольной организации в уставном капитале Эмитента:</w:t>
      </w:r>
      <w:r w:rsidRPr="00515444">
        <w:rPr>
          <w:rFonts w:ascii="Times New Roman" w:eastAsia="Times New Roman" w:hAnsi="Times New Roman"/>
          <w:sz w:val="21"/>
          <w:szCs w:val="21"/>
        </w:rPr>
        <w:t xml:space="preserve"> </w:t>
      </w:r>
      <w:r w:rsidRPr="00515444">
        <w:rPr>
          <w:rFonts w:ascii="Times New Roman" w:eastAsia="Times New Roman" w:hAnsi="Times New Roman"/>
          <w:b/>
          <w:i/>
          <w:sz w:val="21"/>
          <w:szCs w:val="21"/>
        </w:rPr>
        <w:t>0%</w:t>
      </w:r>
    </w:p>
    <w:p w:rsidR="00515444" w:rsidRPr="00515444" w:rsidRDefault="00515444" w:rsidP="00575AEB">
      <w:pPr>
        <w:spacing w:before="200" w:line="240" w:lineRule="auto"/>
        <w:jc w:val="left"/>
        <w:rPr>
          <w:rFonts w:ascii="Times New Roman" w:hAnsi="Times New Roman"/>
          <w:sz w:val="21"/>
          <w:szCs w:val="21"/>
        </w:rPr>
      </w:pPr>
      <w:r w:rsidRPr="00515444">
        <w:rPr>
          <w:rFonts w:ascii="Times New Roman" w:hAnsi="Times New Roman"/>
          <w:sz w:val="21"/>
          <w:szCs w:val="21"/>
        </w:rPr>
        <w:t>Доля обыкновенных акций Эмитента, принадлежащих подконтрольной организации:</w:t>
      </w:r>
      <w:r w:rsidRPr="00515444">
        <w:rPr>
          <w:rFonts w:ascii="Times New Roman" w:eastAsia="Times New Roman" w:hAnsi="Times New Roman"/>
          <w:sz w:val="21"/>
          <w:szCs w:val="21"/>
        </w:rPr>
        <w:t xml:space="preserve"> </w:t>
      </w:r>
      <w:r w:rsidRPr="00515444">
        <w:rPr>
          <w:rFonts w:ascii="Times New Roman" w:eastAsia="Times New Roman" w:hAnsi="Times New Roman"/>
          <w:b/>
          <w:i/>
          <w:sz w:val="21"/>
          <w:szCs w:val="21"/>
        </w:rPr>
        <w:t>0%</w:t>
      </w:r>
    </w:p>
    <w:p w:rsidR="00515444" w:rsidRPr="00515444" w:rsidRDefault="00515444" w:rsidP="00575AEB">
      <w:pPr>
        <w:spacing w:before="200" w:line="240" w:lineRule="auto"/>
        <w:jc w:val="left"/>
        <w:rPr>
          <w:rFonts w:ascii="Times New Roman" w:hAnsi="Times New Roman"/>
          <w:sz w:val="21"/>
          <w:szCs w:val="21"/>
        </w:rPr>
      </w:pPr>
      <w:r w:rsidRPr="00515444">
        <w:rPr>
          <w:rFonts w:ascii="Times New Roman" w:hAnsi="Times New Roman"/>
          <w:sz w:val="21"/>
          <w:szCs w:val="21"/>
        </w:rPr>
        <w:t>Описание основного вида деятельности подконтрольной организации:</w:t>
      </w:r>
      <w:r w:rsidRPr="00515444">
        <w:rPr>
          <w:rFonts w:ascii="Times New Roman" w:hAnsi="Times New Roman"/>
          <w:b/>
          <w:sz w:val="21"/>
          <w:szCs w:val="21"/>
        </w:rPr>
        <w:t xml:space="preserve"> </w:t>
      </w:r>
      <w:r w:rsidR="00205130" w:rsidRPr="00205130">
        <w:rPr>
          <w:rFonts w:ascii="Times New Roman" w:hAnsi="Times New Roman"/>
          <w:b/>
          <w:i/>
          <w:sz w:val="21"/>
          <w:szCs w:val="21"/>
        </w:rPr>
        <w:t xml:space="preserve"> ВОЛС (Волоконно-оптические линии связи)</w:t>
      </w:r>
      <w:r w:rsidR="00205130">
        <w:rPr>
          <w:rFonts w:ascii="Times New Roman" w:hAnsi="Times New Roman"/>
          <w:b/>
          <w:i/>
          <w:sz w:val="21"/>
          <w:szCs w:val="21"/>
        </w:rPr>
        <w:t>.</w:t>
      </w:r>
    </w:p>
    <w:p w:rsidR="00515444" w:rsidRPr="00515444" w:rsidRDefault="00515444" w:rsidP="00575AEB">
      <w:pPr>
        <w:widowControl w:val="0"/>
        <w:autoSpaceDE w:val="0"/>
        <w:autoSpaceDN w:val="0"/>
        <w:adjustRightInd w:val="0"/>
        <w:spacing w:before="200" w:line="240" w:lineRule="auto"/>
        <w:jc w:val="left"/>
        <w:rPr>
          <w:rFonts w:ascii="Times New Roman" w:eastAsia="Times New Roman" w:hAnsi="Times New Roman"/>
        </w:rPr>
      </w:pPr>
      <w:r w:rsidRPr="00515444">
        <w:rPr>
          <w:rFonts w:ascii="Times New Roman" w:eastAsia="Times New Roman" w:hAnsi="Times New Roman"/>
          <w:b/>
        </w:rPr>
        <w:t>Состав совета директоров подконтрольной организации</w:t>
      </w:r>
    </w:p>
    <w:tbl>
      <w:tblPr>
        <w:tblW w:w="5000" w:type="pct"/>
        <w:tblCellMar>
          <w:left w:w="72" w:type="dxa"/>
          <w:right w:w="72" w:type="dxa"/>
        </w:tblCellMar>
        <w:tblLook w:val="04A0" w:firstRow="1" w:lastRow="0" w:firstColumn="1" w:lastColumn="0" w:noHBand="0" w:noVBand="1"/>
      </w:tblPr>
      <w:tblGrid>
        <w:gridCol w:w="3166"/>
        <w:gridCol w:w="3166"/>
        <w:gridCol w:w="3167"/>
      </w:tblGrid>
      <w:tr w:rsidR="00515444" w:rsidRPr="00515444" w:rsidTr="00D72501">
        <w:tc>
          <w:tcPr>
            <w:tcW w:w="1666" w:type="pct"/>
            <w:tcBorders>
              <w:top w:val="double" w:sz="6" w:space="0" w:color="auto"/>
              <w:left w:val="double" w:sz="6" w:space="0" w:color="auto"/>
              <w:bottom w:val="single" w:sz="6" w:space="0" w:color="auto"/>
              <w:right w:val="single" w:sz="6" w:space="0" w:color="auto"/>
            </w:tcBorders>
            <w:vAlign w:val="center"/>
            <w:hideMark/>
          </w:tcPr>
          <w:p w:rsidR="00515444" w:rsidRPr="00515444" w:rsidRDefault="00515444" w:rsidP="00D72501">
            <w:pPr>
              <w:widowControl w:val="0"/>
              <w:autoSpaceDE w:val="0"/>
              <w:autoSpaceDN w:val="0"/>
              <w:adjustRightInd w:val="0"/>
              <w:spacing w:before="40" w:after="40" w:line="240" w:lineRule="auto"/>
              <w:jc w:val="center"/>
              <w:rPr>
                <w:rFonts w:ascii="Times New Roman" w:hAnsi="Times New Roman"/>
              </w:rPr>
            </w:pPr>
            <w:r w:rsidRPr="00515444">
              <w:rPr>
                <w:rFonts w:ascii="Times New Roman" w:hAnsi="Times New Roman"/>
              </w:rPr>
              <w:t>ФИО</w:t>
            </w:r>
          </w:p>
        </w:tc>
        <w:tc>
          <w:tcPr>
            <w:tcW w:w="1666" w:type="pct"/>
            <w:tcBorders>
              <w:top w:val="double" w:sz="6" w:space="0" w:color="auto"/>
              <w:left w:val="single" w:sz="6" w:space="0" w:color="auto"/>
              <w:bottom w:val="single" w:sz="6" w:space="0" w:color="auto"/>
              <w:right w:val="single" w:sz="6" w:space="0" w:color="auto"/>
            </w:tcBorders>
            <w:vAlign w:val="center"/>
            <w:hideMark/>
          </w:tcPr>
          <w:p w:rsidR="00515444" w:rsidRPr="00515444" w:rsidRDefault="00515444" w:rsidP="00D72501">
            <w:pPr>
              <w:widowControl w:val="0"/>
              <w:autoSpaceDE w:val="0"/>
              <w:autoSpaceDN w:val="0"/>
              <w:adjustRightInd w:val="0"/>
              <w:spacing w:before="40" w:after="40" w:line="240" w:lineRule="auto"/>
              <w:jc w:val="center"/>
              <w:rPr>
                <w:rFonts w:ascii="Times New Roman" w:hAnsi="Times New Roman"/>
              </w:rPr>
            </w:pPr>
            <w:r w:rsidRPr="00515444">
              <w:rPr>
                <w:rFonts w:ascii="Times New Roman" w:hAnsi="Times New Roman"/>
              </w:rPr>
              <w:t>Доля участия лица в уставном капитале Эмитента, %</w:t>
            </w:r>
          </w:p>
        </w:tc>
        <w:tc>
          <w:tcPr>
            <w:tcW w:w="1667" w:type="pct"/>
            <w:tcBorders>
              <w:top w:val="double" w:sz="6" w:space="0" w:color="auto"/>
              <w:left w:val="single" w:sz="6" w:space="0" w:color="auto"/>
              <w:bottom w:val="single" w:sz="6" w:space="0" w:color="auto"/>
              <w:right w:val="double" w:sz="6" w:space="0" w:color="auto"/>
            </w:tcBorders>
            <w:vAlign w:val="center"/>
            <w:hideMark/>
          </w:tcPr>
          <w:p w:rsidR="00515444" w:rsidRPr="00515444" w:rsidRDefault="00515444" w:rsidP="00D72501">
            <w:pPr>
              <w:widowControl w:val="0"/>
              <w:autoSpaceDE w:val="0"/>
              <w:autoSpaceDN w:val="0"/>
              <w:adjustRightInd w:val="0"/>
              <w:spacing w:before="40" w:after="40" w:line="240" w:lineRule="auto"/>
              <w:jc w:val="center"/>
              <w:rPr>
                <w:rFonts w:ascii="Times New Roman" w:hAnsi="Times New Roman"/>
              </w:rPr>
            </w:pPr>
            <w:r w:rsidRPr="00515444">
              <w:rPr>
                <w:rFonts w:ascii="Times New Roman" w:hAnsi="Times New Roman"/>
              </w:rPr>
              <w:t>Доля принадлежащих лицу обыкновенных акций Эмитента, %</w:t>
            </w:r>
          </w:p>
        </w:tc>
      </w:tr>
      <w:tr w:rsidR="00F7377C" w:rsidRPr="00515444" w:rsidTr="00D67793">
        <w:tc>
          <w:tcPr>
            <w:tcW w:w="1666" w:type="pct"/>
            <w:tcBorders>
              <w:top w:val="single" w:sz="6" w:space="0" w:color="auto"/>
              <w:left w:val="double" w:sz="6" w:space="0" w:color="auto"/>
              <w:bottom w:val="single" w:sz="6" w:space="0" w:color="auto"/>
              <w:right w:val="single" w:sz="6" w:space="0" w:color="auto"/>
            </w:tcBorders>
          </w:tcPr>
          <w:p w:rsidR="00F7377C" w:rsidRPr="00515444" w:rsidRDefault="00F7377C" w:rsidP="00D72501">
            <w:pPr>
              <w:widowControl w:val="0"/>
              <w:autoSpaceDE w:val="0"/>
              <w:autoSpaceDN w:val="0"/>
              <w:adjustRightInd w:val="0"/>
              <w:spacing w:before="40" w:after="40" w:line="240" w:lineRule="auto"/>
              <w:jc w:val="left"/>
              <w:rPr>
                <w:rFonts w:ascii="Times New Roman" w:hAnsi="Times New Roman"/>
              </w:rPr>
            </w:pPr>
            <w:r w:rsidRPr="00F7377C">
              <w:rPr>
                <w:rFonts w:ascii="Times New Roman" w:hAnsi="Times New Roman"/>
              </w:rPr>
              <w:t>Кузьменко Николай Григорьевич</w:t>
            </w:r>
            <w:r w:rsidRPr="009E6064" w:rsidDel="009E6064">
              <w:rPr>
                <w:rFonts w:ascii="Times New Roman" w:hAnsi="Times New Roman"/>
              </w:rPr>
              <w:t xml:space="preserve"> </w:t>
            </w:r>
            <w:r w:rsidRPr="009E6064">
              <w:rPr>
                <w:rFonts w:ascii="Times New Roman" w:hAnsi="Times New Roman"/>
              </w:rPr>
              <w:t>- Председатель Совета директоров</w:t>
            </w:r>
          </w:p>
        </w:tc>
        <w:tc>
          <w:tcPr>
            <w:tcW w:w="1666" w:type="pct"/>
            <w:tcBorders>
              <w:top w:val="single" w:sz="6" w:space="0" w:color="auto"/>
              <w:left w:val="single" w:sz="6" w:space="0" w:color="auto"/>
              <w:bottom w:val="single" w:sz="6" w:space="0" w:color="auto"/>
              <w:right w:val="single" w:sz="6" w:space="0" w:color="auto"/>
            </w:tcBorders>
            <w:hideMark/>
          </w:tcPr>
          <w:p w:rsidR="00F7377C" w:rsidRPr="00515444" w:rsidRDefault="00F7377C"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c>
          <w:tcPr>
            <w:tcW w:w="1667" w:type="pct"/>
            <w:tcBorders>
              <w:top w:val="single" w:sz="6" w:space="0" w:color="auto"/>
              <w:left w:val="single" w:sz="6" w:space="0" w:color="auto"/>
              <w:bottom w:val="single" w:sz="6" w:space="0" w:color="auto"/>
              <w:right w:val="double" w:sz="6" w:space="0" w:color="auto"/>
            </w:tcBorders>
            <w:hideMark/>
          </w:tcPr>
          <w:p w:rsidR="00F7377C" w:rsidRPr="00515444" w:rsidRDefault="00F7377C"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r>
      <w:tr w:rsidR="00F7377C" w:rsidRPr="00515444" w:rsidTr="00D67793">
        <w:tc>
          <w:tcPr>
            <w:tcW w:w="1666" w:type="pct"/>
            <w:tcBorders>
              <w:top w:val="single" w:sz="6" w:space="0" w:color="auto"/>
              <w:left w:val="double" w:sz="6" w:space="0" w:color="auto"/>
              <w:bottom w:val="single" w:sz="6" w:space="0" w:color="auto"/>
              <w:right w:val="single" w:sz="6" w:space="0" w:color="auto"/>
            </w:tcBorders>
          </w:tcPr>
          <w:p w:rsidR="00F7377C" w:rsidRPr="00515444" w:rsidRDefault="00F7377C" w:rsidP="00D72501">
            <w:pPr>
              <w:widowControl w:val="0"/>
              <w:autoSpaceDE w:val="0"/>
              <w:autoSpaceDN w:val="0"/>
              <w:adjustRightInd w:val="0"/>
              <w:spacing w:before="40" w:after="40" w:line="240" w:lineRule="auto"/>
              <w:jc w:val="left"/>
              <w:rPr>
                <w:rFonts w:ascii="Times New Roman" w:hAnsi="Times New Roman"/>
              </w:rPr>
            </w:pPr>
            <w:r w:rsidRPr="00F7377C">
              <w:rPr>
                <w:rFonts w:ascii="Times New Roman" w:hAnsi="Times New Roman"/>
              </w:rPr>
              <w:t>Ширшов Михаил Владимирович</w:t>
            </w:r>
          </w:p>
        </w:tc>
        <w:tc>
          <w:tcPr>
            <w:tcW w:w="1666" w:type="pct"/>
            <w:tcBorders>
              <w:top w:val="single" w:sz="6" w:space="0" w:color="auto"/>
              <w:left w:val="single" w:sz="6" w:space="0" w:color="auto"/>
              <w:bottom w:val="single" w:sz="6" w:space="0" w:color="auto"/>
              <w:right w:val="single" w:sz="6" w:space="0" w:color="auto"/>
            </w:tcBorders>
            <w:hideMark/>
          </w:tcPr>
          <w:p w:rsidR="00F7377C" w:rsidRPr="00515444" w:rsidRDefault="00F7377C"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c>
          <w:tcPr>
            <w:tcW w:w="1667" w:type="pct"/>
            <w:tcBorders>
              <w:top w:val="single" w:sz="6" w:space="0" w:color="auto"/>
              <w:left w:val="single" w:sz="6" w:space="0" w:color="auto"/>
              <w:bottom w:val="single" w:sz="6" w:space="0" w:color="auto"/>
              <w:right w:val="double" w:sz="6" w:space="0" w:color="auto"/>
            </w:tcBorders>
            <w:hideMark/>
          </w:tcPr>
          <w:p w:rsidR="00F7377C" w:rsidRPr="00515444" w:rsidRDefault="00F7377C"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r>
      <w:tr w:rsidR="00F7377C" w:rsidRPr="00515444" w:rsidTr="00D67793">
        <w:tc>
          <w:tcPr>
            <w:tcW w:w="1666" w:type="pct"/>
            <w:tcBorders>
              <w:top w:val="single" w:sz="6" w:space="0" w:color="auto"/>
              <w:left w:val="double" w:sz="6" w:space="0" w:color="auto"/>
              <w:bottom w:val="single" w:sz="6" w:space="0" w:color="auto"/>
              <w:right w:val="single" w:sz="6" w:space="0" w:color="auto"/>
            </w:tcBorders>
          </w:tcPr>
          <w:p w:rsidR="00F7377C" w:rsidRPr="00515444" w:rsidRDefault="00F7377C" w:rsidP="00D72501">
            <w:pPr>
              <w:widowControl w:val="0"/>
              <w:autoSpaceDE w:val="0"/>
              <w:autoSpaceDN w:val="0"/>
              <w:adjustRightInd w:val="0"/>
              <w:spacing w:before="40" w:after="40" w:line="240" w:lineRule="auto"/>
              <w:jc w:val="left"/>
              <w:rPr>
                <w:rFonts w:ascii="Times New Roman" w:hAnsi="Times New Roman"/>
              </w:rPr>
            </w:pPr>
            <w:r w:rsidRPr="00F7377C">
              <w:rPr>
                <w:rFonts w:ascii="Times New Roman" w:hAnsi="Times New Roman"/>
              </w:rPr>
              <w:t>Гультяева Елена Викторовна</w:t>
            </w:r>
          </w:p>
        </w:tc>
        <w:tc>
          <w:tcPr>
            <w:tcW w:w="1666" w:type="pct"/>
            <w:tcBorders>
              <w:top w:val="single" w:sz="6" w:space="0" w:color="auto"/>
              <w:left w:val="single" w:sz="6" w:space="0" w:color="auto"/>
              <w:bottom w:val="single" w:sz="6" w:space="0" w:color="auto"/>
              <w:right w:val="single" w:sz="6" w:space="0" w:color="auto"/>
            </w:tcBorders>
            <w:hideMark/>
          </w:tcPr>
          <w:p w:rsidR="00F7377C" w:rsidRPr="00515444" w:rsidRDefault="00F7377C"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c>
          <w:tcPr>
            <w:tcW w:w="1667" w:type="pct"/>
            <w:tcBorders>
              <w:top w:val="single" w:sz="6" w:space="0" w:color="auto"/>
              <w:left w:val="single" w:sz="6" w:space="0" w:color="auto"/>
              <w:bottom w:val="single" w:sz="6" w:space="0" w:color="auto"/>
              <w:right w:val="double" w:sz="6" w:space="0" w:color="auto"/>
            </w:tcBorders>
            <w:hideMark/>
          </w:tcPr>
          <w:p w:rsidR="00F7377C" w:rsidRPr="00515444" w:rsidRDefault="00F7377C"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r>
      <w:tr w:rsidR="00F7377C" w:rsidRPr="00515444" w:rsidTr="00D67793">
        <w:tc>
          <w:tcPr>
            <w:tcW w:w="1666" w:type="pct"/>
            <w:tcBorders>
              <w:top w:val="single" w:sz="6" w:space="0" w:color="auto"/>
              <w:left w:val="double" w:sz="6" w:space="0" w:color="auto"/>
              <w:bottom w:val="single" w:sz="6" w:space="0" w:color="auto"/>
              <w:right w:val="single" w:sz="6" w:space="0" w:color="auto"/>
            </w:tcBorders>
          </w:tcPr>
          <w:p w:rsidR="00F7377C" w:rsidRPr="00515444" w:rsidRDefault="00F7377C" w:rsidP="00D72501">
            <w:pPr>
              <w:widowControl w:val="0"/>
              <w:autoSpaceDE w:val="0"/>
              <w:autoSpaceDN w:val="0"/>
              <w:adjustRightInd w:val="0"/>
              <w:spacing w:before="40" w:after="40" w:line="240" w:lineRule="auto"/>
              <w:jc w:val="left"/>
              <w:rPr>
                <w:rFonts w:ascii="Times New Roman" w:hAnsi="Times New Roman"/>
              </w:rPr>
            </w:pPr>
            <w:r w:rsidRPr="009E6064">
              <w:rPr>
                <w:rFonts w:ascii="Times New Roman" w:hAnsi="Times New Roman"/>
              </w:rPr>
              <w:t>Катаев Алексей Алексеевич</w:t>
            </w:r>
          </w:p>
        </w:tc>
        <w:tc>
          <w:tcPr>
            <w:tcW w:w="1666" w:type="pct"/>
            <w:tcBorders>
              <w:top w:val="single" w:sz="6" w:space="0" w:color="auto"/>
              <w:left w:val="single" w:sz="6" w:space="0" w:color="auto"/>
              <w:bottom w:val="single" w:sz="6" w:space="0" w:color="auto"/>
              <w:right w:val="single" w:sz="6" w:space="0" w:color="auto"/>
            </w:tcBorders>
            <w:hideMark/>
          </w:tcPr>
          <w:p w:rsidR="00F7377C" w:rsidRPr="00515444" w:rsidRDefault="00F7377C"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c>
          <w:tcPr>
            <w:tcW w:w="1667" w:type="pct"/>
            <w:tcBorders>
              <w:top w:val="single" w:sz="6" w:space="0" w:color="auto"/>
              <w:left w:val="single" w:sz="6" w:space="0" w:color="auto"/>
              <w:bottom w:val="single" w:sz="6" w:space="0" w:color="auto"/>
              <w:right w:val="double" w:sz="6" w:space="0" w:color="auto"/>
            </w:tcBorders>
            <w:hideMark/>
          </w:tcPr>
          <w:p w:rsidR="00F7377C" w:rsidRPr="00515444" w:rsidRDefault="00F7377C"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r>
      <w:tr w:rsidR="00F7377C" w:rsidRPr="00515444" w:rsidTr="00D67793">
        <w:tc>
          <w:tcPr>
            <w:tcW w:w="1666" w:type="pct"/>
            <w:tcBorders>
              <w:top w:val="single" w:sz="6" w:space="0" w:color="auto"/>
              <w:left w:val="double" w:sz="6" w:space="0" w:color="auto"/>
              <w:bottom w:val="double" w:sz="6" w:space="0" w:color="auto"/>
              <w:right w:val="single" w:sz="6" w:space="0" w:color="auto"/>
            </w:tcBorders>
          </w:tcPr>
          <w:p w:rsidR="00F7377C" w:rsidRPr="00515444" w:rsidRDefault="00F7377C" w:rsidP="00D72501">
            <w:pPr>
              <w:widowControl w:val="0"/>
              <w:autoSpaceDE w:val="0"/>
              <w:autoSpaceDN w:val="0"/>
              <w:adjustRightInd w:val="0"/>
              <w:spacing w:before="40" w:after="40" w:line="240" w:lineRule="auto"/>
              <w:jc w:val="left"/>
              <w:rPr>
                <w:rFonts w:ascii="Times New Roman" w:hAnsi="Times New Roman"/>
              </w:rPr>
            </w:pPr>
            <w:r>
              <w:rPr>
                <w:rFonts w:ascii="Times New Roman" w:hAnsi="Times New Roman"/>
              </w:rPr>
              <w:t>Астахов Илья Владимирович</w:t>
            </w:r>
          </w:p>
        </w:tc>
        <w:tc>
          <w:tcPr>
            <w:tcW w:w="1666" w:type="pct"/>
            <w:tcBorders>
              <w:top w:val="single" w:sz="6" w:space="0" w:color="auto"/>
              <w:left w:val="single" w:sz="6" w:space="0" w:color="auto"/>
              <w:bottom w:val="double" w:sz="6" w:space="0" w:color="auto"/>
              <w:right w:val="single" w:sz="6" w:space="0" w:color="auto"/>
            </w:tcBorders>
            <w:hideMark/>
          </w:tcPr>
          <w:p w:rsidR="00F7377C" w:rsidRPr="00515444" w:rsidRDefault="00F7377C"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c>
          <w:tcPr>
            <w:tcW w:w="1667" w:type="pct"/>
            <w:tcBorders>
              <w:top w:val="single" w:sz="6" w:space="0" w:color="auto"/>
              <w:left w:val="single" w:sz="6" w:space="0" w:color="auto"/>
              <w:bottom w:val="double" w:sz="6" w:space="0" w:color="auto"/>
              <w:right w:val="double" w:sz="6" w:space="0" w:color="auto"/>
            </w:tcBorders>
            <w:hideMark/>
          </w:tcPr>
          <w:p w:rsidR="00F7377C" w:rsidRPr="00515444" w:rsidRDefault="00F7377C"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r>
    </w:tbl>
    <w:p w:rsidR="00515444" w:rsidRPr="00515444" w:rsidRDefault="00515444" w:rsidP="00575AEB">
      <w:pPr>
        <w:widowControl w:val="0"/>
        <w:autoSpaceDE w:val="0"/>
        <w:autoSpaceDN w:val="0"/>
        <w:adjustRightInd w:val="0"/>
        <w:spacing w:before="200" w:line="240" w:lineRule="auto"/>
        <w:jc w:val="left"/>
        <w:rPr>
          <w:rFonts w:ascii="Times New Roman" w:eastAsia="Times New Roman" w:hAnsi="Times New Roman"/>
        </w:rPr>
      </w:pPr>
      <w:r w:rsidRPr="00515444">
        <w:rPr>
          <w:rFonts w:ascii="Times New Roman" w:eastAsia="Times New Roman" w:hAnsi="Times New Roman"/>
          <w:b/>
        </w:rPr>
        <w:t>Единоличный исполнительный орган подконтрольной организации</w:t>
      </w:r>
    </w:p>
    <w:tbl>
      <w:tblPr>
        <w:tblW w:w="5000" w:type="pct"/>
        <w:tblCellMar>
          <w:left w:w="72" w:type="dxa"/>
          <w:right w:w="72" w:type="dxa"/>
        </w:tblCellMar>
        <w:tblLook w:val="04A0" w:firstRow="1" w:lastRow="0" w:firstColumn="1" w:lastColumn="0" w:noHBand="0" w:noVBand="1"/>
      </w:tblPr>
      <w:tblGrid>
        <w:gridCol w:w="3166"/>
        <w:gridCol w:w="3166"/>
        <w:gridCol w:w="3167"/>
      </w:tblGrid>
      <w:tr w:rsidR="00515444" w:rsidRPr="00515444" w:rsidTr="00D72501">
        <w:tc>
          <w:tcPr>
            <w:tcW w:w="1666" w:type="pct"/>
            <w:tcBorders>
              <w:top w:val="double" w:sz="6" w:space="0" w:color="auto"/>
              <w:left w:val="double" w:sz="6" w:space="0" w:color="auto"/>
              <w:bottom w:val="single" w:sz="6" w:space="0" w:color="auto"/>
              <w:right w:val="single" w:sz="6" w:space="0" w:color="auto"/>
            </w:tcBorders>
            <w:vAlign w:val="center"/>
            <w:hideMark/>
          </w:tcPr>
          <w:p w:rsidR="00515444" w:rsidRPr="00515444" w:rsidRDefault="00515444" w:rsidP="00D72501">
            <w:pPr>
              <w:widowControl w:val="0"/>
              <w:autoSpaceDE w:val="0"/>
              <w:autoSpaceDN w:val="0"/>
              <w:adjustRightInd w:val="0"/>
              <w:spacing w:before="40" w:after="40" w:line="240" w:lineRule="auto"/>
              <w:jc w:val="center"/>
              <w:rPr>
                <w:rFonts w:ascii="Times New Roman" w:hAnsi="Times New Roman"/>
              </w:rPr>
            </w:pPr>
            <w:r w:rsidRPr="00515444">
              <w:rPr>
                <w:rFonts w:ascii="Times New Roman" w:hAnsi="Times New Roman"/>
              </w:rPr>
              <w:t>ФИО</w:t>
            </w:r>
          </w:p>
        </w:tc>
        <w:tc>
          <w:tcPr>
            <w:tcW w:w="1666" w:type="pct"/>
            <w:tcBorders>
              <w:top w:val="double" w:sz="6" w:space="0" w:color="auto"/>
              <w:left w:val="single" w:sz="6" w:space="0" w:color="auto"/>
              <w:bottom w:val="single" w:sz="6" w:space="0" w:color="auto"/>
              <w:right w:val="single" w:sz="6" w:space="0" w:color="auto"/>
            </w:tcBorders>
            <w:vAlign w:val="center"/>
            <w:hideMark/>
          </w:tcPr>
          <w:p w:rsidR="00515444" w:rsidRPr="00515444" w:rsidRDefault="00515444" w:rsidP="00D72501">
            <w:pPr>
              <w:widowControl w:val="0"/>
              <w:autoSpaceDE w:val="0"/>
              <w:autoSpaceDN w:val="0"/>
              <w:adjustRightInd w:val="0"/>
              <w:spacing w:before="40" w:after="40" w:line="240" w:lineRule="auto"/>
              <w:jc w:val="center"/>
              <w:rPr>
                <w:rFonts w:ascii="Times New Roman" w:hAnsi="Times New Roman"/>
              </w:rPr>
            </w:pPr>
            <w:r w:rsidRPr="00515444">
              <w:rPr>
                <w:rFonts w:ascii="Times New Roman" w:hAnsi="Times New Roman"/>
              </w:rPr>
              <w:t>Доля участия лица в уставном капитале Эмитента, %</w:t>
            </w:r>
          </w:p>
        </w:tc>
        <w:tc>
          <w:tcPr>
            <w:tcW w:w="1667" w:type="pct"/>
            <w:tcBorders>
              <w:top w:val="double" w:sz="6" w:space="0" w:color="auto"/>
              <w:left w:val="single" w:sz="6" w:space="0" w:color="auto"/>
              <w:bottom w:val="single" w:sz="6" w:space="0" w:color="auto"/>
              <w:right w:val="double" w:sz="6" w:space="0" w:color="auto"/>
            </w:tcBorders>
            <w:vAlign w:val="center"/>
            <w:hideMark/>
          </w:tcPr>
          <w:p w:rsidR="00515444" w:rsidRPr="00515444" w:rsidRDefault="00515444" w:rsidP="00D72501">
            <w:pPr>
              <w:widowControl w:val="0"/>
              <w:autoSpaceDE w:val="0"/>
              <w:autoSpaceDN w:val="0"/>
              <w:adjustRightInd w:val="0"/>
              <w:spacing w:before="40" w:after="40" w:line="240" w:lineRule="auto"/>
              <w:jc w:val="center"/>
              <w:rPr>
                <w:rFonts w:ascii="Times New Roman" w:hAnsi="Times New Roman"/>
              </w:rPr>
            </w:pPr>
            <w:r w:rsidRPr="00515444">
              <w:rPr>
                <w:rFonts w:ascii="Times New Roman" w:hAnsi="Times New Roman"/>
              </w:rPr>
              <w:t>Доля принадлежащих лицу обыкновенных акций Эмитента, %</w:t>
            </w:r>
          </w:p>
        </w:tc>
      </w:tr>
      <w:tr w:rsidR="00515444" w:rsidRPr="00515444" w:rsidTr="00D67793">
        <w:tc>
          <w:tcPr>
            <w:tcW w:w="1666" w:type="pct"/>
            <w:tcBorders>
              <w:top w:val="single" w:sz="6" w:space="0" w:color="auto"/>
              <w:left w:val="double" w:sz="6" w:space="0" w:color="auto"/>
              <w:bottom w:val="double" w:sz="6" w:space="0" w:color="auto"/>
              <w:right w:val="single" w:sz="6" w:space="0" w:color="auto"/>
            </w:tcBorders>
            <w:hideMark/>
          </w:tcPr>
          <w:p w:rsidR="00515444" w:rsidRPr="00515444" w:rsidRDefault="00515444" w:rsidP="00D72501">
            <w:pPr>
              <w:widowControl w:val="0"/>
              <w:autoSpaceDE w:val="0"/>
              <w:autoSpaceDN w:val="0"/>
              <w:adjustRightInd w:val="0"/>
              <w:spacing w:before="40" w:after="40" w:line="240" w:lineRule="auto"/>
              <w:jc w:val="left"/>
              <w:rPr>
                <w:rFonts w:ascii="Times New Roman" w:hAnsi="Times New Roman"/>
              </w:rPr>
            </w:pPr>
            <w:r w:rsidRPr="00515444">
              <w:rPr>
                <w:rFonts w:ascii="Times New Roman" w:hAnsi="Times New Roman"/>
              </w:rPr>
              <w:t>Катаев Алексей Алексеевич</w:t>
            </w:r>
          </w:p>
        </w:tc>
        <w:tc>
          <w:tcPr>
            <w:tcW w:w="1666" w:type="pct"/>
            <w:tcBorders>
              <w:top w:val="single" w:sz="6" w:space="0" w:color="auto"/>
              <w:left w:val="single" w:sz="6" w:space="0" w:color="auto"/>
              <w:bottom w:val="double" w:sz="6" w:space="0" w:color="auto"/>
              <w:right w:val="single" w:sz="6" w:space="0" w:color="auto"/>
            </w:tcBorders>
            <w:hideMark/>
          </w:tcPr>
          <w:p w:rsidR="00515444" w:rsidRPr="00515444" w:rsidRDefault="00515444"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c>
          <w:tcPr>
            <w:tcW w:w="1667" w:type="pct"/>
            <w:tcBorders>
              <w:top w:val="single" w:sz="6" w:space="0" w:color="auto"/>
              <w:left w:val="single" w:sz="6" w:space="0" w:color="auto"/>
              <w:bottom w:val="double" w:sz="6" w:space="0" w:color="auto"/>
              <w:right w:val="double" w:sz="6" w:space="0" w:color="auto"/>
            </w:tcBorders>
            <w:hideMark/>
          </w:tcPr>
          <w:p w:rsidR="00515444" w:rsidRPr="00515444" w:rsidRDefault="00515444"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r>
    </w:tbl>
    <w:p w:rsidR="00515444" w:rsidRPr="00515444" w:rsidRDefault="00515444" w:rsidP="00575AEB">
      <w:pPr>
        <w:widowControl w:val="0"/>
        <w:autoSpaceDE w:val="0"/>
        <w:autoSpaceDN w:val="0"/>
        <w:adjustRightInd w:val="0"/>
        <w:spacing w:before="200" w:line="240" w:lineRule="auto"/>
        <w:jc w:val="left"/>
        <w:rPr>
          <w:rFonts w:ascii="Times New Roman" w:eastAsia="Times New Roman" w:hAnsi="Times New Roman"/>
        </w:rPr>
      </w:pPr>
      <w:r w:rsidRPr="00515444">
        <w:rPr>
          <w:rFonts w:ascii="Times New Roman" w:eastAsia="Times New Roman" w:hAnsi="Times New Roman"/>
          <w:b/>
        </w:rPr>
        <w:t>Состав коллегиального исполнительного органа подконтрольной организации</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Не предусмотрен уставом.</w:t>
      </w:r>
    </w:p>
    <w:p w:rsidR="00515444" w:rsidRPr="00515444" w:rsidRDefault="00515444" w:rsidP="00575AEB">
      <w:pPr>
        <w:spacing w:before="200" w:line="240" w:lineRule="auto"/>
        <w:jc w:val="left"/>
        <w:rPr>
          <w:rFonts w:ascii="Times New Roman" w:hAnsi="Times New Roman"/>
          <w:b/>
          <w:i/>
          <w:sz w:val="21"/>
          <w:szCs w:val="21"/>
        </w:rPr>
      </w:pPr>
      <w:r w:rsidRPr="00515444">
        <w:rPr>
          <w:rFonts w:ascii="Times New Roman" w:hAnsi="Times New Roman"/>
          <w:sz w:val="21"/>
          <w:szCs w:val="21"/>
        </w:rPr>
        <w:t xml:space="preserve">2) Полное фирменное наименование: </w:t>
      </w:r>
      <w:r w:rsidRPr="00515444">
        <w:rPr>
          <w:rFonts w:ascii="Times New Roman" w:hAnsi="Times New Roman"/>
          <w:b/>
          <w:i/>
          <w:sz w:val="21"/>
          <w:szCs w:val="21"/>
        </w:rPr>
        <w:t>Закрытое акционерное общество «Телевизионная кабельная сеть «Нева»</w:t>
      </w:r>
    </w:p>
    <w:p w:rsidR="00515444" w:rsidRPr="00515444" w:rsidRDefault="00515444" w:rsidP="00575AEB">
      <w:pPr>
        <w:spacing w:before="200" w:line="240" w:lineRule="auto"/>
        <w:jc w:val="left"/>
        <w:rPr>
          <w:rFonts w:ascii="Times New Roman" w:hAnsi="Times New Roman"/>
          <w:sz w:val="21"/>
          <w:szCs w:val="21"/>
        </w:rPr>
      </w:pPr>
      <w:r w:rsidRPr="00515444">
        <w:rPr>
          <w:rFonts w:ascii="Times New Roman" w:hAnsi="Times New Roman"/>
          <w:sz w:val="21"/>
          <w:szCs w:val="21"/>
        </w:rPr>
        <w:lastRenderedPageBreak/>
        <w:t xml:space="preserve">Сокращенное фирменное наименование: </w:t>
      </w:r>
      <w:r w:rsidRPr="00515444">
        <w:rPr>
          <w:rFonts w:ascii="Times New Roman" w:hAnsi="Times New Roman"/>
          <w:b/>
          <w:i/>
          <w:sz w:val="21"/>
          <w:szCs w:val="21"/>
        </w:rPr>
        <w:t>ЗАО «ТКС «Нева»</w:t>
      </w:r>
    </w:p>
    <w:p w:rsidR="00515444" w:rsidRPr="00515444" w:rsidRDefault="00515444" w:rsidP="00575AEB">
      <w:pPr>
        <w:spacing w:before="200" w:line="240" w:lineRule="auto"/>
        <w:jc w:val="left"/>
        <w:rPr>
          <w:rFonts w:ascii="Times New Roman" w:hAnsi="Times New Roman"/>
          <w:sz w:val="21"/>
          <w:szCs w:val="21"/>
        </w:rPr>
      </w:pPr>
      <w:r w:rsidRPr="00515444">
        <w:rPr>
          <w:rFonts w:ascii="Times New Roman" w:hAnsi="Times New Roman"/>
          <w:sz w:val="21"/>
          <w:szCs w:val="21"/>
        </w:rPr>
        <w:t>ИНН:</w:t>
      </w:r>
      <w:r w:rsidRPr="00515444">
        <w:rPr>
          <w:rFonts w:ascii="Times New Roman" w:hAnsi="Times New Roman"/>
          <w:b/>
          <w:i/>
          <w:sz w:val="21"/>
          <w:szCs w:val="21"/>
        </w:rPr>
        <w:t xml:space="preserve"> </w:t>
      </w:r>
      <w:r w:rsidR="00F7377C">
        <w:rPr>
          <w:rFonts w:ascii="Times New Roman" w:hAnsi="Times New Roman"/>
          <w:b/>
          <w:i/>
          <w:sz w:val="21"/>
          <w:szCs w:val="21"/>
        </w:rPr>
        <w:t>7</w:t>
      </w:r>
      <w:r w:rsidRPr="00515444">
        <w:rPr>
          <w:rFonts w:ascii="Times New Roman" w:hAnsi="Times New Roman"/>
          <w:b/>
          <w:i/>
          <w:sz w:val="21"/>
          <w:szCs w:val="21"/>
        </w:rPr>
        <w:t>826179989</w:t>
      </w:r>
    </w:p>
    <w:p w:rsidR="00515444" w:rsidRPr="00515444" w:rsidRDefault="00515444" w:rsidP="00575AEB">
      <w:pPr>
        <w:spacing w:before="200" w:line="240" w:lineRule="auto"/>
        <w:jc w:val="left"/>
        <w:rPr>
          <w:rFonts w:ascii="Times New Roman" w:hAnsi="Times New Roman"/>
          <w:sz w:val="21"/>
          <w:szCs w:val="21"/>
        </w:rPr>
      </w:pPr>
      <w:r w:rsidRPr="00515444">
        <w:rPr>
          <w:rFonts w:ascii="Times New Roman" w:hAnsi="Times New Roman"/>
          <w:sz w:val="21"/>
          <w:szCs w:val="21"/>
        </w:rPr>
        <w:t xml:space="preserve">ОГРН: </w:t>
      </w:r>
      <w:r w:rsidRPr="00515444">
        <w:rPr>
          <w:rFonts w:ascii="Times New Roman" w:hAnsi="Times New Roman"/>
          <w:b/>
          <w:i/>
          <w:sz w:val="21"/>
          <w:szCs w:val="21"/>
        </w:rPr>
        <w:t>1037851079067</w:t>
      </w:r>
    </w:p>
    <w:p w:rsidR="00515444" w:rsidRPr="00515444" w:rsidRDefault="00515444" w:rsidP="00575AEB">
      <w:pPr>
        <w:spacing w:before="200" w:line="240" w:lineRule="auto"/>
        <w:jc w:val="left"/>
        <w:rPr>
          <w:rFonts w:ascii="Times New Roman" w:hAnsi="Times New Roman"/>
          <w:sz w:val="21"/>
          <w:szCs w:val="21"/>
        </w:rPr>
      </w:pPr>
      <w:r w:rsidRPr="00515444">
        <w:rPr>
          <w:rFonts w:ascii="Times New Roman" w:hAnsi="Times New Roman"/>
          <w:sz w:val="21"/>
          <w:szCs w:val="21"/>
        </w:rPr>
        <w:t xml:space="preserve">Место нахождения: </w:t>
      </w:r>
      <w:r w:rsidRPr="00515444">
        <w:rPr>
          <w:rFonts w:ascii="Times New Roman" w:hAnsi="Times New Roman"/>
          <w:b/>
          <w:i/>
          <w:sz w:val="21"/>
          <w:szCs w:val="21"/>
        </w:rPr>
        <w:t>РФ, 198096, Санкт-Петербург, ул. Кронштадтская, дом 3, пом. 30</w:t>
      </w:r>
    </w:p>
    <w:p w:rsidR="00515444" w:rsidRPr="00515444" w:rsidRDefault="00515444" w:rsidP="00575AEB">
      <w:pPr>
        <w:spacing w:before="200" w:line="240" w:lineRule="auto"/>
        <w:jc w:val="left"/>
        <w:rPr>
          <w:rFonts w:ascii="Times New Roman" w:hAnsi="Times New Roman"/>
          <w:sz w:val="21"/>
          <w:szCs w:val="21"/>
        </w:rPr>
      </w:pPr>
      <w:r w:rsidRPr="00515444">
        <w:rPr>
          <w:rFonts w:ascii="Times New Roman" w:hAnsi="Times New Roman"/>
          <w:sz w:val="21"/>
          <w:szCs w:val="21"/>
        </w:rPr>
        <w:t>Вид контроля:</w:t>
      </w:r>
      <w:r w:rsidRPr="00515444">
        <w:rPr>
          <w:rFonts w:ascii="Times New Roman" w:eastAsia="Times New Roman" w:hAnsi="Times New Roman"/>
          <w:sz w:val="21"/>
          <w:szCs w:val="21"/>
        </w:rPr>
        <w:t xml:space="preserve"> </w:t>
      </w:r>
      <w:r w:rsidRPr="00515444">
        <w:rPr>
          <w:rFonts w:ascii="Times New Roman" w:eastAsia="Times New Roman" w:hAnsi="Times New Roman"/>
          <w:b/>
          <w:i/>
          <w:sz w:val="21"/>
          <w:szCs w:val="21"/>
        </w:rPr>
        <w:t>прямой контроль</w:t>
      </w:r>
    </w:p>
    <w:p w:rsidR="00515444" w:rsidRPr="00515444" w:rsidRDefault="00515444" w:rsidP="00575AEB">
      <w:pPr>
        <w:widowControl w:val="0"/>
        <w:autoSpaceDE w:val="0"/>
        <w:autoSpaceDN w:val="0"/>
        <w:adjustRightInd w:val="0"/>
        <w:spacing w:before="200" w:line="240" w:lineRule="auto"/>
        <w:rPr>
          <w:rFonts w:ascii="Times New Roman" w:eastAsia="Times New Roman" w:hAnsi="Times New Roman"/>
          <w:sz w:val="21"/>
          <w:szCs w:val="21"/>
        </w:rPr>
      </w:pPr>
      <w:r w:rsidRPr="00515444">
        <w:rPr>
          <w:rFonts w:ascii="Times New Roman" w:eastAsia="Times New Roman" w:hAnsi="Times New Roman"/>
          <w:sz w:val="21"/>
          <w:szCs w:val="21"/>
        </w:rPr>
        <w:t>Признак осуществления Эмитентом контроля над организацией, в отношении которой он является контролирующим лицом:</w:t>
      </w:r>
      <w:r w:rsidRPr="00515444">
        <w:rPr>
          <w:rFonts w:ascii="Times New Roman" w:eastAsia="Times New Roman" w:hAnsi="Times New Roman"/>
          <w:b/>
          <w:sz w:val="21"/>
          <w:szCs w:val="21"/>
        </w:rPr>
        <w:t xml:space="preserve"> </w:t>
      </w:r>
      <w:r w:rsidRPr="00515444">
        <w:rPr>
          <w:rFonts w:ascii="Times New Roman" w:eastAsia="Times New Roman" w:hAnsi="Times New Roman"/>
          <w:b/>
          <w:i/>
          <w:sz w:val="21"/>
          <w:szCs w:val="21"/>
        </w:rPr>
        <w:t>право распоряжаться более 50 голосов в высшем органе управления подконтрольной эмитенту организации</w:t>
      </w:r>
    </w:p>
    <w:p w:rsidR="00515444" w:rsidRPr="00515444" w:rsidRDefault="00515444" w:rsidP="00575AEB">
      <w:pPr>
        <w:spacing w:before="200" w:line="240" w:lineRule="auto"/>
        <w:jc w:val="left"/>
        <w:rPr>
          <w:rFonts w:ascii="Times New Roman" w:hAnsi="Times New Roman"/>
          <w:sz w:val="21"/>
          <w:szCs w:val="21"/>
        </w:rPr>
      </w:pPr>
      <w:r w:rsidRPr="00515444">
        <w:rPr>
          <w:rFonts w:ascii="Times New Roman" w:hAnsi="Times New Roman"/>
          <w:sz w:val="21"/>
          <w:szCs w:val="21"/>
        </w:rPr>
        <w:t>Доля Эмитента в уставном капитале подконтрольной организации:</w:t>
      </w:r>
      <w:r w:rsidRPr="00515444">
        <w:rPr>
          <w:rFonts w:ascii="Times New Roman" w:eastAsia="Times New Roman" w:hAnsi="Times New Roman"/>
          <w:sz w:val="21"/>
          <w:szCs w:val="21"/>
        </w:rPr>
        <w:t xml:space="preserve"> </w:t>
      </w:r>
      <w:r w:rsidRPr="00515444">
        <w:rPr>
          <w:rFonts w:ascii="Times New Roman" w:eastAsia="Times New Roman" w:hAnsi="Times New Roman"/>
          <w:b/>
          <w:i/>
          <w:sz w:val="21"/>
          <w:szCs w:val="21"/>
        </w:rPr>
        <w:t>100%</w:t>
      </w:r>
    </w:p>
    <w:p w:rsidR="00515444" w:rsidRPr="00515444" w:rsidRDefault="00515444" w:rsidP="00575AEB">
      <w:pPr>
        <w:spacing w:before="200" w:line="240" w:lineRule="auto"/>
        <w:jc w:val="left"/>
        <w:rPr>
          <w:rFonts w:ascii="Times New Roman" w:hAnsi="Times New Roman"/>
          <w:sz w:val="21"/>
          <w:szCs w:val="21"/>
        </w:rPr>
      </w:pPr>
      <w:r w:rsidRPr="00515444">
        <w:rPr>
          <w:rFonts w:ascii="Times New Roman" w:hAnsi="Times New Roman"/>
          <w:sz w:val="21"/>
          <w:szCs w:val="21"/>
        </w:rPr>
        <w:t>Доля обыкновенных акций подконтрольной организации, принадлежащих Эмитенту:</w:t>
      </w:r>
      <w:r w:rsidRPr="00515444">
        <w:rPr>
          <w:rFonts w:ascii="Times New Roman" w:eastAsia="Times New Roman" w:hAnsi="Times New Roman"/>
          <w:sz w:val="21"/>
          <w:szCs w:val="21"/>
        </w:rPr>
        <w:t xml:space="preserve"> </w:t>
      </w:r>
      <w:r w:rsidRPr="00515444">
        <w:rPr>
          <w:rFonts w:ascii="Times New Roman" w:eastAsia="Times New Roman" w:hAnsi="Times New Roman"/>
          <w:b/>
          <w:i/>
          <w:sz w:val="21"/>
          <w:szCs w:val="21"/>
        </w:rPr>
        <w:t>100%</w:t>
      </w:r>
    </w:p>
    <w:p w:rsidR="00515444" w:rsidRPr="00515444" w:rsidRDefault="00515444" w:rsidP="00575AEB">
      <w:pPr>
        <w:spacing w:before="200" w:line="240" w:lineRule="auto"/>
        <w:jc w:val="left"/>
        <w:rPr>
          <w:rFonts w:ascii="Times New Roman" w:hAnsi="Times New Roman"/>
          <w:sz w:val="21"/>
          <w:szCs w:val="21"/>
        </w:rPr>
      </w:pPr>
      <w:r w:rsidRPr="00515444">
        <w:rPr>
          <w:rFonts w:ascii="Times New Roman" w:hAnsi="Times New Roman"/>
          <w:sz w:val="21"/>
          <w:szCs w:val="21"/>
        </w:rPr>
        <w:t>Доля подконтрольной организации в уставном капитале Эмитента:</w:t>
      </w:r>
      <w:r w:rsidRPr="00515444">
        <w:rPr>
          <w:rFonts w:ascii="Times New Roman" w:eastAsia="Times New Roman" w:hAnsi="Times New Roman"/>
          <w:sz w:val="21"/>
          <w:szCs w:val="21"/>
        </w:rPr>
        <w:t xml:space="preserve"> </w:t>
      </w:r>
      <w:r w:rsidRPr="00515444">
        <w:rPr>
          <w:rFonts w:ascii="Times New Roman" w:eastAsia="Times New Roman" w:hAnsi="Times New Roman"/>
          <w:b/>
          <w:i/>
          <w:sz w:val="21"/>
          <w:szCs w:val="21"/>
        </w:rPr>
        <w:t>0%</w:t>
      </w:r>
    </w:p>
    <w:p w:rsidR="00515444" w:rsidRPr="00515444" w:rsidRDefault="00515444" w:rsidP="00575AEB">
      <w:pPr>
        <w:spacing w:before="200" w:line="240" w:lineRule="auto"/>
        <w:jc w:val="left"/>
        <w:rPr>
          <w:rFonts w:ascii="Times New Roman" w:hAnsi="Times New Roman"/>
          <w:sz w:val="21"/>
          <w:szCs w:val="21"/>
        </w:rPr>
      </w:pPr>
      <w:r w:rsidRPr="00515444">
        <w:rPr>
          <w:rFonts w:ascii="Times New Roman" w:hAnsi="Times New Roman"/>
          <w:sz w:val="21"/>
          <w:szCs w:val="21"/>
        </w:rPr>
        <w:t>Доля обыкновенных акций Эмитента, принадлежащих подконтрольной организации:</w:t>
      </w:r>
      <w:r w:rsidRPr="00515444">
        <w:rPr>
          <w:rFonts w:ascii="Times New Roman" w:eastAsia="Times New Roman" w:hAnsi="Times New Roman"/>
          <w:sz w:val="21"/>
          <w:szCs w:val="21"/>
        </w:rPr>
        <w:t xml:space="preserve"> </w:t>
      </w:r>
      <w:r w:rsidRPr="00515444">
        <w:rPr>
          <w:rFonts w:ascii="Times New Roman" w:eastAsia="Times New Roman" w:hAnsi="Times New Roman"/>
          <w:b/>
          <w:i/>
          <w:sz w:val="21"/>
          <w:szCs w:val="21"/>
        </w:rPr>
        <w:t>0%</w:t>
      </w:r>
    </w:p>
    <w:p w:rsidR="00515444" w:rsidRPr="00515444" w:rsidRDefault="00515444" w:rsidP="00575AEB">
      <w:pPr>
        <w:spacing w:before="200" w:line="240" w:lineRule="auto"/>
        <w:jc w:val="left"/>
        <w:rPr>
          <w:rFonts w:ascii="Times New Roman" w:hAnsi="Times New Roman"/>
          <w:sz w:val="21"/>
          <w:szCs w:val="21"/>
        </w:rPr>
      </w:pPr>
      <w:r w:rsidRPr="00515444">
        <w:rPr>
          <w:rFonts w:ascii="Times New Roman" w:hAnsi="Times New Roman"/>
          <w:sz w:val="21"/>
          <w:szCs w:val="21"/>
        </w:rPr>
        <w:t>Описание основного вида деятельности подконтрольной организации:</w:t>
      </w:r>
      <w:r w:rsidRPr="00515444">
        <w:rPr>
          <w:rFonts w:ascii="Times New Roman" w:hAnsi="Times New Roman"/>
          <w:b/>
          <w:sz w:val="21"/>
          <w:szCs w:val="21"/>
        </w:rPr>
        <w:t xml:space="preserve"> </w:t>
      </w:r>
      <w:r w:rsidR="00205130" w:rsidRPr="00205130">
        <w:t xml:space="preserve"> </w:t>
      </w:r>
      <w:r w:rsidR="00205130" w:rsidRPr="00C772CB">
        <w:rPr>
          <w:rFonts w:ascii="Times New Roman" w:hAnsi="Times New Roman"/>
          <w:b/>
          <w:i/>
          <w:sz w:val="21"/>
          <w:szCs w:val="21"/>
        </w:rPr>
        <w:t>ВОЛС (Волоконно-оптические линии связи).</w:t>
      </w:r>
    </w:p>
    <w:p w:rsidR="00515444" w:rsidRPr="00515444" w:rsidRDefault="00515444" w:rsidP="00575AEB">
      <w:pPr>
        <w:widowControl w:val="0"/>
        <w:autoSpaceDE w:val="0"/>
        <w:autoSpaceDN w:val="0"/>
        <w:adjustRightInd w:val="0"/>
        <w:spacing w:before="200" w:line="240" w:lineRule="auto"/>
        <w:jc w:val="left"/>
        <w:rPr>
          <w:rFonts w:ascii="Times New Roman" w:eastAsia="Times New Roman" w:hAnsi="Times New Roman"/>
        </w:rPr>
      </w:pPr>
      <w:r w:rsidRPr="00515444">
        <w:rPr>
          <w:rFonts w:ascii="Times New Roman" w:eastAsia="Times New Roman" w:hAnsi="Times New Roman"/>
          <w:b/>
        </w:rPr>
        <w:t>Состав совета директоров подконтрольной организации</w:t>
      </w:r>
    </w:p>
    <w:tbl>
      <w:tblPr>
        <w:tblW w:w="5000" w:type="pct"/>
        <w:tblCellMar>
          <w:left w:w="72" w:type="dxa"/>
          <w:right w:w="72" w:type="dxa"/>
        </w:tblCellMar>
        <w:tblLook w:val="04A0" w:firstRow="1" w:lastRow="0" w:firstColumn="1" w:lastColumn="0" w:noHBand="0" w:noVBand="1"/>
      </w:tblPr>
      <w:tblGrid>
        <w:gridCol w:w="3166"/>
        <w:gridCol w:w="3166"/>
        <w:gridCol w:w="3167"/>
      </w:tblGrid>
      <w:tr w:rsidR="00515444" w:rsidRPr="00515444" w:rsidTr="00D72501">
        <w:tc>
          <w:tcPr>
            <w:tcW w:w="1666" w:type="pct"/>
            <w:tcBorders>
              <w:top w:val="double" w:sz="6" w:space="0" w:color="auto"/>
              <w:left w:val="double" w:sz="6" w:space="0" w:color="auto"/>
              <w:bottom w:val="single" w:sz="6" w:space="0" w:color="auto"/>
              <w:right w:val="single" w:sz="6" w:space="0" w:color="auto"/>
            </w:tcBorders>
            <w:vAlign w:val="center"/>
            <w:hideMark/>
          </w:tcPr>
          <w:p w:rsidR="00515444" w:rsidRPr="00515444" w:rsidRDefault="00515444" w:rsidP="00D72501">
            <w:pPr>
              <w:widowControl w:val="0"/>
              <w:autoSpaceDE w:val="0"/>
              <w:autoSpaceDN w:val="0"/>
              <w:adjustRightInd w:val="0"/>
              <w:spacing w:before="40" w:after="40" w:line="240" w:lineRule="auto"/>
              <w:jc w:val="center"/>
              <w:rPr>
                <w:rFonts w:ascii="Times New Roman" w:hAnsi="Times New Roman"/>
              </w:rPr>
            </w:pPr>
            <w:r w:rsidRPr="00515444">
              <w:rPr>
                <w:rFonts w:ascii="Times New Roman" w:hAnsi="Times New Roman"/>
              </w:rPr>
              <w:t>ФИО</w:t>
            </w:r>
          </w:p>
        </w:tc>
        <w:tc>
          <w:tcPr>
            <w:tcW w:w="1666" w:type="pct"/>
            <w:tcBorders>
              <w:top w:val="double" w:sz="6" w:space="0" w:color="auto"/>
              <w:left w:val="single" w:sz="6" w:space="0" w:color="auto"/>
              <w:bottom w:val="single" w:sz="6" w:space="0" w:color="auto"/>
              <w:right w:val="single" w:sz="6" w:space="0" w:color="auto"/>
            </w:tcBorders>
            <w:vAlign w:val="center"/>
            <w:hideMark/>
          </w:tcPr>
          <w:p w:rsidR="00515444" w:rsidRPr="00515444" w:rsidRDefault="00515444" w:rsidP="00D72501">
            <w:pPr>
              <w:widowControl w:val="0"/>
              <w:autoSpaceDE w:val="0"/>
              <w:autoSpaceDN w:val="0"/>
              <w:adjustRightInd w:val="0"/>
              <w:spacing w:before="40" w:after="40" w:line="240" w:lineRule="auto"/>
              <w:jc w:val="center"/>
              <w:rPr>
                <w:rFonts w:ascii="Times New Roman" w:hAnsi="Times New Roman"/>
              </w:rPr>
            </w:pPr>
            <w:r w:rsidRPr="00515444">
              <w:rPr>
                <w:rFonts w:ascii="Times New Roman" w:hAnsi="Times New Roman"/>
              </w:rPr>
              <w:t>Доля участия лица в уставном капитале Эмитента, %</w:t>
            </w:r>
          </w:p>
        </w:tc>
        <w:tc>
          <w:tcPr>
            <w:tcW w:w="1667" w:type="pct"/>
            <w:tcBorders>
              <w:top w:val="double" w:sz="6" w:space="0" w:color="auto"/>
              <w:left w:val="single" w:sz="6" w:space="0" w:color="auto"/>
              <w:bottom w:val="single" w:sz="6" w:space="0" w:color="auto"/>
              <w:right w:val="double" w:sz="6" w:space="0" w:color="auto"/>
            </w:tcBorders>
            <w:vAlign w:val="center"/>
            <w:hideMark/>
          </w:tcPr>
          <w:p w:rsidR="00515444" w:rsidRPr="00515444" w:rsidRDefault="00515444" w:rsidP="00D72501">
            <w:pPr>
              <w:widowControl w:val="0"/>
              <w:autoSpaceDE w:val="0"/>
              <w:autoSpaceDN w:val="0"/>
              <w:adjustRightInd w:val="0"/>
              <w:spacing w:before="40" w:after="40" w:line="240" w:lineRule="auto"/>
              <w:jc w:val="center"/>
              <w:rPr>
                <w:rFonts w:ascii="Times New Roman" w:hAnsi="Times New Roman"/>
              </w:rPr>
            </w:pPr>
            <w:r w:rsidRPr="00515444">
              <w:rPr>
                <w:rFonts w:ascii="Times New Roman" w:hAnsi="Times New Roman"/>
              </w:rPr>
              <w:t>Доля принадлежащих лицу обыкновенных акций Эмитента, %</w:t>
            </w:r>
          </w:p>
        </w:tc>
      </w:tr>
      <w:tr w:rsidR="00F7377C" w:rsidRPr="00515444" w:rsidTr="00D67793">
        <w:tc>
          <w:tcPr>
            <w:tcW w:w="1666" w:type="pct"/>
            <w:tcBorders>
              <w:top w:val="single" w:sz="6" w:space="0" w:color="auto"/>
              <w:left w:val="double" w:sz="6" w:space="0" w:color="auto"/>
              <w:bottom w:val="single" w:sz="6" w:space="0" w:color="auto"/>
              <w:right w:val="single" w:sz="6" w:space="0" w:color="auto"/>
            </w:tcBorders>
          </w:tcPr>
          <w:p w:rsidR="00F7377C" w:rsidRPr="00515444" w:rsidRDefault="007D07E3" w:rsidP="00D72501">
            <w:pPr>
              <w:widowControl w:val="0"/>
              <w:autoSpaceDE w:val="0"/>
              <w:autoSpaceDN w:val="0"/>
              <w:adjustRightInd w:val="0"/>
              <w:spacing w:before="40" w:after="40" w:line="240" w:lineRule="auto"/>
              <w:jc w:val="left"/>
              <w:rPr>
                <w:rFonts w:ascii="Times New Roman" w:hAnsi="Times New Roman"/>
              </w:rPr>
            </w:pPr>
            <w:r w:rsidRPr="00AC5DC4">
              <w:rPr>
                <w:rFonts w:ascii="Times New Roman" w:hAnsi="Times New Roman"/>
              </w:rPr>
              <w:t>Чернов Максим Юрьевич</w:t>
            </w:r>
            <w:r w:rsidR="00F7377C" w:rsidRPr="00515444" w:rsidDel="00E15BCC">
              <w:rPr>
                <w:rFonts w:ascii="Times New Roman" w:hAnsi="Times New Roman"/>
              </w:rPr>
              <w:t xml:space="preserve"> </w:t>
            </w:r>
            <w:r w:rsidR="00F7377C">
              <w:rPr>
                <w:rFonts w:ascii="Times New Roman" w:hAnsi="Times New Roman"/>
              </w:rPr>
              <w:t>- Председатель Совета директоров</w:t>
            </w:r>
          </w:p>
        </w:tc>
        <w:tc>
          <w:tcPr>
            <w:tcW w:w="1666" w:type="pct"/>
            <w:tcBorders>
              <w:top w:val="single" w:sz="6" w:space="0" w:color="auto"/>
              <w:left w:val="single" w:sz="6" w:space="0" w:color="auto"/>
              <w:bottom w:val="single" w:sz="6" w:space="0" w:color="auto"/>
              <w:right w:val="single" w:sz="6" w:space="0" w:color="auto"/>
            </w:tcBorders>
            <w:hideMark/>
          </w:tcPr>
          <w:p w:rsidR="00F7377C" w:rsidRPr="00515444" w:rsidRDefault="00F7377C"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c>
          <w:tcPr>
            <w:tcW w:w="1667" w:type="pct"/>
            <w:tcBorders>
              <w:top w:val="single" w:sz="6" w:space="0" w:color="auto"/>
              <w:left w:val="single" w:sz="6" w:space="0" w:color="auto"/>
              <w:bottom w:val="single" w:sz="6" w:space="0" w:color="auto"/>
              <w:right w:val="double" w:sz="6" w:space="0" w:color="auto"/>
            </w:tcBorders>
            <w:hideMark/>
          </w:tcPr>
          <w:p w:rsidR="00F7377C" w:rsidRPr="00515444" w:rsidRDefault="00F7377C"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r>
      <w:tr w:rsidR="00F7377C" w:rsidRPr="00515444" w:rsidTr="00D67793">
        <w:tc>
          <w:tcPr>
            <w:tcW w:w="1666" w:type="pct"/>
            <w:tcBorders>
              <w:top w:val="single" w:sz="6" w:space="0" w:color="auto"/>
              <w:left w:val="double" w:sz="6" w:space="0" w:color="auto"/>
              <w:bottom w:val="single" w:sz="6" w:space="0" w:color="auto"/>
              <w:right w:val="single" w:sz="6" w:space="0" w:color="auto"/>
            </w:tcBorders>
          </w:tcPr>
          <w:p w:rsidR="00F7377C" w:rsidRPr="00515444" w:rsidRDefault="00F7377C" w:rsidP="00D72501">
            <w:pPr>
              <w:widowControl w:val="0"/>
              <w:autoSpaceDE w:val="0"/>
              <w:autoSpaceDN w:val="0"/>
              <w:adjustRightInd w:val="0"/>
              <w:spacing w:before="40" w:after="40" w:line="240" w:lineRule="auto"/>
              <w:jc w:val="left"/>
              <w:rPr>
                <w:rFonts w:ascii="Times New Roman" w:hAnsi="Times New Roman"/>
              </w:rPr>
            </w:pPr>
            <w:r w:rsidRPr="00515444">
              <w:rPr>
                <w:rFonts w:ascii="Times New Roman" w:hAnsi="Times New Roman"/>
              </w:rPr>
              <w:t>Лапшин Евгений Васильевич</w:t>
            </w:r>
          </w:p>
        </w:tc>
        <w:tc>
          <w:tcPr>
            <w:tcW w:w="1666" w:type="pct"/>
            <w:tcBorders>
              <w:top w:val="single" w:sz="6" w:space="0" w:color="auto"/>
              <w:left w:val="single" w:sz="6" w:space="0" w:color="auto"/>
              <w:bottom w:val="single" w:sz="6" w:space="0" w:color="auto"/>
              <w:right w:val="single" w:sz="6" w:space="0" w:color="auto"/>
            </w:tcBorders>
            <w:hideMark/>
          </w:tcPr>
          <w:p w:rsidR="00F7377C" w:rsidRPr="00515444" w:rsidRDefault="00F7377C"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c>
          <w:tcPr>
            <w:tcW w:w="1667" w:type="pct"/>
            <w:tcBorders>
              <w:top w:val="single" w:sz="6" w:space="0" w:color="auto"/>
              <w:left w:val="single" w:sz="6" w:space="0" w:color="auto"/>
              <w:bottom w:val="single" w:sz="6" w:space="0" w:color="auto"/>
              <w:right w:val="double" w:sz="6" w:space="0" w:color="auto"/>
            </w:tcBorders>
            <w:hideMark/>
          </w:tcPr>
          <w:p w:rsidR="00F7377C" w:rsidRPr="00515444" w:rsidRDefault="00F7377C"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r>
      <w:tr w:rsidR="00F7377C" w:rsidRPr="00515444" w:rsidTr="00D67793">
        <w:tc>
          <w:tcPr>
            <w:tcW w:w="1666" w:type="pct"/>
            <w:tcBorders>
              <w:top w:val="single" w:sz="6" w:space="0" w:color="auto"/>
              <w:left w:val="double" w:sz="6" w:space="0" w:color="auto"/>
              <w:bottom w:val="single" w:sz="6" w:space="0" w:color="auto"/>
              <w:right w:val="single" w:sz="6" w:space="0" w:color="auto"/>
            </w:tcBorders>
          </w:tcPr>
          <w:p w:rsidR="00F7377C" w:rsidRPr="00515444" w:rsidRDefault="00F7377C" w:rsidP="00D72501">
            <w:pPr>
              <w:widowControl w:val="0"/>
              <w:autoSpaceDE w:val="0"/>
              <w:autoSpaceDN w:val="0"/>
              <w:adjustRightInd w:val="0"/>
              <w:spacing w:before="40" w:after="40" w:line="240" w:lineRule="auto"/>
              <w:jc w:val="left"/>
              <w:rPr>
                <w:rFonts w:ascii="Times New Roman" w:hAnsi="Times New Roman"/>
              </w:rPr>
            </w:pPr>
            <w:r>
              <w:rPr>
                <w:rFonts w:ascii="Times New Roman" w:hAnsi="Times New Roman"/>
              </w:rPr>
              <w:t xml:space="preserve"> </w:t>
            </w:r>
            <w:r w:rsidR="007D07E3" w:rsidRPr="00AC5DC4">
              <w:rPr>
                <w:rFonts w:ascii="Times New Roman" w:hAnsi="Times New Roman"/>
              </w:rPr>
              <w:t>Гультяева Елена Викторовна</w:t>
            </w:r>
          </w:p>
        </w:tc>
        <w:tc>
          <w:tcPr>
            <w:tcW w:w="1666" w:type="pct"/>
            <w:tcBorders>
              <w:top w:val="single" w:sz="6" w:space="0" w:color="auto"/>
              <w:left w:val="single" w:sz="6" w:space="0" w:color="auto"/>
              <w:bottom w:val="single" w:sz="6" w:space="0" w:color="auto"/>
              <w:right w:val="single" w:sz="6" w:space="0" w:color="auto"/>
            </w:tcBorders>
            <w:hideMark/>
          </w:tcPr>
          <w:p w:rsidR="00F7377C" w:rsidRPr="00515444" w:rsidRDefault="00F7377C"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c>
          <w:tcPr>
            <w:tcW w:w="1667" w:type="pct"/>
            <w:tcBorders>
              <w:top w:val="single" w:sz="6" w:space="0" w:color="auto"/>
              <w:left w:val="single" w:sz="6" w:space="0" w:color="auto"/>
              <w:bottom w:val="single" w:sz="6" w:space="0" w:color="auto"/>
              <w:right w:val="double" w:sz="6" w:space="0" w:color="auto"/>
            </w:tcBorders>
            <w:hideMark/>
          </w:tcPr>
          <w:p w:rsidR="00F7377C" w:rsidRPr="00515444" w:rsidRDefault="00F7377C"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r>
      <w:tr w:rsidR="00F7377C" w:rsidRPr="00515444" w:rsidTr="00D67793">
        <w:tc>
          <w:tcPr>
            <w:tcW w:w="1666" w:type="pct"/>
            <w:tcBorders>
              <w:top w:val="single" w:sz="6" w:space="0" w:color="auto"/>
              <w:left w:val="double" w:sz="6" w:space="0" w:color="auto"/>
              <w:bottom w:val="single" w:sz="6" w:space="0" w:color="auto"/>
              <w:right w:val="single" w:sz="6" w:space="0" w:color="auto"/>
            </w:tcBorders>
          </w:tcPr>
          <w:p w:rsidR="00F7377C" w:rsidRPr="00515444" w:rsidRDefault="007D07E3" w:rsidP="00D72501">
            <w:pPr>
              <w:widowControl w:val="0"/>
              <w:autoSpaceDE w:val="0"/>
              <w:autoSpaceDN w:val="0"/>
              <w:adjustRightInd w:val="0"/>
              <w:spacing w:before="40" w:after="40" w:line="240" w:lineRule="auto"/>
              <w:jc w:val="left"/>
              <w:rPr>
                <w:rFonts w:ascii="Times New Roman" w:hAnsi="Times New Roman"/>
              </w:rPr>
            </w:pPr>
            <w:r w:rsidRPr="00AC5DC4">
              <w:rPr>
                <w:rFonts w:ascii="Times New Roman" w:hAnsi="Times New Roman"/>
              </w:rPr>
              <w:t>Гришин Алексей Викторович</w:t>
            </w:r>
          </w:p>
        </w:tc>
        <w:tc>
          <w:tcPr>
            <w:tcW w:w="1666" w:type="pct"/>
            <w:tcBorders>
              <w:top w:val="single" w:sz="6" w:space="0" w:color="auto"/>
              <w:left w:val="single" w:sz="6" w:space="0" w:color="auto"/>
              <w:bottom w:val="single" w:sz="6" w:space="0" w:color="auto"/>
              <w:right w:val="single" w:sz="6" w:space="0" w:color="auto"/>
            </w:tcBorders>
            <w:hideMark/>
          </w:tcPr>
          <w:p w:rsidR="00F7377C" w:rsidRPr="00515444" w:rsidRDefault="00F7377C"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c>
          <w:tcPr>
            <w:tcW w:w="1667" w:type="pct"/>
            <w:tcBorders>
              <w:top w:val="single" w:sz="6" w:space="0" w:color="auto"/>
              <w:left w:val="single" w:sz="6" w:space="0" w:color="auto"/>
              <w:bottom w:val="single" w:sz="6" w:space="0" w:color="auto"/>
              <w:right w:val="double" w:sz="6" w:space="0" w:color="auto"/>
            </w:tcBorders>
            <w:hideMark/>
          </w:tcPr>
          <w:p w:rsidR="00F7377C" w:rsidRPr="00515444" w:rsidRDefault="00F7377C"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r>
      <w:tr w:rsidR="00F7377C" w:rsidRPr="00515444" w:rsidTr="00D67793">
        <w:tc>
          <w:tcPr>
            <w:tcW w:w="1666" w:type="pct"/>
            <w:tcBorders>
              <w:top w:val="single" w:sz="6" w:space="0" w:color="auto"/>
              <w:left w:val="double" w:sz="6" w:space="0" w:color="auto"/>
              <w:bottom w:val="double" w:sz="6" w:space="0" w:color="auto"/>
              <w:right w:val="single" w:sz="6" w:space="0" w:color="auto"/>
            </w:tcBorders>
          </w:tcPr>
          <w:p w:rsidR="00F7377C" w:rsidRPr="00515444" w:rsidRDefault="00F7377C" w:rsidP="00D72501">
            <w:pPr>
              <w:widowControl w:val="0"/>
              <w:autoSpaceDE w:val="0"/>
              <w:autoSpaceDN w:val="0"/>
              <w:adjustRightInd w:val="0"/>
              <w:spacing w:before="40" w:after="40" w:line="240" w:lineRule="auto"/>
              <w:jc w:val="left"/>
              <w:rPr>
                <w:rFonts w:ascii="Times New Roman" w:hAnsi="Times New Roman"/>
              </w:rPr>
            </w:pPr>
            <w:r w:rsidRPr="00515444">
              <w:rPr>
                <w:rFonts w:ascii="Times New Roman" w:hAnsi="Times New Roman"/>
              </w:rPr>
              <w:t>Шмытинский Виктор Викторович</w:t>
            </w:r>
          </w:p>
        </w:tc>
        <w:tc>
          <w:tcPr>
            <w:tcW w:w="1666" w:type="pct"/>
            <w:tcBorders>
              <w:top w:val="single" w:sz="6" w:space="0" w:color="auto"/>
              <w:left w:val="single" w:sz="6" w:space="0" w:color="auto"/>
              <w:bottom w:val="double" w:sz="6" w:space="0" w:color="auto"/>
              <w:right w:val="single" w:sz="6" w:space="0" w:color="auto"/>
            </w:tcBorders>
            <w:hideMark/>
          </w:tcPr>
          <w:p w:rsidR="00F7377C" w:rsidRPr="00515444" w:rsidRDefault="00F7377C"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c>
          <w:tcPr>
            <w:tcW w:w="1667" w:type="pct"/>
            <w:tcBorders>
              <w:top w:val="single" w:sz="6" w:space="0" w:color="auto"/>
              <w:left w:val="single" w:sz="6" w:space="0" w:color="auto"/>
              <w:bottom w:val="double" w:sz="6" w:space="0" w:color="auto"/>
              <w:right w:val="double" w:sz="6" w:space="0" w:color="auto"/>
            </w:tcBorders>
            <w:hideMark/>
          </w:tcPr>
          <w:p w:rsidR="00F7377C" w:rsidRPr="00515444" w:rsidRDefault="00F7377C"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r>
    </w:tbl>
    <w:p w:rsidR="00515444" w:rsidRPr="00515444" w:rsidRDefault="00515444" w:rsidP="00575AEB">
      <w:pPr>
        <w:widowControl w:val="0"/>
        <w:autoSpaceDE w:val="0"/>
        <w:autoSpaceDN w:val="0"/>
        <w:adjustRightInd w:val="0"/>
        <w:spacing w:before="200" w:line="240" w:lineRule="auto"/>
        <w:jc w:val="left"/>
        <w:rPr>
          <w:rFonts w:ascii="Times New Roman" w:eastAsia="Times New Roman" w:hAnsi="Times New Roman"/>
        </w:rPr>
      </w:pPr>
      <w:r w:rsidRPr="00515444">
        <w:rPr>
          <w:rFonts w:ascii="Times New Roman" w:eastAsia="Times New Roman" w:hAnsi="Times New Roman"/>
          <w:b/>
        </w:rPr>
        <w:t>Единоличный исполнительный орган подконтрольной организации</w:t>
      </w:r>
    </w:p>
    <w:tbl>
      <w:tblPr>
        <w:tblW w:w="5000" w:type="pct"/>
        <w:tblCellMar>
          <w:left w:w="72" w:type="dxa"/>
          <w:right w:w="72" w:type="dxa"/>
        </w:tblCellMar>
        <w:tblLook w:val="04A0" w:firstRow="1" w:lastRow="0" w:firstColumn="1" w:lastColumn="0" w:noHBand="0" w:noVBand="1"/>
      </w:tblPr>
      <w:tblGrid>
        <w:gridCol w:w="3166"/>
        <w:gridCol w:w="3166"/>
        <w:gridCol w:w="3167"/>
      </w:tblGrid>
      <w:tr w:rsidR="00515444" w:rsidRPr="00515444" w:rsidTr="00D72501">
        <w:tc>
          <w:tcPr>
            <w:tcW w:w="1666" w:type="pct"/>
            <w:tcBorders>
              <w:top w:val="double" w:sz="6" w:space="0" w:color="auto"/>
              <w:left w:val="double" w:sz="6" w:space="0" w:color="auto"/>
              <w:bottom w:val="single" w:sz="6" w:space="0" w:color="auto"/>
              <w:right w:val="single" w:sz="6" w:space="0" w:color="auto"/>
            </w:tcBorders>
            <w:vAlign w:val="center"/>
            <w:hideMark/>
          </w:tcPr>
          <w:p w:rsidR="00515444" w:rsidRPr="00515444" w:rsidRDefault="00515444" w:rsidP="00D72501">
            <w:pPr>
              <w:widowControl w:val="0"/>
              <w:autoSpaceDE w:val="0"/>
              <w:autoSpaceDN w:val="0"/>
              <w:adjustRightInd w:val="0"/>
              <w:spacing w:before="40" w:after="40" w:line="240" w:lineRule="auto"/>
              <w:jc w:val="center"/>
              <w:rPr>
                <w:rFonts w:ascii="Times New Roman" w:hAnsi="Times New Roman"/>
              </w:rPr>
            </w:pPr>
            <w:r w:rsidRPr="00515444">
              <w:rPr>
                <w:rFonts w:ascii="Times New Roman" w:hAnsi="Times New Roman"/>
              </w:rPr>
              <w:t>ФИО</w:t>
            </w:r>
          </w:p>
        </w:tc>
        <w:tc>
          <w:tcPr>
            <w:tcW w:w="1666" w:type="pct"/>
            <w:tcBorders>
              <w:top w:val="double" w:sz="6" w:space="0" w:color="auto"/>
              <w:left w:val="single" w:sz="6" w:space="0" w:color="auto"/>
              <w:bottom w:val="single" w:sz="6" w:space="0" w:color="auto"/>
              <w:right w:val="single" w:sz="6" w:space="0" w:color="auto"/>
            </w:tcBorders>
            <w:vAlign w:val="center"/>
            <w:hideMark/>
          </w:tcPr>
          <w:p w:rsidR="00515444" w:rsidRPr="00515444" w:rsidRDefault="00515444" w:rsidP="00D72501">
            <w:pPr>
              <w:widowControl w:val="0"/>
              <w:autoSpaceDE w:val="0"/>
              <w:autoSpaceDN w:val="0"/>
              <w:adjustRightInd w:val="0"/>
              <w:spacing w:before="40" w:after="40" w:line="240" w:lineRule="auto"/>
              <w:jc w:val="center"/>
              <w:rPr>
                <w:rFonts w:ascii="Times New Roman" w:hAnsi="Times New Roman"/>
              </w:rPr>
            </w:pPr>
            <w:r w:rsidRPr="00515444">
              <w:rPr>
                <w:rFonts w:ascii="Times New Roman" w:hAnsi="Times New Roman"/>
              </w:rPr>
              <w:t>Доля участия лица в уставном капитале Эмитента, %</w:t>
            </w:r>
          </w:p>
        </w:tc>
        <w:tc>
          <w:tcPr>
            <w:tcW w:w="1667" w:type="pct"/>
            <w:tcBorders>
              <w:top w:val="double" w:sz="6" w:space="0" w:color="auto"/>
              <w:left w:val="single" w:sz="6" w:space="0" w:color="auto"/>
              <w:bottom w:val="single" w:sz="6" w:space="0" w:color="auto"/>
              <w:right w:val="double" w:sz="6" w:space="0" w:color="auto"/>
            </w:tcBorders>
            <w:vAlign w:val="center"/>
            <w:hideMark/>
          </w:tcPr>
          <w:p w:rsidR="00515444" w:rsidRPr="00515444" w:rsidRDefault="00515444" w:rsidP="00D72501">
            <w:pPr>
              <w:widowControl w:val="0"/>
              <w:autoSpaceDE w:val="0"/>
              <w:autoSpaceDN w:val="0"/>
              <w:adjustRightInd w:val="0"/>
              <w:spacing w:before="40" w:after="40" w:line="240" w:lineRule="auto"/>
              <w:jc w:val="center"/>
              <w:rPr>
                <w:rFonts w:ascii="Times New Roman" w:hAnsi="Times New Roman"/>
              </w:rPr>
            </w:pPr>
            <w:r w:rsidRPr="00515444">
              <w:rPr>
                <w:rFonts w:ascii="Times New Roman" w:hAnsi="Times New Roman"/>
              </w:rPr>
              <w:t>Доля принадлежащих лицу обыкновенных акций Эмитента, %</w:t>
            </w:r>
          </w:p>
        </w:tc>
      </w:tr>
      <w:tr w:rsidR="00515444" w:rsidRPr="00515444" w:rsidTr="00D67793">
        <w:tc>
          <w:tcPr>
            <w:tcW w:w="1666" w:type="pct"/>
            <w:tcBorders>
              <w:top w:val="single" w:sz="6" w:space="0" w:color="auto"/>
              <w:left w:val="double" w:sz="6" w:space="0" w:color="auto"/>
              <w:bottom w:val="double" w:sz="6" w:space="0" w:color="auto"/>
              <w:right w:val="single" w:sz="6" w:space="0" w:color="auto"/>
            </w:tcBorders>
            <w:hideMark/>
          </w:tcPr>
          <w:p w:rsidR="00515444" w:rsidRPr="00515444" w:rsidRDefault="00515444" w:rsidP="00D72501">
            <w:pPr>
              <w:widowControl w:val="0"/>
              <w:autoSpaceDE w:val="0"/>
              <w:autoSpaceDN w:val="0"/>
              <w:adjustRightInd w:val="0"/>
              <w:spacing w:before="40" w:after="40" w:line="240" w:lineRule="auto"/>
              <w:jc w:val="left"/>
              <w:rPr>
                <w:rFonts w:ascii="Times New Roman" w:hAnsi="Times New Roman"/>
              </w:rPr>
            </w:pPr>
            <w:r w:rsidRPr="00515444">
              <w:rPr>
                <w:rFonts w:ascii="Times New Roman" w:hAnsi="Times New Roman"/>
              </w:rPr>
              <w:t>Шмытинский Виктор Викторович</w:t>
            </w:r>
          </w:p>
        </w:tc>
        <w:tc>
          <w:tcPr>
            <w:tcW w:w="1666" w:type="pct"/>
            <w:tcBorders>
              <w:top w:val="single" w:sz="6" w:space="0" w:color="auto"/>
              <w:left w:val="single" w:sz="6" w:space="0" w:color="auto"/>
              <w:bottom w:val="double" w:sz="6" w:space="0" w:color="auto"/>
              <w:right w:val="single" w:sz="6" w:space="0" w:color="auto"/>
            </w:tcBorders>
            <w:hideMark/>
          </w:tcPr>
          <w:p w:rsidR="00515444" w:rsidRPr="00515444" w:rsidRDefault="00515444"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c>
          <w:tcPr>
            <w:tcW w:w="1667" w:type="pct"/>
            <w:tcBorders>
              <w:top w:val="single" w:sz="6" w:space="0" w:color="auto"/>
              <w:left w:val="single" w:sz="6" w:space="0" w:color="auto"/>
              <w:bottom w:val="double" w:sz="6" w:space="0" w:color="auto"/>
              <w:right w:val="double" w:sz="6" w:space="0" w:color="auto"/>
            </w:tcBorders>
            <w:hideMark/>
          </w:tcPr>
          <w:p w:rsidR="00515444" w:rsidRPr="00515444" w:rsidRDefault="00515444" w:rsidP="00D72501">
            <w:pPr>
              <w:widowControl w:val="0"/>
              <w:autoSpaceDE w:val="0"/>
              <w:autoSpaceDN w:val="0"/>
              <w:adjustRightInd w:val="0"/>
              <w:spacing w:before="40" w:after="40" w:line="240" w:lineRule="auto"/>
              <w:jc w:val="right"/>
              <w:rPr>
                <w:rFonts w:ascii="Times New Roman" w:hAnsi="Times New Roman"/>
              </w:rPr>
            </w:pPr>
            <w:r w:rsidRPr="00515444">
              <w:rPr>
                <w:rFonts w:ascii="Times New Roman" w:hAnsi="Times New Roman"/>
              </w:rPr>
              <w:t>0</w:t>
            </w:r>
          </w:p>
        </w:tc>
      </w:tr>
    </w:tbl>
    <w:p w:rsidR="00515444" w:rsidRPr="00515444" w:rsidRDefault="00515444" w:rsidP="00575AEB">
      <w:pPr>
        <w:widowControl w:val="0"/>
        <w:autoSpaceDE w:val="0"/>
        <w:autoSpaceDN w:val="0"/>
        <w:adjustRightInd w:val="0"/>
        <w:spacing w:before="200" w:line="240" w:lineRule="auto"/>
        <w:jc w:val="left"/>
        <w:rPr>
          <w:rFonts w:ascii="Times New Roman" w:eastAsia="Times New Roman" w:hAnsi="Times New Roman"/>
        </w:rPr>
      </w:pPr>
      <w:r w:rsidRPr="00515444">
        <w:rPr>
          <w:rFonts w:ascii="Times New Roman" w:eastAsia="Times New Roman" w:hAnsi="Times New Roman"/>
          <w:b/>
        </w:rPr>
        <w:t>Состав коллегиального исполнительного органа подконтрольной организации</w:t>
      </w:r>
    </w:p>
    <w:p w:rsidR="00515444" w:rsidRPr="00515444" w:rsidRDefault="00515444" w:rsidP="00575AEB">
      <w:pPr>
        <w:spacing w:before="200" w:line="240" w:lineRule="auto"/>
        <w:rPr>
          <w:rFonts w:ascii="Times New Roman" w:hAnsi="Times New Roman"/>
          <w:b/>
          <w:bCs/>
          <w:i/>
          <w:iCs/>
          <w:sz w:val="21"/>
          <w:szCs w:val="21"/>
        </w:rPr>
      </w:pPr>
      <w:r w:rsidRPr="00515444">
        <w:rPr>
          <w:rFonts w:ascii="Times New Roman" w:hAnsi="Times New Roman"/>
          <w:b/>
          <w:bCs/>
          <w:i/>
          <w:iCs/>
          <w:sz w:val="21"/>
          <w:szCs w:val="21"/>
        </w:rPr>
        <w:t>Не предусмотрен уставом.</w:t>
      </w:r>
    </w:p>
    <w:p w:rsidR="00515444" w:rsidRPr="00515444" w:rsidRDefault="00515444" w:rsidP="00575AEB">
      <w:pPr>
        <w:keepNext/>
        <w:keepLines/>
        <w:spacing w:before="200" w:line="240" w:lineRule="auto"/>
        <w:jc w:val="center"/>
        <w:outlineLvl w:val="0"/>
        <w:rPr>
          <w:rFonts w:ascii="Times New Roman" w:hAnsi="Times New Roman"/>
          <w:b/>
          <w:sz w:val="28"/>
          <w:szCs w:val="28"/>
        </w:rPr>
      </w:pPr>
      <w:r w:rsidRPr="00515444">
        <w:rPr>
          <w:rFonts w:ascii="Times New Roman" w:hAnsi="Times New Roman"/>
          <w:b/>
          <w:sz w:val="24"/>
          <w:szCs w:val="24"/>
        </w:rPr>
        <w:br w:type="page"/>
      </w:r>
      <w:bookmarkStart w:id="92" w:name="_Toc452138060"/>
      <w:r w:rsidRPr="00515444">
        <w:rPr>
          <w:rFonts w:ascii="Times New Roman" w:eastAsia="Times New Roman" w:hAnsi="Times New Roman"/>
          <w:b/>
          <w:bCs/>
          <w:sz w:val="28"/>
          <w:szCs w:val="28"/>
        </w:rPr>
        <w:lastRenderedPageBreak/>
        <w:t>Раздел</w:t>
      </w:r>
      <w:r w:rsidRPr="00515444">
        <w:rPr>
          <w:rFonts w:ascii="Times New Roman" w:hAnsi="Times New Roman"/>
          <w:b/>
          <w:sz w:val="28"/>
          <w:szCs w:val="28"/>
        </w:rPr>
        <w:t xml:space="preserve"> IV. Сведения о финансово-хозяйственной деятельности эмитента</w:t>
      </w:r>
      <w:bookmarkEnd w:id="92"/>
    </w:p>
    <w:p w:rsidR="00515444" w:rsidRPr="00515444" w:rsidRDefault="00515444" w:rsidP="00575AEB">
      <w:pPr>
        <w:keepNext/>
        <w:spacing w:before="200" w:line="240" w:lineRule="auto"/>
        <w:jc w:val="left"/>
        <w:outlineLvl w:val="1"/>
        <w:rPr>
          <w:rFonts w:ascii="Times New Roman" w:eastAsia="Times New Roman" w:hAnsi="Times New Roman"/>
          <w:b/>
          <w:bCs/>
          <w:i/>
          <w:iCs/>
          <w:sz w:val="24"/>
          <w:szCs w:val="24"/>
          <w:lang w:eastAsia="ru-RU"/>
        </w:rPr>
      </w:pPr>
      <w:bookmarkStart w:id="93" w:name="Par3068"/>
      <w:bookmarkStart w:id="94" w:name="_Toc452138061"/>
      <w:bookmarkEnd w:id="93"/>
      <w:r w:rsidRPr="00515444">
        <w:rPr>
          <w:rFonts w:ascii="Times New Roman" w:eastAsia="Times New Roman" w:hAnsi="Times New Roman"/>
          <w:b/>
          <w:bCs/>
          <w:i/>
          <w:iCs/>
          <w:sz w:val="24"/>
          <w:szCs w:val="24"/>
          <w:lang w:eastAsia="ru-RU"/>
        </w:rPr>
        <w:t>4.1. Результаты финансово-хозяйственной деятельности эмитента</w:t>
      </w:r>
      <w:bookmarkEnd w:id="94"/>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Динамика показателей, характеризующих результаты финансово-хозяйственной деятельности эмитента, в том числе ее прибыльность или убыточность, за пять последних завершенных отчетных лет.</w:t>
      </w:r>
    </w:p>
    <w:tbl>
      <w:tblPr>
        <w:tblW w:w="4888" w:type="pct"/>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85"/>
        <w:gridCol w:w="1800"/>
        <w:gridCol w:w="1136"/>
        <w:gridCol w:w="1140"/>
        <w:gridCol w:w="1136"/>
        <w:gridCol w:w="1136"/>
        <w:gridCol w:w="1024"/>
      </w:tblGrid>
      <w:tr w:rsidR="002269D5" w:rsidRPr="00515444" w:rsidTr="0017395E">
        <w:trPr>
          <w:trHeight w:val="55"/>
        </w:trPr>
        <w:tc>
          <w:tcPr>
            <w:tcW w:w="1061" w:type="pct"/>
            <w:shd w:val="pct15" w:color="auto" w:fill="auto"/>
            <w:vAlign w:val="center"/>
          </w:tcPr>
          <w:p w:rsidR="002269D5" w:rsidRPr="00515444" w:rsidRDefault="002269D5" w:rsidP="00D72501">
            <w:pPr>
              <w:autoSpaceDE w:val="0"/>
              <w:autoSpaceDN w:val="0"/>
              <w:spacing w:before="40" w:after="40" w:line="240" w:lineRule="auto"/>
              <w:jc w:val="center"/>
              <w:rPr>
                <w:rFonts w:ascii="Times New Roman" w:eastAsia="Times New Roman" w:hAnsi="Times New Roman"/>
                <w:b/>
                <w:sz w:val="21"/>
                <w:szCs w:val="21"/>
                <w:lang w:eastAsia="ru-RU"/>
              </w:rPr>
            </w:pPr>
            <w:r w:rsidRPr="00515444">
              <w:rPr>
                <w:rFonts w:ascii="Times New Roman" w:eastAsia="Times New Roman" w:hAnsi="Times New Roman"/>
                <w:b/>
                <w:sz w:val="21"/>
                <w:szCs w:val="21"/>
                <w:lang w:eastAsia="ru-RU"/>
              </w:rPr>
              <w:t>Наименование показателя</w:t>
            </w:r>
          </w:p>
        </w:tc>
        <w:tc>
          <w:tcPr>
            <w:tcW w:w="962" w:type="pct"/>
            <w:shd w:val="pct15" w:color="auto" w:fill="auto"/>
          </w:tcPr>
          <w:p w:rsidR="002269D5" w:rsidRPr="00515444" w:rsidRDefault="002269D5" w:rsidP="00D72501">
            <w:pPr>
              <w:autoSpaceDE w:val="0"/>
              <w:autoSpaceDN w:val="0"/>
              <w:spacing w:before="40" w:after="40" w:line="240" w:lineRule="auto"/>
              <w:jc w:val="center"/>
              <w:rPr>
                <w:rFonts w:ascii="Times New Roman" w:eastAsia="Times New Roman" w:hAnsi="Times New Roman"/>
                <w:b/>
                <w:sz w:val="21"/>
                <w:szCs w:val="21"/>
                <w:lang w:eastAsia="ru-RU"/>
              </w:rPr>
            </w:pPr>
            <w:r w:rsidRPr="00515444">
              <w:rPr>
                <w:rFonts w:ascii="Times New Roman" w:hAnsi="Times New Roman"/>
                <w:b/>
                <w:sz w:val="21"/>
                <w:szCs w:val="21"/>
                <w:lang w:eastAsia="ru-RU"/>
              </w:rPr>
              <w:t>Рекомендуемая методика расчета*</w:t>
            </w:r>
          </w:p>
        </w:tc>
        <w:tc>
          <w:tcPr>
            <w:tcW w:w="607" w:type="pct"/>
            <w:shd w:val="pct15" w:color="auto" w:fill="auto"/>
            <w:vAlign w:val="center"/>
          </w:tcPr>
          <w:p w:rsidR="002269D5" w:rsidRPr="00515444" w:rsidRDefault="002269D5" w:rsidP="00D72501">
            <w:pPr>
              <w:autoSpaceDE w:val="0"/>
              <w:autoSpaceDN w:val="0"/>
              <w:spacing w:before="40" w:after="40" w:line="240" w:lineRule="auto"/>
              <w:jc w:val="center"/>
              <w:rPr>
                <w:rFonts w:ascii="Times New Roman" w:eastAsia="Times New Roman" w:hAnsi="Times New Roman"/>
                <w:b/>
                <w:sz w:val="21"/>
                <w:szCs w:val="21"/>
                <w:lang w:eastAsia="ru-RU"/>
              </w:rPr>
            </w:pPr>
            <w:r w:rsidRPr="00515444">
              <w:rPr>
                <w:rFonts w:ascii="Times New Roman" w:eastAsia="Times New Roman" w:hAnsi="Times New Roman"/>
                <w:b/>
                <w:sz w:val="21"/>
                <w:szCs w:val="21"/>
                <w:lang w:eastAsia="ru-RU"/>
              </w:rPr>
              <w:t>31.12.2011</w:t>
            </w:r>
          </w:p>
        </w:tc>
        <w:tc>
          <w:tcPr>
            <w:tcW w:w="609" w:type="pct"/>
            <w:shd w:val="pct15" w:color="auto" w:fill="auto"/>
            <w:vAlign w:val="center"/>
          </w:tcPr>
          <w:p w:rsidR="002269D5" w:rsidRPr="00515444" w:rsidRDefault="002269D5" w:rsidP="00D72501">
            <w:pPr>
              <w:autoSpaceDE w:val="0"/>
              <w:autoSpaceDN w:val="0"/>
              <w:spacing w:before="40" w:after="40" w:line="240" w:lineRule="auto"/>
              <w:jc w:val="center"/>
              <w:rPr>
                <w:rFonts w:ascii="Times New Roman" w:eastAsia="Times New Roman" w:hAnsi="Times New Roman"/>
                <w:b/>
                <w:sz w:val="21"/>
                <w:szCs w:val="21"/>
                <w:lang w:eastAsia="ru-RU"/>
              </w:rPr>
            </w:pPr>
            <w:r w:rsidRPr="00515444">
              <w:rPr>
                <w:rFonts w:ascii="Times New Roman" w:eastAsia="Times New Roman" w:hAnsi="Times New Roman"/>
                <w:b/>
                <w:sz w:val="21"/>
                <w:szCs w:val="21"/>
                <w:lang w:eastAsia="ru-RU"/>
              </w:rPr>
              <w:t>31.12.2012</w:t>
            </w:r>
          </w:p>
        </w:tc>
        <w:tc>
          <w:tcPr>
            <w:tcW w:w="607" w:type="pct"/>
            <w:shd w:val="pct15" w:color="auto" w:fill="auto"/>
            <w:vAlign w:val="center"/>
          </w:tcPr>
          <w:p w:rsidR="002269D5" w:rsidRPr="00515444" w:rsidRDefault="002269D5" w:rsidP="00D72501">
            <w:pPr>
              <w:autoSpaceDE w:val="0"/>
              <w:autoSpaceDN w:val="0"/>
              <w:spacing w:before="40" w:after="40" w:line="240" w:lineRule="auto"/>
              <w:jc w:val="center"/>
              <w:rPr>
                <w:rFonts w:ascii="Times New Roman" w:eastAsia="Times New Roman" w:hAnsi="Times New Roman"/>
                <w:b/>
                <w:sz w:val="21"/>
                <w:szCs w:val="21"/>
                <w:lang w:eastAsia="ru-RU"/>
              </w:rPr>
            </w:pPr>
            <w:r w:rsidRPr="00515444">
              <w:rPr>
                <w:rFonts w:ascii="Times New Roman" w:eastAsia="Times New Roman" w:hAnsi="Times New Roman"/>
                <w:b/>
                <w:sz w:val="21"/>
                <w:szCs w:val="21"/>
                <w:lang w:eastAsia="ru-RU"/>
              </w:rPr>
              <w:t>31.12.2013</w:t>
            </w:r>
          </w:p>
        </w:tc>
        <w:tc>
          <w:tcPr>
            <w:tcW w:w="607" w:type="pct"/>
            <w:shd w:val="pct15" w:color="auto" w:fill="auto"/>
            <w:vAlign w:val="center"/>
          </w:tcPr>
          <w:p w:rsidR="002269D5" w:rsidRPr="00515444" w:rsidRDefault="002269D5" w:rsidP="00D72501">
            <w:pPr>
              <w:autoSpaceDE w:val="0"/>
              <w:autoSpaceDN w:val="0"/>
              <w:spacing w:before="40" w:after="40" w:line="240" w:lineRule="auto"/>
              <w:jc w:val="center"/>
              <w:rPr>
                <w:rFonts w:ascii="Times New Roman" w:eastAsia="Times New Roman" w:hAnsi="Times New Roman"/>
                <w:b/>
                <w:sz w:val="21"/>
                <w:szCs w:val="21"/>
                <w:lang w:eastAsia="ru-RU"/>
              </w:rPr>
            </w:pPr>
            <w:r w:rsidRPr="00515444">
              <w:rPr>
                <w:rFonts w:ascii="Times New Roman" w:eastAsia="Times New Roman" w:hAnsi="Times New Roman"/>
                <w:b/>
                <w:sz w:val="21"/>
                <w:szCs w:val="21"/>
                <w:lang w:eastAsia="ru-RU"/>
              </w:rPr>
              <w:t>31.12.2014</w:t>
            </w:r>
          </w:p>
        </w:tc>
        <w:tc>
          <w:tcPr>
            <w:tcW w:w="547" w:type="pct"/>
            <w:shd w:val="pct15" w:color="auto" w:fill="auto"/>
            <w:vAlign w:val="center"/>
          </w:tcPr>
          <w:p w:rsidR="002269D5" w:rsidRPr="00515444" w:rsidRDefault="002269D5" w:rsidP="00D72501">
            <w:pPr>
              <w:autoSpaceDE w:val="0"/>
              <w:autoSpaceDN w:val="0"/>
              <w:spacing w:before="40" w:after="40" w:line="240" w:lineRule="auto"/>
              <w:jc w:val="center"/>
              <w:rPr>
                <w:rFonts w:ascii="Times New Roman" w:eastAsia="Times New Roman" w:hAnsi="Times New Roman"/>
                <w:b/>
                <w:sz w:val="21"/>
                <w:szCs w:val="21"/>
                <w:lang w:eastAsia="ru-RU"/>
              </w:rPr>
            </w:pPr>
            <w:r w:rsidRPr="00515444">
              <w:rPr>
                <w:rFonts w:ascii="Times New Roman" w:eastAsia="Times New Roman" w:hAnsi="Times New Roman"/>
                <w:b/>
                <w:sz w:val="21"/>
                <w:szCs w:val="21"/>
                <w:lang w:eastAsia="ru-RU"/>
              </w:rPr>
              <w:t>31.12.201</w:t>
            </w:r>
            <w:r>
              <w:rPr>
                <w:rFonts w:ascii="Times New Roman" w:eastAsia="Times New Roman" w:hAnsi="Times New Roman"/>
                <w:b/>
                <w:sz w:val="21"/>
                <w:szCs w:val="21"/>
                <w:lang w:eastAsia="ru-RU"/>
              </w:rPr>
              <w:t>5</w:t>
            </w:r>
          </w:p>
        </w:tc>
      </w:tr>
      <w:tr w:rsidR="00EB0B4C" w:rsidRPr="00515444" w:rsidTr="0017395E">
        <w:trPr>
          <w:trHeight w:val="362"/>
        </w:trPr>
        <w:tc>
          <w:tcPr>
            <w:tcW w:w="1061" w:type="pct"/>
            <w:vAlign w:val="center"/>
          </w:tcPr>
          <w:p w:rsidR="00EB0B4C" w:rsidRPr="00515444" w:rsidRDefault="00EB0B4C" w:rsidP="00D72501">
            <w:pPr>
              <w:autoSpaceDE w:val="0"/>
              <w:autoSpaceDN w:val="0"/>
              <w:adjustRightInd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Норма чистой прибыли %</w:t>
            </w:r>
          </w:p>
        </w:tc>
        <w:tc>
          <w:tcPr>
            <w:tcW w:w="962" w:type="pct"/>
          </w:tcPr>
          <w:p w:rsidR="00EB0B4C" w:rsidRPr="00515444" w:rsidRDefault="00EB0B4C" w:rsidP="00D72501">
            <w:pPr>
              <w:autoSpaceDE w:val="0"/>
              <w:autoSpaceDN w:val="0"/>
              <w:adjustRightInd w:val="0"/>
              <w:spacing w:before="40" w:after="40" w:line="240" w:lineRule="auto"/>
              <w:rPr>
                <w:rFonts w:ascii="Times New Roman" w:hAnsi="Times New Roman"/>
                <w:bCs/>
                <w:sz w:val="21"/>
                <w:szCs w:val="21"/>
                <w:lang w:eastAsia="ru-RU"/>
              </w:rPr>
            </w:pPr>
            <w:r w:rsidRPr="00515444">
              <w:rPr>
                <w:rFonts w:ascii="Times New Roman" w:hAnsi="Times New Roman"/>
                <w:bCs/>
                <w:sz w:val="21"/>
                <w:szCs w:val="21"/>
                <w:lang w:eastAsia="ru-RU"/>
              </w:rPr>
              <w:t>(Чистая прибыль / Выручка от продаж) x 100</w:t>
            </w:r>
          </w:p>
        </w:tc>
        <w:tc>
          <w:tcPr>
            <w:tcW w:w="607" w:type="pct"/>
            <w:vAlign w:val="center"/>
          </w:tcPr>
          <w:p w:rsidR="00EB0B4C" w:rsidRPr="00515444" w:rsidRDefault="00F65567" w:rsidP="00D72501">
            <w:pPr>
              <w:autoSpaceDE w:val="0"/>
              <w:autoSpaceDN w:val="0"/>
              <w:spacing w:before="40" w:after="40" w:line="240" w:lineRule="auto"/>
              <w:jc w:val="center"/>
              <w:rPr>
                <w:rFonts w:ascii="Times New Roman" w:eastAsia="Times New Roman" w:hAnsi="Times New Roman"/>
                <w:sz w:val="21"/>
                <w:szCs w:val="21"/>
                <w:lang w:eastAsia="ru-RU"/>
              </w:rPr>
            </w:pPr>
            <w:r>
              <w:rPr>
                <w:rFonts w:ascii="Times New Roman" w:eastAsia="Times New Roman" w:hAnsi="Times New Roman"/>
                <w:sz w:val="21"/>
                <w:szCs w:val="21"/>
                <w:lang w:eastAsia="ru-RU"/>
              </w:rPr>
              <w:t>0,85</w:t>
            </w:r>
          </w:p>
        </w:tc>
        <w:tc>
          <w:tcPr>
            <w:tcW w:w="609"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0,20</w:t>
            </w:r>
          </w:p>
        </w:tc>
        <w:tc>
          <w:tcPr>
            <w:tcW w:w="607"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w:t>
            </w:r>
          </w:p>
        </w:tc>
        <w:tc>
          <w:tcPr>
            <w:tcW w:w="607"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w:t>
            </w:r>
          </w:p>
        </w:tc>
        <w:tc>
          <w:tcPr>
            <w:tcW w:w="547"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Pr>
                <w:rFonts w:ascii="Times New Roman" w:hAnsi="Times New Roman"/>
                <w:sz w:val="21"/>
                <w:szCs w:val="21"/>
                <w:lang w:eastAsia="ru-RU"/>
              </w:rPr>
              <w:t>**</w:t>
            </w:r>
          </w:p>
        </w:tc>
      </w:tr>
      <w:tr w:rsidR="00EB0B4C" w:rsidRPr="00515444" w:rsidTr="00D67793">
        <w:tc>
          <w:tcPr>
            <w:tcW w:w="1061" w:type="pct"/>
            <w:vAlign w:val="center"/>
          </w:tcPr>
          <w:p w:rsidR="00EB0B4C" w:rsidRPr="00515444" w:rsidRDefault="00EB0B4C" w:rsidP="00D72501">
            <w:pPr>
              <w:autoSpaceDE w:val="0"/>
              <w:autoSpaceDN w:val="0"/>
              <w:adjustRightInd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Коэффициент оборачиваемости активов, раз</w:t>
            </w:r>
          </w:p>
        </w:tc>
        <w:tc>
          <w:tcPr>
            <w:tcW w:w="962" w:type="pct"/>
          </w:tcPr>
          <w:p w:rsidR="00EB0B4C" w:rsidRPr="00515444" w:rsidRDefault="00EB0B4C" w:rsidP="00D72501">
            <w:pPr>
              <w:autoSpaceDE w:val="0"/>
              <w:autoSpaceDN w:val="0"/>
              <w:adjustRightInd w:val="0"/>
              <w:spacing w:before="40" w:after="40" w:line="240" w:lineRule="auto"/>
              <w:rPr>
                <w:rFonts w:ascii="Times New Roman" w:hAnsi="Times New Roman"/>
                <w:sz w:val="21"/>
                <w:szCs w:val="21"/>
                <w:lang w:eastAsia="ru-RU"/>
              </w:rPr>
            </w:pPr>
            <w:r w:rsidRPr="00515444">
              <w:rPr>
                <w:rFonts w:ascii="Times New Roman" w:hAnsi="Times New Roman"/>
                <w:sz w:val="21"/>
                <w:szCs w:val="21"/>
                <w:lang w:eastAsia="ru-RU"/>
              </w:rPr>
              <w:t>Выручка от продаж / Балансовая стоимость активов</w:t>
            </w:r>
          </w:p>
        </w:tc>
        <w:tc>
          <w:tcPr>
            <w:tcW w:w="607"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0,19</w:t>
            </w:r>
          </w:p>
        </w:tc>
        <w:tc>
          <w:tcPr>
            <w:tcW w:w="609"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0,22</w:t>
            </w:r>
          </w:p>
        </w:tc>
        <w:tc>
          <w:tcPr>
            <w:tcW w:w="607"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0,18</w:t>
            </w:r>
          </w:p>
        </w:tc>
        <w:tc>
          <w:tcPr>
            <w:tcW w:w="607"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0,22</w:t>
            </w:r>
          </w:p>
        </w:tc>
        <w:tc>
          <w:tcPr>
            <w:tcW w:w="547"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Pr>
                <w:rFonts w:ascii="Times New Roman" w:hAnsi="Times New Roman"/>
                <w:sz w:val="21"/>
                <w:szCs w:val="21"/>
                <w:lang w:eastAsia="ru-RU"/>
              </w:rPr>
              <w:t>0,30</w:t>
            </w:r>
          </w:p>
        </w:tc>
      </w:tr>
      <w:tr w:rsidR="00EB0B4C" w:rsidRPr="00515444" w:rsidTr="0017395E">
        <w:trPr>
          <w:trHeight w:val="506"/>
        </w:trPr>
        <w:tc>
          <w:tcPr>
            <w:tcW w:w="1061" w:type="pct"/>
            <w:vAlign w:val="center"/>
          </w:tcPr>
          <w:p w:rsidR="00EB0B4C" w:rsidRPr="00515444" w:rsidRDefault="00EB0B4C" w:rsidP="00D72501">
            <w:pPr>
              <w:autoSpaceDE w:val="0"/>
              <w:autoSpaceDN w:val="0"/>
              <w:adjustRightInd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Рентабельность активов, %</w:t>
            </w:r>
          </w:p>
        </w:tc>
        <w:tc>
          <w:tcPr>
            <w:tcW w:w="962" w:type="pct"/>
          </w:tcPr>
          <w:p w:rsidR="00EB0B4C" w:rsidRPr="00515444" w:rsidRDefault="00EB0B4C" w:rsidP="00D72501">
            <w:pPr>
              <w:autoSpaceDE w:val="0"/>
              <w:autoSpaceDN w:val="0"/>
              <w:adjustRightInd w:val="0"/>
              <w:spacing w:before="40" w:after="40" w:line="240" w:lineRule="auto"/>
              <w:rPr>
                <w:rFonts w:ascii="Times New Roman" w:hAnsi="Times New Roman"/>
                <w:sz w:val="21"/>
                <w:szCs w:val="21"/>
                <w:lang w:eastAsia="ru-RU"/>
              </w:rPr>
            </w:pPr>
            <w:r w:rsidRPr="00515444">
              <w:rPr>
                <w:rFonts w:ascii="Times New Roman" w:hAnsi="Times New Roman"/>
                <w:sz w:val="21"/>
                <w:szCs w:val="21"/>
                <w:lang w:eastAsia="ru-RU"/>
              </w:rPr>
              <w:t>(Чистая прибыль / Балансовая стоимость активов) x 100</w:t>
            </w:r>
          </w:p>
        </w:tc>
        <w:tc>
          <w:tcPr>
            <w:tcW w:w="607" w:type="pct"/>
            <w:vAlign w:val="center"/>
          </w:tcPr>
          <w:p w:rsidR="00EB0B4C" w:rsidRPr="00515444" w:rsidRDefault="00DD429A" w:rsidP="00D72501">
            <w:pPr>
              <w:autoSpaceDE w:val="0"/>
              <w:autoSpaceDN w:val="0"/>
              <w:spacing w:before="40" w:after="40" w:line="240" w:lineRule="auto"/>
              <w:jc w:val="center"/>
              <w:rPr>
                <w:rFonts w:ascii="Times New Roman" w:eastAsia="Times New Roman" w:hAnsi="Times New Roman"/>
                <w:sz w:val="21"/>
                <w:szCs w:val="21"/>
                <w:lang w:eastAsia="ru-RU"/>
              </w:rPr>
            </w:pPr>
            <w:r>
              <w:rPr>
                <w:rFonts w:ascii="Times New Roman" w:eastAsia="Times New Roman" w:hAnsi="Times New Roman"/>
                <w:sz w:val="21"/>
                <w:szCs w:val="21"/>
                <w:lang w:eastAsia="ru-RU"/>
              </w:rPr>
              <w:t>0,1</w:t>
            </w:r>
            <w:r w:rsidR="008257F0">
              <w:rPr>
                <w:rFonts w:ascii="Times New Roman" w:eastAsia="Times New Roman" w:hAnsi="Times New Roman"/>
                <w:sz w:val="21"/>
                <w:szCs w:val="21"/>
                <w:lang w:eastAsia="ru-RU"/>
              </w:rPr>
              <w:t>6</w:t>
            </w:r>
          </w:p>
        </w:tc>
        <w:tc>
          <w:tcPr>
            <w:tcW w:w="609"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0,0</w:t>
            </w:r>
            <w:r w:rsidR="00A766E3">
              <w:rPr>
                <w:rFonts w:ascii="Times New Roman" w:eastAsia="Times New Roman" w:hAnsi="Times New Roman"/>
                <w:sz w:val="21"/>
                <w:szCs w:val="21"/>
                <w:lang w:eastAsia="ru-RU"/>
              </w:rPr>
              <w:t>5</w:t>
            </w:r>
          </w:p>
        </w:tc>
        <w:tc>
          <w:tcPr>
            <w:tcW w:w="607"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w:t>
            </w:r>
          </w:p>
        </w:tc>
        <w:tc>
          <w:tcPr>
            <w:tcW w:w="607"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w:t>
            </w:r>
          </w:p>
        </w:tc>
        <w:tc>
          <w:tcPr>
            <w:tcW w:w="547"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Pr>
                <w:rFonts w:ascii="Times New Roman" w:hAnsi="Times New Roman"/>
                <w:sz w:val="21"/>
                <w:szCs w:val="21"/>
                <w:lang w:eastAsia="ru-RU"/>
              </w:rPr>
              <w:t>**</w:t>
            </w:r>
          </w:p>
        </w:tc>
      </w:tr>
      <w:tr w:rsidR="00EB0B4C" w:rsidRPr="00515444" w:rsidTr="0017395E">
        <w:trPr>
          <w:trHeight w:val="436"/>
        </w:trPr>
        <w:tc>
          <w:tcPr>
            <w:tcW w:w="1061" w:type="pct"/>
            <w:vAlign w:val="center"/>
          </w:tcPr>
          <w:p w:rsidR="00EB0B4C" w:rsidRPr="00515444" w:rsidRDefault="00EB0B4C" w:rsidP="00D72501">
            <w:pPr>
              <w:autoSpaceDE w:val="0"/>
              <w:autoSpaceDN w:val="0"/>
              <w:adjustRightInd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Рентабельность собственного капитала, %</w:t>
            </w:r>
          </w:p>
        </w:tc>
        <w:tc>
          <w:tcPr>
            <w:tcW w:w="962" w:type="pct"/>
          </w:tcPr>
          <w:p w:rsidR="00EB0B4C" w:rsidRPr="00515444" w:rsidRDefault="00EB0B4C" w:rsidP="00D72501">
            <w:pPr>
              <w:autoSpaceDE w:val="0"/>
              <w:autoSpaceDN w:val="0"/>
              <w:adjustRightInd w:val="0"/>
              <w:spacing w:before="40" w:after="40" w:line="240" w:lineRule="auto"/>
              <w:rPr>
                <w:rFonts w:ascii="Times New Roman" w:hAnsi="Times New Roman"/>
                <w:sz w:val="21"/>
                <w:szCs w:val="21"/>
                <w:lang w:eastAsia="ru-RU"/>
              </w:rPr>
            </w:pPr>
            <w:r w:rsidRPr="00515444">
              <w:rPr>
                <w:rFonts w:ascii="Times New Roman" w:hAnsi="Times New Roman"/>
                <w:sz w:val="21"/>
                <w:szCs w:val="21"/>
                <w:lang w:eastAsia="ru-RU"/>
              </w:rPr>
              <w:t>(Чистая прибыль / Капитал и резервы) x 100</w:t>
            </w:r>
          </w:p>
        </w:tc>
        <w:tc>
          <w:tcPr>
            <w:tcW w:w="607" w:type="pct"/>
            <w:vAlign w:val="center"/>
          </w:tcPr>
          <w:p w:rsidR="00EB0B4C" w:rsidRPr="00515444" w:rsidRDefault="00DD429A" w:rsidP="00D72501">
            <w:pPr>
              <w:autoSpaceDE w:val="0"/>
              <w:autoSpaceDN w:val="0"/>
              <w:spacing w:before="40" w:after="40" w:line="240" w:lineRule="auto"/>
              <w:jc w:val="center"/>
              <w:rPr>
                <w:rFonts w:ascii="Times New Roman" w:eastAsia="Times New Roman" w:hAnsi="Times New Roman"/>
                <w:sz w:val="21"/>
                <w:szCs w:val="21"/>
                <w:lang w:eastAsia="ru-RU"/>
              </w:rPr>
            </w:pPr>
            <w:r>
              <w:rPr>
                <w:rFonts w:ascii="Times New Roman" w:eastAsia="Times New Roman" w:hAnsi="Times New Roman"/>
                <w:sz w:val="21"/>
                <w:szCs w:val="21"/>
                <w:lang w:eastAsia="ru-RU"/>
              </w:rPr>
              <w:t>0,2</w:t>
            </w:r>
            <w:r w:rsidR="008257F0">
              <w:rPr>
                <w:rFonts w:ascii="Times New Roman" w:eastAsia="Times New Roman" w:hAnsi="Times New Roman"/>
                <w:sz w:val="21"/>
                <w:szCs w:val="21"/>
                <w:lang w:eastAsia="ru-RU"/>
              </w:rPr>
              <w:t>4</w:t>
            </w:r>
          </w:p>
        </w:tc>
        <w:tc>
          <w:tcPr>
            <w:tcW w:w="609"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0,07</w:t>
            </w:r>
          </w:p>
        </w:tc>
        <w:tc>
          <w:tcPr>
            <w:tcW w:w="607"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w:t>
            </w:r>
          </w:p>
        </w:tc>
        <w:tc>
          <w:tcPr>
            <w:tcW w:w="607"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w:t>
            </w:r>
          </w:p>
        </w:tc>
        <w:tc>
          <w:tcPr>
            <w:tcW w:w="547"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Pr>
                <w:rFonts w:ascii="Times New Roman" w:hAnsi="Times New Roman"/>
                <w:sz w:val="21"/>
                <w:szCs w:val="21"/>
                <w:lang w:eastAsia="ru-RU"/>
              </w:rPr>
              <w:t>**</w:t>
            </w:r>
          </w:p>
        </w:tc>
      </w:tr>
      <w:tr w:rsidR="00EB0B4C" w:rsidRPr="00515444" w:rsidTr="00D67793">
        <w:trPr>
          <w:trHeight w:val="563"/>
        </w:trPr>
        <w:tc>
          <w:tcPr>
            <w:tcW w:w="1061" w:type="pct"/>
            <w:vAlign w:val="center"/>
          </w:tcPr>
          <w:p w:rsidR="00EB0B4C" w:rsidRPr="00515444" w:rsidRDefault="00EB0B4C" w:rsidP="00D72501">
            <w:pPr>
              <w:autoSpaceDE w:val="0"/>
              <w:autoSpaceDN w:val="0"/>
              <w:adjustRightInd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Сумма непокрытого убытка на отчетную дату, руб.</w:t>
            </w:r>
          </w:p>
        </w:tc>
        <w:tc>
          <w:tcPr>
            <w:tcW w:w="962" w:type="pct"/>
          </w:tcPr>
          <w:p w:rsidR="00EB0B4C" w:rsidRPr="00515444" w:rsidRDefault="00EB0B4C" w:rsidP="00D72501">
            <w:pPr>
              <w:autoSpaceDE w:val="0"/>
              <w:autoSpaceDN w:val="0"/>
              <w:adjustRightInd w:val="0"/>
              <w:spacing w:before="40" w:after="40" w:line="240" w:lineRule="auto"/>
              <w:rPr>
                <w:rFonts w:ascii="Times New Roman" w:hAnsi="Times New Roman"/>
                <w:sz w:val="21"/>
                <w:szCs w:val="21"/>
                <w:lang w:eastAsia="ru-RU"/>
              </w:rPr>
            </w:pPr>
            <w:r w:rsidRPr="00515444">
              <w:rPr>
                <w:rFonts w:ascii="Times New Roman" w:hAnsi="Times New Roman"/>
                <w:sz w:val="21"/>
                <w:szCs w:val="21"/>
                <w:lang w:eastAsia="ru-RU"/>
              </w:rPr>
              <w:t>Непокрытый убыток прошлых лет + непокрытый убыток отчетного года</w:t>
            </w:r>
          </w:p>
        </w:tc>
        <w:tc>
          <w:tcPr>
            <w:tcW w:w="607"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0</w:t>
            </w:r>
          </w:p>
        </w:tc>
        <w:tc>
          <w:tcPr>
            <w:tcW w:w="609"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0</w:t>
            </w:r>
          </w:p>
        </w:tc>
        <w:tc>
          <w:tcPr>
            <w:tcW w:w="607"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0</w:t>
            </w:r>
          </w:p>
        </w:tc>
        <w:tc>
          <w:tcPr>
            <w:tcW w:w="607"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0</w:t>
            </w:r>
          </w:p>
        </w:tc>
        <w:tc>
          <w:tcPr>
            <w:tcW w:w="547"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Pr>
                <w:rFonts w:ascii="Times New Roman" w:hAnsi="Times New Roman"/>
                <w:sz w:val="21"/>
                <w:szCs w:val="21"/>
                <w:lang w:eastAsia="ru-RU"/>
              </w:rPr>
              <w:t>0</w:t>
            </w:r>
          </w:p>
        </w:tc>
      </w:tr>
      <w:tr w:rsidR="00EB0B4C" w:rsidRPr="00515444" w:rsidTr="00D67793">
        <w:trPr>
          <w:trHeight w:val="551"/>
        </w:trPr>
        <w:tc>
          <w:tcPr>
            <w:tcW w:w="1061" w:type="pct"/>
            <w:vAlign w:val="center"/>
          </w:tcPr>
          <w:p w:rsidR="00EB0B4C" w:rsidRPr="00515444" w:rsidRDefault="00EB0B4C" w:rsidP="00D72501">
            <w:pPr>
              <w:autoSpaceDE w:val="0"/>
              <w:autoSpaceDN w:val="0"/>
              <w:adjustRightInd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Соотношение непокрытого убытка на отчетную дату и балансовой стоимости активов, %</w:t>
            </w:r>
          </w:p>
        </w:tc>
        <w:tc>
          <w:tcPr>
            <w:tcW w:w="962" w:type="pct"/>
          </w:tcPr>
          <w:p w:rsidR="00EB0B4C" w:rsidRPr="00515444" w:rsidRDefault="00EB0B4C" w:rsidP="00D72501">
            <w:pPr>
              <w:autoSpaceDE w:val="0"/>
              <w:autoSpaceDN w:val="0"/>
              <w:adjustRightInd w:val="0"/>
              <w:spacing w:before="40" w:after="40" w:line="240" w:lineRule="auto"/>
              <w:rPr>
                <w:rFonts w:ascii="Times New Roman" w:hAnsi="Times New Roman"/>
                <w:sz w:val="21"/>
                <w:szCs w:val="21"/>
                <w:lang w:eastAsia="ru-RU"/>
              </w:rPr>
            </w:pPr>
            <w:r w:rsidRPr="00515444">
              <w:rPr>
                <w:rFonts w:ascii="Times New Roman" w:hAnsi="Times New Roman"/>
                <w:sz w:val="21"/>
                <w:szCs w:val="21"/>
                <w:lang w:eastAsia="ru-RU"/>
              </w:rPr>
              <w:t>(Сумма непокрытого убытка на отчетную дату / Балансовая стоимость активов) x 100</w:t>
            </w:r>
          </w:p>
        </w:tc>
        <w:tc>
          <w:tcPr>
            <w:tcW w:w="607"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0</w:t>
            </w:r>
          </w:p>
        </w:tc>
        <w:tc>
          <w:tcPr>
            <w:tcW w:w="609"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0</w:t>
            </w:r>
          </w:p>
        </w:tc>
        <w:tc>
          <w:tcPr>
            <w:tcW w:w="607"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0</w:t>
            </w:r>
          </w:p>
        </w:tc>
        <w:tc>
          <w:tcPr>
            <w:tcW w:w="607"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sidRPr="00515444">
              <w:rPr>
                <w:rFonts w:ascii="Times New Roman" w:eastAsia="Times New Roman" w:hAnsi="Times New Roman"/>
                <w:sz w:val="21"/>
                <w:szCs w:val="21"/>
                <w:lang w:eastAsia="ru-RU"/>
              </w:rPr>
              <w:t>0</w:t>
            </w:r>
          </w:p>
        </w:tc>
        <w:tc>
          <w:tcPr>
            <w:tcW w:w="547" w:type="pct"/>
            <w:vAlign w:val="center"/>
          </w:tcPr>
          <w:p w:rsidR="00EB0B4C" w:rsidRPr="00515444" w:rsidRDefault="00EB0B4C" w:rsidP="00D72501">
            <w:pPr>
              <w:autoSpaceDE w:val="0"/>
              <w:autoSpaceDN w:val="0"/>
              <w:spacing w:before="40" w:after="40" w:line="240" w:lineRule="auto"/>
              <w:jc w:val="center"/>
              <w:rPr>
                <w:rFonts w:ascii="Times New Roman" w:eastAsia="Times New Roman" w:hAnsi="Times New Roman"/>
                <w:sz w:val="21"/>
                <w:szCs w:val="21"/>
                <w:lang w:eastAsia="ru-RU"/>
              </w:rPr>
            </w:pPr>
            <w:r>
              <w:rPr>
                <w:rFonts w:ascii="Times New Roman" w:hAnsi="Times New Roman"/>
                <w:sz w:val="21"/>
                <w:szCs w:val="21"/>
                <w:lang w:eastAsia="ru-RU"/>
              </w:rPr>
              <w:t>0</w:t>
            </w:r>
          </w:p>
        </w:tc>
      </w:tr>
    </w:tbl>
    <w:p w:rsidR="00515444" w:rsidRPr="00515444" w:rsidRDefault="00515444" w:rsidP="00575AEB">
      <w:pPr>
        <w:widowControl w:val="0"/>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w:t>
      </w:r>
      <w:r w:rsidRPr="00515444">
        <w:t xml:space="preserve"> </w:t>
      </w:r>
      <w:r w:rsidR="00934B25" w:rsidRPr="00515444">
        <w:rPr>
          <w:rFonts w:ascii="Times New Roman" w:hAnsi="Times New Roman"/>
          <w:b/>
          <w:i/>
          <w:sz w:val="21"/>
          <w:szCs w:val="21"/>
        </w:rPr>
        <w:t>При расчете показателей Эмитент использовал данные за соответствующий п</w:t>
      </w:r>
      <w:r w:rsidR="00934B25">
        <w:rPr>
          <w:rFonts w:ascii="Times New Roman" w:hAnsi="Times New Roman"/>
          <w:b/>
          <w:i/>
          <w:sz w:val="21"/>
          <w:szCs w:val="21"/>
        </w:rPr>
        <w:t>ериод из отчетности за соответствующий год.</w:t>
      </w:r>
    </w:p>
    <w:p w:rsidR="00515444" w:rsidRPr="00515444" w:rsidRDefault="00515444" w:rsidP="00575AEB">
      <w:pPr>
        <w:widowControl w:val="0"/>
        <w:autoSpaceDE w:val="0"/>
        <w:autoSpaceDN w:val="0"/>
        <w:adjustRightInd w:val="0"/>
        <w:spacing w:before="200" w:line="240" w:lineRule="auto"/>
        <w:rPr>
          <w:rFonts w:ascii="Times New Roman" w:hAnsi="Times New Roman"/>
          <w:b/>
          <w:i/>
          <w:sz w:val="21"/>
          <w:szCs w:val="21"/>
          <w:highlight w:val="yellow"/>
        </w:rPr>
      </w:pPr>
      <w:r w:rsidRPr="00515444">
        <w:rPr>
          <w:rFonts w:ascii="Times New Roman" w:hAnsi="Times New Roman"/>
          <w:b/>
          <w:i/>
          <w:sz w:val="21"/>
          <w:szCs w:val="21"/>
        </w:rPr>
        <w:t>**</w:t>
      </w:r>
      <w:r w:rsidRPr="00515444">
        <w:t xml:space="preserve"> </w:t>
      </w:r>
      <w:r w:rsidRPr="00515444">
        <w:rPr>
          <w:rFonts w:ascii="Times New Roman" w:hAnsi="Times New Roman"/>
          <w:b/>
          <w:i/>
          <w:sz w:val="21"/>
          <w:szCs w:val="21"/>
        </w:rPr>
        <w:t>За указанный период отсутствует чистая прибыль, так как у Эмитента образовался убыток, в связи с чем рассчитать показатель невозможно.</w:t>
      </w:r>
    </w:p>
    <w:p w:rsidR="00515444" w:rsidRPr="00515444" w:rsidRDefault="00515444" w:rsidP="00575AEB">
      <w:pPr>
        <w:widowControl w:val="0"/>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rPr>
        <w:t>Экономический анализ прибыльности/убыточности эмитента исходя из динамики приведенных показателей:</w:t>
      </w:r>
    </w:p>
    <w:p w:rsidR="00515444" w:rsidRPr="00515444" w:rsidRDefault="00515444" w:rsidP="00575AEB">
      <w:pPr>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Норма чистой прибыли:</w:t>
      </w:r>
    </w:p>
    <w:p w:rsidR="00515444" w:rsidRPr="00515444" w:rsidRDefault="00515444" w:rsidP="00575AEB">
      <w:pPr>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Соотношение нормы чистой прибыли к полученной вы</w:t>
      </w:r>
      <w:r w:rsidR="00FB35C3">
        <w:rPr>
          <w:rFonts w:ascii="Times New Roman" w:hAnsi="Times New Roman"/>
          <w:b/>
          <w:i/>
          <w:sz w:val="21"/>
          <w:szCs w:val="21"/>
        </w:rPr>
        <w:t xml:space="preserve">ручке в </w:t>
      </w:r>
      <w:r w:rsidRPr="00515444">
        <w:rPr>
          <w:rFonts w:ascii="Times New Roman" w:hAnsi="Times New Roman"/>
          <w:b/>
          <w:i/>
          <w:sz w:val="21"/>
          <w:szCs w:val="21"/>
        </w:rPr>
        <w:t>2012 годо</w:t>
      </w:r>
      <w:r w:rsidR="00FB35C3">
        <w:rPr>
          <w:rFonts w:ascii="Times New Roman" w:hAnsi="Times New Roman"/>
          <w:b/>
          <w:i/>
          <w:sz w:val="21"/>
          <w:szCs w:val="21"/>
        </w:rPr>
        <w:t>в демонстрирует снижение от 0,85 в 2011</w:t>
      </w:r>
      <w:r w:rsidRPr="00515444">
        <w:rPr>
          <w:rFonts w:ascii="Times New Roman" w:hAnsi="Times New Roman"/>
          <w:b/>
          <w:i/>
          <w:sz w:val="21"/>
          <w:szCs w:val="21"/>
        </w:rPr>
        <w:t xml:space="preserve"> году до 0,20 в 2012 году</w:t>
      </w:r>
      <w:r w:rsidR="0063484B">
        <w:rPr>
          <w:rFonts w:ascii="Times New Roman" w:hAnsi="Times New Roman"/>
          <w:b/>
          <w:i/>
          <w:sz w:val="21"/>
          <w:szCs w:val="21"/>
        </w:rPr>
        <w:t xml:space="preserve"> (снижение на 0,65)</w:t>
      </w:r>
      <w:r w:rsidRPr="00515444">
        <w:rPr>
          <w:rFonts w:ascii="Times New Roman" w:hAnsi="Times New Roman"/>
          <w:b/>
          <w:i/>
          <w:sz w:val="21"/>
          <w:szCs w:val="21"/>
        </w:rPr>
        <w:t>. Данное снижение вызвано снижением чистой прибыли в</w:t>
      </w:r>
      <w:r w:rsidR="00FB35C3">
        <w:rPr>
          <w:rFonts w:ascii="Times New Roman" w:hAnsi="Times New Roman"/>
          <w:b/>
          <w:i/>
          <w:sz w:val="21"/>
          <w:szCs w:val="21"/>
        </w:rPr>
        <w:t xml:space="preserve"> 2012 году по сравнению с 2011 годом</w:t>
      </w:r>
      <w:r w:rsidRPr="00515444">
        <w:rPr>
          <w:rFonts w:ascii="Times New Roman" w:hAnsi="Times New Roman"/>
          <w:b/>
          <w:i/>
          <w:sz w:val="21"/>
          <w:szCs w:val="21"/>
        </w:rPr>
        <w:t>.</w:t>
      </w:r>
    </w:p>
    <w:p w:rsidR="00515444" w:rsidRPr="00515444" w:rsidRDefault="00515444" w:rsidP="00575AEB">
      <w:pPr>
        <w:autoSpaceDE w:val="0"/>
        <w:autoSpaceDN w:val="0"/>
        <w:adjustRightInd w:val="0"/>
        <w:spacing w:before="200" w:line="240" w:lineRule="auto"/>
        <w:jc w:val="left"/>
        <w:rPr>
          <w:rFonts w:ascii="Times New Roman" w:hAnsi="Times New Roman"/>
          <w:b/>
          <w:i/>
          <w:sz w:val="21"/>
          <w:szCs w:val="21"/>
        </w:rPr>
      </w:pPr>
      <w:r w:rsidRPr="00515444">
        <w:rPr>
          <w:rFonts w:ascii="Times New Roman" w:hAnsi="Times New Roman"/>
          <w:b/>
          <w:i/>
          <w:sz w:val="21"/>
          <w:szCs w:val="21"/>
        </w:rPr>
        <w:t>Коэффициент оборачиваемости активов:</w:t>
      </w:r>
    </w:p>
    <w:p w:rsidR="00515444" w:rsidRPr="00515444" w:rsidRDefault="00FB35C3" w:rsidP="00575AEB">
      <w:pPr>
        <w:autoSpaceDE w:val="0"/>
        <w:autoSpaceDN w:val="0"/>
        <w:adjustRightInd w:val="0"/>
        <w:spacing w:before="200" w:line="240" w:lineRule="auto"/>
        <w:rPr>
          <w:rFonts w:ascii="Times New Roman" w:hAnsi="Times New Roman"/>
          <w:b/>
          <w:i/>
          <w:sz w:val="21"/>
          <w:szCs w:val="21"/>
        </w:rPr>
      </w:pPr>
      <w:r>
        <w:rPr>
          <w:rFonts w:ascii="Times New Roman" w:hAnsi="Times New Roman"/>
          <w:b/>
          <w:i/>
          <w:sz w:val="21"/>
          <w:szCs w:val="21"/>
        </w:rPr>
        <w:lastRenderedPageBreak/>
        <w:t>За период с 2011 по 2015</w:t>
      </w:r>
      <w:r w:rsidR="00515444" w:rsidRPr="00515444">
        <w:rPr>
          <w:rFonts w:ascii="Times New Roman" w:hAnsi="Times New Roman"/>
          <w:b/>
          <w:i/>
          <w:sz w:val="21"/>
          <w:szCs w:val="21"/>
        </w:rPr>
        <w:t xml:space="preserve"> год значение коэффициента оборачиваемости активов изменялось несущественно, что связано с практически пропорциональным увеличением, как получаемой выручки Эмитента, так и увеличением балансовой стоимости активов (кроме существенного уменьшения балансовой стоимости активов Эмитента при умеренном спаде выручки Эмитента в 2014 году).</w:t>
      </w:r>
      <w:r w:rsidR="0063484B">
        <w:rPr>
          <w:rFonts w:ascii="Times New Roman" w:hAnsi="Times New Roman"/>
          <w:b/>
          <w:i/>
          <w:sz w:val="21"/>
          <w:szCs w:val="21"/>
        </w:rPr>
        <w:t xml:space="preserve"> В 2012 году анализируемый показатель увеличился на 0,03 по сравнению с 2011 годом. В 2013 году анализируемый показатель уменьшился на 0,04 по сравнению с 2012 годом. В 2014 году анализируемый показатель увеличился на 0,04 по сравнению с 2013 годом. В 2015 году анализируемый показатель продолжил рост, увеличившись на 0,08 по сравнению с 2014 годом.</w:t>
      </w:r>
    </w:p>
    <w:p w:rsidR="00515444" w:rsidRPr="00515444" w:rsidRDefault="00515444" w:rsidP="00575AEB">
      <w:pPr>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Рентабельность активов:</w:t>
      </w:r>
    </w:p>
    <w:p w:rsidR="00515444" w:rsidRPr="00515444" w:rsidRDefault="00515444" w:rsidP="00575AEB">
      <w:pPr>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 xml:space="preserve">Показатель рентабельности активов </w:t>
      </w:r>
      <w:r w:rsidR="0063484B">
        <w:rPr>
          <w:rFonts w:ascii="Times New Roman" w:hAnsi="Times New Roman"/>
          <w:b/>
          <w:i/>
          <w:sz w:val="21"/>
          <w:szCs w:val="21"/>
        </w:rPr>
        <w:t xml:space="preserve">в </w:t>
      </w:r>
      <w:r w:rsidRPr="00515444">
        <w:rPr>
          <w:rFonts w:ascii="Times New Roman" w:hAnsi="Times New Roman"/>
          <w:b/>
          <w:i/>
          <w:sz w:val="21"/>
          <w:szCs w:val="21"/>
        </w:rPr>
        <w:t xml:space="preserve">2012 </w:t>
      </w:r>
      <w:r w:rsidR="0063484B">
        <w:rPr>
          <w:rFonts w:ascii="Times New Roman" w:hAnsi="Times New Roman"/>
          <w:b/>
          <w:i/>
          <w:sz w:val="21"/>
          <w:szCs w:val="21"/>
        </w:rPr>
        <w:t>году демонстрирует снижение с 0,16 в 2011 году до 0,05</w:t>
      </w:r>
      <w:r w:rsidRPr="00515444">
        <w:rPr>
          <w:rFonts w:ascii="Times New Roman" w:hAnsi="Times New Roman"/>
          <w:b/>
          <w:i/>
          <w:sz w:val="21"/>
          <w:szCs w:val="21"/>
        </w:rPr>
        <w:t xml:space="preserve"> в 2012 году</w:t>
      </w:r>
      <w:r w:rsidR="0017395E">
        <w:rPr>
          <w:rFonts w:ascii="Times New Roman" w:hAnsi="Times New Roman"/>
          <w:b/>
          <w:i/>
          <w:sz w:val="21"/>
          <w:szCs w:val="21"/>
        </w:rPr>
        <w:t xml:space="preserve"> </w:t>
      </w:r>
      <w:r w:rsidR="0063484B">
        <w:rPr>
          <w:rFonts w:ascii="Times New Roman" w:hAnsi="Times New Roman"/>
          <w:b/>
          <w:i/>
          <w:sz w:val="21"/>
          <w:szCs w:val="21"/>
        </w:rPr>
        <w:t>(снижение на 0,11)</w:t>
      </w:r>
      <w:r w:rsidRPr="00515444">
        <w:rPr>
          <w:rFonts w:ascii="Times New Roman" w:hAnsi="Times New Roman"/>
          <w:b/>
          <w:i/>
          <w:sz w:val="21"/>
          <w:szCs w:val="21"/>
        </w:rPr>
        <w:t>. Данное снижение вызвано существенным снижением чи</w:t>
      </w:r>
      <w:r w:rsidR="0063484B">
        <w:rPr>
          <w:rFonts w:ascii="Times New Roman" w:hAnsi="Times New Roman"/>
          <w:b/>
          <w:i/>
          <w:sz w:val="21"/>
          <w:szCs w:val="21"/>
        </w:rPr>
        <w:t>стой прибыли в 2012 году</w:t>
      </w:r>
      <w:r w:rsidRPr="00515444">
        <w:rPr>
          <w:rFonts w:ascii="Times New Roman" w:hAnsi="Times New Roman"/>
          <w:b/>
          <w:i/>
          <w:sz w:val="21"/>
          <w:szCs w:val="21"/>
        </w:rPr>
        <w:t>.</w:t>
      </w:r>
    </w:p>
    <w:p w:rsidR="00515444" w:rsidRPr="00515444" w:rsidRDefault="00515444" w:rsidP="00575AEB">
      <w:pPr>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Рентабельность собственного капитала:</w:t>
      </w:r>
    </w:p>
    <w:p w:rsidR="00515444" w:rsidRPr="00515444" w:rsidRDefault="00515444" w:rsidP="00575AEB">
      <w:pPr>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 xml:space="preserve">Показатели рентабельности собственного капитала </w:t>
      </w:r>
      <w:r w:rsidR="0063484B">
        <w:rPr>
          <w:rFonts w:ascii="Times New Roman" w:hAnsi="Times New Roman"/>
          <w:b/>
          <w:i/>
          <w:sz w:val="21"/>
          <w:szCs w:val="21"/>
        </w:rPr>
        <w:t>в 2012 году демонстрирует снижение с 0,24 в 2011</w:t>
      </w:r>
      <w:r w:rsidRPr="00515444">
        <w:rPr>
          <w:rFonts w:ascii="Times New Roman" w:hAnsi="Times New Roman"/>
          <w:b/>
          <w:i/>
          <w:sz w:val="21"/>
          <w:szCs w:val="21"/>
        </w:rPr>
        <w:t xml:space="preserve"> г</w:t>
      </w:r>
      <w:r w:rsidR="0063484B">
        <w:rPr>
          <w:rFonts w:ascii="Times New Roman" w:hAnsi="Times New Roman"/>
          <w:b/>
          <w:i/>
          <w:sz w:val="21"/>
          <w:szCs w:val="21"/>
        </w:rPr>
        <w:t>оду до 0,07</w:t>
      </w:r>
      <w:r w:rsidRPr="00515444">
        <w:rPr>
          <w:rFonts w:ascii="Times New Roman" w:hAnsi="Times New Roman"/>
          <w:b/>
          <w:i/>
          <w:sz w:val="21"/>
          <w:szCs w:val="21"/>
        </w:rPr>
        <w:t xml:space="preserve"> в 2012 году</w:t>
      </w:r>
      <w:r w:rsidR="0063484B">
        <w:rPr>
          <w:rFonts w:ascii="Times New Roman" w:hAnsi="Times New Roman"/>
          <w:b/>
          <w:i/>
          <w:sz w:val="21"/>
          <w:szCs w:val="21"/>
        </w:rPr>
        <w:t xml:space="preserve"> (снижение на 0,17)</w:t>
      </w:r>
      <w:r w:rsidRPr="00515444">
        <w:rPr>
          <w:rFonts w:ascii="Times New Roman" w:hAnsi="Times New Roman"/>
          <w:b/>
          <w:i/>
          <w:sz w:val="21"/>
          <w:szCs w:val="21"/>
        </w:rPr>
        <w:t xml:space="preserve">. Данное снижение вызвано снижением чистой прибыли в </w:t>
      </w:r>
      <w:r w:rsidR="0063484B">
        <w:rPr>
          <w:rFonts w:ascii="Times New Roman" w:hAnsi="Times New Roman"/>
          <w:b/>
          <w:i/>
          <w:sz w:val="21"/>
          <w:szCs w:val="21"/>
        </w:rPr>
        <w:t xml:space="preserve">2012 году </w:t>
      </w:r>
      <w:r w:rsidRPr="00515444">
        <w:rPr>
          <w:rFonts w:ascii="Times New Roman" w:hAnsi="Times New Roman"/>
          <w:b/>
          <w:i/>
          <w:sz w:val="21"/>
          <w:szCs w:val="21"/>
        </w:rPr>
        <w:t>при умеренном росте капитала и резервов.</w:t>
      </w:r>
    </w:p>
    <w:p w:rsidR="00515444" w:rsidRPr="00515444" w:rsidRDefault="00515444" w:rsidP="00575AEB">
      <w:pPr>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 xml:space="preserve">Показатель «сумма непокрытого убытка на отчетную дату» показывает объем убытка Эмитента. Показатель «соотношение непокрытого убытка на отчетную дату и балансовой стоимости активов» характеризует долю непокрытого убытка от общей балансовой стоимости Эмитента. </w:t>
      </w:r>
      <w:r w:rsidR="0063484B">
        <w:rPr>
          <w:rFonts w:ascii="Times New Roman" w:hAnsi="Times New Roman"/>
          <w:b/>
          <w:i/>
          <w:sz w:val="21"/>
          <w:szCs w:val="21"/>
        </w:rPr>
        <w:t>Данные показатели за период 2011-2015</w:t>
      </w:r>
      <w:r w:rsidRPr="00515444">
        <w:rPr>
          <w:rFonts w:ascii="Times New Roman" w:hAnsi="Times New Roman"/>
          <w:b/>
          <w:i/>
          <w:sz w:val="21"/>
          <w:szCs w:val="21"/>
        </w:rPr>
        <w:t xml:space="preserve"> годов равны нулю по причине отсутствия</w:t>
      </w:r>
      <w:r w:rsidR="0017395E">
        <w:rPr>
          <w:rFonts w:ascii="Times New Roman" w:hAnsi="Times New Roman"/>
          <w:b/>
          <w:i/>
          <w:sz w:val="21"/>
          <w:szCs w:val="21"/>
        </w:rPr>
        <w:t xml:space="preserve"> непокрытых убытков у Эмитента.</w:t>
      </w:r>
    </w:p>
    <w:p w:rsidR="00515444" w:rsidRPr="00515444" w:rsidRDefault="00515444" w:rsidP="00575AEB">
      <w:pPr>
        <w:widowControl w:val="0"/>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rPr>
        <w:t>Информация о причинах, которые, по мнению органов управления эмитента, привели к убыткам/прибыли эмитента, отраженным в бухгалтерской (финансовой) отчетности за пять завершенных отчетных лет, предшествующих дате утверждения проспекта ценных бумаг:</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За п</w:t>
      </w:r>
      <w:r w:rsidR="0063484B">
        <w:rPr>
          <w:rFonts w:ascii="Times New Roman" w:hAnsi="Times New Roman"/>
          <w:b/>
          <w:i/>
          <w:sz w:val="21"/>
          <w:szCs w:val="21"/>
        </w:rPr>
        <w:t>ериод 2011</w:t>
      </w:r>
      <w:r w:rsidRPr="00515444">
        <w:rPr>
          <w:rFonts w:ascii="Times New Roman" w:hAnsi="Times New Roman"/>
          <w:b/>
          <w:i/>
          <w:sz w:val="21"/>
          <w:szCs w:val="21"/>
        </w:rPr>
        <w:t>-2012 годов Эмитент не имел убытков. Основная причина - грамотная политика Эмитента по управлению расходами.</w:t>
      </w:r>
    </w:p>
    <w:p w:rsidR="00515444" w:rsidRPr="00515444" w:rsidRDefault="00515444" w:rsidP="00575AEB">
      <w:pPr>
        <w:spacing w:before="200" w:line="240" w:lineRule="auto"/>
        <w:rPr>
          <w:rFonts w:ascii="Times New Roman" w:hAnsi="Times New Roman"/>
          <w:b/>
          <w:i/>
          <w:sz w:val="21"/>
          <w:szCs w:val="21"/>
        </w:rPr>
      </w:pPr>
      <w:r w:rsidRPr="00515444">
        <w:rPr>
          <w:rFonts w:ascii="Times New Roman" w:hAnsi="Times New Roman"/>
          <w:b/>
          <w:i/>
          <w:sz w:val="21"/>
          <w:szCs w:val="21"/>
        </w:rPr>
        <w:t>Основной причиной убыт</w:t>
      </w:r>
      <w:r w:rsidR="0063484B">
        <w:rPr>
          <w:rFonts w:ascii="Times New Roman" w:hAnsi="Times New Roman"/>
          <w:b/>
          <w:i/>
          <w:sz w:val="21"/>
          <w:szCs w:val="21"/>
        </w:rPr>
        <w:t>ков Эмитента за период 2013-2015</w:t>
      </w:r>
      <w:r w:rsidRPr="00515444">
        <w:rPr>
          <w:rFonts w:ascii="Times New Roman" w:hAnsi="Times New Roman"/>
          <w:b/>
          <w:i/>
          <w:sz w:val="21"/>
          <w:szCs w:val="21"/>
        </w:rPr>
        <w:t xml:space="preserve"> годов является уменьшение выручки по причине снижения спроса на продукцию Эмитента при существенном увеличении затрат Эмитента, в том числе возрастающей долговой нагрузке.</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В случае если мнения органов управления эмитента относительно упомянутых причин и (или) степени их влияния на результаты финансово-хозяйственной деятельности эмитента не совпадают, указывается мнение каждого из таких органов управления эмитента и аргументация, объясняющая их позицию:</w:t>
      </w:r>
    </w:p>
    <w:p w:rsidR="00515444" w:rsidRPr="00515444" w:rsidRDefault="00515444" w:rsidP="00575AEB">
      <w:pPr>
        <w:widowControl w:val="0"/>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Мнения органов управления Эмитента относительно упомянутых причин или степени их влияния на результаты финансово-хозяйственной деятельности Эмитента совпадают.</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В случае если 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причин и (или) степени их влияния на результаты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проспекте ценных бумаг, указывается такое особое мнение и аргументация члена органа управления эмитента, объясняющая его позицию:</w:t>
      </w:r>
    </w:p>
    <w:p w:rsidR="00515444" w:rsidRPr="00515444" w:rsidRDefault="00515444" w:rsidP="00575AEB">
      <w:pPr>
        <w:autoSpaceDE w:val="0"/>
        <w:autoSpaceDN w:val="0"/>
        <w:adjustRightInd w:val="0"/>
        <w:spacing w:before="200" w:line="240" w:lineRule="auto"/>
        <w:rPr>
          <w:rFonts w:ascii="Times New Roman" w:hAnsi="Times New Roman"/>
          <w:b/>
          <w:i/>
          <w:sz w:val="21"/>
          <w:szCs w:val="21"/>
          <w:lang w:eastAsia="ru-RU"/>
        </w:rPr>
      </w:pPr>
      <w:bookmarkStart w:id="95" w:name="Par3104"/>
      <w:bookmarkEnd w:id="95"/>
      <w:r w:rsidRPr="00515444">
        <w:rPr>
          <w:rFonts w:ascii="Times New Roman" w:hAnsi="Times New Roman"/>
          <w:b/>
          <w:i/>
          <w:sz w:val="21"/>
          <w:szCs w:val="21"/>
          <w:lang w:eastAsia="ru-RU"/>
        </w:rPr>
        <w:t>Члены Совета директоров Эмитента или члены коллегиального исполнительного органа Эмитента не имеют особых мнений относительно упомянутых причин и (или) степени их влияния на результаты финансово-хозяйственной деятельности Эмитента.</w:t>
      </w:r>
    </w:p>
    <w:p w:rsidR="00515444" w:rsidRPr="00515444" w:rsidRDefault="00515444" w:rsidP="00575AEB">
      <w:pPr>
        <w:keepNext/>
        <w:spacing w:before="200" w:line="240" w:lineRule="auto"/>
        <w:jc w:val="left"/>
        <w:outlineLvl w:val="1"/>
        <w:rPr>
          <w:rFonts w:ascii="Times New Roman" w:eastAsia="Times New Roman" w:hAnsi="Times New Roman"/>
          <w:b/>
          <w:bCs/>
          <w:i/>
          <w:iCs/>
          <w:sz w:val="24"/>
          <w:szCs w:val="28"/>
          <w:lang w:eastAsia="ru-RU"/>
        </w:rPr>
      </w:pPr>
      <w:bookmarkStart w:id="96" w:name="_Toc452138062"/>
      <w:r w:rsidRPr="00515444">
        <w:rPr>
          <w:rFonts w:ascii="Times New Roman" w:eastAsia="Times New Roman" w:hAnsi="Times New Roman"/>
          <w:b/>
          <w:bCs/>
          <w:i/>
          <w:iCs/>
          <w:sz w:val="24"/>
          <w:szCs w:val="28"/>
          <w:lang w:eastAsia="ru-RU"/>
        </w:rPr>
        <w:t>4.2. Ликвидность эмитента, достаточность капитала и оборотных средств</w:t>
      </w:r>
      <w:bookmarkEnd w:id="96"/>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Динамика показателей, характеризующих ликвидность эмитента, за пять последних завершенных отчетных лет либо за каждый завершенный отчетный год, если эмитент осуществляет свою деятельность менее пяти лет:</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631"/>
        <w:gridCol w:w="2252"/>
        <w:gridCol w:w="1116"/>
        <w:gridCol w:w="1116"/>
        <w:gridCol w:w="1116"/>
        <w:gridCol w:w="1116"/>
        <w:gridCol w:w="1116"/>
      </w:tblGrid>
      <w:tr w:rsidR="00C772CB" w:rsidRPr="00515444" w:rsidTr="00D67793">
        <w:trPr>
          <w:trHeight w:val="416"/>
        </w:trPr>
        <w:tc>
          <w:tcPr>
            <w:tcW w:w="0" w:type="auto"/>
            <w:shd w:val="pct15" w:color="auto" w:fill="auto"/>
            <w:vAlign w:val="center"/>
          </w:tcPr>
          <w:p w:rsidR="002269D5" w:rsidRPr="00515444" w:rsidRDefault="002269D5" w:rsidP="0017395E">
            <w:pPr>
              <w:autoSpaceDE w:val="0"/>
              <w:autoSpaceDN w:val="0"/>
              <w:spacing w:before="40" w:after="40" w:line="240" w:lineRule="auto"/>
              <w:jc w:val="center"/>
              <w:rPr>
                <w:rFonts w:ascii="Times New Roman" w:eastAsia="Times New Roman" w:hAnsi="Times New Roman"/>
                <w:b/>
                <w:sz w:val="20"/>
                <w:szCs w:val="20"/>
                <w:lang w:eastAsia="ru-RU"/>
              </w:rPr>
            </w:pPr>
            <w:r w:rsidRPr="00515444">
              <w:rPr>
                <w:rFonts w:ascii="Times New Roman" w:eastAsia="Times New Roman" w:hAnsi="Times New Roman"/>
                <w:b/>
                <w:sz w:val="20"/>
                <w:szCs w:val="20"/>
                <w:lang w:eastAsia="ru-RU"/>
              </w:rPr>
              <w:lastRenderedPageBreak/>
              <w:t>Наименование показателя</w:t>
            </w:r>
          </w:p>
        </w:tc>
        <w:tc>
          <w:tcPr>
            <w:tcW w:w="0" w:type="auto"/>
            <w:shd w:val="pct15" w:color="auto" w:fill="auto"/>
          </w:tcPr>
          <w:p w:rsidR="002269D5" w:rsidRPr="00515444" w:rsidRDefault="002269D5" w:rsidP="0017395E">
            <w:pPr>
              <w:autoSpaceDE w:val="0"/>
              <w:autoSpaceDN w:val="0"/>
              <w:spacing w:before="40" w:after="40" w:line="240" w:lineRule="auto"/>
              <w:jc w:val="center"/>
              <w:rPr>
                <w:rFonts w:ascii="Times New Roman" w:eastAsia="Times New Roman" w:hAnsi="Times New Roman"/>
                <w:b/>
                <w:sz w:val="20"/>
                <w:szCs w:val="20"/>
                <w:lang w:eastAsia="ru-RU"/>
              </w:rPr>
            </w:pPr>
            <w:r w:rsidRPr="00515444">
              <w:rPr>
                <w:rFonts w:ascii="Times New Roman" w:hAnsi="Times New Roman"/>
                <w:sz w:val="20"/>
                <w:szCs w:val="20"/>
                <w:lang w:eastAsia="ru-RU"/>
              </w:rPr>
              <w:t>Рекомендуемая методика расчета</w:t>
            </w:r>
          </w:p>
        </w:tc>
        <w:tc>
          <w:tcPr>
            <w:tcW w:w="0" w:type="auto"/>
            <w:shd w:val="pct15" w:color="auto" w:fill="auto"/>
            <w:vAlign w:val="center"/>
          </w:tcPr>
          <w:p w:rsidR="002269D5" w:rsidRPr="00515444" w:rsidRDefault="002269D5" w:rsidP="0017395E">
            <w:pPr>
              <w:autoSpaceDE w:val="0"/>
              <w:autoSpaceDN w:val="0"/>
              <w:spacing w:before="40" w:after="40" w:line="240" w:lineRule="auto"/>
              <w:jc w:val="center"/>
              <w:rPr>
                <w:rFonts w:ascii="Times New Roman" w:eastAsia="Times New Roman" w:hAnsi="Times New Roman"/>
                <w:b/>
                <w:sz w:val="20"/>
                <w:szCs w:val="20"/>
                <w:lang w:eastAsia="ru-RU"/>
              </w:rPr>
            </w:pPr>
            <w:r w:rsidRPr="00515444">
              <w:rPr>
                <w:rFonts w:ascii="Times New Roman" w:eastAsia="Times New Roman" w:hAnsi="Times New Roman"/>
                <w:b/>
                <w:sz w:val="20"/>
                <w:szCs w:val="20"/>
                <w:lang w:eastAsia="ru-RU"/>
              </w:rPr>
              <w:t>31.12.2011</w:t>
            </w:r>
          </w:p>
        </w:tc>
        <w:tc>
          <w:tcPr>
            <w:tcW w:w="0" w:type="auto"/>
            <w:shd w:val="pct15" w:color="auto" w:fill="auto"/>
            <w:vAlign w:val="center"/>
          </w:tcPr>
          <w:p w:rsidR="002269D5" w:rsidRPr="00515444" w:rsidRDefault="002269D5" w:rsidP="0017395E">
            <w:pPr>
              <w:autoSpaceDE w:val="0"/>
              <w:autoSpaceDN w:val="0"/>
              <w:spacing w:before="40" w:after="40" w:line="240" w:lineRule="auto"/>
              <w:jc w:val="center"/>
              <w:rPr>
                <w:rFonts w:ascii="Times New Roman" w:eastAsia="Times New Roman" w:hAnsi="Times New Roman"/>
                <w:b/>
                <w:sz w:val="20"/>
                <w:szCs w:val="20"/>
                <w:lang w:eastAsia="ru-RU"/>
              </w:rPr>
            </w:pPr>
            <w:r w:rsidRPr="00515444">
              <w:rPr>
                <w:rFonts w:ascii="Times New Roman" w:eastAsia="Times New Roman" w:hAnsi="Times New Roman"/>
                <w:b/>
                <w:sz w:val="20"/>
                <w:szCs w:val="20"/>
                <w:lang w:eastAsia="ru-RU"/>
              </w:rPr>
              <w:t>31.12.2012</w:t>
            </w:r>
          </w:p>
        </w:tc>
        <w:tc>
          <w:tcPr>
            <w:tcW w:w="0" w:type="auto"/>
            <w:shd w:val="pct15" w:color="auto" w:fill="auto"/>
            <w:vAlign w:val="center"/>
          </w:tcPr>
          <w:p w:rsidR="002269D5" w:rsidRPr="00515444" w:rsidRDefault="002269D5" w:rsidP="0017395E">
            <w:pPr>
              <w:autoSpaceDE w:val="0"/>
              <w:autoSpaceDN w:val="0"/>
              <w:spacing w:before="40" w:after="40" w:line="240" w:lineRule="auto"/>
              <w:jc w:val="center"/>
              <w:rPr>
                <w:rFonts w:ascii="Times New Roman" w:eastAsia="Times New Roman" w:hAnsi="Times New Roman"/>
                <w:b/>
                <w:sz w:val="20"/>
                <w:szCs w:val="20"/>
                <w:lang w:eastAsia="ru-RU"/>
              </w:rPr>
            </w:pPr>
            <w:r w:rsidRPr="00515444">
              <w:rPr>
                <w:rFonts w:ascii="Times New Roman" w:eastAsia="Times New Roman" w:hAnsi="Times New Roman"/>
                <w:b/>
                <w:sz w:val="20"/>
                <w:szCs w:val="20"/>
                <w:lang w:eastAsia="ru-RU"/>
              </w:rPr>
              <w:t>31.12.2013</w:t>
            </w:r>
          </w:p>
        </w:tc>
        <w:tc>
          <w:tcPr>
            <w:tcW w:w="0" w:type="auto"/>
            <w:shd w:val="pct15" w:color="auto" w:fill="auto"/>
            <w:vAlign w:val="center"/>
          </w:tcPr>
          <w:p w:rsidR="002269D5" w:rsidRPr="00515444" w:rsidRDefault="002269D5" w:rsidP="0017395E">
            <w:pPr>
              <w:autoSpaceDE w:val="0"/>
              <w:autoSpaceDN w:val="0"/>
              <w:spacing w:before="40" w:after="40" w:line="240" w:lineRule="auto"/>
              <w:jc w:val="center"/>
              <w:rPr>
                <w:rFonts w:ascii="Times New Roman" w:eastAsia="Times New Roman" w:hAnsi="Times New Roman"/>
                <w:b/>
                <w:sz w:val="20"/>
                <w:szCs w:val="20"/>
                <w:lang w:eastAsia="ru-RU"/>
              </w:rPr>
            </w:pPr>
            <w:r w:rsidRPr="00515444">
              <w:rPr>
                <w:rFonts w:ascii="Times New Roman" w:eastAsia="Times New Roman" w:hAnsi="Times New Roman"/>
                <w:b/>
                <w:sz w:val="20"/>
                <w:szCs w:val="20"/>
                <w:lang w:eastAsia="ru-RU"/>
              </w:rPr>
              <w:t>31.12.2014</w:t>
            </w:r>
          </w:p>
        </w:tc>
        <w:tc>
          <w:tcPr>
            <w:tcW w:w="0" w:type="auto"/>
            <w:shd w:val="pct15" w:color="auto" w:fill="auto"/>
            <w:vAlign w:val="center"/>
          </w:tcPr>
          <w:p w:rsidR="002269D5" w:rsidRPr="00515444" w:rsidRDefault="002269D5" w:rsidP="0017395E">
            <w:pPr>
              <w:autoSpaceDE w:val="0"/>
              <w:autoSpaceDN w:val="0"/>
              <w:spacing w:before="40" w:after="40" w:line="240" w:lineRule="auto"/>
              <w:jc w:val="center"/>
              <w:rPr>
                <w:rFonts w:ascii="Times New Roman" w:eastAsia="Times New Roman" w:hAnsi="Times New Roman"/>
                <w:b/>
                <w:sz w:val="20"/>
                <w:szCs w:val="20"/>
                <w:lang w:eastAsia="ru-RU"/>
              </w:rPr>
            </w:pPr>
            <w:r w:rsidRPr="00515444">
              <w:rPr>
                <w:rFonts w:ascii="Times New Roman" w:eastAsia="Times New Roman" w:hAnsi="Times New Roman"/>
                <w:b/>
                <w:sz w:val="20"/>
                <w:szCs w:val="20"/>
                <w:lang w:eastAsia="ru-RU"/>
              </w:rPr>
              <w:t>31.12.201</w:t>
            </w:r>
            <w:r>
              <w:rPr>
                <w:rFonts w:ascii="Times New Roman" w:eastAsia="Times New Roman" w:hAnsi="Times New Roman"/>
                <w:b/>
                <w:sz w:val="20"/>
                <w:szCs w:val="20"/>
                <w:lang w:eastAsia="ru-RU"/>
              </w:rPr>
              <w:t>5</w:t>
            </w:r>
          </w:p>
        </w:tc>
      </w:tr>
      <w:tr w:rsidR="006A2466" w:rsidRPr="00515444" w:rsidTr="00D67793">
        <w:tc>
          <w:tcPr>
            <w:tcW w:w="0" w:type="auto"/>
            <w:vAlign w:val="center"/>
          </w:tcPr>
          <w:p w:rsidR="0010764B" w:rsidRPr="00515444" w:rsidRDefault="0010764B" w:rsidP="0017395E">
            <w:pPr>
              <w:autoSpaceDE w:val="0"/>
              <w:autoSpaceDN w:val="0"/>
              <w:adjustRightInd w:val="0"/>
              <w:spacing w:before="40" w:after="40" w:line="240" w:lineRule="auto"/>
              <w:jc w:val="center"/>
              <w:rPr>
                <w:rFonts w:ascii="Times New Roman" w:eastAsia="Times New Roman" w:hAnsi="Times New Roman"/>
                <w:sz w:val="20"/>
                <w:szCs w:val="20"/>
                <w:lang w:eastAsia="ru-RU"/>
              </w:rPr>
            </w:pPr>
            <w:r w:rsidRPr="00515444">
              <w:rPr>
                <w:rFonts w:ascii="Times New Roman" w:eastAsia="Times New Roman" w:hAnsi="Times New Roman"/>
                <w:sz w:val="20"/>
                <w:szCs w:val="20"/>
                <w:lang w:eastAsia="ru-RU"/>
              </w:rPr>
              <w:t>Чистый оборотный капитал, тыс. руб.</w:t>
            </w:r>
          </w:p>
        </w:tc>
        <w:tc>
          <w:tcPr>
            <w:tcW w:w="0" w:type="auto"/>
          </w:tcPr>
          <w:p w:rsidR="0010764B" w:rsidRPr="00515444" w:rsidRDefault="0010764B" w:rsidP="0017395E">
            <w:pPr>
              <w:autoSpaceDE w:val="0"/>
              <w:autoSpaceDN w:val="0"/>
              <w:adjustRightInd w:val="0"/>
              <w:spacing w:before="40" w:after="40" w:line="240" w:lineRule="auto"/>
              <w:rPr>
                <w:rFonts w:ascii="Times New Roman" w:hAnsi="Times New Roman"/>
                <w:sz w:val="20"/>
                <w:szCs w:val="20"/>
                <w:lang w:eastAsia="ru-RU"/>
              </w:rPr>
            </w:pPr>
            <w:r w:rsidRPr="00515444">
              <w:rPr>
                <w:rFonts w:ascii="Times New Roman" w:hAnsi="Times New Roman"/>
                <w:sz w:val="20"/>
                <w:szCs w:val="20"/>
                <w:lang w:eastAsia="ru-RU"/>
              </w:rPr>
              <w:t>Оборотные активы - Долгосрочная дебиторская задолженность - Краткосрочные обязательства (не включая Доходы будущих периодов)</w:t>
            </w:r>
          </w:p>
        </w:tc>
        <w:tc>
          <w:tcPr>
            <w:tcW w:w="0" w:type="auto"/>
            <w:noWrap/>
            <w:vAlign w:val="center"/>
          </w:tcPr>
          <w:p w:rsidR="0010764B" w:rsidRPr="00515444" w:rsidRDefault="00341F27" w:rsidP="0017395E">
            <w:pPr>
              <w:autoSpaceDE w:val="0"/>
              <w:autoSpaceDN w:val="0"/>
              <w:spacing w:before="40" w:after="40" w:line="240" w:lineRule="auto"/>
              <w:jc w:val="center"/>
              <w:rPr>
                <w:rFonts w:ascii="Times New Roman" w:eastAsia="Times New Roman" w:hAnsi="Times New Roman"/>
                <w:sz w:val="20"/>
                <w:szCs w:val="20"/>
                <w:lang w:eastAsia="ru-RU"/>
              </w:rPr>
            </w:pPr>
            <w:r>
              <w:rPr>
                <w:rFonts w:ascii="Times New Roman" w:eastAsia="Times New Roman" w:hAnsi="Times New Roman"/>
                <w:sz w:val="20"/>
                <w:szCs w:val="20"/>
                <w:lang w:eastAsia="ru-RU"/>
              </w:rPr>
              <w:t>2</w:t>
            </w:r>
            <w:r w:rsidR="006A2466">
              <w:rPr>
                <w:rFonts w:ascii="Times New Roman" w:eastAsia="Times New Roman" w:hAnsi="Times New Roman"/>
                <w:sz w:val="20"/>
                <w:szCs w:val="20"/>
                <w:lang w:eastAsia="ru-RU"/>
              </w:rPr>
              <w:t> 538 193</w:t>
            </w:r>
          </w:p>
        </w:tc>
        <w:tc>
          <w:tcPr>
            <w:tcW w:w="0" w:type="auto"/>
            <w:noWrap/>
            <w:vAlign w:val="center"/>
          </w:tcPr>
          <w:p w:rsidR="0010764B" w:rsidRPr="00515444" w:rsidRDefault="006A2466" w:rsidP="0017395E">
            <w:pPr>
              <w:autoSpaceDE w:val="0"/>
              <w:autoSpaceDN w:val="0"/>
              <w:spacing w:before="40" w:after="40" w:line="240" w:lineRule="auto"/>
              <w:jc w:val="center"/>
              <w:rPr>
                <w:rFonts w:ascii="Times New Roman" w:eastAsia="Times New Roman" w:hAnsi="Times New Roman"/>
                <w:sz w:val="20"/>
                <w:szCs w:val="20"/>
                <w:lang w:eastAsia="ru-RU"/>
              </w:rPr>
            </w:pPr>
            <w:r>
              <w:rPr>
                <w:rFonts w:ascii="Times New Roman" w:eastAsia="Times New Roman" w:hAnsi="Times New Roman"/>
                <w:sz w:val="20"/>
                <w:szCs w:val="20"/>
                <w:lang w:eastAsia="ru-RU"/>
              </w:rPr>
              <w:t>330 733</w:t>
            </w:r>
          </w:p>
        </w:tc>
        <w:tc>
          <w:tcPr>
            <w:tcW w:w="0" w:type="auto"/>
            <w:noWrap/>
            <w:vAlign w:val="center"/>
          </w:tcPr>
          <w:p w:rsidR="0010764B" w:rsidRPr="00515444" w:rsidRDefault="0010764B" w:rsidP="0017395E">
            <w:pPr>
              <w:autoSpaceDE w:val="0"/>
              <w:autoSpaceDN w:val="0"/>
              <w:spacing w:before="40" w:after="40" w:line="240" w:lineRule="auto"/>
              <w:jc w:val="center"/>
              <w:rPr>
                <w:rFonts w:ascii="Times New Roman" w:eastAsia="Times New Roman" w:hAnsi="Times New Roman"/>
                <w:sz w:val="20"/>
                <w:szCs w:val="20"/>
                <w:lang w:eastAsia="ru-RU"/>
              </w:rPr>
            </w:pPr>
            <w:r w:rsidRPr="00515444">
              <w:rPr>
                <w:rFonts w:ascii="Times New Roman" w:eastAsia="Times New Roman" w:hAnsi="Times New Roman"/>
                <w:sz w:val="20"/>
                <w:szCs w:val="20"/>
                <w:lang w:eastAsia="ru-RU"/>
              </w:rPr>
              <w:t>1 043 112</w:t>
            </w:r>
          </w:p>
        </w:tc>
        <w:tc>
          <w:tcPr>
            <w:tcW w:w="0" w:type="auto"/>
            <w:noWrap/>
            <w:vAlign w:val="center"/>
          </w:tcPr>
          <w:p w:rsidR="0010764B" w:rsidRPr="00515444" w:rsidRDefault="0010764B" w:rsidP="0017395E">
            <w:pPr>
              <w:autoSpaceDE w:val="0"/>
              <w:autoSpaceDN w:val="0"/>
              <w:spacing w:before="40" w:after="40" w:line="240" w:lineRule="auto"/>
              <w:jc w:val="center"/>
              <w:rPr>
                <w:rFonts w:ascii="Times New Roman" w:eastAsia="Times New Roman" w:hAnsi="Times New Roman"/>
                <w:sz w:val="20"/>
                <w:szCs w:val="20"/>
                <w:lang w:eastAsia="ru-RU"/>
              </w:rPr>
            </w:pPr>
            <w:r w:rsidRPr="00515444">
              <w:rPr>
                <w:rFonts w:ascii="Times New Roman" w:eastAsia="Times New Roman" w:hAnsi="Times New Roman"/>
                <w:sz w:val="20"/>
                <w:szCs w:val="20"/>
                <w:lang w:eastAsia="ru-RU"/>
              </w:rPr>
              <w:t>1 164 543</w:t>
            </w:r>
          </w:p>
        </w:tc>
        <w:tc>
          <w:tcPr>
            <w:tcW w:w="0" w:type="auto"/>
            <w:noWrap/>
            <w:vAlign w:val="center"/>
          </w:tcPr>
          <w:p w:rsidR="0010764B" w:rsidRPr="00515444" w:rsidRDefault="0010764B" w:rsidP="0017395E">
            <w:pPr>
              <w:autoSpaceDE w:val="0"/>
              <w:autoSpaceDN w:val="0"/>
              <w:spacing w:before="40" w:after="40" w:line="240" w:lineRule="auto"/>
              <w:jc w:val="center"/>
              <w:rPr>
                <w:rFonts w:ascii="Times New Roman" w:eastAsia="Times New Roman" w:hAnsi="Times New Roman"/>
                <w:sz w:val="20"/>
                <w:szCs w:val="20"/>
                <w:lang w:eastAsia="ru-RU"/>
              </w:rPr>
            </w:pPr>
            <w:r>
              <w:rPr>
                <w:rFonts w:ascii="Times New Roman" w:hAnsi="Times New Roman"/>
                <w:sz w:val="20"/>
                <w:szCs w:val="20"/>
                <w:lang w:val="en-US" w:eastAsia="ru-RU"/>
              </w:rPr>
              <w:t>13 084 279</w:t>
            </w:r>
          </w:p>
        </w:tc>
      </w:tr>
      <w:tr w:rsidR="006A2466" w:rsidRPr="00515444" w:rsidTr="00D67793">
        <w:tc>
          <w:tcPr>
            <w:tcW w:w="0" w:type="auto"/>
            <w:vAlign w:val="center"/>
          </w:tcPr>
          <w:p w:rsidR="0010764B" w:rsidRPr="00515444" w:rsidRDefault="0010764B" w:rsidP="0017395E">
            <w:pPr>
              <w:autoSpaceDE w:val="0"/>
              <w:autoSpaceDN w:val="0"/>
              <w:adjustRightInd w:val="0"/>
              <w:spacing w:before="40" w:after="40" w:line="240" w:lineRule="auto"/>
              <w:jc w:val="center"/>
              <w:rPr>
                <w:rFonts w:ascii="Times New Roman" w:eastAsia="Times New Roman" w:hAnsi="Times New Roman"/>
                <w:sz w:val="20"/>
                <w:szCs w:val="20"/>
                <w:lang w:eastAsia="ru-RU"/>
              </w:rPr>
            </w:pPr>
            <w:r w:rsidRPr="00515444">
              <w:rPr>
                <w:rFonts w:ascii="Times New Roman" w:eastAsia="Times New Roman" w:hAnsi="Times New Roman"/>
                <w:sz w:val="20"/>
                <w:szCs w:val="20"/>
                <w:lang w:eastAsia="ru-RU"/>
              </w:rPr>
              <w:t>Коэффициент текущей ликвидности</w:t>
            </w:r>
          </w:p>
        </w:tc>
        <w:tc>
          <w:tcPr>
            <w:tcW w:w="0" w:type="auto"/>
          </w:tcPr>
          <w:p w:rsidR="0010764B" w:rsidRPr="00515444" w:rsidRDefault="0010764B" w:rsidP="0017395E">
            <w:pPr>
              <w:autoSpaceDE w:val="0"/>
              <w:autoSpaceDN w:val="0"/>
              <w:adjustRightInd w:val="0"/>
              <w:spacing w:before="40" w:after="40" w:line="240" w:lineRule="auto"/>
              <w:rPr>
                <w:rFonts w:ascii="Times New Roman" w:hAnsi="Times New Roman"/>
                <w:sz w:val="20"/>
                <w:szCs w:val="20"/>
                <w:lang w:eastAsia="ru-RU"/>
              </w:rPr>
            </w:pPr>
            <w:r w:rsidRPr="00515444">
              <w:rPr>
                <w:rFonts w:ascii="Times New Roman" w:hAnsi="Times New Roman"/>
                <w:sz w:val="20"/>
                <w:szCs w:val="20"/>
                <w:lang w:eastAsia="ru-RU"/>
              </w:rPr>
              <w:t>(Оборотные активы - Долгосрочная дебиторская задолженность) / Краткосрочные обязательства (не включая Доходы будущих периодов)</w:t>
            </w:r>
          </w:p>
        </w:tc>
        <w:tc>
          <w:tcPr>
            <w:tcW w:w="0" w:type="auto"/>
            <w:noWrap/>
            <w:vAlign w:val="center"/>
          </w:tcPr>
          <w:p w:rsidR="0010764B" w:rsidRPr="00515444" w:rsidRDefault="00731138" w:rsidP="0017395E">
            <w:pPr>
              <w:autoSpaceDE w:val="0"/>
              <w:autoSpaceDN w:val="0"/>
              <w:spacing w:before="40" w:after="40" w:line="240" w:lineRule="auto"/>
              <w:jc w:val="center"/>
              <w:rPr>
                <w:rFonts w:ascii="Times New Roman" w:eastAsia="Times New Roman" w:hAnsi="Times New Roman"/>
                <w:bCs/>
                <w:iCs/>
                <w:color w:val="000000"/>
                <w:sz w:val="20"/>
                <w:szCs w:val="20"/>
                <w:lang w:eastAsia="ru-RU"/>
              </w:rPr>
            </w:pPr>
            <w:r>
              <w:rPr>
                <w:rFonts w:ascii="Times New Roman" w:eastAsia="Times New Roman" w:hAnsi="Times New Roman"/>
                <w:bCs/>
                <w:iCs/>
                <w:color w:val="000000"/>
                <w:sz w:val="20"/>
                <w:szCs w:val="20"/>
                <w:lang w:eastAsia="ru-RU"/>
              </w:rPr>
              <w:t>2,11</w:t>
            </w:r>
          </w:p>
        </w:tc>
        <w:tc>
          <w:tcPr>
            <w:tcW w:w="0" w:type="auto"/>
            <w:noWrap/>
            <w:vAlign w:val="center"/>
          </w:tcPr>
          <w:p w:rsidR="0010764B" w:rsidRPr="00515444" w:rsidRDefault="0010764B" w:rsidP="0017395E">
            <w:pPr>
              <w:autoSpaceDE w:val="0"/>
              <w:autoSpaceDN w:val="0"/>
              <w:spacing w:before="40" w:after="40" w:line="240" w:lineRule="auto"/>
              <w:jc w:val="center"/>
              <w:rPr>
                <w:rFonts w:ascii="Times New Roman" w:eastAsia="Times New Roman" w:hAnsi="Times New Roman"/>
                <w:bCs/>
                <w:iCs/>
                <w:color w:val="000000"/>
                <w:sz w:val="20"/>
                <w:szCs w:val="20"/>
                <w:lang w:eastAsia="ru-RU"/>
              </w:rPr>
            </w:pPr>
            <w:r w:rsidRPr="00515444">
              <w:rPr>
                <w:rFonts w:ascii="Times New Roman" w:eastAsia="Times New Roman" w:hAnsi="Times New Roman"/>
                <w:bCs/>
                <w:iCs/>
                <w:color w:val="000000"/>
                <w:sz w:val="20"/>
                <w:szCs w:val="20"/>
                <w:lang w:eastAsia="ru-RU"/>
              </w:rPr>
              <w:t>1,1</w:t>
            </w:r>
          </w:p>
        </w:tc>
        <w:tc>
          <w:tcPr>
            <w:tcW w:w="0" w:type="auto"/>
            <w:noWrap/>
            <w:vAlign w:val="center"/>
          </w:tcPr>
          <w:p w:rsidR="0010764B" w:rsidRPr="00515444" w:rsidRDefault="0010764B" w:rsidP="0017395E">
            <w:pPr>
              <w:autoSpaceDE w:val="0"/>
              <w:autoSpaceDN w:val="0"/>
              <w:spacing w:before="40" w:after="40" w:line="240" w:lineRule="auto"/>
              <w:jc w:val="center"/>
              <w:rPr>
                <w:rFonts w:ascii="Times New Roman" w:eastAsia="Times New Roman" w:hAnsi="Times New Roman"/>
                <w:bCs/>
                <w:iCs/>
                <w:color w:val="000000"/>
                <w:sz w:val="20"/>
                <w:szCs w:val="20"/>
                <w:lang w:eastAsia="ru-RU"/>
              </w:rPr>
            </w:pPr>
            <w:r w:rsidRPr="00515444">
              <w:rPr>
                <w:rFonts w:ascii="Times New Roman" w:eastAsia="Times New Roman" w:hAnsi="Times New Roman"/>
                <w:bCs/>
                <w:iCs/>
                <w:color w:val="000000"/>
                <w:sz w:val="20"/>
                <w:szCs w:val="20"/>
                <w:lang w:eastAsia="ru-RU"/>
              </w:rPr>
              <w:t>1,1</w:t>
            </w:r>
          </w:p>
        </w:tc>
        <w:tc>
          <w:tcPr>
            <w:tcW w:w="0" w:type="auto"/>
            <w:noWrap/>
            <w:vAlign w:val="center"/>
          </w:tcPr>
          <w:p w:rsidR="0010764B" w:rsidRPr="00515444" w:rsidRDefault="0010764B" w:rsidP="0017395E">
            <w:pPr>
              <w:autoSpaceDE w:val="0"/>
              <w:autoSpaceDN w:val="0"/>
              <w:spacing w:before="40" w:after="40" w:line="240" w:lineRule="auto"/>
              <w:jc w:val="center"/>
              <w:rPr>
                <w:rFonts w:ascii="Times New Roman" w:eastAsia="Times New Roman" w:hAnsi="Times New Roman"/>
                <w:bCs/>
                <w:iCs/>
                <w:color w:val="000000"/>
                <w:sz w:val="20"/>
                <w:szCs w:val="20"/>
                <w:lang w:eastAsia="ru-RU"/>
              </w:rPr>
            </w:pPr>
            <w:r w:rsidRPr="00515444">
              <w:rPr>
                <w:rFonts w:ascii="Times New Roman" w:eastAsia="Times New Roman" w:hAnsi="Times New Roman"/>
                <w:bCs/>
                <w:iCs/>
                <w:color w:val="000000"/>
                <w:sz w:val="20"/>
                <w:szCs w:val="20"/>
                <w:lang w:eastAsia="ru-RU"/>
              </w:rPr>
              <w:t>1,3</w:t>
            </w:r>
          </w:p>
        </w:tc>
        <w:tc>
          <w:tcPr>
            <w:tcW w:w="0" w:type="auto"/>
            <w:noWrap/>
            <w:vAlign w:val="center"/>
          </w:tcPr>
          <w:p w:rsidR="0010764B" w:rsidRPr="00515444" w:rsidRDefault="0010764B" w:rsidP="0017395E">
            <w:pPr>
              <w:autoSpaceDE w:val="0"/>
              <w:autoSpaceDN w:val="0"/>
              <w:spacing w:before="40" w:after="40" w:line="240" w:lineRule="auto"/>
              <w:jc w:val="center"/>
              <w:rPr>
                <w:rFonts w:ascii="Times New Roman" w:eastAsia="Times New Roman" w:hAnsi="Times New Roman"/>
                <w:bCs/>
                <w:iCs/>
                <w:color w:val="000000"/>
                <w:sz w:val="20"/>
                <w:szCs w:val="20"/>
                <w:lang w:eastAsia="ru-RU"/>
              </w:rPr>
            </w:pPr>
            <w:r>
              <w:rPr>
                <w:rFonts w:ascii="Times New Roman" w:hAnsi="Times New Roman"/>
                <w:bCs/>
                <w:iCs/>
                <w:color w:val="000000"/>
                <w:sz w:val="20"/>
                <w:szCs w:val="20"/>
                <w:lang w:val="en-US" w:eastAsia="ru-RU"/>
              </w:rPr>
              <w:t>6</w:t>
            </w:r>
            <w:r>
              <w:rPr>
                <w:rFonts w:ascii="Times New Roman" w:hAnsi="Times New Roman"/>
                <w:bCs/>
                <w:iCs/>
                <w:color w:val="000000"/>
                <w:sz w:val="20"/>
                <w:szCs w:val="20"/>
                <w:lang w:eastAsia="ru-RU"/>
              </w:rPr>
              <w:t>,</w:t>
            </w:r>
            <w:r>
              <w:rPr>
                <w:rFonts w:ascii="Times New Roman" w:hAnsi="Times New Roman"/>
                <w:bCs/>
                <w:iCs/>
                <w:color w:val="000000"/>
                <w:sz w:val="20"/>
                <w:szCs w:val="20"/>
                <w:lang w:val="en-US" w:eastAsia="ru-RU"/>
              </w:rPr>
              <w:t>6</w:t>
            </w:r>
          </w:p>
        </w:tc>
      </w:tr>
      <w:tr w:rsidR="006A2466" w:rsidRPr="00515444" w:rsidTr="00D67793">
        <w:tc>
          <w:tcPr>
            <w:tcW w:w="0" w:type="auto"/>
            <w:vAlign w:val="center"/>
          </w:tcPr>
          <w:p w:rsidR="0010764B" w:rsidRPr="00515444" w:rsidRDefault="0010764B" w:rsidP="0017395E">
            <w:pPr>
              <w:autoSpaceDE w:val="0"/>
              <w:autoSpaceDN w:val="0"/>
              <w:adjustRightInd w:val="0"/>
              <w:spacing w:before="40" w:after="40" w:line="240" w:lineRule="auto"/>
              <w:jc w:val="center"/>
              <w:rPr>
                <w:rFonts w:ascii="Times New Roman" w:eastAsia="Times New Roman" w:hAnsi="Times New Roman"/>
                <w:sz w:val="20"/>
                <w:szCs w:val="20"/>
                <w:lang w:eastAsia="ru-RU"/>
              </w:rPr>
            </w:pPr>
            <w:r w:rsidRPr="00515444">
              <w:rPr>
                <w:rFonts w:ascii="Times New Roman" w:eastAsia="Times New Roman" w:hAnsi="Times New Roman"/>
                <w:sz w:val="20"/>
                <w:szCs w:val="20"/>
                <w:lang w:eastAsia="ru-RU"/>
              </w:rPr>
              <w:t>Коэффициент быстрой ликвидности</w:t>
            </w:r>
          </w:p>
        </w:tc>
        <w:tc>
          <w:tcPr>
            <w:tcW w:w="0" w:type="auto"/>
          </w:tcPr>
          <w:p w:rsidR="0010764B" w:rsidRPr="00515444" w:rsidRDefault="0010764B" w:rsidP="0017395E">
            <w:pPr>
              <w:autoSpaceDE w:val="0"/>
              <w:autoSpaceDN w:val="0"/>
              <w:adjustRightInd w:val="0"/>
              <w:spacing w:before="40" w:after="40" w:line="240" w:lineRule="auto"/>
              <w:rPr>
                <w:rFonts w:ascii="Times New Roman" w:hAnsi="Times New Roman"/>
                <w:sz w:val="20"/>
                <w:szCs w:val="20"/>
                <w:lang w:eastAsia="ru-RU"/>
              </w:rPr>
            </w:pPr>
            <w:r w:rsidRPr="00515444">
              <w:rPr>
                <w:rFonts w:ascii="Times New Roman" w:hAnsi="Times New Roman"/>
                <w:sz w:val="20"/>
                <w:szCs w:val="20"/>
                <w:lang w:eastAsia="ru-RU"/>
              </w:rPr>
              <w:t>(Оборотные активы - Запасы - Налог на добавленную стоимость по приобретенным ценностям - Долгосрочная дебиторская задолженность) / Краткосрочные обязательства (не включая Доходы будущих периодов)</w:t>
            </w:r>
          </w:p>
        </w:tc>
        <w:tc>
          <w:tcPr>
            <w:tcW w:w="0" w:type="auto"/>
            <w:noWrap/>
            <w:vAlign w:val="center"/>
          </w:tcPr>
          <w:p w:rsidR="0010764B" w:rsidRPr="00515444" w:rsidRDefault="00731138" w:rsidP="0017395E">
            <w:pPr>
              <w:autoSpaceDE w:val="0"/>
              <w:autoSpaceDN w:val="0"/>
              <w:spacing w:before="40" w:after="4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1,95</w:t>
            </w:r>
          </w:p>
        </w:tc>
        <w:tc>
          <w:tcPr>
            <w:tcW w:w="0" w:type="auto"/>
            <w:noWrap/>
            <w:vAlign w:val="center"/>
          </w:tcPr>
          <w:p w:rsidR="0010764B" w:rsidRPr="00515444" w:rsidRDefault="0010764B" w:rsidP="0017395E">
            <w:pPr>
              <w:autoSpaceDE w:val="0"/>
              <w:autoSpaceDN w:val="0"/>
              <w:spacing w:before="40" w:after="40" w:line="240" w:lineRule="auto"/>
              <w:jc w:val="center"/>
              <w:rPr>
                <w:rFonts w:ascii="Times New Roman" w:eastAsia="Times New Roman" w:hAnsi="Times New Roman"/>
                <w:color w:val="000000"/>
                <w:sz w:val="20"/>
                <w:szCs w:val="20"/>
                <w:lang w:eastAsia="ru-RU"/>
              </w:rPr>
            </w:pPr>
            <w:r w:rsidRPr="00515444">
              <w:rPr>
                <w:rFonts w:ascii="Times New Roman" w:eastAsia="Times New Roman" w:hAnsi="Times New Roman"/>
                <w:color w:val="000000"/>
                <w:sz w:val="20"/>
                <w:szCs w:val="20"/>
                <w:lang w:eastAsia="ru-RU"/>
              </w:rPr>
              <w:t>1,1</w:t>
            </w:r>
          </w:p>
        </w:tc>
        <w:tc>
          <w:tcPr>
            <w:tcW w:w="0" w:type="auto"/>
            <w:noWrap/>
            <w:vAlign w:val="center"/>
          </w:tcPr>
          <w:p w:rsidR="0010764B" w:rsidRPr="00515444" w:rsidRDefault="0010764B" w:rsidP="0017395E">
            <w:pPr>
              <w:autoSpaceDE w:val="0"/>
              <w:autoSpaceDN w:val="0"/>
              <w:spacing w:before="40" w:after="40" w:line="240" w:lineRule="auto"/>
              <w:jc w:val="center"/>
              <w:rPr>
                <w:rFonts w:ascii="Times New Roman" w:eastAsia="Times New Roman" w:hAnsi="Times New Roman"/>
                <w:color w:val="000000"/>
                <w:sz w:val="20"/>
                <w:szCs w:val="20"/>
                <w:lang w:eastAsia="ru-RU"/>
              </w:rPr>
            </w:pPr>
            <w:r w:rsidRPr="00515444">
              <w:rPr>
                <w:rFonts w:ascii="Times New Roman" w:eastAsia="Times New Roman" w:hAnsi="Times New Roman"/>
                <w:color w:val="000000"/>
                <w:sz w:val="20"/>
                <w:szCs w:val="20"/>
                <w:lang w:eastAsia="ru-RU"/>
              </w:rPr>
              <w:t>1,1</w:t>
            </w:r>
          </w:p>
        </w:tc>
        <w:tc>
          <w:tcPr>
            <w:tcW w:w="0" w:type="auto"/>
            <w:noWrap/>
            <w:vAlign w:val="center"/>
          </w:tcPr>
          <w:p w:rsidR="0010764B" w:rsidRPr="00515444" w:rsidRDefault="0010764B" w:rsidP="0017395E">
            <w:pPr>
              <w:autoSpaceDE w:val="0"/>
              <w:autoSpaceDN w:val="0"/>
              <w:spacing w:before="40" w:after="40" w:line="240" w:lineRule="auto"/>
              <w:jc w:val="center"/>
              <w:rPr>
                <w:rFonts w:ascii="Times New Roman" w:eastAsia="Times New Roman" w:hAnsi="Times New Roman"/>
                <w:color w:val="000000"/>
                <w:sz w:val="20"/>
                <w:szCs w:val="20"/>
                <w:lang w:eastAsia="ru-RU"/>
              </w:rPr>
            </w:pPr>
            <w:r w:rsidRPr="00515444">
              <w:rPr>
                <w:rFonts w:ascii="Times New Roman" w:eastAsia="Times New Roman" w:hAnsi="Times New Roman"/>
                <w:color w:val="000000"/>
                <w:sz w:val="20"/>
                <w:szCs w:val="20"/>
                <w:lang w:eastAsia="ru-RU"/>
              </w:rPr>
              <w:t>1,2</w:t>
            </w:r>
          </w:p>
        </w:tc>
        <w:tc>
          <w:tcPr>
            <w:tcW w:w="0" w:type="auto"/>
            <w:noWrap/>
            <w:vAlign w:val="center"/>
          </w:tcPr>
          <w:p w:rsidR="0010764B" w:rsidRPr="00515444" w:rsidRDefault="0010764B" w:rsidP="0017395E">
            <w:pPr>
              <w:autoSpaceDE w:val="0"/>
              <w:autoSpaceDN w:val="0"/>
              <w:spacing w:before="40" w:after="40" w:line="240" w:lineRule="auto"/>
              <w:jc w:val="center"/>
              <w:rPr>
                <w:rFonts w:ascii="Times New Roman" w:eastAsia="Times New Roman" w:hAnsi="Times New Roman"/>
                <w:color w:val="000000"/>
                <w:sz w:val="20"/>
                <w:szCs w:val="20"/>
                <w:lang w:eastAsia="ru-RU"/>
              </w:rPr>
            </w:pPr>
            <w:r>
              <w:rPr>
                <w:rFonts w:ascii="Times New Roman" w:hAnsi="Times New Roman"/>
                <w:color w:val="000000"/>
                <w:sz w:val="20"/>
                <w:szCs w:val="20"/>
                <w:lang w:val="en-US" w:eastAsia="ru-RU"/>
              </w:rPr>
              <w:t>6</w:t>
            </w:r>
            <w:r>
              <w:rPr>
                <w:rFonts w:ascii="Times New Roman" w:hAnsi="Times New Roman"/>
                <w:color w:val="000000"/>
                <w:sz w:val="20"/>
                <w:szCs w:val="20"/>
                <w:lang w:eastAsia="ru-RU"/>
              </w:rPr>
              <w:t>,</w:t>
            </w:r>
            <w:r w:rsidR="00737A4A">
              <w:rPr>
                <w:rFonts w:ascii="Times New Roman" w:hAnsi="Times New Roman"/>
                <w:color w:val="000000"/>
                <w:sz w:val="20"/>
                <w:szCs w:val="20"/>
                <w:lang w:eastAsia="ru-RU"/>
              </w:rPr>
              <w:t>4</w:t>
            </w:r>
          </w:p>
        </w:tc>
      </w:tr>
    </w:tbl>
    <w:p w:rsidR="00515444" w:rsidRPr="00515444" w:rsidRDefault="00934B25" w:rsidP="00575AEB">
      <w:pPr>
        <w:autoSpaceDE w:val="0"/>
        <w:autoSpaceDN w:val="0"/>
        <w:adjustRightInd w:val="0"/>
        <w:spacing w:before="200" w:line="240" w:lineRule="auto"/>
        <w:rPr>
          <w:rFonts w:ascii="Times New Roman" w:hAnsi="Times New Roman"/>
          <w:b/>
          <w:i/>
          <w:sz w:val="21"/>
          <w:szCs w:val="21"/>
          <w:highlight w:val="yellow"/>
        </w:rPr>
      </w:pPr>
      <w:r w:rsidRPr="00515444">
        <w:rPr>
          <w:rFonts w:ascii="Times New Roman" w:hAnsi="Times New Roman"/>
          <w:b/>
          <w:i/>
          <w:sz w:val="21"/>
          <w:szCs w:val="21"/>
        </w:rPr>
        <w:t>При расчете показателей Эмитент использовал данные за соответствующий п</w:t>
      </w:r>
      <w:r>
        <w:rPr>
          <w:rFonts w:ascii="Times New Roman" w:hAnsi="Times New Roman"/>
          <w:b/>
          <w:i/>
          <w:sz w:val="21"/>
          <w:szCs w:val="21"/>
        </w:rPr>
        <w:t>ериод из отчетности за соответствующий год.</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006A6A">
        <w:rPr>
          <w:rFonts w:ascii="Times New Roman" w:hAnsi="Times New Roman"/>
          <w:sz w:val="21"/>
          <w:szCs w:val="21"/>
        </w:rPr>
        <w:t>Экономический анализ ликвидности и платежеспособности эмитента, достаточности собственного капитала эмитента для исполнения краткосрочных обязательств и покрытия текущих операционных расходов эмитента на основе экономического анализа динамики приведенных показателей с описанием факторов, которые, по мнению органов управления эмитента, оказали наиболее существенное влияние на ликвидность и платежеспособность эмитента в отчетном периоде:</w:t>
      </w:r>
    </w:p>
    <w:p w:rsidR="00515444" w:rsidRPr="00515444" w:rsidRDefault="00515444" w:rsidP="00575AEB">
      <w:pPr>
        <w:widowControl w:val="0"/>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Оборотный капитал показывает, какая доля оборотных активов финансируется за счет собственного оборотного капитала компании. Величина чистого оборотного капитала характеризует степень ликвидности предприятия и является одним из показателей финансовой устойчивости, что придает данному показателю особую важность.</w:t>
      </w:r>
    </w:p>
    <w:p w:rsidR="00515444" w:rsidRPr="00515444" w:rsidRDefault="00515444" w:rsidP="00575AEB">
      <w:pPr>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 xml:space="preserve">В 2012 году анализируемый показатель существенно снизился по сравнению с результатами 2011 года и достиг значения в </w:t>
      </w:r>
      <w:r w:rsidR="006A2466">
        <w:rPr>
          <w:rFonts w:ascii="Times New Roman" w:hAnsi="Times New Roman"/>
          <w:b/>
          <w:i/>
          <w:sz w:val="21"/>
          <w:szCs w:val="21"/>
        </w:rPr>
        <w:t>330 733</w:t>
      </w:r>
      <w:r w:rsidRPr="00515444">
        <w:rPr>
          <w:rFonts w:ascii="Times New Roman" w:hAnsi="Times New Roman"/>
          <w:b/>
          <w:i/>
          <w:sz w:val="21"/>
          <w:szCs w:val="21"/>
        </w:rPr>
        <w:t xml:space="preserve"> тыс. руб. Данное резкое снижение вызвано значительным снижением оборотных активов при росте долгосрочной дебиторской задолженности и краткосрочных обязательств. В 2013 году анализируемый показатель существенно вырос по сравнению с результатами 2012 года и достиг значения в 1 043 112 тыс. руб. Данный рост обусловлен значительным ростом оборотных активов. В 2014 году анализируемый показатель значительно подрос по сравнению с результатами 2013 года и достиг значения в 1 164 543 ты. руб. Данный рост вызван существенным снижением краткосрочных обязательств. </w:t>
      </w:r>
      <w:r w:rsidR="007A4AA3">
        <w:rPr>
          <w:rFonts w:ascii="Times New Roman" w:hAnsi="Times New Roman"/>
          <w:b/>
          <w:i/>
          <w:sz w:val="21"/>
          <w:szCs w:val="21"/>
        </w:rPr>
        <w:t xml:space="preserve">В 2015 году анализируемый показатель существенно вырос по сравнению с 2014 годом, достигнув значения </w:t>
      </w:r>
      <w:r w:rsidR="007A4AA3" w:rsidRPr="007A4AA3">
        <w:rPr>
          <w:rFonts w:ascii="Times New Roman" w:hAnsi="Times New Roman"/>
          <w:b/>
          <w:i/>
          <w:sz w:val="21"/>
          <w:szCs w:val="21"/>
        </w:rPr>
        <w:t>13 084</w:t>
      </w:r>
      <w:r w:rsidR="007A4AA3">
        <w:rPr>
          <w:rFonts w:ascii="Times New Roman" w:hAnsi="Times New Roman"/>
          <w:b/>
          <w:i/>
          <w:sz w:val="21"/>
          <w:szCs w:val="21"/>
        </w:rPr>
        <w:t> </w:t>
      </w:r>
      <w:r w:rsidR="007A4AA3" w:rsidRPr="007A4AA3">
        <w:rPr>
          <w:rFonts w:ascii="Times New Roman" w:hAnsi="Times New Roman"/>
          <w:b/>
          <w:i/>
          <w:sz w:val="21"/>
          <w:szCs w:val="21"/>
        </w:rPr>
        <w:t>279</w:t>
      </w:r>
      <w:r w:rsidR="007A4AA3">
        <w:rPr>
          <w:rFonts w:ascii="Times New Roman" w:hAnsi="Times New Roman"/>
          <w:b/>
          <w:i/>
          <w:sz w:val="21"/>
          <w:szCs w:val="21"/>
        </w:rPr>
        <w:t>, что было вызвано существенным ростом оборотных активов.</w:t>
      </w:r>
    </w:p>
    <w:p w:rsidR="00515444" w:rsidRPr="00515444" w:rsidRDefault="00515444" w:rsidP="00575AEB">
      <w:pPr>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 xml:space="preserve">Коэффициент текущей ликвидности характеризует общую обеспеченность краткосрочной задолженности Эмитента оборотными средствами для ведения хозяйственной деятельности и своевременного погашения его срочных обязательств. </w:t>
      </w:r>
    </w:p>
    <w:p w:rsidR="00515444" w:rsidRPr="00515444" w:rsidRDefault="00515444" w:rsidP="00575AEB">
      <w:pPr>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lastRenderedPageBreak/>
        <w:t xml:space="preserve">Коэффициент быстрой ликвидности - один из важных финансовых коэффициентов, который показывает, какая часть краткосрочных обязательств компании может быть немедленно погашена за счет средств на различных счетах, в краткосрочных ценных бумагах, а также поступлений по расчетам с дебиторами. </w:t>
      </w:r>
    </w:p>
    <w:p w:rsidR="00515444" w:rsidRPr="00515444" w:rsidRDefault="00515444" w:rsidP="00575AEB">
      <w:pPr>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 xml:space="preserve">Коэффициенты текущей и быстрой ликвидности Эмитента на протяжении анализируемого периода демонстрировали стабильные высокие значения, которые являются нормой. Нормативное значение коэффициента текущей ликвидности в интервале от 1 до 2 свидетельствует о хорошем уровне ликвидности Эмитента и уверенной способности к погашению своих краткосрочных обязательств. </w:t>
      </w:r>
      <w:r w:rsidR="007A4AA3">
        <w:rPr>
          <w:rFonts w:ascii="Times New Roman" w:hAnsi="Times New Roman"/>
          <w:b/>
          <w:i/>
          <w:sz w:val="21"/>
          <w:szCs w:val="21"/>
        </w:rPr>
        <w:t xml:space="preserve">Однако в 2015 году анализируемые показатели достигли значения 6,6 и 6,4 соответственно. Данный существенный рост вызван существенным увеличением оборотных активов. </w:t>
      </w:r>
      <w:r w:rsidRPr="00515444">
        <w:rPr>
          <w:rFonts w:ascii="Times New Roman" w:hAnsi="Times New Roman"/>
          <w:b/>
          <w:i/>
          <w:sz w:val="21"/>
          <w:szCs w:val="21"/>
        </w:rPr>
        <w:t>Значение ниже 1 говорит о высоком финансовом риске, связанном с тем, что предприятие не в состоянии стабильно оплачивать текущие счета. Значение более 3 может свидетельствовать о нерациональной структуре капитала.</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rPr>
        <w:t>В случае если мнения органов управления эмитента относительно упомянутых факторов и (или) степени их влияния на показатели финансово-хозяйственной деятельности эмитента не совпадают, указывается мнение каждого из таких органов управления эмитента и аргументация, объясняющая их позицию:</w:t>
      </w:r>
    </w:p>
    <w:p w:rsidR="00515444" w:rsidRPr="00515444" w:rsidRDefault="00515444" w:rsidP="00575AEB">
      <w:pPr>
        <w:widowControl w:val="0"/>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Мнения органов управления Эмитента относительно упомянутых факторов и (или) степени их влияния на показатели финансово-хозяйственной деятельности Эмитента совпадают.</w:t>
      </w:r>
    </w:p>
    <w:p w:rsidR="00515444" w:rsidRPr="00515444" w:rsidRDefault="00515444" w:rsidP="00575AEB">
      <w:pPr>
        <w:widowControl w:val="0"/>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rPr>
        <w:t>В случае если 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факторов и (или) степени их влияния на показатели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проспекте ценных бумаг, указывается такое особое мнение и аргументация члена органа управления эмитента, объясняющая его позицию:</w:t>
      </w:r>
    </w:p>
    <w:p w:rsidR="00515444" w:rsidRDefault="00515444" w:rsidP="00575AEB">
      <w:pPr>
        <w:autoSpaceDE w:val="0"/>
        <w:autoSpaceDN w:val="0"/>
        <w:adjustRightInd w:val="0"/>
        <w:spacing w:before="200" w:line="240" w:lineRule="auto"/>
        <w:rPr>
          <w:rFonts w:ascii="Times New Roman" w:hAnsi="Times New Roman"/>
          <w:b/>
          <w:i/>
          <w:sz w:val="21"/>
          <w:szCs w:val="21"/>
          <w:lang w:eastAsia="ru-RU"/>
        </w:rPr>
      </w:pPr>
      <w:bookmarkStart w:id="97" w:name="Par3155"/>
      <w:bookmarkEnd w:id="97"/>
      <w:r w:rsidRPr="00515444">
        <w:rPr>
          <w:rFonts w:ascii="Times New Roman" w:hAnsi="Times New Roman"/>
          <w:b/>
          <w:i/>
          <w:sz w:val="21"/>
          <w:szCs w:val="21"/>
          <w:lang w:eastAsia="ru-RU"/>
        </w:rPr>
        <w:t>Члены Совета директоров Эмитента или члены коллегиального исполнительного органа Эмитента не имеют особых мнений относительно упомянутых факторов и (или) степени их влияния на результаты финансово-хозяйственной деятельности Эмитента.</w:t>
      </w:r>
    </w:p>
    <w:p w:rsidR="00515444" w:rsidRPr="00515444" w:rsidRDefault="00515444" w:rsidP="00575AEB">
      <w:pPr>
        <w:keepNext/>
        <w:spacing w:before="200" w:line="240" w:lineRule="auto"/>
        <w:jc w:val="left"/>
        <w:outlineLvl w:val="1"/>
        <w:rPr>
          <w:rFonts w:ascii="Times New Roman" w:eastAsia="Times New Roman" w:hAnsi="Times New Roman"/>
          <w:b/>
          <w:bCs/>
          <w:i/>
          <w:iCs/>
          <w:sz w:val="24"/>
          <w:szCs w:val="28"/>
          <w:lang w:eastAsia="ru-RU"/>
        </w:rPr>
      </w:pPr>
      <w:bookmarkStart w:id="98" w:name="_Toc452138063"/>
      <w:r w:rsidRPr="00515444">
        <w:rPr>
          <w:rFonts w:ascii="Times New Roman" w:eastAsia="Times New Roman" w:hAnsi="Times New Roman"/>
          <w:b/>
          <w:bCs/>
          <w:i/>
          <w:iCs/>
          <w:sz w:val="24"/>
          <w:szCs w:val="28"/>
          <w:lang w:eastAsia="ru-RU"/>
        </w:rPr>
        <w:t>4.3. Размер и структура капитала и оборотных средств эмитента</w:t>
      </w:r>
      <w:bookmarkEnd w:id="98"/>
    </w:p>
    <w:p w:rsidR="00515444" w:rsidRPr="00515444" w:rsidRDefault="00515444" w:rsidP="00575AEB">
      <w:pPr>
        <w:keepNext/>
        <w:spacing w:before="200" w:line="240" w:lineRule="auto"/>
        <w:jc w:val="left"/>
        <w:outlineLvl w:val="2"/>
        <w:rPr>
          <w:rFonts w:ascii="Times New Roman" w:eastAsia="Times New Roman" w:hAnsi="Times New Roman"/>
          <w:bCs/>
          <w:i/>
          <w:sz w:val="24"/>
          <w:szCs w:val="26"/>
          <w:lang w:eastAsia="ru-RU"/>
        </w:rPr>
      </w:pPr>
      <w:bookmarkStart w:id="99" w:name="Par3157"/>
      <w:bookmarkStart w:id="100" w:name="_Toc452138064"/>
      <w:bookmarkEnd w:id="99"/>
      <w:r w:rsidRPr="00515444">
        <w:rPr>
          <w:rFonts w:ascii="Times New Roman" w:eastAsia="Times New Roman" w:hAnsi="Times New Roman"/>
          <w:bCs/>
          <w:i/>
          <w:sz w:val="24"/>
          <w:szCs w:val="26"/>
          <w:lang w:eastAsia="ru-RU"/>
        </w:rPr>
        <w:t>4.3.1. Размер и структура капитала и оборотных средств эмитента</w:t>
      </w:r>
      <w:bookmarkEnd w:id="100"/>
    </w:p>
    <w:tbl>
      <w:tblPr>
        <w:tblStyle w:val="af2"/>
        <w:tblW w:w="0" w:type="auto"/>
        <w:tblInd w:w="108" w:type="dxa"/>
        <w:tblLook w:val="04A0" w:firstRow="1" w:lastRow="0" w:firstColumn="1" w:lastColumn="0" w:noHBand="0" w:noVBand="1"/>
      </w:tblPr>
      <w:tblGrid>
        <w:gridCol w:w="2807"/>
        <w:gridCol w:w="1331"/>
        <w:gridCol w:w="1331"/>
        <w:gridCol w:w="1331"/>
        <w:gridCol w:w="1331"/>
        <w:gridCol w:w="1225"/>
      </w:tblGrid>
      <w:tr w:rsidR="00515444" w:rsidRPr="00515444" w:rsidTr="0017395E">
        <w:tc>
          <w:tcPr>
            <w:tcW w:w="2807" w:type="dxa"/>
            <w:vMerge w:val="restart"/>
            <w:vAlign w:val="center"/>
          </w:tcPr>
          <w:p w:rsidR="00515444" w:rsidRPr="00515444" w:rsidRDefault="00515444" w:rsidP="0017395E">
            <w:pPr>
              <w:widowControl w:val="0"/>
              <w:autoSpaceDE w:val="0"/>
              <w:autoSpaceDN w:val="0"/>
              <w:adjustRightInd w:val="0"/>
              <w:spacing w:before="40" w:after="40" w:line="240" w:lineRule="auto"/>
              <w:jc w:val="center"/>
              <w:rPr>
                <w:rFonts w:ascii="Times New Roman" w:hAnsi="Times New Roman"/>
                <w:b/>
                <w:sz w:val="21"/>
                <w:szCs w:val="21"/>
              </w:rPr>
            </w:pPr>
            <w:r w:rsidRPr="00515444">
              <w:rPr>
                <w:rFonts w:ascii="Times New Roman" w:hAnsi="Times New Roman"/>
                <w:b/>
                <w:sz w:val="21"/>
                <w:szCs w:val="21"/>
              </w:rPr>
              <w:t>Наименование показателя</w:t>
            </w:r>
          </w:p>
        </w:tc>
        <w:tc>
          <w:tcPr>
            <w:tcW w:w="6549" w:type="dxa"/>
            <w:gridSpan w:val="5"/>
            <w:vAlign w:val="center"/>
          </w:tcPr>
          <w:p w:rsidR="00515444" w:rsidRPr="00515444" w:rsidRDefault="00515444" w:rsidP="0017395E">
            <w:pPr>
              <w:widowControl w:val="0"/>
              <w:autoSpaceDE w:val="0"/>
              <w:autoSpaceDN w:val="0"/>
              <w:adjustRightInd w:val="0"/>
              <w:spacing w:before="40" w:after="40" w:line="240" w:lineRule="auto"/>
              <w:jc w:val="center"/>
              <w:rPr>
                <w:rFonts w:ascii="Times New Roman" w:hAnsi="Times New Roman"/>
                <w:b/>
                <w:sz w:val="21"/>
                <w:szCs w:val="21"/>
              </w:rPr>
            </w:pPr>
            <w:r w:rsidRPr="00515444">
              <w:rPr>
                <w:rFonts w:ascii="Times New Roman" w:hAnsi="Times New Roman"/>
                <w:b/>
                <w:sz w:val="21"/>
                <w:szCs w:val="21"/>
              </w:rPr>
              <w:t>Отчетная дата</w:t>
            </w:r>
          </w:p>
        </w:tc>
      </w:tr>
      <w:tr w:rsidR="00760836" w:rsidRPr="00515444" w:rsidTr="0017395E">
        <w:tc>
          <w:tcPr>
            <w:tcW w:w="2807" w:type="dxa"/>
            <w:vMerge/>
            <w:vAlign w:val="center"/>
          </w:tcPr>
          <w:p w:rsidR="00760836" w:rsidRPr="00515444" w:rsidRDefault="00760836" w:rsidP="0017395E">
            <w:pPr>
              <w:widowControl w:val="0"/>
              <w:autoSpaceDE w:val="0"/>
              <w:autoSpaceDN w:val="0"/>
              <w:adjustRightInd w:val="0"/>
              <w:spacing w:before="40" w:after="40" w:line="240" w:lineRule="auto"/>
              <w:jc w:val="center"/>
              <w:rPr>
                <w:rFonts w:ascii="Times New Roman" w:hAnsi="Times New Roman"/>
                <w:sz w:val="21"/>
                <w:szCs w:val="21"/>
              </w:rPr>
            </w:pPr>
          </w:p>
        </w:tc>
        <w:tc>
          <w:tcPr>
            <w:tcW w:w="1331" w:type="dxa"/>
            <w:vAlign w:val="center"/>
          </w:tcPr>
          <w:p w:rsidR="00760836" w:rsidRPr="00515444" w:rsidRDefault="00760836" w:rsidP="0017395E">
            <w:pPr>
              <w:widowControl w:val="0"/>
              <w:autoSpaceDE w:val="0"/>
              <w:autoSpaceDN w:val="0"/>
              <w:adjustRightInd w:val="0"/>
              <w:spacing w:before="40" w:after="40" w:line="240" w:lineRule="auto"/>
              <w:jc w:val="center"/>
              <w:rPr>
                <w:rFonts w:ascii="Times New Roman" w:hAnsi="Times New Roman"/>
                <w:b/>
                <w:sz w:val="21"/>
                <w:szCs w:val="21"/>
              </w:rPr>
            </w:pPr>
            <w:r w:rsidRPr="00515444">
              <w:rPr>
                <w:rFonts w:ascii="Times New Roman" w:hAnsi="Times New Roman"/>
                <w:b/>
                <w:sz w:val="21"/>
                <w:szCs w:val="21"/>
              </w:rPr>
              <w:t>31.12.2011</w:t>
            </w:r>
          </w:p>
        </w:tc>
        <w:tc>
          <w:tcPr>
            <w:tcW w:w="1331" w:type="dxa"/>
            <w:vAlign w:val="center"/>
          </w:tcPr>
          <w:p w:rsidR="00760836" w:rsidRPr="00515444" w:rsidRDefault="00760836" w:rsidP="0017395E">
            <w:pPr>
              <w:widowControl w:val="0"/>
              <w:autoSpaceDE w:val="0"/>
              <w:autoSpaceDN w:val="0"/>
              <w:adjustRightInd w:val="0"/>
              <w:spacing w:before="40" w:after="40" w:line="240" w:lineRule="auto"/>
              <w:jc w:val="center"/>
              <w:rPr>
                <w:rFonts w:ascii="Times New Roman" w:hAnsi="Times New Roman"/>
                <w:b/>
                <w:sz w:val="21"/>
                <w:szCs w:val="21"/>
              </w:rPr>
            </w:pPr>
            <w:r w:rsidRPr="00515444">
              <w:rPr>
                <w:rFonts w:ascii="Times New Roman" w:hAnsi="Times New Roman"/>
                <w:b/>
                <w:sz w:val="21"/>
                <w:szCs w:val="21"/>
              </w:rPr>
              <w:t>31.12.2012</w:t>
            </w:r>
          </w:p>
        </w:tc>
        <w:tc>
          <w:tcPr>
            <w:tcW w:w="1331" w:type="dxa"/>
            <w:vAlign w:val="center"/>
          </w:tcPr>
          <w:p w:rsidR="00760836" w:rsidRPr="00515444" w:rsidRDefault="00760836" w:rsidP="0017395E">
            <w:pPr>
              <w:widowControl w:val="0"/>
              <w:autoSpaceDE w:val="0"/>
              <w:autoSpaceDN w:val="0"/>
              <w:adjustRightInd w:val="0"/>
              <w:spacing w:before="40" w:after="40" w:line="240" w:lineRule="auto"/>
              <w:jc w:val="center"/>
              <w:rPr>
                <w:rFonts w:ascii="Times New Roman" w:hAnsi="Times New Roman"/>
                <w:b/>
                <w:sz w:val="21"/>
                <w:szCs w:val="21"/>
              </w:rPr>
            </w:pPr>
            <w:r w:rsidRPr="00515444">
              <w:rPr>
                <w:rFonts w:ascii="Times New Roman" w:hAnsi="Times New Roman"/>
                <w:b/>
                <w:sz w:val="21"/>
                <w:szCs w:val="21"/>
              </w:rPr>
              <w:t>31.12.2013</w:t>
            </w:r>
          </w:p>
        </w:tc>
        <w:tc>
          <w:tcPr>
            <w:tcW w:w="1331" w:type="dxa"/>
            <w:vAlign w:val="center"/>
          </w:tcPr>
          <w:p w:rsidR="00760836" w:rsidRPr="00515444" w:rsidRDefault="00760836" w:rsidP="0017395E">
            <w:pPr>
              <w:widowControl w:val="0"/>
              <w:autoSpaceDE w:val="0"/>
              <w:autoSpaceDN w:val="0"/>
              <w:adjustRightInd w:val="0"/>
              <w:spacing w:before="40" w:after="40" w:line="240" w:lineRule="auto"/>
              <w:jc w:val="center"/>
              <w:rPr>
                <w:rFonts w:ascii="Times New Roman" w:hAnsi="Times New Roman"/>
                <w:b/>
                <w:sz w:val="21"/>
                <w:szCs w:val="21"/>
              </w:rPr>
            </w:pPr>
            <w:r w:rsidRPr="00515444">
              <w:rPr>
                <w:rFonts w:ascii="Times New Roman" w:hAnsi="Times New Roman"/>
                <w:b/>
                <w:sz w:val="21"/>
                <w:szCs w:val="21"/>
              </w:rPr>
              <w:t>31.12.2014</w:t>
            </w:r>
          </w:p>
        </w:tc>
        <w:tc>
          <w:tcPr>
            <w:tcW w:w="1225" w:type="dxa"/>
            <w:vAlign w:val="center"/>
          </w:tcPr>
          <w:p w:rsidR="00760836" w:rsidRPr="00515444" w:rsidRDefault="00760836" w:rsidP="0017395E">
            <w:pPr>
              <w:widowControl w:val="0"/>
              <w:autoSpaceDE w:val="0"/>
              <w:autoSpaceDN w:val="0"/>
              <w:adjustRightInd w:val="0"/>
              <w:spacing w:before="40" w:after="40" w:line="240" w:lineRule="auto"/>
              <w:jc w:val="center"/>
              <w:rPr>
                <w:rFonts w:ascii="Times New Roman" w:hAnsi="Times New Roman"/>
                <w:b/>
                <w:sz w:val="21"/>
                <w:szCs w:val="21"/>
              </w:rPr>
            </w:pPr>
            <w:r w:rsidRPr="00515444">
              <w:rPr>
                <w:rFonts w:ascii="Times New Roman" w:hAnsi="Times New Roman"/>
                <w:b/>
                <w:sz w:val="21"/>
                <w:szCs w:val="21"/>
              </w:rPr>
              <w:t>31.12.201</w:t>
            </w:r>
            <w:r>
              <w:rPr>
                <w:rFonts w:ascii="Times New Roman" w:hAnsi="Times New Roman"/>
                <w:b/>
                <w:sz w:val="21"/>
                <w:szCs w:val="21"/>
              </w:rPr>
              <w:t>5</w:t>
            </w:r>
          </w:p>
        </w:tc>
      </w:tr>
      <w:tr w:rsidR="0010764B" w:rsidRPr="00515444" w:rsidTr="00D67793">
        <w:tc>
          <w:tcPr>
            <w:tcW w:w="2807" w:type="dxa"/>
          </w:tcPr>
          <w:p w:rsidR="0010764B" w:rsidRPr="00515444" w:rsidRDefault="0010764B" w:rsidP="0017395E">
            <w:pPr>
              <w:widowControl w:val="0"/>
              <w:autoSpaceDE w:val="0"/>
              <w:autoSpaceDN w:val="0"/>
              <w:adjustRightInd w:val="0"/>
              <w:spacing w:before="40" w:after="40" w:line="240" w:lineRule="auto"/>
              <w:rPr>
                <w:rFonts w:ascii="Times New Roman" w:hAnsi="Times New Roman"/>
                <w:sz w:val="21"/>
                <w:szCs w:val="21"/>
              </w:rPr>
            </w:pPr>
            <w:r w:rsidRPr="00515444">
              <w:rPr>
                <w:rFonts w:ascii="Times New Roman" w:hAnsi="Times New Roman"/>
                <w:sz w:val="21"/>
                <w:szCs w:val="21"/>
              </w:rPr>
              <w:t>Размер уставного капитала эмитента, тыс. руб.</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300</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300</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300</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300</w:t>
            </w:r>
          </w:p>
        </w:tc>
        <w:tc>
          <w:tcPr>
            <w:tcW w:w="1225"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Pr>
                <w:rFonts w:ascii="Times New Roman" w:hAnsi="Times New Roman"/>
                <w:sz w:val="21"/>
                <w:szCs w:val="21"/>
                <w:lang w:eastAsia="ru-RU"/>
              </w:rPr>
              <w:t>300</w:t>
            </w:r>
          </w:p>
        </w:tc>
      </w:tr>
      <w:tr w:rsidR="0010764B" w:rsidRPr="00515444" w:rsidTr="00D67793">
        <w:tc>
          <w:tcPr>
            <w:tcW w:w="2807" w:type="dxa"/>
          </w:tcPr>
          <w:p w:rsidR="0010764B" w:rsidRPr="00515444" w:rsidRDefault="0010764B" w:rsidP="0017395E">
            <w:pPr>
              <w:widowControl w:val="0"/>
              <w:autoSpaceDE w:val="0"/>
              <w:autoSpaceDN w:val="0"/>
              <w:adjustRightInd w:val="0"/>
              <w:spacing w:before="40" w:after="40" w:line="240" w:lineRule="auto"/>
              <w:rPr>
                <w:rFonts w:ascii="Times New Roman" w:hAnsi="Times New Roman"/>
                <w:sz w:val="21"/>
                <w:szCs w:val="21"/>
              </w:rPr>
            </w:pPr>
            <w:r w:rsidRPr="00515444">
              <w:rPr>
                <w:rFonts w:ascii="Times New Roman" w:hAnsi="Times New Roman"/>
                <w:sz w:val="21"/>
                <w:szCs w:val="21"/>
              </w:rPr>
              <w:t>Соответствие размера уставного капитала эмитента, приведенного в настоящем пункте, учредительным документам эмитента (соответствие – да, несоответствие – нет)</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Да</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Да</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Да</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Да</w:t>
            </w:r>
          </w:p>
        </w:tc>
        <w:tc>
          <w:tcPr>
            <w:tcW w:w="1225"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3269A">
              <w:rPr>
                <w:rFonts w:ascii="Times New Roman" w:hAnsi="Times New Roman"/>
                <w:sz w:val="21"/>
                <w:szCs w:val="21"/>
                <w:lang w:eastAsia="ru-RU"/>
              </w:rPr>
              <w:t>Да</w:t>
            </w:r>
          </w:p>
        </w:tc>
      </w:tr>
      <w:tr w:rsidR="0010764B" w:rsidRPr="00515444" w:rsidTr="00D67793">
        <w:tc>
          <w:tcPr>
            <w:tcW w:w="2807" w:type="dxa"/>
          </w:tcPr>
          <w:p w:rsidR="0010764B" w:rsidRPr="00515444" w:rsidRDefault="0010764B" w:rsidP="0017395E">
            <w:pPr>
              <w:widowControl w:val="0"/>
              <w:autoSpaceDE w:val="0"/>
              <w:autoSpaceDN w:val="0"/>
              <w:adjustRightInd w:val="0"/>
              <w:spacing w:before="40" w:after="40" w:line="240" w:lineRule="auto"/>
              <w:rPr>
                <w:rFonts w:ascii="Times New Roman" w:hAnsi="Times New Roman"/>
                <w:sz w:val="21"/>
                <w:szCs w:val="21"/>
              </w:rPr>
            </w:pPr>
            <w:r w:rsidRPr="00515444">
              <w:rPr>
                <w:rFonts w:ascii="Times New Roman" w:hAnsi="Times New Roman"/>
                <w:sz w:val="21"/>
                <w:szCs w:val="21"/>
              </w:rPr>
              <w:t xml:space="preserve">Общая стоимость акций эмитента, выкупленных эмитентом для последующей перепродажи (передачи), тыс. руб. </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0</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0</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0</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0</w:t>
            </w:r>
          </w:p>
        </w:tc>
        <w:tc>
          <w:tcPr>
            <w:tcW w:w="1225"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3269A">
              <w:rPr>
                <w:rFonts w:ascii="Times New Roman" w:hAnsi="Times New Roman"/>
                <w:sz w:val="21"/>
                <w:szCs w:val="21"/>
                <w:lang w:eastAsia="ru-RU"/>
              </w:rPr>
              <w:t>0</w:t>
            </w:r>
          </w:p>
        </w:tc>
      </w:tr>
      <w:tr w:rsidR="0010764B" w:rsidRPr="00515444" w:rsidTr="00D67793">
        <w:tc>
          <w:tcPr>
            <w:tcW w:w="2807" w:type="dxa"/>
          </w:tcPr>
          <w:p w:rsidR="0010764B" w:rsidRPr="00515444" w:rsidRDefault="0010764B" w:rsidP="0017395E">
            <w:pPr>
              <w:widowControl w:val="0"/>
              <w:autoSpaceDE w:val="0"/>
              <w:autoSpaceDN w:val="0"/>
              <w:adjustRightInd w:val="0"/>
              <w:spacing w:before="40" w:after="40" w:line="240" w:lineRule="auto"/>
              <w:rPr>
                <w:rFonts w:ascii="Times New Roman" w:hAnsi="Times New Roman"/>
                <w:sz w:val="21"/>
                <w:szCs w:val="21"/>
              </w:rPr>
            </w:pPr>
            <w:r w:rsidRPr="00515444">
              <w:rPr>
                <w:rFonts w:ascii="Times New Roman" w:hAnsi="Times New Roman"/>
                <w:sz w:val="21"/>
                <w:szCs w:val="21"/>
              </w:rPr>
              <w:t>Процент таких акций от размещенных акций (уставного капитала) эмитента</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0</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0</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0</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0</w:t>
            </w:r>
          </w:p>
        </w:tc>
        <w:tc>
          <w:tcPr>
            <w:tcW w:w="1225"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3269A">
              <w:rPr>
                <w:rFonts w:ascii="Times New Roman" w:hAnsi="Times New Roman"/>
                <w:sz w:val="21"/>
                <w:szCs w:val="21"/>
                <w:lang w:eastAsia="ru-RU"/>
              </w:rPr>
              <w:t>0</w:t>
            </w:r>
          </w:p>
        </w:tc>
      </w:tr>
      <w:tr w:rsidR="0010764B" w:rsidRPr="00515444" w:rsidTr="00D67793">
        <w:tc>
          <w:tcPr>
            <w:tcW w:w="2807" w:type="dxa"/>
          </w:tcPr>
          <w:p w:rsidR="0010764B" w:rsidRPr="00515444" w:rsidRDefault="0010764B" w:rsidP="0017395E">
            <w:pPr>
              <w:widowControl w:val="0"/>
              <w:autoSpaceDE w:val="0"/>
              <w:autoSpaceDN w:val="0"/>
              <w:adjustRightInd w:val="0"/>
              <w:spacing w:before="40" w:after="40" w:line="240" w:lineRule="auto"/>
              <w:rPr>
                <w:rFonts w:ascii="Times New Roman" w:hAnsi="Times New Roman"/>
                <w:sz w:val="21"/>
                <w:szCs w:val="21"/>
              </w:rPr>
            </w:pPr>
            <w:r w:rsidRPr="00515444">
              <w:rPr>
                <w:rFonts w:ascii="Times New Roman" w:hAnsi="Times New Roman"/>
                <w:sz w:val="21"/>
                <w:szCs w:val="21"/>
              </w:rPr>
              <w:lastRenderedPageBreak/>
              <w:t>Размер резервного капитала эмитента, формируемого за счет отчислений из прибыли эмитента, тыс. руб.</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lang w:eastAsia="ru-RU"/>
              </w:rPr>
              <w:t>23</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lang w:eastAsia="ru-RU"/>
              </w:rPr>
              <w:t>23</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lang w:eastAsia="ru-RU"/>
              </w:rPr>
              <w:t>23</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lang w:eastAsia="ru-RU"/>
              </w:rPr>
              <w:t>23</w:t>
            </w:r>
          </w:p>
        </w:tc>
        <w:tc>
          <w:tcPr>
            <w:tcW w:w="1225"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Pr>
                <w:rFonts w:ascii="Times New Roman" w:hAnsi="Times New Roman"/>
                <w:sz w:val="21"/>
                <w:szCs w:val="21"/>
                <w:lang w:eastAsia="ru-RU"/>
              </w:rPr>
              <w:t>23</w:t>
            </w:r>
          </w:p>
        </w:tc>
      </w:tr>
      <w:tr w:rsidR="0010764B" w:rsidRPr="00515444" w:rsidTr="00D67793">
        <w:tc>
          <w:tcPr>
            <w:tcW w:w="2807" w:type="dxa"/>
          </w:tcPr>
          <w:p w:rsidR="0010764B" w:rsidRPr="00515444" w:rsidRDefault="0010764B" w:rsidP="0017395E">
            <w:pPr>
              <w:widowControl w:val="0"/>
              <w:autoSpaceDE w:val="0"/>
              <w:autoSpaceDN w:val="0"/>
              <w:adjustRightInd w:val="0"/>
              <w:spacing w:before="40" w:after="40" w:line="240" w:lineRule="auto"/>
              <w:rPr>
                <w:rFonts w:ascii="Times New Roman" w:hAnsi="Times New Roman"/>
                <w:sz w:val="21"/>
                <w:szCs w:val="21"/>
              </w:rPr>
            </w:pPr>
            <w:r w:rsidRPr="00515444">
              <w:rPr>
                <w:rFonts w:ascii="Times New Roman" w:hAnsi="Times New Roman"/>
                <w:sz w:val="21"/>
                <w:szCs w:val="21"/>
              </w:rPr>
              <w:t>Размер добавочного капитала эмитента, отражающий прирост стоимости активов, выявляемый по результатам переоценки, а также сумму разницы между продажной ценой (ценой размещения) и номинальной стоимостью акций общества за счет продажи акций по цене, превышающей номинальную стоимость, тыс. руб.</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7 880 710</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7 880 708</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7 880 660</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7 880 660</w:t>
            </w:r>
          </w:p>
        </w:tc>
        <w:tc>
          <w:tcPr>
            <w:tcW w:w="1225"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Pr>
                <w:rFonts w:ascii="Times New Roman" w:hAnsi="Times New Roman"/>
                <w:sz w:val="21"/>
                <w:szCs w:val="21"/>
                <w:lang w:eastAsia="ru-RU"/>
              </w:rPr>
              <w:t>7 880 650</w:t>
            </w:r>
          </w:p>
        </w:tc>
      </w:tr>
      <w:tr w:rsidR="0010764B" w:rsidRPr="00515444" w:rsidTr="00D67793">
        <w:tc>
          <w:tcPr>
            <w:tcW w:w="2807" w:type="dxa"/>
          </w:tcPr>
          <w:p w:rsidR="0010764B" w:rsidRPr="00515444" w:rsidRDefault="0010764B" w:rsidP="0017395E">
            <w:pPr>
              <w:widowControl w:val="0"/>
              <w:autoSpaceDE w:val="0"/>
              <w:autoSpaceDN w:val="0"/>
              <w:adjustRightInd w:val="0"/>
              <w:spacing w:before="40" w:after="40" w:line="240" w:lineRule="auto"/>
              <w:rPr>
                <w:rFonts w:ascii="Times New Roman" w:hAnsi="Times New Roman"/>
                <w:sz w:val="21"/>
                <w:szCs w:val="21"/>
              </w:rPr>
            </w:pPr>
            <w:r w:rsidRPr="00515444">
              <w:rPr>
                <w:rFonts w:ascii="Times New Roman" w:hAnsi="Times New Roman"/>
                <w:sz w:val="21"/>
                <w:szCs w:val="21"/>
              </w:rPr>
              <w:t>Размер нераспределенной чистой прибыли эмитента, тыс. руб.</w:t>
            </w:r>
          </w:p>
        </w:tc>
        <w:tc>
          <w:tcPr>
            <w:tcW w:w="1331" w:type="dxa"/>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11 125 266</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11 150 628</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10 823 856</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9 711 045</w:t>
            </w:r>
          </w:p>
        </w:tc>
        <w:tc>
          <w:tcPr>
            <w:tcW w:w="1225"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Pr>
                <w:rFonts w:ascii="Times New Roman" w:hAnsi="Times New Roman"/>
                <w:sz w:val="21"/>
                <w:szCs w:val="21"/>
                <w:lang w:eastAsia="ru-RU"/>
              </w:rPr>
              <w:t>8 281 079</w:t>
            </w:r>
          </w:p>
        </w:tc>
      </w:tr>
      <w:tr w:rsidR="0010764B" w:rsidRPr="00515444" w:rsidTr="00D67793">
        <w:tc>
          <w:tcPr>
            <w:tcW w:w="2807" w:type="dxa"/>
          </w:tcPr>
          <w:p w:rsidR="0010764B" w:rsidRPr="00515444" w:rsidRDefault="0010764B" w:rsidP="0017395E">
            <w:pPr>
              <w:widowControl w:val="0"/>
              <w:autoSpaceDE w:val="0"/>
              <w:autoSpaceDN w:val="0"/>
              <w:adjustRightInd w:val="0"/>
              <w:spacing w:before="40" w:after="40" w:line="240" w:lineRule="auto"/>
              <w:rPr>
                <w:rFonts w:ascii="Times New Roman" w:hAnsi="Times New Roman"/>
                <w:sz w:val="21"/>
                <w:szCs w:val="21"/>
              </w:rPr>
            </w:pPr>
            <w:r w:rsidRPr="00515444">
              <w:rPr>
                <w:rFonts w:ascii="Times New Roman" w:hAnsi="Times New Roman"/>
                <w:sz w:val="21"/>
                <w:szCs w:val="21"/>
              </w:rPr>
              <w:t>Общая сумма капитала эмитента, тыс. руб.</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19 006 299</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19 031 659</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18 704 839</w:t>
            </w:r>
          </w:p>
        </w:tc>
        <w:tc>
          <w:tcPr>
            <w:tcW w:w="1331"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sidRPr="00515444">
              <w:rPr>
                <w:rFonts w:ascii="Times New Roman" w:hAnsi="Times New Roman"/>
                <w:sz w:val="21"/>
                <w:szCs w:val="21"/>
              </w:rPr>
              <w:t>17 592 028</w:t>
            </w:r>
          </w:p>
        </w:tc>
        <w:tc>
          <w:tcPr>
            <w:tcW w:w="1225" w:type="dxa"/>
          </w:tcPr>
          <w:p w:rsidR="0010764B" w:rsidRPr="00515444" w:rsidRDefault="0010764B" w:rsidP="0017395E">
            <w:pPr>
              <w:widowControl w:val="0"/>
              <w:autoSpaceDE w:val="0"/>
              <w:autoSpaceDN w:val="0"/>
              <w:adjustRightInd w:val="0"/>
              <w:spacing w:before="40" w:after="40" w:line="240" w:lineRule="auto"/>
              <w:jc w:val="center"/>
              <w:rPr>
                <w:rFonts w:ascii="Times New Roman" w:hAnsi="Times New Roman"/>
                <w:sz w:val="21"/>
                <w:szCs w:val="21"/>
              </w:rPr>
            </w:pPr>
            <w:r>
              <w:rPr>
                <w:rFonts w:ascii="Times New Roman" w:hAnsi="Times New Roman"/>
                <w:sz w:val="21"/>
                <w:szCs w:val="21"/>
                <w:lang w:eastAsia="ru-RU"/>
              </w:rPr>
              <w:t>16 162 052</w:t>
            </w:r>
          </w:p>
        </w:tc>
      </w:tr>
    </w:tbl>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Структура и размер оборотных средств эмитента в соответствии с бухгалтерской (финансовой) отчетностью эмитента:</w:t>
      </w:r>
    </w:p>
    <w:tbl>
      <w:tblPr>
        <w:tblW w:w="4888" w:type="pct"/>
        <w:tblInd w:w="10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ook w:val="0000" w:firstRow="0" w:lastRow="0" w:firstColumn="0" w:lastColumn="0" w:noHBand="0" w:noVBand="0"/>
      </w:tblPr>
      <w:tblGrid>
        <w:gridCol w:w="2265"/>
        <w:gridCol w:w="998"/>
        <w:gridCol w:w="1219"/>
        <w:gridCol w:w="1219"/>
        <w:gridCol w:w="1218"/>
        <w:gridCol w:w="1218"/>
        <w:gridCol w:w="1220"/>
      </w:tblGrid>
      <w:tr w:rsidR="00760836" w:rsidRPr="00515444" w:rsidTr="0017395E">
        <w:trPr>
          <w:trHeight w:val="325"/>
        </w:trPr>
        <w:tc>
          <w:tcPr>
            <w:tcW w:w="1210" w:type="pct"/>
            <w:tcBorders>
              <w:top w:val="single" w:sz="4" w:space="0" w:color="auto"/>
              <w:left w:val="single" w:sz="4" w:space="0" w:color="auto"/>
              <w:bottom w:val="single" w:sz="4" w:space="0" w:color="auto"/>
              <w:right w:val="single" w:sz="4" w:space="0" w:color="auto"/>
            </w:tcBorders>
            <w:shd w:val="pct20" w:color="auto" w:fill="auto"/>
            <w:vAlign w:val="center"/>
          </w:tcPr>
          <w:p w:rsidR="00760836" w:rsidRPr="00515444" w:rsidRDefault="00760836" w:rsidP="0017395E">
            <w:pPr>
              <w:widowControl w:val="0"/>
              <w:autoSpaceDE w:val="0"/>
              <w:autoSpaceDN w:val="0"/>
              <w:adjustRightInd w:val="0"/>
              <w:spacing w:before="40" w:after="40" w:line="240" w:lineRule="auto"/>
              <w:jc w:val="center"/>
              <w:rPr>
                <w:rFonts w:ascii="Times New Roman" w:hAnsi="Times New Roman"/>
                <w:b/>
                <w:sz w:val="21"/>
                <w:szCs w:val="21"/>
              </w:rPr>
            </w:pPr>
            <w:r w:rsidRPr="00515444">
              <w:rPr>
                <w:rFonts w:ascii="Times New Roman" w:hAnsi="Times New Roman"/>
                <w:b/>
                <w:sz w:val="21"/>
                <w:szCs w:val="21"/>
              </w:rPr>
              <w:t>Оборотные активы, тыс. руб.</w:t>
            </w:r>
          </w:p>
        </w:tc>
        <w:tc>
          <w:tcPr>
            <w:tcW w:w="533" w:type="pct"/>
            <w:tcBorders>
              <w:top w:val="single" w:sz="4" w:space="0" w:color="auto"/>
              <w:left w:val="single" w:sz="4" w:space="0" w:color="auto"/>
              <w:bottom w:val="single" w:sz="4" w:space="0" w:color="auto"/>
              <w:right w:val="single" w:sz="4" w:space="0" w:color="auto"/>
            </w:tcBorders>
            <w:shd w:val="pct20" w:color="auto" w:fill="auto"/>
            <w:vAlign w:val="center"/>
          </w:tcPr>
          <w:p w:rsidR="00760836" w:rsidRPr="00515444" w:rsidRDefault="00760836" w:rsidP="0017395E">
            <w:pPr>
              <w:widowControl w:val="0"/>
              <w:autoSpaceDE w:val="0"/>
              <w:autoSpaceDN w:val="0"/>
              <w:adjustRightInd w:val="0"/>
              <w:spacing w:before="40" w:after="40" w:line="240" w:lineRule="auto"/>
              <w:jc w:val="center"/>
              <w:rPr>
                <w:rFonts w:ascii="Times New Roman" w:hAnsi="Times New Roman"/>
                <w:b/>
                <w:sz w:val="21"/>
                <w:szCs w:val="21"/>
              </w:rPr>
            </w:pPr>
            <w:r w:rsidRPr="00515444">
              <w:rPr>
                <w:rFonts w:ascii="Times New Roman" w:hAnsi="Times New Roman"/>
                <w:b/>
                <w:sz w:val="21"/>
                <w:szCs w:val="21"/>
              </w:rPr>
              <w:t>Код строки баланса</w:t>
            </w:r>
          </w:p>
        </w:tc>
        <w:tc>
          <w:tcPr>
            <w:tcW w:w="651" w:type="pct"/>
            <w:tcBorders>
              <w:top w:val="single" w:sz="4" w:space="0" w:color="auto"/>
              <w:left w:val="single" w:sz="4" w:space="0" w:color="auto"/>
              <w:bottom w:val="single" w:sz="4" w:space="0" w:color="auto"/>
              <w:right w:val="single" w:sz="4" w:space="0" w:color="auto"/>
            </w:tcBorders>
            <w:shd w:val="pct20" w:color="auto" w:fill="auto"/>
            <w:vAlign w:val="center"/>
          </w:tcPr>
          <w:p w:rsidR="00760836" w:rsidRPr="00515444" w:rsidRDefault="00760836" w:rsidP="0017395E">
            <w:pPr>
              <w:widowControl w:val="0"/>
              <w:autoSpaceDE w:val="0"/>
              <w:autoSpaceDN w:val="0"/>
              <w:adjustRightInd w:val="0"/>
              <w:spacing w:before="40" w:after="40" w:line="240" w:lineRule="auto"/>
              <w:jc w:val="center"/>
              <w:rPr>
                <w:rFonts w:ascii="Times New Roman" w:hAnsi="Times New Roman"/>
                <w:b/>
                <w:sz w:val="21"/>
                <w:szCs w:val="21"/>
              </w:rPr>
            </w:pPr>
            <w:r w:rsidRPr="00515444">
              <w:rPr>
                <w:rFonts w:ascii="Times New Roman" w:hAnsi="Times New Roman"/>
                <w:b/>
                <w:sz w:val="21"/>
                <w:szCs w:val="21"/>
              </w:rPr>
              <w:t>2011</w:t>
            </w:r>
          </w:p>
        </w:tc>
        <w:tc>
          <w:tcPr>
            <w:tcW w:w="651" w:type="pct"/>
            <w:tcBorders>
              <w:top w:val="single" w:sz="4" w:space="0" w:color="auto"/>
              <w:left w:val="single" w:sz="4" w:space="0" w:color="auto"/>
              <w:bottom w:val="single" w:sz="4" w:space="0" w:color="auto"/>
              <w:right w:val="single" w:sz="4" w:space="0" w:color="auto"/>
            </w:tcBorders>
            <w:shd w:val="pct20" w:color="auto" w:fill="auto"/>
            <w:vAlign w:val="center"/>
          </w:tcPr>
          <w:p w:rsidR="00760836" w:rsidRPr="00515444" w:rsidRDefault="00760836" w:rsidP="0017395E">
            <w:pPr>
              <w:widowControl w:val="0"/>
              <w:autoSpaceDE w:val="0"/>
              <w:autoSpaceDN w:val="0"/>
              <w:adjustRightInd w:val="0"/>
              <w:spacing w:before="40" w:after="40" w:line="240" w:lineRule="auto"/>
              <w:jc w:val="center"/>
              <w:rPr>
                <w:rFonts w:ascii="Times New Roman" w:hAnsi="Times New Roman"/>
                <w:b/>
                <w:sz w:val="21"/>
                <w:szCs w:val="21"/>
              </w:rPr>
            </w:pPr>
            <w:r w:rsidRPr="00515444">
              <w:rPr>
                <w:rFonts w:ascii="Times New Roman" w:hAnsi="Times New Roman"/>
                <w:b/>
                <w:sz w:val="21"/>
                <w:szCs w:val="21"/>
              </w:rPr>
              <w:t>2012</w:t>
            </w:r>
          </w:p>
        </w:tc>
        <w:tc>
          <w:tcPr>
            <w:tcW w:w="651" w:type="pct"/>
            <w:tcBorders>
              <w:top w:val="single" w:sz="4" w:space="0" w:color="auto"/>
              <w:left w:val="single" w:sz="4" w:space="0" w:color="auto"/>
              <w:bottom w:val="single" w:sz="4" w:space="0" w:color="auto"/>
              <w:right w:val="single" w:sz="4" w:space="0" w:color="auto"/>
            </w:tcBorders>
            <w:shd w:val="pct20" w:color="auto" w:fill="auto"/>
            <w:vAlign w:val="center"/>
          </w:tcPr>
          <w:p w:rsidR="00760836" w:rsidRPr="00515444" w:rsidRDefault="00760836" w:rsidP="0017395E">
            <w:pPr>
              <w:widowControl w:val="0"/>
              <w:autoSpaceDE w:val="0"/>
              <w:autoSpaceDN w:val="0"/>
              <w:adjustRightInd w:val="0"/>
              <w:spacing w:before="40" w:after="40" w:line="240" w:lineRule="auto"/>
              <w:jc w:val="center"/>
              <w:rPr>
                <w:rFonts w:ascii="Times New Roman" w:hAnsi="Times New Roman"/>
                <w:b/>
                <w:sz w:val="21"/>
                <w:szCs w:val="21"/>
              </w:rPr>
            </w:pPr>
            <w:r w:rsidRPr="00515444">
              <w:rPr>
                <w:rFonts w:ascii="Times New Roman" w:hAnsi="Times New Roman"/>
                <w:b/>
                <w:sz w:val="21"/>
                <w:szCs w:val="21"/>
              </w:rPr>
              <w:t>2013</w:t>
            </w:r>
          </w:p>
        </w:tc>
        <w:tc>
          <w:tcPr>
            <w:tcW w:w="651" w:type="pct"/>
            <w:tcBorders>
              <w:top w:val="single" w:sz="4" w:space="0" w:color="auto"/>
              <w:left w:val="single" w:sz="4" w:space="0" w:color="auto"/>
              <w:bottom w:val="single" w:sz="4" w:space="0" w:color="auto"/>
              <w:right w:val="single" w:sz="4" w:space="0" w:color="auto"/>
            </w:tcBorders>
            <w:shd w:val="pct20" w:color="auto" w:fill="auto"/>
            <w:vAlign w:val="center"/>
          </w:tcPr>
          <w:p w:rsidR="00760836" w:rsidRPr="00515444" w:rsidRDefault="00760836" w:rsidP="0017395E">
            <w:pPr>
              <w:widowControl w:val="0"/>
              <w:autoSpaceDE w:val="0"/>
              <w:autoSpaceDN w:val="0"/>
              <w:adjustRightInd w:val="0"/>
              <w:spacing w:before="40" w:after="40" w:line="240" w:lineRule="auto"/>
              <w:jc w:val="center"/>
              <w:rPr>
                <w:rFonts w:ascii="Times New Roman" w:hAnsi="Times New Roman"/>
                <w:b/>
                <w:sz w:val="21"/>
                <w:szCs w:val="21"/>
              </w:rPr>
            </w:pPr>
            <w:r w:rsidRPr="00515444">
              <w:rPr>
                <w:rFonts w:ascii="Times New Roman" w:hAnsi="Times New Roman"/>
                <w:b/>
                <w:sz w:val="21"/>
                <w:szCs w:val="21"/>
              </w:rPr>
              <w:t>2014</w:t>
            </w:r>
          </w:p>
        </w:tc>
        <w:tc>
          <w:tcPr>
            <w:tcW w:w="652" w:type="pct"/>
            <w:tcBorders>
              <w:top w:val="single" w:sz="4" w:space="0" w:color="auto"/>
              <w:left w:val="single" w:sz="4" w:space="0" w:color="auto"/>
              <w:bottom w:val="single" w:sz="4" w:space="0" w:color="auto"/>
              <w:right w:val="single" w:sz="4" w:space="0" w:color="auto"/>
            </w:tcBorders>
            <w:shd w:val="pct20" w:color="auto" w:fill="auto"/>
            <w:vAlign w:val="center"/>
          </w:tcPr>
          <w:p w:rsidR="00760836" w:rsidRPr="00515444" w:rsidRDefault="00760836" w:rsidP="0017395E">
            <w:pPr>
              <w:widowControl w:val="0"/>
              <w:autoSpaceDE w:val="0"/>
              <w:autoSpaceDN w:val="0"/>
              <w:adjustRightInd w:val="0"/>
              <w:spacing w:before="40" w:after="40" w:line="240" w:lineRule="auto"/>
              <w:jc w:val="center"/>
              <w:rPr>
                <w:rFonts w:ascii="Times New Roman" w:hAnsi="Times New Roman"/>
                <w:b/>
                <w:sz w:val="21"/>
                <w:szCs w:val="21"/>
              </w:rPr>
            </w:pPr>
            <w:r w:rsidRPr="00515444">
              <w:rPr>
                <w:rFonts w:ascii="Times New Roman" w:hAnsi="Times New Roman"/>
                <w:b/>
                <w:sz w:val="21"/>
                <w:szCs w:val="21"/>
              </w:rPr>
              <w:t>201</w:t>
            </w:r>
            <w:r>
              <w:rPr>
                <w:rFonts w:ascii="Times New Roman" w:hAnsi="Times New Roman"/>
                <w:b/>
                <w:sz w:val="21"/>
                <w:szCs w:val="21"/>
              </w:rPr>
              <w:t>5</w:t>
            </w:r>
          </w:p>
        </w:tc>
      </w:tr>
      <w:tr w:rsidR="0010764B" w:rsidRPr="00515444" w:rsidTr="001739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210" w:type="pct"/>
            <w:tcBorders>
              <w:top w:val="single" w:sz="4" w:space="0" w:color="auto"/>
            </w:tcBorders>
            <w:vAlign w:val="center"/>
          </w:tcPr>
          <w:p w:rsidR="0010764B" w:rsidRPr="00515444" w:rsidRDefault="0010764B" w:rsidP="0017395E">
            <w:pPr>
              <w:spacing w:before="40" w:after="40" w:line="240" w:lineRule="auto"/>
              <w:rPr>
                <w:rFonts w:ascii="Times New Roman" w:hAnsi="Times New Roman"/>
                <w:sz w:val="21"/>
                <w:szCs w:val="21"/>
              </w:rPr>
            </w:pPr>
            <w:r w:rsidRPr="00515444">
              <w:rPr>
                <w:rFonts w:ascii="Times New Roman" w:hAnsi="Times New Roman"/>
                <w:sz w:val="21"/>
                <w:szCs w:val="21"/>
              </w:rPr>
              <w:t>Запасы</w:t>
            </w:r>
          </w:p>
        </w:tc>
        <w:tc>
          <w:tcPr>
            <w:tcW w:w="533" w:type="pct"/>
            <w:tcBorders>
              <w:top w:val="single" w:sz="4" w:space="0" w:color="auto"/>
            </w:tcBorders>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1210</w:t>
            </w:r>
          </w:p>
        </w:tc>
        <w:tc>
          <w:tcPr>
            <w:tcW w:w="651" w:type="pct"/>
            <w:tcBorders>
              <w:top w:val="single" w:sz="4" w:space="0" w:color="auto"/>
            </w:tcBorders>
            <w:vAlign w:val="center"/>
          </w:tcPr>
          <w:p w:rsidR="0010764B" w:rsidRPr="00515444" w:rsidRDefault="001635C0" w:rsidP="0017395E">
            <w:pPr>
              <w:spacing w:before="40" w:after="40" w:line="240" w:lineRule="auto"/>
              <w:jc w:val="center"/>
              <w:rPr>
                <w:rFonts w:ascii="Times New Roman" w:hAnsi="Times New Roman"/>
                <w:sz w:val="21"/>
                <w:szCs w:val="21"/>
              </w:rPr>
            </w:pPr>
            <w:r>
              <w:rPr>
                <w:rFonts w:ascii="Times New Roman" w:hAnsi="Times New Roman"/>
                <w:sz w:val="21"/>
                <w:szCs w:val="21"/>
              </w:rPr>
              <w:t>181 706</w:t>
            </w:r>
          </w:p>
        </w:tc>
        <w:tc>
          <w:tcPr>
            <w:tcW w:w="651" w:type="pct"/>
            <w:tcBorders>
              <w:top w:val="single" w:sz="4" w:space="0" w:color="auto"/>
            </w:tcBorders>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86 622</w:t>
            </w:r>
          </w:p>
        </w:tc>
        <w:tc>
          <w:tcPr>
            <w:tcW w:w="651" w:type="pct"/>
            <w:tcBorders>
              <w:top w:val="single" w:sz="4" w:space="0" w:color="auto"/>
            </w:tcBorders>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58 497</w:t>
            </w:r>
          </w:p>
        </w:tc>
        <w:tc>
          <w:tcPr>
            <w:tcW w:w="651" w:type="pct"/>
            <w:tcBorders>
              <w:top w:val="single" w:sz="4" w:space="0" w:color="auto"/>
            </w:tcBorders>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89 502</w:t>
            </w:r>
          </w:p>
        </w:tc>
        <w:tc>
          <w:tcPr>
            <w:tcW w:w="652" w:type="pct"/>
            <w:tcBorders>
              <w:top w:val="single" w:sz="4" w:space="0" w:color="auto"/>
            </w:tcBorders>
            <w:vAlign w:val="center"/>
          </w:tcPr>
          <w:p w:rsidR="0010764B" w:rsidRPr="00515444" w:rsidRDefault="0010764B" w:rsidP="0017395E">
            <w:pPr>
              <w:spacing w:before="40" w:after="40" w:line="240" w:lineRule="auto"/>
              <w:jc w:val="center"/>
              <w:rPr>
                <w:rFonts w:ascii="Times New Roman" w:hAnsi="Times New Roman"/>
                <w:sz w:val="21"/>
                <w:szCs w:val="21"/>
              </w:rPr>
            </w:pPr>
            <w:r>
              <w:rPr>
                <w:rFonts w:ascii="Times New Roman" w:hAnsi="Times New Roman"/>
                <w:sz w:val="21"/>
                <w:szCs w:val="21"/>
                <w:lang w:val="en-US"/>
              </w:rPr>
              <w:t>337 044</w:t>
            </w:r>
          </w:p>
        </w:tc>
      </w:tr>
      <w:tr w:rsidR="0010764B" w:rsidRPr="00515444" w:rsidTr="001739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210" w:type="pct"/>
            <w:tcBorders>
              <w:top w:val="single" w:sz="4" w:space="0" w:color="auto"/>
            </w:tcBorders>
            <w:vAlign w:val="center"/>
          </w:tcPr>
          <w:p w:rsidR="0010764B" w:rsidRPr="00515444" w:rsidRDefault="0010764B" w:rsidP="0017395E">
            <w:pPr>
              <w:spacing w:before="40" w:after="40" w:line="240" w:lineRule="auto"/>
              <w:rPr>
                <w:rFonts w:ascii="Times New Roman" w:hAnsi="Times New Roman"/>
                <w:sz w:val="21"/>
                <w:szCs w:val="21"/>
              </w:rPr>
            </w:pPr>
            <w:r w:rsidRPr="00515444">
              <w:rPr>
                <w:rFonts w:ascii="Times New Roman" w:hAnsi="Times New Roman"/>
                <w:sz w:val="21"/>
                <w:szCs w:val="21"/>
              </w:rPr>
              <w:t>Налог на добавленную стоимость по приобретенным ценностям</w:t>
            </w:r>
          </w:p>
        </w:tc>
        <w:tc>
          <w:tcPr>
            <w:tcW w:w="533" w:type="pct"/>
            <w:tcBorders>
              <w:top w:val="single" w:sz="4" w:space="0" w:color="auto"/>
            </w:tcBorders>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1220</w:t>
            </w:r>
          </w:p>
        </w:tc>
        <w:tc>
          <w:tcPr>
            <w:tcW w:w="651" w:type="pct"/>
            <w:tcBorders>
              <w:top w:val="single" w:sz="4" w:space="0" w:color="auto"/>
            </w:tcBorders>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105 336</w:t>
            </w:r>
          </w:p>
        </w:tc>
        <w:tc>
          <w:tcPr>
            <w:tcW w:w="651" w:type="pct"/>
            <w:tcBorders>
              <w:top w:val="single" w:sz="4" w:space="0" w:color="auto"/>
            </w:tcBorders>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42 025</w:t>
            </w:r>
          </w:p>
        </w:tc>
        <w:tc>
          <w:tcPr>
            <w:tcW w:w="651" w:type="pct"/>
            <w:tcBorders>
              <w:top w:val="single" w:sz="4" w:space="0" w:color="auto"/>
            </w:tcBorders>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139 534</w:t>
            </w:r>
          </w:p>
        </w:tc>
        <w:tc>
          <w:tcPr>
            <w:tcW w:w="651" w:type="pct"/>
            <w:tcBorders>
              <w:top w:val="single" w:sz="4" w:space="0" w:color="auto"/>
            </w:tcBorders>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93 872</w:t>
            </w:r>
          </w:p>
        </w:tc>
        <w:tc>
          <w:tcPr>
            <w:tcW w:w="652" w:type="pct"/>
            <w:tcBorders>
              <w:top w:val="single" w:sz="4" w:space="0" w:color="auto"/>
            </w:tcBorders>
            <w:vAlign w:val="center"/>
          </w:tcPr>
          <w:p w:rsidR="0010764B" w:rsidRPr="00515444" w:rsidRDefault="0010764B" w:rsidP="0017395E">
            <w:pPr>
              <w:spacing w:before="40" w:after="40" w:line="240" w:lineRule="auto"/>
              <w:jc w:val="center"/>
              <w:rPr>
                <w:rFonts w:ascii="Times New Roman" w:hAnsi="Times New Roman"/>
                <w:sz w:val="21"/>
                <w:szCs w:val="21"/>
              </w:rPr>
            </w:pPr>
            <w:r>
              <w:rPr>
                <w:rFonts w:ascii="Times New Roman" w:hAnsi="Times New Roman"/>
                <w:sz w:val="21"/>
                <w:szCs w:val="21"/>
                <w:lang w:val="en-US"/>
              </w:rPr>
              <w:t>89 736</w:t>
            </w:r>
          </w:p>
        </w:tc>
      </w:tr>
      <w:tr w:rsidR="0010764B" w:rsidRPr="00515444" w:rsidTr="001739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210" w:type="pct"/>
            <w:vAlign w:val="center"/>
          </w:tcPr>
          <w:p w:rsidR="0010764B" w:rsidRPr="00515444" w:rsidRDefault="0010764B" w:rsidP="0017395E">
            <w:pPr>
              <w:spacing w:before="40" w:after="40" w:line="240" w:lineRule="auto"/>
              <w:rPr>
                <w:rFonts w:ascii="Times New Roman" w:hAnsi="Times New Roman"/>
                <w:sz w:val="21"/>
                <w:szCs w:val="21"/>
              </w:rPr>
            </w:pPr>
            <w:r w:rsidRPr="00515444">
              <w:rPr>
                <w:rFonts w:ascii="Times New Roman" w:hAnsi="Times New Roman"/>
                <w:sz w:val="21"/>
                <w:szCs w:val="21"/>
              </w:rPr>
              <w:t>Дебиторская задолженность</w:t>
            </w:r>
          </w:p>
        </w:tc>
        <w:tc>
          <w:tcPr>
            <w:tcW w:w="533"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1230</w:t>
            </w:r>
          </w:p>
        </w:tc>
        <w:tc>
          <w:tcPr>
            <w:tcW w:w="651" w:type="pct"/>
            <w:vAlign w:val="center"/>
          </w:tcPr>
          <w:p w:rsidR="0010764B" w:rsidRPr="00515444" w:rsidRDefault="001635C0" w:rsidP="0017395E">
            <w:pPr>
              <w:spacing w:before="40" w:after="40" w:line="240" w:lineRule="auto"/>
              <w:jc w:val="center"/>
              <w:rPr>
                <w:rFonts w:ascii="Times New Roman" w:hAnsi="Times New Roman"/>
                <w:sz w:val="21"/>
                <w:szCs w:val="21"/>
              </w:rPr>
            </w:pPr>
            <w:r>
              <w:rPr>
                <w:rFonts w:ascii="Times New Roman" w:hAnsi="Times New Roman"/>
                <w:sz w:val="21"/>
                <w:szCs w:val="21"/>
              </w:rPr>
              <w:t>3 410 544</w:t>
            </w:r>
          </w:p>
        </w:tc>
        <w:tc>
          <w:tcPr>
            <w:tcW w:w="651"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2 587 325</w:t>
            </w:r>
          </w:p>
        </w:tc>
        <w:tc>
          <w:tcPr>
            <w:tcW w:w="651"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4 045 152</w:t>
            </w:r>
          </w:p>
        </w:tc>
        <w:tc>
          <w:tcPr>
            <w:tcW w:w="651"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3 687 254</w:t>
            </w:r>
          </w:p>
        </w:tc>
        <w:tc>
          <w:tcPr>
            <w:tcW w:w="652" w:type="pct"/>
            <w:vAlign w:val="center"/>
          </w:tcPr>
          <w:p w:rsidR="0010764B" w:rsidRPr="00515444" w:rsidRDefault="0010764B" w:rsidP="0017395E">
            <w:pPr>
              <w:spacing w:before="40" w:after="40" w:line="240" w:lineRule="auto"/>
              <w:jc w:val="center"/>
              <w:rPr>
                <w:rFonts w:ascii="Times New Roman" w:hAnsi="Times New Roman"/>
                <w:sz w:val="21"/>
                <w:szCs w:val="21"/>
              </w:rPr>
            </w:pPr>
            <w:r>
              <w:rPr>
                <w:rFonts w:ascii="Times New Roman" w:hAnsi="Times New Roman"/>
                <w:sz w:val="21"/>
                <w:szCs w:val="21"/>
                <w:lang w:val="en-US"/>
              </w:rPr>
              <w:t>14 033 082</w:t>
            </w:r>
          </w:p>
        </w:tc>
      </w:tr>
      <w:tr w:rsidR="0010764B" w:rsidRPr="00515444" w:rsidTr="001739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210" w:type="pct"/>
            <w:vAlign w:val="center"/>
          </w:tcPr>
          <w:p w:rsidR="0010764B" w:rsidRPr="00515444" w:rsidRDefault="0010764B" w:rsidP="0017395E">
            <w:pPr>
              <w:spacing w:before="40" w:after="40" w:line="240" w:lineRule="auto"/>
              <w:rPr>
                <w:rFonts w:ascii="Times New Roman" w:hAnsi="Times New Roman"/>
                <w:sz w:val="21"/>
                <w:szCs w:val="21"/>
              </w:rPr>
            </w:pPr>
            <w:r w:rsidRPr="00515444">
              <w:rPr>
                <w:rFonts w:ascii="Times New Roman" w:hAnsi="Times New Roman"/>
                <w:sz w:val="21"/>
                <w:szCs w:val="21"/>
              </w:rPr>
              <w:t>Финансовые вложения (за исключением денежных эквивалентов</w:t>
            </w:r>
          </w:p>
        </w:tc>
        <w:tc>
          <w:tcPr>
            <w:tcW w:w="533"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1240</w:t>
            </w:r>
          </w:p>
        </w:tc>
        <w:tc>
          <w:tcPr>
            <w:tcW w:w="651"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528 618</w:t>
            </w:r>
          </w:p>
        </w:tc>
        <w:tc>
          <w:tcPr>
            <w:tcW w:w="651"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511 158</w:t>
            </w:r>
          </w:p>
        </w:tc>
        <w:tc>
          <w:tcPr>
            <w:tcW w:w="651"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12 940 753</w:t>
            </w:r>
          </w:p>
        </w:tc>
        <w:tc>
          <w:tcPr>
            <w:tcW w:w="651"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1 166 947</w:t>
            </w:r>
          </w:p>
        </w:tc>
        <w:tc>
          <w:tcPr>
            <w:tcW w:w="652" w:type="pct"/>
            <w:vAlign w:val="center"/>
          </w:tcPr>
          <w:p w:rsidR="0010764B" w:rsidRPr="00515444" w:rsidRDefault="0010764B" w:rsidP="0017395E">
            <w:pPr>
              <w:spacing w:before="40" w:after="40" w:line="240" w:lineRule="auto"/>
              <w:jc w:val="center"/>
              <w:rPr>
                <w:rFonts w:ascii="Times New Roman" w:hAnsi="Times New Roman"/>
                <w:sz w:val="21"/>
                <w:szCs w:val="21"/>
              </w:rPr>
            </w:pPr>
            <w:r>
              <w:rPr>
                <w:rFonts w:ascii="Times New Roman" w:hAnsi="Times New Roman"/>
                <w:sz w:val="21"/>
                <w:szCs w:val="21"/>
                <w:lang w:val="en-US"/>
              </w:rPr>
              <w:t>618 451</w:t>
            </w:r>
          </w:p>
        </w:tc>
      </w:tr>
      <w:tr w:rsidR="0010764B" w:rsidRPr="00515444" w:rsidTr="001739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210" w:type="pct"/>
            <w:vAlign w:val="center"/>
          </w:tcPr>
          <w:p w:rsidR="0010764B" w:rsidRPr="00515444" w:rsidRDefault="0010764B" w:rsidP="0017395E">
            <w:pPr>
              <w:spacing w:before="40" w:after="40" w:line="240" w:lineRule="auto"/>
              <w:rPr>
                <w:rFonts w:ascii="Times New Roman" w:hAnsi="Times New Roman"/>
                <w:sz w:val="21"/>
                <w:szCs w:val="21"/>
              </w:rPr>
            </w:pPr>
            <w:r w:rsidRPr="00515444">
              <w:rPr>
                <w:rFonts w:ascii="Times New Roman" w:hAnsi="Times New Roman"/>
                <w:sz w:val="21"/>
                <w:szCs w:val="21"/>
              </w:rPr>
              <w:t>Денежные средства и денежные эквиваленты</w:t>
            </w:r>
          </w:p>
        </w:tc>
        <w:tc>
          <w:tcPr>
            <w:tcW w:w="533"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1250</w:t>
            </w:r>
          </w:p>
        </w:tc>
        <w:tc>
          <w:tcPr>
            <w:tcW w:w="651"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82 497</w:t>
            </w:r>
          </w:p>
        </w:tc>
        <w:tc>
          <w:tcPr>
            <w:tcW w:w="651"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38 959</w:t>
            </w:r>
          </w:p>
        </w:tc>
        <w:tc>
          <w:tcPr>
            <w:tcW w:w="651"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66 786</w:t>
            </w:r>
          </w:p>
        </w:tc>
        <w:tc>
          <w:tcPr>
            <w:tcW w:w="651"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656 436</w:t>
            </w:r>
          </w:p>
        </w:tc>
        <w:tc>
          <w:tcPr>
            <w:tcW w:w="652" w:type="pct"/>
            <w:vAlign w:val="center"/>
          </w:tcPr>
          <w:p w:rsidR="0010764B" w:rsidRPr="00515444" w:rsidRDefault="0010764B" w:rsidP="0017395E">
            <w:pPr>
              <w:spacing w:before="40" w:after="40" w:line="240" w:lineRule="auto"/>
              <w:jc w:val="center"/>
              <w:rPr>
                <w:rFonts w:ascii="Times New Roman" w:hAnsi="Times New Roman"/>
                <w:sz w:val="21"/>
                <w:szCs w:val="21"/>
              </w:rPr>
            </w:pPr>
            <w:r>
              <w:rPr>
                <w:rFonts w:ascii="Times New Roman" w:hAnsi="Times New Roman"/>
                <w:sz w:val="21"/>
                <w:szCs w:val="21"/>
                <w:lang w:val="en-US"/>
              </w:rPr>
              <w:t>327 511</w:t>
            </w:r>
          </w:p>
        </w:tc>
      </w:tr>
      <w:tr w:rsidR="0010764B" w:rsidRPr="00515444" w:rsidTr="001739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210" w:type="pct"/>
            <w:vAlign w:val="center"/>
          </w:tcPr>
          <w:p w:rsidR="0010764B" w:rsidRPr="00515444" w:rsidRDefault="0010764B" w:rsidP="0017395E">
            <w:pPr>
              <w:spacing w:before="40" w:after="40" w:line="240" w:lineRule="auto"/>
              <w:rPr>
                <w:rFonts w:ascii="Times New Roman" w:hAnsi="Times New Roman"/>
                <w:sz w:val="21"/>
                <w:szCs w:val="21"/>
              </w:rPr>
            </w:pPr>
            <w:r w:rsidRPr="00515444">
              <w:rPr>
                <w:rFonts w:ascii="Times New Roman" w:hAnsi="Times New Roman"/>
                <w:sz w:val="21"/>
                <w:szCs w:val="21"/>
              </w:rPr>
              <w:t>Прочие оборотные активы</w:t>
            </w:r>
          </w:p>
        </w:tc>
        <w:tc>
          <w:tcPr>
            <w:tcW w:w="533"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1260</w:t>
            </w:r>
          </w:p>
        </w:tc>
        <w:tc>
          <w:tcPr>
            <w:tcW w:w="651"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90 927</w:t>
            </w:r>
          </w:p>
        </w:tc>
        <w:tc>
          <w:tcPr>
            <w:tcW w:w="651"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43 514</w:t>
            </w:r>
          </w:p>
        </w:tc>
        <w:tc>
          <w:tcPr>
            <w:tcW w:w="651"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27 231</w:t>
            </w:r>
          </w:p>
        </w:tc>
        <w:tc>
          <w:tcPr>
            <w:tcW w:w="651"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41 476</w:t>
            </w:r>
          </w:p>
        </w:tc>
        <w:tc>
          <w:tcPr>
            <w:tcW w:w="652" w:type="pct"/>
            <w:vAlign w:val="center"/>
          </w:tcPr>
          <w:p w:rsidR="0010764B" w:rsidRPr="00515444" w:rsidRDefault="0010764B" w:rsidP="0017395E">
            <w:pPr>
              <w:spacing w:before="40" w:after="40" w:line="240" w:lineRule="auto"/>
              <w:jc w:val="center"/>
              <w:rPr>
                <w:rFonts w:ascii="Times New Roman" w:hAnsi="Times New Roman"/>
                <w:sz w:val="21"/>
                <w:szCs w:val="21"/>
              </w:rPr>
            </w:pPr>
            <w:r>
              <w:rPr>
                <w:rFonts w:ascii="Times New Roman" w:hAnsi="Times New Roman"/>
                <w:sz w:val="21"/>
                <w:szCs w:val="21"/>
                <w:lang w:val="en-US"/>
              </w:rPr>
              <w:t>63 740</w:t>
            </w:r>
          </w:p>
        </w:tc>
      </w:tr>
      <w:tr w:rsidR="0010764B" w:rsidRPr="00515444" w:rsidTr="001739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8"/>
        </w:trPr>
        <w:tc>
          <w:tcPr>
            <w:tcW w:w="1210" w:type="pct"/>
            <w:vAlign w:val="center"/>
          </w:tcPr>
          <w:p w:rsidR="0010764B" w:rsidRPr="00515444" w:rsidRDefault="0010764B" w:rsidP="0017395E">
            <w:pPr>
              <w:spacing w:before="40" w:after="40" w:line="240" w:lineRule="auto"/>
              <w:rPr>
                <w:rFonts w:ascii="Times New Roman" w:hAnsi="Times New Roman"/>
                <w:sz w:val="21"/>
                <w:szCs w:val="21"/>
              </w:rPr>
            </w:pPr>
            <w:r w:rsidRPr="00515444">
              <w:rPr>
                <w:rFonts w:ascii="Times New Roman" w:hAnsi="Times New Roman"/>
                <w:sz w:val="21"/>
                <w:szCs w:val="21"/>
              </w:rPr>
              <w:t xml:space="preserve">Итого </w:t>
            </w:r>
          </w:p>
        </w:tc>
        <w:tc>
          <w:tcPr>
            <w:tcW w:w="533"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1200</w:t>
            </w:r>
          </w:p>
        </w:tc>
        <w:tc>
          <w:tcPr>
            <w:tcW w:w="651" w:type="pct"/>
            <w:vAlign w:val="center"/>
          </w:tcPr>
          <w:p w:rsidR="0010764B" w:rsidRPr="00515444" w:rsidRDefault="001635C0" w:rsidP="0017395E">
            <w:pPr>
              <w:spacing w:before="40" w:after="40" w:line="240" w:lineRule="auto"/>
              <w:jc w:val="center"/>
              <w:rPr>
                <w:rFonts w:ascii="Times New Roman" w:hAnsi="Times New Roman"/>
                <w:sz w:val="21"/>
                <w:szCs w:val="21"/>
              </w:rPr>
            </w:pPr>
            <w:r>
              <w:rPr>
                <w:rFonts w:ascii="Times New Roman" w:hAnsi="Times New Roman"/>
                <w:sz w:val="21"/>
                <w:szCs w:val="21"/>
              </w:rPr>
              <w:t>4 399 628</w:t>
            </w:r>
          </w:p>
        </w:tc>
        <w:tc>
          <w:tcPr>
            <w:tcW w:w="651"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3 309 603</w:t>
            </w:r>
          </w:p>
        </w:tc>
        <w:tc>
          <w:tcPr>
            <w:tcW w:w="651"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17 277 953</w:t>
            </w:r>
          </w:p>
        </w:tc>
        <w:tc>
          <w:tcPr>
            <w:tcW w:w="651" w:type="pct"/>
            <w:vAlign w:val="center"/>
          </w:tcPr>
          <w:p w:rsidR="0010764B" w:rsidRPr="00515444" w:rsidRDefault="0010764B" w:rsidP="0017395E">
            <w:pPr>
              <w:spacing w:before="40" w:after="40" w:line="240" w:lineRule="auto"/>
              <w:jc w:val="center"/>
              <w:rPr>
                <w:rFonts w:ascii="Times New Roman" w:hAnsi="Times New Roman"/>
                <w:sz w:val="21"/>
                <w:szCs w:val="21"/>
              </w:rPr>
            </w:pPr>
            <w:r w:rsidRPr="00515444">
              <w:rPr>
                <w:rFonts w:ascii="Times New Roman" w:hAnsi="Times New Roman"/>
                <w:sz w:val="21"/>
                <w:szCs w:val="21"/>
              </w:rPr>
              <w:t>5 735 488</w:t>
            </w:r>
          </w:p>
        </w:tc>
        <w:tc>
          <w:tcPr>
            <w:tcW w:w="652" w:type="pct"/>
            <w:vAlign w:val="center"/>
          </w:tcPr>
          <w:p w:rsidR="0010764B" w:rsidRPr="00515444" w:rsidRDefault="0010764B" w:rsidP="0017395E">
            <w:pPr>
              <w:spacing w:before="40" w:after="40" w:line="240" w:lineRule="auto"/>
              <w:jc w:val="center"/>
              <w:rPr>
                <w:rFonts w:ascii="Times New Roman" w:hAnsi="Times New Roman"/>
                <w:sz w:val="21"/>
                <w:szCs w:val="21"/>
              </w:rPr>
            </w:pPr>
            <w:r>
              <w:rPr>
                <w:rFonts w:ascii="Times New Roman" w:hAnsi="Times New Roman"/>
                <w:sz w:val="21"/>
                <w:szCs w:val="21"/>
                <w:lang w:val="en-US"/>
              </w:rPr>
              <w:t>15 469 564</w:t>
            </w:r>
          </w:p>
        </w:tc>
      </w:tr>
    </w:tbl>
    <w:p w:rsidR="00515444" w:rsidRPr="00006A6A" w:rsidRDefault="00006A6A" w:rsidP="00575AEB">
      <w:pPr>
        <w:autoSpaceDE w:val="0"/>
        <w:autoSpaceDN w:val="0"/>
        <w:adjustRightInd w:val="0"/>
        <w:spacing w:before="200" w:line="240" w:lineRule="auto"/>
        <w:rPr>
          <w:rFonts w:ascii="Times New Roman" w:hAnsi="Times New Roman"/>
          <w:b/>
          <w:i/>
          <w:sz w:val="21"/>
          <w:szCs w:val="21"/>
          <w:highlight w:val="yellow"/>
        </w:rPr>
      </w:pPr>
      <w:r w:rsidRPr="00006A6A">
        <w:rPr>
          <w:rFonts w:ascii="Times New Roman" w:hAnsi="Times New Roman"/>
          <w:b/>
          <w:i/>
          <w:sz w:val="21"/>
          <w:szCs w:val="21"/>
        </w:rPr>
        <w:t>При расчете показателей Эмитент использовал данные за соответствующий период из отчетности за соответствующий год.</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rPr>
        <w:t>Источники финансирования оборотных средств эмитента</w:t>
      </w:r>
      <w:r w:rsidRPr="00515444">
        <w:rPr>
          <w:rFonts w:ascii="Times New Roman" w:hAnsi="Times New Roman"/>
          <w:b/>
          <w:sz w:val="21"/>
          <w:szCs w:val="21"/>
        </w:rPr>
        <w:t>:</w:t>
      </w:r>
      <w:r w:rsidRPr="00515444">
        <w:rPr>
          <w:rFonts w:ascii="Times New Roman" w:hAnsi="Times New Roman"/>
          <w:sz w:val="21"/>
          <w:szCs w:val="21"/>
        </w:rPr>
        <w:t xml:space="preserve"> </w:t>
      </w:r>
      <w:r w:rsidRPr="00515444">
        <w:rPr>
          <w:rFonts w:ascii="Times New Roman" w:hAnsi="Times New Roman"/>
          <w:b/>
          <w:i/>
          <w:sz w:val="21"/>
          <w:szCs w:val="21"/>
        </w:rPr>
        <w:t xml:space="preserve">основным источником финансирования оборотных Эмитента средств являются </w:t>
      </w:r>
      <w:r w:rsidR="00930E7A">
        <w:rPr>
          <w:rFonts w:ascii="Times New Roman" w:hAnsi="Times New Roman"/>
          <w:b/>
          <w:i/>
          <w:sz w:val="21"/>
          <w:szCs w:val="21"/>
        </w:rPr>
        <w:t xml:space="preserve">собственные средства, </w:t>
      </w:r>
      <w:r w:rsidRPr="00515444">
        <w:rPr>
          <w:rFonts w:ascii="Times New Roman" w:hAnsi="Times New Roman"/>
          <w:b/>
          <w:bCs/>
          <w:i/>
          <w:iCs/>
          <w:sz w:val="21"/>
          <w:szCs w:val="21"/>
          <w:lang w:eastAsia="ru-RU"/>
        </w:rPr>
        <w:t>привлекаемые финансовые ресурсы в виде долгосрочных кредитов и займов, а также кредиторская задолженность.</w:t>
      </w:r>
    </w:p>
    <w:p w:rsidR="00515444" w:rsidRPr="00515444" w:rsidRDefault="00515444" w:rsidP="00575AEB">
      <w:pPr>
        <w:widowControl w:val="0"/>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rPr>
        <w:lastRenderedPageBreak/>
        <w:t>Политика эмитента по финансированию оборотных средств:</w:t>
      </w:r>
    </w:p>
    <w:p w:rsidR="00515444" w:rsidRPr="00515444" w:rsidRDefault="00515444" w:rsidP="00575AEB">
      <w:pPr>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Эмитент выстраивает свою финансовую политику в части формирования оборотных средств исходя из критериев достаточности средств для осуществления основной деятельности, оптимальной цены привлечения заемных средств на необходимые сроки, рациональности и осмотрительности их использования в своей деятельности. Эмитент не предполагает существенных изменений в сложившейся политике формирования оборотных средств.</w:t>
      </w:r>
    </w:p>
    <w:p w:rsidR="00515444" w:rsidRPr="00515444" w:rsidRDefault="00515444" w:rsidP="00575AEB">
      <w:pPr>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rPr>
        <w:t>Факторы, которые могут повлечь изменение в политике финансирования оборотных средств, и оценка вероятности их появления:</w:t>
      </w:r>
    </w:p>
    <w:p w:rsidR="00515444" w:rsidRPr="00515444" w:rsidRDefault="00515444" w:rsidP="00575AEB">
      <w:pPr>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На изменение политики финансирования оборотных средств могут повлиять следующие факторы:</w:t>
      </w:r>
    </w:p>
    <w:p w:rsidR="00515444" w:rsidRPr="00515444" w:rsidRDefault="00515444" w:rsidP="00575AEB">
      <w:pPr>
        <w:numPr>
          <w:ilvl w:val="0"/>
          <w:numId w:val="4"/>
        </w:numPr>
        <w:autoSpaceDE w:val="0"/>
        <w:autoSpaceDN w:val="0"/>
        <w:adjustRightInd w:val="0"/>
        <w:spacing w:before="200" w:line="240" w:lineRule="auto"/>
        <w:jc w:val="left"/>
        <w:rPr>
          <w:rFonts w:ascii="Times New Roman" w:hAnsi="Times New Roman"/>
          <w:b/>
          <w:i/>
          <w:sz w:val="21"/>
          <w:szCs w:val="21"/>
        </w:rPr>
      </w:pPr>
      <w:r w:rsidRPr="00515444">
        <w:rPr>
          <w:rFonts w:ascii="Times New Roman" w:hAnsi="Times New Roman"/>
          <w:b/>
          <w:i/>
          <w:sz w:val="21"/>
          <w:szCs w:val="21"/>
        </w:rPr>
        <w:t>рост дебиторской задолженности Эмитента. Потребуется доступ к дополнительным краткосрочным и долгосрочным заимствованиям, что увеличит долговую нагрузку выше запланированной. Вероятность появления данного фактора, по мнению Эмитента, средняя;</w:t>
      </w:r>
    </w:p>
    <w:p w:rsidR="00515444" w:rsidRPr="00515444" w:rsidRDefault="00515444" w:rsidP="00575AEB">
      <w:pPr>
        <w:numPr>
          <w:ilvl w:val="0"/>
          <w:numId w:val="4"/>
        </w:numPr>
        <w:autoSpaceDE w:val="0"/>
        <w:autoSpaceDN w:val="0"/>
        <w:adjustRightInd w:val="0"/>
        <w:spacing w:before="200" w:line="240" w:lineRule="auto"/>
        <w:jc w:val="left"/>
        <w:rPr>
          <w:rFonts w:ascii="Times New Roman" w:hAnsi="Times New Roman"/>
          <w:b/>
          <w:i/>
          <w:sz w:val="21"/>
          <w:szCs w:val="21"/>
        </w:rPr>
      </w:pPr>
      <w:r w:rsidRPr="00515444">
        <w:rPr>
          <w:rFonts w:ascii="Times New Roman" w:hAnsi="Times New Roman"/>
          <w:b/>
          <w:i/>
          <w:sz w:val="21"/>
          <w:szCs w:val="21"/>
        </w:rPr>
        <w:t>негативное изменение на финансовом рынке, и как следствие, повышение процентных рисков Эмитента, что может повлечь необходимость в изменении действующей структуры заимствования Эмитента. Вероятность появления данного фактора, по мнению Эмитента, средняя;</w:t>
      </w:r>
    </w:p>
    <w:p w:rsidR="00515444" w:rsidRPr="00515444" w:rsidRDefault="00515444" w:rsidP="00575AEB">
      <w:pPr>
        <w:numPr>
          <w:ilvl w:val="0"/>
          <w:numId w:val="4"/>
        </w:numPr>
        <w:autoSpaceDE w:val="0"/>
        <w:autoSpaceDN w:val="0"/>
        <w:adjustRightInd w:val="0"/>
        <w:spacing w:before="200" w:line="240" w:lineRule="auto"/>
        <w:jc w:val="left"/>
        <w:rPr>
          <w:rFonts w:ascii="Times New Roman" w:hAnsi="Times New Roman"/>
          <w:b/>
          <w:i/>
          <w:sz w:val="21"/>
          <w:szCs w:val="21"/>
        </w:rPr>
      </w:pPr>
      <w:r w:rsidRPr="00515444">
        <w:rPr>
          <w:rFonts w:ascii="Times New Roman" w:hAnsi="Times New Roman"/>
          <w:b/>
          <w:i/>
          <w:sz w:val="21"/>
          <w:szCs w:val="21"/>
        </w:rPr>
        <w:t>ужесточение требований кредиторов. В этом случае Эмитент вынужден будет погашать кредиторскую задолженность за счет привлечения заемных средств, что усилит долговую нагрузку Эмитента. Вероятность появления данного фактора, по мнению Эмитента, низкая.</w:t>
      </w:r>
    </w:p>
    <w:p w:rsidR="00515444" w:rsidRPr="00515444" w:rsidRDefault="00515444" w:rsidP="00575AEB">
      <w:pPr>
        <w:keepNext/>
        <w:spacing w:before="200" w:line="240" w:lineRule="auto"/>
        <w:outlineLvl w:val="2"/>
        <w:rPr>
          <w:rFonts w:ascii="Times New Roman" w:eastAsia="Times New Roman" w:hAnsi="Times New Roman"/>
          <w:bCs/>
          <w:i/>
          <w:sz w:val="24"/>
          <w:szCs w:val="21"/>
          <w:lang w:eastAsia="ru-RU"/>
        </w:rPr>
      </w:pPr>
      <w:bookmarkStart w:id="101" w:name="Par3169"/>
      <w:bookmarkStart w:id="102" w:name="_Toc452138065"/>
      <w:bookmarkEnd w:id="101"/>
      <w:r w:rsidRPr="00515444">
        <w:rPr>
          <w:rFonts w:ascii="Times New Roman" w:eastAsia="Times New Roman" w:hAnsi="Times New Roman"/>
          <w:bCs/>
          <w:i/>
          <w:sz w:val="24"/>
          <w:szCs w:val="21"/>
          <w:lang w:eastAsia="ru-RU"/>
        </w:rPr>
        <w:t>4.3.2. Финансовые вложения эмитента</w:t>
      </w:r>
      <w:bookmarkEnd w:id="102"/>
    </w:p>
    <w:p w:rsidR="00515444" w:rsidRPr="00515444" w:rsidRDefault="00515444" w:rsidP="00575AEB">
      <w:pPr>
        <w:widowControl w:val="0"/>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rPr>
        <w:t xml:space="preserve">Перечень финансовых вложений эмитента, которые составляют 10 и более процентов всех его финансовых вложений на конец последнего отчетного года до даты утверждения проспекта ценных бумаг. </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sz w:val="21"/>
          <w:szCs w:val="21"/>
        </w:rPr>
        <w:t>Вложения в эмиссионные ценные бумаги:</w:t>
      </w:r>
    </w:p>
    <w:p w:rsidR="00515444" w:rsidRPr="00D8105E" w:rsidRDefault="00515444" w:rsidP="00DE20F0">
      <w:pPr>
        <w:pStyle w:val="a5"/>
        <w:widowControl w:val="0"/>
        <w:numPr>
          <w:ilvl w:val="0"/>
          <w:numId w:val="29"/>
        </w:numPr>
        <w:autoSpaceDE w:val="0"/>
        <w:autoSpaceDN w:val="0"/>
        <w:adjustRightInd w:val="0"/>
        <w:spacing w:before="200" w:line="240" w:lineRule="auto"/>
        <w:contextualSpacing w:val="0"/>
        <w:rPr>
          <w:rFonts w:ascii="Times New Roman" w:hAnsi="Times New Roman"/>
          <w:b/>
          <w:bCs/>
          <w:i/>
          <w:iCs/>
          <w:sz w:val="21"/>
          <w:szCs w:val="21"/>
          <w:lang w:eastAsia="ru-RU"/>
        </w:rPr>
      </w:pPr>
      <w:r w:rsidRPr="00D8105E">
        <w:rPr>
          <w:rFonts w:ascii="Times New Roman" w:hAnsi="Times New Roman"/>
          <w:sz w:val="21"/>
          <w:szCs w:val="21"/>
          <w:lang w:eastAsia="ru-RU"/>
        </w:rPr>
        <w:t xml:space="preserve">Вид ценных бумаг: </w:t>
      </w:r>
      <w:r w:rsidRPr="00D8105E">
        <w:rPr>
          <w:rFonts w:ascii="Times New Roman" w:hAnsi="Times New Roman"/>
          <w:b/>
          <w:bCs/>
          <w:i/>
          <w:iCs/>
          <w:sz w:val="21"/>
          <w:szCs w:val="21"/>
          <w:lang w:eastAsia="ru-RU"/>
        </w:rPr>
        <w:t>обыкновенные акции</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Полное фирменное наименование эмитента: </w:t>
      </w:r>
      <w:r w:rsidR="00AF34C9" w:rsidRPr="00AF34C9">
        <w:rPr>
          <w:rFonts w:ascii="Times New Roman" w:hAnsi="Times New Roman"/>
          <w:b/>
          <w:i/>
          <w:sz w:val="21"/>
          <w:szCs w:val="21"/>
          <w:lang w:eastAsia="ru-RU"/>
        </w:rPr>
        <w:t>Акционерное общество "КОМКОР-</w:t>
      </w:r>
      <w:r w:rsidR="001209B6">
        <w:rPr>
          <w:rFonts w:ascii="Times New Roman" w:hAnsi="Times New Roman"/>
          <w:b/>
          <w:i/>
          <w:sz w:val="21"/>
          <w:szCs w:val="21"/>
          <w:lang w:eastAsia="ru-RU"/>
        </w:rPr>
        <w:t>м</w:t>
      </w:r>
      <w:r w:rsidR="00AF34C9" w:rsidRPr="00AF34C9">
        <w:rPr>
          <w:rFonts w:ascii="Times New Roman" w:hAnsi="Times New Roman"/>
          <w:b/>
          <w:i/>
          <w:sz w:val="21"/>
          <w:szCs w:val="21"/>
          <w:lang w:eastAsia="ru-RU"/>
        </w:rPr>
        <w:t>енеджмент"</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Сокращенное фирменное наименование эмитента: </w:t>
      </w:r>
      <w:r w:rsidR="00AF34C9" w:rsidRPr="00AF34C9">
        <w:rPr>
          <w:rFonts w:ascii="Times New Roman" w:hAnsi="Times New Roman"/>
          <w:b/>
          <w:i/>
          <w:sz w:val="21"/>
          <w:szCs w:val="21"/>
          <w:lang w:eastAsia="ru-RU"/>
        </w:rPr>
        <w:t>АО "КОМКОР-</w:t>
      </w:r>
      <w:r w:rsidR="001209B6">
        <w:rPr>
          <w:rFonts w:ascii="Times New Roman" w:hAnsi="Times New Roman"/>
          <w:b/>
          <w:i/>
          <w:sz w:val="21"/>
          <w:szCs w:val="21"/>
          <w:lang w:eastAsia="ru-RU"/>
        </w:rPr>
        <w:t>м</w:t>
      </w:r>
      <w:r w:rsidR="00AF34C9" w:rsidRPr="00AF34C9">
        <w:rPr>
          <w:rFonts w:ascii="Times New Roman" w:hAnsi="Times New Roman"/>
          <w:b/>
          <w:i/>
          <w:sz w:val="21"/>
          <w:szCs w:val="21"/>
          <w:lang w:eastAsia="ru-RU"/>
        </w:rPr>
        <w:t>енеджмент"</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Место нахождения эмитента: </w:t>
      </w:r>
      <w:r w:rsidR="00AF34C9" w:rsidRPr="00AF34C9">
        <w:rPr>
          <w:rFonts w:ascii="Times New Roman" w:hAnsi="Times New Roman"/>
          <w:b/>
          <w:i/>
          <w:sz w:val="21"/>
          <w:szCs w:val="21"/>
          <w:lang w:eastAsia="ru-RU"/>
        </w:rPr>
        <w:t>117535, г.Москва, ул.Варшавское ш., д.133</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ИНН: </w:t>
      </w:r>
      <w:r w:rsidR="00AF34C9" w:rsidRPr="00AF34C9">
        <w:rPr>
          <w:rFonts w:ascii="Times New Roman" w:hAnsi="Times New Roman"/>
          <w:b/>
          <w:i/>
          <w:sz w:val="21"/>
          <w:szCs w:val="21"/>
          <w:lang w:eastAsia="ru-RU"/>
        </w:rPr>
        <w:t>7728620027</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ОГРН: </w:t>
      </w:r>
      <w:r w:rsidR="00AF34C9" w:rsidRPr="00AF34C9">
        <w:rPr>
          <w:rFonts w:ascii="Times New Roman" w:hAnsi="Times New Roman"/>
          <w:b/>
          <w:i/>
          <w:sz w:val="21"/>
          <w:szCs w:val="21"/>
          <w:lang w:eastAsia="ru-RU"/>
        </w:rPr>
        <w:t>5077746749262</w:t>
      </w:r>
    </w:p>
    <w:tbl>
      <w:tblPr>
        <w:tblStyle w:val="af2"/>
        <w:tblW w:w="0" w:type="auto"/>
        <w:tblInd w:w="108" w:type="dxa"/>
        <w:tblLook w:val="04A0" w:firstRow="1" w:lastRow="0" w:firstColumn="1" w:lastColumn="0" w:noHBand="0" w:noVBand="1"/>
      </w:tblPr>
      <w:tblGrid>
        <w:gridCol w:w="3261"/>
        <w:gridCol w:w="3011"/>
        <w:gridCol w:w="3084"/>
      </w:tblGrid>
      <w:tr w:rsidR="00515444" w:rsidRPr="00515444" w:rsidTr="0017395E">
        <w:tc>
          <w:tcPr>
            <w:tcW w:w="3261" w:type="dxa"/>
            <w:vAlign w:val="center"/>
          </w:tcPr>
          <w:p w:rsidR="00515444" w:rsidRPr="00515444" w:rsidRDefault="00515444" w:rsidP="0017395E">
            <w:pPr>
              <w:autoSpaceDE w:val="0"/>
              <w:autoSpaceDN w:val="0"/>
              <w:adjustRightInd w:val="0"/>
              <w:spacing w:before="40" w:after="40" w:line="240" w:lineRule="auto"/>
              <w:jc w:val="center"/>
              <w:rPr>
                <w:rFonts w:ascii="Times New Roman" w:hAnsi="Times New Roman"/>
                <w:b/>
                <w:sz w:val="21"/>
                <w:szCs w:val="21"/>
                <w:lang w:eastAsia="ru-RU"/>
              </w:rPr>
            </w:pPr>
            <w:r w:rsidRPr="00515444">
              <w:rPr>
                <w:rFonts w:ascii="Times New Roman" w:hAnsi="Times New Roman"/>
                <w:b/>
                <w:sz w:val="21"/>
                <w:szCs w:val="21"/>
                <w:lang w:eastAsia="ru-RU"/>
              </w:rPr>
              <w:t>Дата государственной регистрации выпуска</w:t>
            </w:r>
          </w:p>
        </w:tc>
        <w:tc>
          <w:tcPr>
            <w:tcW w:w="3011" w:type="dxa"/>
            <w:vAlign w:val="center"/>
          </w:tcPr>
          <w:p w:rsidR="00515444" w:rsidRPr="00515444" w:rsidRDefault="00515444" w:rsidP="0017395E">
            <w:pPr>
              <w:autoSpaceDE w:val="0"/>
              <w:autoSpaceDN w:val="0"/>
              <w:adjustRightInd w:val="0"/>
              <w:spacing w:before="40" w:after="40" w:line="240" w:lineRule="auto"/>
              <w:jc w:val="center"/>
              <w:rPr>
                <w:rFonts w:ascii="Times New Roman" w:hAnsi="Times New Roman"/>
                <w:b/>
                <w:bCs/>
                <w:i/>
                <w:iCs/>
                <w:sz w:val="21"/>
                <w:szCs w:val="21"/>
                <w:lang w:eastAsia="ru-RU"/>
              </w:rPr>
            </w:pPr>
            <w:r w:rsidRPr="00515444">
              <w:rPr>
                <w:rFonts w:ascii="Times New Roman" w:hAnsi="Times New Roman"/>
                <w:b/>
                <w:sz w:val="21"/>
                <w:szCs w:val="21"/>
                <w:lang w:eastAsia="ru-RU"/>
              </w:rPr>
              <w:t>Государственный регистрационный номер</w:t>
            </w:r>
          </w:p>
        </w:tc>
        <w:tc>
          <w:tcPr>
            <w:tcW w:w="3084" w:type="dxa"/>
            <w:vAlign w:val="center"/>
          </w:tcPr>
          <w:p w:rsidR="00515444" w:rsidRPr="00515444" w:rsidRDefault="00515444" w:rsidP="0017395E">
            <w:pPr>
              <w:autoSpaceDE w:val="0"/>
              <w:autoSpaceDN w:val="0"/>
              <w:adjustRightInd w:val="0"/>
              <w:spacing w:before="40" w:after="40" w:line="240" w:lineRule="auto"/>
              <w:jc w:val="center"/>
              <w:rPr>
                <w:rFonts w:ascii="Times New Roman" w:hAnsi="Times New Roman"/>
                <w:b/>
                <w:bCs/>
                <w:i/>
                <w:iCs/>
                <w:sz w:val="21"/>
                <w:szCs w:val="21"/>
                <w:lang w:eastAsia="ru-RU"/>
              </w:rPr>
            </w:pPr>
            <w:r w:rsidRPr="00515444">
              <w:rPr>
                <w:rFonts w:ascii="Times New Roman" w:hAnsi="Times New Roman"/>
                <w:b/>
                <w:sz w:val="21"/>
                <w:szCs w:val="21"/>
                <w:lang w:eastAsia="ru-RU"/>
              </w:rPr>
              <w:t>Регистрирующий орган</w:t>
            </w:r>
          </w:p>
        </w:tc>
      </w:tr>
      <w:tr w:rsidR="00515444" w:rsidRPr="00515444" w:rsidTr="0017395E">
        <w:tc>
          <w:tcPr>
            <w:tcW w:w="3261" w:type="dxa"/>
            <w:vAlign w:val="center"/>
          </w:tcPr>
          <w:p w:rsidR="00515444" w:rsidRPr="00515444" w:rsidRDefault="001E3B62" w:rsidP="0017395E">
            <w:pPr>
              <w:autoSpaceDE w:val="0"/>
              <w:autoSpaceDN w:val="0"/>
              <w:adjustRightInd w:val="0"/>
              <w:spacing w:before="40" w:after="40" w:line="240" w:lineRule="auto"/>
              <w:jc w:val="left"/>
              <w:rPr>
                <w:rFonts w:ascii="Times New Roman" w:hAnsi="Times New Roman"/>
                <w:b/>
                <w:bCs/>
                <w:i/>
                <w:iCs/>
                <w:sz w:val="21"/>
                <w:szCs w:val="21"/>
                <w:lang w:eastAsia="ru-RU"/>
              </w:rPr>
            </w:pPr>
            <w:r>
              <w:rPr>
                <w:rFonts w:ascii="Times New Roman" w:hAnsi="Times New Roman"/>
                <w:b/>
                <w:bCs/>
                <w:i/>
                <w:iCs/>
                <w:sz w:val="21"/>
                <w:szCs w:val="21"/>
              </w:rPr>
              <w:t>03.07.2007 г.</w:t>
            </w:r>
          </w:p>
        </w:tc>
        <w:tc>
          <w:tcPr>
            <w:tcW w:w="3011" w:type="dxa"/>
            <w:vAlign w:val="center"/>
          </w:tcPr>
          <w:p w:rsidR="00515444" w:rsidRPr="00515444" w:rsidRDefault="00AF34C9" w:rsidP="0017395E">
            <w:pPr>
              <w:autoSpaceDE w:val="0"/>
              <w:autoSpaceDN w:val="0"/>
              <w:adjustRightInd w:val="0"/>
              <w:spacing w:before="40" w:after="40" w:line="240" w:lineRule="auto"/>
              <w:jc w:val="left"/>
              <w:rPr>
                <w:rFonts w:ascii="Times New Roman" w:hAnsi="Times New Roman"/>
                <w:b/>
                <w:bCs/>
                <w:i/>
                <w:iCs/>
                <w:sz w:val="21"/>
                <w:szCs w:val="21"/>
                <w:lang w:eastAsia="ru-RU"/>
              </w:rPr>
            </w:pPr>
            <w:r w:rsidRPr="00AF34C9">
              <w:rPr>
                <w:rFonts w:ascii="Times New Roman" w:hAnsi="Times New Roman"/>
                <w:b/>
                <w:bCs/>
                <w:i/>
                <w:iCs/>
                <w:sz w:val="21"/>
                <w:szCs w:val="21"/>
                <w:lang w:eastAsia="ru-RU"/>
              </w:rPr>
              <w:t>1-01-64519-Н</w:t>
            </w:r>
          </w:p>
        </w:tc>
        <w:tc>
          <w:tcPr>
            <w:tcW w:w="3084" w:type="dxa"/>
          </w:tcPr>
          <w:p w:rsidR="00515444" w:rsidRPr="00515444" w:rsidRDefault="001E3B62" w:rsidP="0017395E">
            <w:pPr>
              <w:autoSpaceDE w:val="0"/>
              <w:autoSpaceDN w:val="0"/>
              <w:adjustRightInd w:val="0"/>
              <w:spacing w:before="40" w:after="40" w:line="240" w:lineRule="auto"/>
              <w:rPr>
                <w:rFonts w:ascii="Times New Roman" w:hAnsi="Times New Roman"/>
                <w:sz w:val="21"/>
                <w:szCs w:val="21"/>
                <w:lang w:eastAsia="ru-RU"/>
              </w:rPr>
            </w:pPr>
            <w:r w:rsidRPr="00FA4C34">
              <w:rPr>
                <w:rFonts w:ascii="Times New Roman" w:hAnsi="Times New Roman"/>
                <w:b/>
                <w:i/>
                <w:sz w:val="21"/>
                <w:szCs w:val="21"/>
              </w:rPr>
              <w:t>Региональное отделение Федеральной службы по финансовым рынкам в Центральном федеральном округе</w:t>
            </w:r>
          </w:p>
        </w:tc>
      </w:tr>
    </w:tbl>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Количество ценных бумаг, находящихся в собственности эмитента: </w:t>
      </w:r>
      <w:r w:rsidR="00AF34C9" w:rsidRPr="00AF34C9">
        <w:rPr>
          <w:rFonts w:ascii="Times New Roman" w:hAnsi="Times New Roman"/>
          <w:b/>
          <w:i/>
          <w:sz w:val="21"/>
          <w:szCs w:val="21"/>
          <w:lang w:eastAsia="ru-RU"/>
        </w:rPr>
        <w:t>30 000 штук.</w:t>
      </w:r>
    </w:p>
    <w:p w:rsidR="00515444" w:rsidRPr="00515444" w:rsidRDefault="00515444" w:rsidP="00575AEB">
      <w:pPr>
        <w:autoSpaceDE w:val="0"/>
        <w:autoSpaceDN w:val="0"/>
        <w:adjustRightInd w:val="0"/>
        <w:spacing w:before="200" w:line="240" w:lineRule="auto"/>
        <w:ind w:right="-143"/>
        <w:rPr>
          <w:rFonts w:ascii="Times New Roman" w:hAnsi="Times New Roman"/>
          <w:b/>
          <w:bCs/>
          <w:i/>
          <w:iCs/>
          <w:sz w:val="21"/>
          <w:szCs w:val="21"/>
          <w:lang w:eastAsia="ru-RU"/>
        </w:rPr>
      </w:pPr>
      <w:r w:rsidRPr="00515444">
        <w:rPr>
          <w:rFonts w:ascii="Times New Roman" w:hAnsi="Times New Roman"/>
          <w:sz w:val="21"/>
          <w:szCs w:val="21"/>
          <w:lang w:eastAsia="ru-RU"/>
        </w:rPr>
        <w:t xml:space="preserve">Общая номинальная стоимость ценных бумаг, находящихся в собственности эмитента: </w:t>
      </w:r>
      <w:r w:rsidR="00AF34C9">
        <w:rPr>
          <w:rFonts w:ascii="Times New Roman" w:hAnsi="Times New Roman"/>
          <w:b/>
          <w:bCs/>
          <w:i/>
          <w:iCs/>
          <w:sz w:val="21"/>
          <w:szCs w:val="21"/>
          <w:lang w:eastAsia="ru-RU"/>
        </w:rPr>
        <w:t>3 000 000</w:t>
      </w:r>
      <w:r w:rsidRPr="00515444">
        <w:rPr>
          <w:rFonts w:ascii="Times New Roman" w:hAnsi="Times New Roman"/>
          <w:b/>
          <w:bCs/>
          <w:i/>
          <w:iCs/>
          <w:sz w:val="21"/>
          <w:szCs w:val="21"/>
          <w:lang w:eastAsia="ru-RU"/>
        </w:rPr>
        <w:t xml:space="preserve"> руб.</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Общая балансовая стоимость ценных бумаг, находящихся в собственности эмитента:</w:t>
      </w:r>
      <w:r w:rsidRPr="00515444">
        <w:rPr>
          <w:rFonts w:ascii="Times New Roman" w:hAnsi="Times New Roman"/>
          <w:b/>
          <w:bCs/>
          <w:i/>
          <w:iCs/>
          <w:sz w:val="21"/>
          <w:szCs w:val="21"/>
          <w:lang w:eastAsia="ru-RU"/>
        </w:rPr>
        <w:t xml:space="preserve"> </w:t>
      </w:r>
      <w:r w:rsidR="00AF34C9" w:rsidRPr="00AF34C9">
        <w:rPr>
          <w:rFonts w:ascii="Times New Roman" w:hAnsi="Times New Roman"/>
          <w:b/>
          <w:bCs/>
          <w:i/>
          <w:iCs/>
          <w:sz w:val="21"/>
          <w:szCs w:val="21"/>
          <w:lang w:eastAsia="ru-RU"/>
        </w:rPr>
        <w:t>3</w:t>
      </w:r>
      <w:r w:rsidR="00AF34C9">
        <w:rPr>
          <w:rFonts w:ascii="Times New Roman" w:hAnsi="Times New Roman"/>
          <w:b/>
          <w:bCs/>
          <w:i/>
          <w:iCs/>
          <w:sz w:val="21"/>
          <w:szCs w:val="21"/>
          <w:lang w:eastAsia="ru-RU"/>
        </w:rPr>
        <w:t xml:space="preserve"> </w:t>
      </w:r>
      <w:r w:rsidR="00AF34C9" w:rsidRPr="00AF34C9">
        <w:rPr>
          <w:rFonts w:ascii="Times New Roman" w:hAnsi="Times New Roman"/>
          <w:b/>
          <w:bCs/>
          <w:i/>
          <w:iCs/>
          <w:sz w:val="21"/>
          <w:szCs w:val="21"/>
          <w:lang w:eastAsia="ru-RU"/>
        </w:rPr>
        <w:t>674</w:t>
      </w:r>
      <w:r w:rsidR="00AF34C9">
        <w:rPr>
          <w:rFonts w:ascii="Times New Roman" w:hAnsi="Times New Roman"/>
          <w:b/>
          <w:bCs/>
          <w:i/>
          <w:iCs/>
          <w:sz w:val="21"/>
          <w:szCs w:val="21"/>
          <w:lang w:eastAsia="ru-RU"/>
        </w:rPr>
        <w:t> </w:t>
      </w:r>
      <w:r w:rsidR="00AF34C9" w:rsidRPr="00AF34C9">
        <w:rPr>
          <w:rFonts w:ascii="Times New Roman" w:hAnsi="Times New Roman"/>
          <w:b/>
          <w:bCs/>
          <w:i/>
          <w:iCs/>
          <w:sz w:val="21"/>
          <w:szCs w:val="21"/>
          <w:lang w:eastAsia="ru-RU"/>
        </w:rPr>
        <w:t>424</w:t>
      </w:r>
      <w:r w:rsidR="00AF34C9">
        <w:rPr>
          <w:rFonts w:ascii="Times New Roman" w:hAnsi="Times New Roman"/>
          <w:b/>
          <w:bCs/>
          <w:i/>
          <w:iCs/>
          <w:sz w:val="21"/>
          <w:szCs w:val="21"/>
          <w:lang w:eastAsia="ru-RU"/>
        </w:rPr>
        <w:t xml:space="preserve"> </w:t>
      </w:r>
      <w:r w:rsidRPr="00515444">
        <w:rPr>
          <w:rFonts w:ascii="Times New Roman" w:hAnsi="Times New Roman"/>
          <w:b/>
          <w:bCs/>
          <w:i/>
          <w:iCs/>
          <w:sz w:val="21"/>
          <w:szCs w:val="21"/>
          <w:lang w:eastAsia="ru-RU"/>
        </w:rPr>
        <w:t>руб.</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Cs/>
          <w:iCs/>
          <w:sz w:val="21"/>
          <w:szCs w:val="21"/>
          <w:lang w:eastAsia="ru-RU"/>
        </w:rPr>
        <w:lastRenderedPageBreak/>
        <w:t>Общая балансовая стоимость ценных бумаг дочерних и зависимых обществ эмитента</w:t>
      </w:r>
      <w:r w:rsidR="00AF34C9">
        <w:rPr>
          <w:rFonts w:ascii="Times New Roman" w:hAnsi="Times New Roman"/>
          <w:b/>
          <w:bCs/>
          <w:i/>
          <w:iCs/>
          <w:sz w:val="21"/>
          <w:szCs w:val="21"/>
          <w:lang w:eastAsia="ru-RU"/>
        </w:rPr>
        <w:t xml:space="preserve">: </w:t>
      </w:r>
      <w:r w:rsidR="00AF34C9" w:rsidRPr="00AF34C9">
        <w:rPr>
          <w:rFonts w:ascii="Times New Roman" w:hAnsi="Times New Roman"/>
          <w:b/>
          <w:bCs/>
          <w:i/>
          <w:iCs/>
          <w:sz w:val="21"/>
          <w:szCs w:val="21"/>
          <w:lang w:eastAsia="ru-RU"/>
        </w:rPr>
        <w:t>3 674 424</w:t>
      </w:r>
      <w:r w:rsidRPr="00515444">
        <w:rPr>
          <w:rFonts w:ascii="Times New Roman" w:hAnsi="Times New Roman"/>
          <w:b/>
          <w:bCs/>
          <w:i/>
          <w:iCs/>
          <w:sz w:val="21"/>
          <w:szCs w:val="21"/>
          <w:lang w:eastAsia="ru-RU"/>
        </w:rPr>
        <w:t>руб.</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 xml:space="preserve">В отчетном периоде </w:t>
      </w:r>
      <w:r w:rsidR="00EA5FCB" w:rsidRPr="00EA5FCB">
        <w:rPr>
          <w:rFonts w:ascii="Times New Roman" w:hAnsi="Times New Roman"/>
          <w:b/>
          <w:bCs/>
          <w:i/>
          <w:iCs/>
          <w:sz w:val="21"/>
          <w:szCs w:val="21"/>
          <w:lang w:eastAsia="ru-RU"/>
        </w:rPr>
        <w:t xml:space="preserve">и предыдущем отчетном периоде </w:t>
      </w:r>
      <w:r w:rsidRPr="00515444">
        <w:rPr>
          <w:rFonts w:ascii="Times New Roman" w:hAnsi="Times New Roman"/>
          <w:b/>
          <w:bCs/>
          <w:i/>
          <w:iCs/>
          <w:sz w:val="21"/>
          <w:szCs w:val="21"/>
          <w:lang w:eastAsia="ru-RU"/>
        </w:rPr>
        <w:t>дивиденды по обыкновенным акциям не объявлялись и не выплачивались.</w:t>
      </w:r>
    </w:p>
    <w:p w:rsidR="00515444" w:rsidRPr="00515444" w:rsidRDefault="008E19C1" w:rsidP="00575AEB">
      <w:pPr>
        <w:widowControl w:val="0"/>
        <w:autoSpaceDE w:val="0"/>
        <w:autoSpaceDN w:val="0"/>
        <w:adjustRightInd w:val="0"/>
        <w:spacing w:before="200" w:line="240" w:lineRule="auto"/>
        <w:rPr>
          <w:rFonts w:ascii="Times New Roman" w:hAnsi="Times New Roman"/>
          <w:sz w:val="21"/>
          <w:szCs w:val="21"/>
          <w:highlight w:val="yellow"/>
          <w:lang w:eastAsia="ru-RU"/>
        </w:rPr>
      </w:pPr>
      <w:r w:rsidRPr="008E19C1">
        <w:rPr>
          <w:rFonts w:ascii="Times New Roman" w:hAnsi="Times New Roman"/>
          <w:sz w:val="21"/>
          <w:szCs w:val="21"/>
          <w:lang w:eastAsia="ru-RU"/>
        </w:rPr>
        <w:t xml:space="preserve">В случае если величина вложений эмитента в акции акционерных обществ увеличилась в связи с увеличением уставного капитала акционерного общества, осуществленным за счет имущества такого акционерного общества, указывается количество и номинальная стоимость (сумма увеличения номинальной стоимости) таких акций, полученных эмитентом. </w:t>
      </w:r>
      <w:r w:rsidR="00860619">
        <w:rPr>
          <w:rFonts w:ascii="Times New Roman" w:hAnsi="Times New Roman"/>
          <w:b/>
          <w:bCs/>
          <w:i/>
          <w:iCs/>
          <w:sz w:val="21"/>
          <w:szCs w:val="21"/>
          <w:lang w:eastAsia="ru-RU"/>
        </w:rPr>
        <w:t>Величина вложений в акции АО «КОМКОР-</w:t>
      </w:r>
      <w:r w:rsidR="001209B6">
        <w:rPr>
          <w:rFonts w:ascii="Times New Roman" w:hAnsi="Times New Roman"/>
          <w:b/>
          <w:bCs/>
          <w:i/>
          <w:iCs/>
          <w:sz w:val="21"/>
          <w:szCs w:val="21"/>
          <w:lang w:eastAsia="ru-RU"/>
        </w:rPr>
        <w:t>м</w:t>
      </w:r>
      <w:r w:rsidR="00860619">
        <w:rPr>
          <w:rFonts w:ascii="Times New Roman" w:hAnsi="Times New Roman"/>
          <w:b/>
          <w:bCs/>
          <w:i/>
          <w:iCs/>
          <w:sz w:val="21"/>
          <w:szCs w:val="21"/>
          <w:lang w:eastAsia="ru-RU"/>
        </w:rPr>
        <w:t>енеджмент» не увеличивалась.</w:t>
      </w:r>
    </w:p>
    <w:p w:rsidR="00515444" w:rsidRPr="00515444" w:rsidRDefault="008E19C1" w:rsidP="00575AEB">
      <w:pPr>
        <w:widowControl w:val="0"/>
        <w:autoSpaceDE w:val="0"/>
        <w:autoSpaceDN w:val="0"/>
        <w:adjustRightInd w:val="0"/>
        <w:spacing w:before="200" w:line="240" w:lineRule="auto"/>
        <w:rPr>
          <w:rFonts w:ascii="Times New Roman" w:hAnsi="Times New Roman"/>
          <w:sz w:val="21"/>
          <w:szCs w:val="21"/>
          <w:lang w:eastAsia="ru-RU"/>
        </w:rPr>
      </w:pPr>
      <w:r w:rsidRPr="008E19C1">
        <w:rPr>
          <w:rFonts w:ascii="Times New Roman" w:hAnsi="Times New Roman"/>
          <w:sz w:val="21"/>
          <w:szCs w:val="21"/>
          <w:lang w:eastAsia="ru-RU"/>
        </w:rPr>
        <w:t>Предоставляется информация о созданных резервах под обесценение ценных бумаг. В случае создания резерва под обесценение ценных бумаг указывается величина резерва на начало и конец последнего завершенного отчетного года до даты утверждения проспекта ценных бумаг.</w:t>
      </w:r>
      <w:r w:rsidR="00860619">
        <w:rPr>
          <w:rFonts w:ascii="Times New Roman" w:hAnsi="Times New Roman"/>
          <w:sz w:val="21"/>
          <w:szCs w:val="21"/>
          <w:lang w:eastAsia="ru-RU"/>
        </w:rPr>
        <w:t xml:space="preserve"> </w:t>
      </w:r>
      <w:r w:rsidR="00860619">
        <w:rPr>
          <w:rFonts w:ascii="Times New Roman" w:hAnsi="Times New Roman"/>
          <w:b/>
          <w:bCs/>
          <w:i/>
          <w:iCs/>
          <w:sz w:val="21"/>
          <w:szCs w:val="21"/>
          <w:lang w:eastAsia="ru-RU"/>
        </w:rPr>
        <w:t>Резерв под обесценение ценных бумаг не создавался.</w:t>
      </w:r>
    </w:p>
    <w:p w:rsidR="00515444" w:rsidRDefault="00515444" w:rsidP="00575AEB">
      <w:pPr>
        <w:widowControl w:val="0"/>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Дополнительная информация: </w:t>
      </w:r>
      <w:r w:rsidRPr="00515444">
        <w:rPr>
          <w:rFonts w:ascii="Times New Roman" w:hAnsi="Times New Roman"/>
          <w:b/>
          <w:bCs/>
          <w:i/>
          <w:iCs/>
          <w:sz w:val="21"/>
          <w:szCs w:val="21"/>
          <w:lang w:eastAsia="ru-RU"/>
        </w:rPr>
        <w:t>Отсутствует.</w:t>
      </w:r>
    </w:p>
    <w:p w:rsidR="00D8105E" w:rsidRPr="00D8105E" w:rsidRDefault="00D8105E" w:rsidP="00DE20F0">
      <w:pPr>
        <w:pStyle w:val="a5"/>
        <w:widowControl w:val="0"/>
        <w:numPr>
          <w:ilvl w:val="0"/>
          <w:numId w:val="29"/>
        </w:numPr>
        <w:autoSpaceDE w:val="0"/>
        <w:autoSpaceDN w:val="0"/>
        <w:adjustRightInd w:val="0"/>
        <w:spacing w:before="200" w:line="240" w:lineRule="auto"/>
        <w:contextualSpacing w:val="0"/>
        <w:rPr>
          <w:rFonts w:ascii="Times New Roman" w:hAnsi="Times New Roman"/>
          <w:b/>
          <w:bCs/>
          <w:i/>
          <w:iCs/>
          <w:sz w:val="21"/>
          <w:szCs w:val="21"/>
          <w:lang w:eastAsia="ru-RU"/>
        </w:rPr>
      </w:pPr>
      <w:r w:rsidRPr="00D8105E">
        <w:rPr>
          <w:rFonts w:ascii="Times New Roman" w:hAnsi="Times New Roman"/>
          <w:sz w:val="21"/>
          <w:szCs w:val="21"/>
          <w:lang w:eastAsia="ru-RU"/>
        </w:rPr>
        <w:t xml:space="preserve">Вид ценных бумаг: </w:t>
      </w:r>
      <w:r w:rsidRPr="00D8105E">
        <w:rPr>
          <w:rFonts w:ascii="Times New Roman" w:hAnsi="Times New Roman"/>
          <w:b/>
          <w:bCs/>
          <w:i/>
          <w:iCs/>
          <w:sz w:val="21"/>
          <w:szCs w:val="21"/>
          <w:lang w:eastAsia="ru-RU"/>
        </w:rPr>
        <w:t>обыкновенные акции</w:t>
      </w:r>
    </w:p>
    <w:p w:rsidR="00D8105E" w:rsidRPr="00515444" w:rsidRDefault="00D8105E"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Полное фирменное наименование эмитента: </w:t>
      </w:r>
      <w:r w:rsidRPr="00D8105E">
        <w:rPr>
          <w:rFonts w:ascii="Times New Roman" w:hAnsi="Times New Roman"/>
          <w:b/>
          <w:i/>
          <w:sz w:val="21"/>
          <w:szCs w:val="21"/>
          <w:lang w:eastAsia="ru-RU"/>
        </w:rPr>
        <w:t>Закрытое акционерное общество «АКАДО-Екатеринбург»</w:t>
      </w:r>
    </w:p>
    <w:p w:rsidR="00D8105E" w:rsidRPr="00515444" w:rsidRDefault="00D8105E"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Сокращенное фирменное наименование эмитента: </w:t>
      </w:r>
      <w:r w:rsidRPr="00D8105E">
        <w:rPr>
          <w:rFonts w:ascii="Times New Roman" w:hAnsi="Times New Roman"/>
          <w:b/>
          <w:i/>
          <w:sz w:val="21"/>
          <w:szCs w:val="21"/>
          <w:lang w:eastAsia="ru-RU"/>
        </w:rPr>
        <w:t>ЗАО «АКАДО-Екатеринбург»</w:t>
      </w:r>
    </w:p>
    <w:p w:rsidR="00D8105E" w:rsidRPr="00D8105E" w:rsidRDefault="00D8105E"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Место нахождения эмитента: </w:t>
      </w:r>
      <w:r w:rsidRPr="00D8105E">
        <w:rPr>
          <w:rFonts w:ascii="Times New Roman" w:hAnsi="Times New Roman"/>
          <w:b/>
          <w:i/>
          <w:sz w:val="21"/>
          <w:szCs w:val="21"/>
          <w:lang w:eastAsia="ru-RU"/>
        </w:rPr>
        <w:t>620017,Свердловская обл., г.Екатеринбург, ул.Фронтовых бригад, д.18, корп.2</w:t>
      </w:r>
      <w:r w:rsidR="001209B6" w:rsidRPr="001209B6">
        <w:rPr>
          <w:rFonts w:ascii="Times New Roman" w:hAnsi="Times New Roman"/>
          <w:b/>
          <w:i/>
          <w:sz w:val="21"/>
          <w:szCs w:val="21"/>
          <w:lang w:eastAsia="ru-RU"/>
        </w:rPr>
        <w:t>, оф.439</w:t>
      </w:r>
    </w:p>
    <w:p w:rsidR="00D8105E" w:rsidRPr="00515444" w:rsidRDefault="00D8105E"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ИНН: </w:t>
      </w:r>
      <w:r w:rsidRPr="00D8105E">
        <w:rPr>
          <w:rFonts w:ascii="Times New Roman" w:hAnsi="Times New Roman"/>
          <w:b/>
          <w:i/>
          <w:sz w:val="21"/>
          <w:szCs w:val="21"/>
          <w:lang w:eastAsia="ru-RU"/>
        </w:rPr>
        <w:t>6670225811</w:t>
      </w:r>
    </w:p>
    <w:p w:rsidR="00D8105E" w:rsidRPr="00515444" w:rsidRDefault="00D8105E"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ОГРН: </w:t>
      </w:r>
      <w:r w:rsidRPr="00D8105E">
        <w:rPr>
          <w:rFonts w:ascii="Times New Roman" w:hAnsi="Times New Roman"/>
          <w:b/>
          <w:i/>
          <w:sz w:val="21"/>
          <w:szCs w:val="21"/>
          <w:lang w:eastAsia="ru-RU"/>
        </w:rPr>
        <w:t>1086670029236</w:t>
      </w:r>
    </w:p>
    <w:tbl>
      <w:tblPr>
        <w:tblStyle w:val="af2"/>
        <w:tblW w:w="0" w:type="auto"/>
        <w:tblInd w:w="108" w:type="dxa"/>
        <w:tblLook w:val="04A0" w:firstRow="1" w:lastRow="0" w:firstColumn="1" w:lastColumn="0" w:noHBand="0" w:noVBand="1"/>
      </w:tblPr>
      <w:tblGrid>
        <w:gridCol w:w="3261"/>
        <w:gridCol w:w="3011"/>
        <w:gridCol w:w="3084"/>
      </w:tblGrid>
      <w:tr w:rsidR="00D8105E" w:rsidRPr="00515444" w:rsidTr="0017395E">
        <w:tc>
          <w:tcPr>
            <w:tcW w:w="3261" w:type="dxa"/>
            <w:vAlign w:val="center"/>
          </w:tcPr>
          <w:p w:rsidR="00D8105E" w:rsidRPr="00515444" w:rsidRDefault="00D8105E" w:rsidP="0017395E">
            <w:pPr>
              <w:autoSpaceDE w:val="0"/>
              <w:autoSpaceDN w:val="0"/>
              <w:adjustRightInd w:val="0"/>
              <w:spacing w:before="40" w:after="40" w:line="240" w:lineRule="auto"/>
              <w:jc w:val="center"/>
              <w:rPr>
                <w:rFonts w:ascii="Times New Roman" w:hAnsi="Times New Roman"/>
                <w:b/>
                <w:sz w:val="21"/>
                <w:szCs w:val="21"/>
                <w:lang w:eastAsia="ru-RU"/>
              </w:rPr>
            </w:pPr>
            <w:r w:rsidRPr="00515444">
              <w:rPr>
                <w:rFonts w:ascii="Times New Roman" w:hAnsi="Times New Roman"/>
                <w:b/>
                <w:sz w:val="21"/>
                <w:szCs w:val="21"/>
                <w:lang w:eastAsia="ru-RU"/>
              </w:rPr>
              <w:t>Дата государственной регистрации выпуска</w:t>
            </w:r>
          </w:p>
        </w:tc>
        <w:tc>
          <w:tcPr>
            <w:tcW w:w="3011" w:type="dxa"/>
            <w:vAlign w:val="center"/>
          </w:tcPr>
          <w:p w:rsidR="00D8105E" w:rsidRPr="00515444" w:rsidRDefault="00D8105E" w:rsidP="0017395E">
            <w:pPr>
              <w:autoSpaceDE w:val="0"/>
              <w:autoSpaceDN w:val="0"/>
              <w:adjustRightInd w:val="0"/>
              <w:spacing w:before="40" w:after="40" w:line="240" w:lineRule="auto"/>
              <w:jc w:val="center"/>
              <w:rPr>
                <w:rFonts w:ascii="Times New Roman" w:hAnsi="Times New Roman"/>
                <w:b/>
                <w:bCs/>
                <w:i/>
                <w:iCs/>
                <w:sz w:val="21"/>
                <w:szCs w:val="21"/>
                <w:lang w:eastAsia="ru-RU"/>
              </w:rPr>
            </w:pPr>
            <w:r w:rsidRPr="00515444">
              <w:rPr>
                <w:rFonts w:ascii="Times New Roman" w:hAnsi="Times New Roman"/>
                <w:b/>
                <w:sz w:val="21"/>
                <w:szCs w:val="21"/>
                <w:lang w:eastAsia="ru-RU"/>
              </w:rPr>
              <w:t>Государственный регистрационный номер</w:t>
            </w:r>
          </w:p>
        </w:tc>
        <w:tc>
          <w:tcPr>
            <w:tcW w:w="3084" w:type="dxa"/>
            <w:vAlign w:val="center"/>
          </w:tcPr>
          <w:p w:rsidR="00D8105E" w:rsidRPr="00515444" w:rsidRDefault="00D8105E" w:rsidP="0017395E">
            <w:pPr>
              <w:autoSpaceDE w:val="0"/>
              <w:autoSpaceDN w:val="0"/>
              <w:adjustRightInd w:val="0"/>
              <w:spacing w:before="40" w:after="40" w:line="240" w:lineRule="auto"/>
              <w:jc w:val="center"/>
              <w:rPr>
                <w:rFonts w:ascii="Times New Roman" w:hAnsi="Times New Roman"/>
                <w:b/>
                <w:bCs/>
                <w:i/>
                <w:iCs/>
                <w:sz w:val="21"/>
                <w:szCs w:val="21"/>
                <w:lang w:eastAsia="ru-RU"/>
              </w:rPr>
            </w:pPr>
            <w:r w:rsidRPr="00515444">
              <w:rPr>
                <w:rFonts w:ascii="Times New Roman" w:hAnsi="Times New Roman"/>
                <w:b/>
                <w:sz w:val="21"/>
                <w:szCs w:val="21"/>
                <w:lang w:eastAsia="ru-RU"/>
              </w:rPr>
              <w:t>Регистрирующий орган</w:t>
            </w:r>
          </w:p>
        </w:tc>
      </w:tr>
      <w:tr w:rsidR="001E3B62" w:rsidRPr="00515444" w:rsidTr="0017395E">
        <w:tc>
          <w:tcPr>
            <w:tcW w:w="3261" w:type="dxa"/>
            <w:vAlign w:val="center"/>
          </w:tcPr>
          <w:p w:rsidR="001E3B62" w:rsidRPr="00515444" w:rsidRDefault="001E3B62" w:rsidP="0017395E">
            <w:pPr>
              <w:autoSpaceDE w:val="0"/>
              <w:autoSpaceDN w:val="0"/>
              <w:adjustRightInd w:val="0"/>
              <w:spacing w:before="40" w:after="40" w:line="240" w:lineRule="auto"/>
              <w:jc w:val="left"/>
              <w:rPr>
                <w:rFonts w:ascii="Times New Roman" w:hAnsi="Times New Roman"/>
                <w:b/>
                <w:bCs/>
                <w:i/>
                <w:iCs/>
                <w:sz w:val="21"/>
                <w:szCs w:val="21"/>
                <w:lang w:eastAsia="ru-RU"/>
              </w:rPr>
            </w:pPr>
            <w:r w:rsidRPr="00D8105E">
              <w:rPr>
                <w:rFonts w:ascii="Times New Roman" w:hAnsi="Times New Roman"/>
                <w:b/>
                <w:bCs/>
                <w:i/>
                <w:iCs/>
                <w:sz w:val="21"/>
                <w:szCs w:val="21"/>
                <w:lang w:eastAsia="ru-RU"/>
              </w:rPr>
              <w:t>03.0</w:t>
            </w:r>
            <w:r w:rsidR="00E50451">
              <w:rPr>
                <w:rFonts w:ascii="Times New Roman" w:hAnsi="Times New Roman"/>
                <w:b/>
                <w:bCs/>
                <w:i/>
                <w:iCs/>
                <w:sz w:val="21"/>
                <w:szCs w:val="21"/>
                <w:lang w:eastAsia="ru-RU"/>
              </w:rPr>
              <w:t>4</w:t>
            </w:r>
            <w:r w:rsidRPr="00D8105E">
              <w:rPr>
                <w:rFonts w:ascii="Times New Roman" w:hAnsi="Times New Roman"/>
                <w:b/>
                <w:bCs/>
                <w:i/>
                <w:iCs/>
                <w:sz w:val="21"/>
                <w:szCs w:val="21"/>
                <w:lang w:eastAsia="ru-RU"/>
              </w:rPr>
              <w:t>.2009</w:t>
            </w:r>
          </w:p>
        </w:tc>
        <w:tc>
          <w:tcPr>
            <w:tcW w:w="3011" w:type="dxa"/>
            <w:vAlign w:val="center"/>
          </w:tcPr>
          <w:p w:rsidR="001E3B62" w:rsidRPr="00515444" w:rsidRDefault="001E3B62" w:rsidP="0017395E">
            <w:pPr>
              <w:autoSpaceDE w:val="0"/>
              <w:autoSpaceDN w:val="0"/>
              <w:adjustRightInd w:val="0"/>
              <w:spacing w:before="40" w:after="40" w:line="240" w:lineRule="auto"/>
              <w:jc w:val="left"/>
              <w:rPr>
                <w:rFonts w:ascii="Times New Roman" w:hAnsi="Times New Roman"/>
                <w:b/>
                <w:bCs/>
                <w:i/>
                <w:iCs/>
                <w:sz w:val="21"/>
                <w:szCs w:val="21"/>
                <w:lang w:eastAsia="ru-RU"/>
              </w:rPr>
            </w:pPr>
            <w:r w:rsidRPr="00D8105E">
              <w:rPr>
                <w:rFonts w:ascii="Times New Roman" w:hAnsi="Times New Roman"/>
                <w:b/>
                <w:bCs/>
                <w:i/>
                <w:iCs/>
                <w:sz w:val="21"/>
                <w:szCs w:val="21"/>
                <w:lang w:eastAsia="ru-RU"/>
              </w:rPr>
              <w:t>1-01-09968-К</w:t>
            </w:r>
          </w:p>
        </w:tc>
        <w:tc>
          <w:tcPr>
            <w:tcW w:w="3084" w:type="dxa"/>
          </w:tcPr>
          <w:p w:rsidR="00D113A9" w:rsidRPr="005B1711" w:rsidRDefault="001E3B62" w:rsidP="0017395E">
            <w:pPr>
              <w:autoSpaceDE w:val="0"/>
              <w:autoSpaceDN w:val="0"/>
              <w:adjustRightInd w:val="0"/>
              <w:spacing w:before="40" w:after="40" w:line="240" w:lineRule="auto"/>
              <w:rPr>
                <w:rFonts w:ascii="Times New Roman" w:hAnsi="Times New Roman"/>
                <w:b/>
                <w:i/>
                <w:sz w:val="21"/>
                <w:szCs w:val="21"/>
                <w:lang w:eastAsia="ru-RU"/>
              </w:rPr>
            </w:pPr>
            <w:r w:rsidRPr="005B1711">
              <w:rPr>
                <w:rFonts w:ascii="Times New Roman" w:hAnsi="Times New Roman"/>
                <w:b/>
                <w:i/>
                <w:sz w:val="21"/>
                <w:szCs w:val="21"/>
              </w:rPr>
              <w:t>РО ФСФР России по УрФО</w:t>
            </w:r>
          </w:p>
        </w:tc>
      </w:tr>
      <w:tr w:rsidR="001E3B62" w:rsidRPr="00515444" w:rsidTr="0017395E">
        <w:tc>
          <w:tcPr>
            <w:tcW w:w="3261" w:type="dxa"/>
            <w:vAlign w:val="center"/>
          </w:tcPr>
          <w:p w:rsidR="001E3B62" w:rsidRPr="00515444" w:rsidRDefault="001E3B62" w:rsidP="0017395E">
            <w:pPr>
              <w:autoSpaceDE w:val="0"/>
              <w:autoSpaceDN w:val="0"/>
              <w:adjustRightInd w:val="0"/>
              <w:spacing w:before="40" w:after="40" w:line="240" w:lineRule="auto"/>
              <w:jc w:val="left"/>
              <w:rPr>
                <w:rFonts w:ascii="Times New Roman" w:hAnsi="Times New Roman"/>
                <w:b/>
                <w:bCs/>
                <w:i/>
                <w:iCs/>
                <w:sz w:val="21"/>
                <w:szCs w:val="21"/>
                <w:lang w:eastAsia="ru-RU"/>
              </w:rPr>
            </w:pPr>
            <w:r w:rsidRPr="00D8105E">
              <w:rPr>
                <w:rFonts w:ascii="Times New Roman" w:hAnsi="Times New Roman"/>
                <w:b/>
                <w:bCs/>
                <w:i/>
                <w:iCs/>
                <w:sz w:val="21"/>
                <w:szCs w:val="21"/>
                <w:lang w:eastAsia="ru-RU"/>
              </w:rPr>
              <w:t>23.05.2011</w:t>
            </w:r>
          </w:p>
        </w:tc>
        <w:tc>
          <w:tcPr>
            <w:tcW w:w="3011" w:type="dxa"/>
            <w:vAlign w:val="center"/>
          </w:tcPr>
          <w:p w:rsidR="001E3B62" w:rsidRPr="00515444" w:rsidRDefault="001E3B62" w:rsidP="0017395E">
            <w:pPr>
              <w:autoSpaceDE w:val="0"/>
              <w:autoSpaceDN w:val="0"/>
              <w:adjustRightInd w:val="0"/>
              <w:spacing w:before="40" w:after="40" w:line="240" w:lineRule="auto"/>
              <w:jc w:val="left"/>
              <w:rPr>
                <w:rFonts w:ascii="Times New Roman" w:hAnsi="Times New Roman"/>
                <w:b/>
                <w:bCs/>
                <w:i/>
                <w:iCs/>
                <w:sz w:val="21"/>
                <w:szCs w:val="21"/>
                <w:lang w:eastAsia="ru-RU"/>
              </w:rPr>
            </w:pPr>
            <w:r w:rsidRPr="00D8105E">
              <w:rPr>
                <w:rFonts w:ascii="Times New Roman" w:hAnsi="Times New Roman"/>
                <w:b/>
                <w:bCs/>
                <w:i/>
                <w:iCs/>
                <w:sz w:val="21"/>
                <w:szCs w:val="21"/>
                <w:lang w:eastAsia="ru-RU"/>
              </w:rPr>
              <w:t>1-01-09968-К</w:t>
            </w:r>
            <w:r>
              <w:rPr>
                <w:rFonts w:ascii="Times New Roman" w:hAnsi="Times New Roman"/>
                <w:b/>
                <w:bCs/>
                <w:i/>
                <w:iCs/>
                <w:sz w:val="21"/>
                <w:szCs w:val="21"/>
              </w:rPr>
              <w:t>-001</w:t>
            </w:r>
            <w:r>
              <w:rPr>
                <w:rFonts w:ascii="Times New Roman" w:hAnsi="Times New Roman"/>
                <w:b/>
                <w:bCs/>
                <w:i/>
                <w:iCs/>
                <w:sz w:val="21"/>
                <w:szCs w:val="21"/>
                <w:lang w:val="en-US"/>
              </w:rPr>
              <w:t>D</w:t>
            </w:r>
          </w:p>
        </w:tc>
        <w:tc>
          <w:tcPr>
            <w:tcW w:w="3084" w:type="dxa"/>
          </w:tcPr>
          <w:p w:rsidR="001E3B62" w:rsidRPr="005B1711" w:rsidRDefault="001E3B62" w:rsidP="0017395E">
            <w:pPr>
              <w:autoSpaceDE w:val="0"/>
              <w:autoSpaceDN w:val="0"/>
              <w:adjustRightInd w:val="0"/>
              <w:spacing w:before="40" w:after="40" w:line="240" w:lineRule="auto"/>
              <w:rPr>
                <w:rFonts w:ascii="Times New Roman" w:hAnsi="Times New Roman"/>
                <w:b/>
                <w:i/>
                <w:sz w:val="21"/>
                <w:szCs w:val="21"/>
                <w:lang w:eastAsia="ru-RU"/>
              </w:rPr>
            </w:pPr>
            <w:r w:rsidRPr="005B1711">
              <w:rPr>
                <w:rFonts w:ascii="Times New Roman" w:hAnsi="Times New Roman"/>
                <w:b/>
                <w:i/>
                <w:sz w:val="21"/>
                <w:szCs w:val="21"/>
              </w:rPr>
              <w:t>РО ФСФР России по УрФО</w:t>
            </w:r>
          </w:p>
        </w:tc>
      </w:tr>
    </w:tbl>
    <w:p w:rsidR="00D8105E" w:rsidRPr="00515444" w:rsidRDefault="00D8105E"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Количество ценных бумаг, находящихся в собственности эмитента: </w:t>
      </w:r>
      <w:r w:rsidRPr="00D8105E">
        <w:rPr>
          <w:rFonts w:ascii="Times New Roman" w:hAnsi="Times New Roman"/>
          <w:b/>
          <w:i/>
          <w:sz w:val="21"/>
          <w:szCs w:val="21"/>
          <w:lang w:eastAsia="ru-RU"/>
        </w:rPr>
        <w:t>50 000</w:t>
      </w:r>
      <w:r w:rsidRPr="00AF34C9">
        <w:rPr>
          <w:rFonts w:ascii="Times New Roman" w:hAnsi="Times New Roman"/>
          <w:b/>
          <w:i/>
          <w:sz w:val="21"/>
          <w:szCs w:val="21"/>
          <w:lang w:eastAsia="ru-RU"/>
        </w:rPr>
        <w:t xml:space="preserve"> штук.</w:t>
      </w:r>
    </w:p>
    <w:p w:rsidR="00D8105E" w:rsidRPr="00515444" w:rsidRDefault="00D8105E" w:rsidP="00575AEB">
      <w:pPr>
        <w:autoSpaceDE w:val="0"/>
        <w:autoSpaceDN w:val="0"/>
        <w:adjustRightInd w:val="0"/>
        <w:spacing w:before="200" w:line="240" w:lineRule="auto"/>
        <w:ind w:right="-143"/>
        <w:rPr>
          <w:rFonts w:ascii="Times New Roman" w:hAnsi="Times New Roman"/>
          <w:b/>
          <w:bCs/>
          <w:i/>
          <w:iCs/>
          <w:sz w:val="21"/>
          <w:szCs w:val="21"/>
          <w:lang w:eastAsia="ru-RU"/>
        </w:rPr>
      </w:pPr>
      <w:r w:rsidRPr="00515444">
        <w:rPr>
          <w:rFonts w:ascii="Times New Roman" w:hAnsi="Times New Roman"/>
          <w:sz w:val="21"/>
          <w:szCs w:val="21"/>
          <w:lang w:eastAsia="ru-RU"/>
        </w:rPr>
        <w:t xml:space="preserve">Общая номинальная стоимость ценных бумаг, находящихся в собственности эмитента: </w:t>
      </w:r>
      <w:r>
        <w:rPr>
          <w:rFonts w:ascii="Times New Roman" w:hAnsi="Times New Roman"/>
          <w:b/>
          <w:bCs/>
          <w:i/>
          <w:iCs/>
          <w:sz w:val="21"/>
          <w:szCs w:val="21"/>
          <w:lang w:eastAsia="ru-RU"/>
        </w:rPr>
        <w:t>5 000 000</w:t>
      </w:r>
      <w:r w:rsidRPr="00515444">
        <w:rPr>
          <w:rFonts w:ascii="Times New Roman" w:hAnsi="Times New Roman"/>
          <w:b/>
          <w:bCs/>
          <w:i/>
          <w:iCs/>
          <w:sz w:val="21"/>
          <w:szCs w:val="21"/>
          <w:lang w:eastAsia="ru-RU"/>
        </w:rPr>
        <w:t xml:space="preserve"> руб.</w:t>
      </w:r>
    </w:p>
    <w:p w:rsidR="00D8105E" w:rsidRPr="00515444" w:rsidRDefault="00D8105E"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Общая балансовая стоимость ценных бумаг, находящихся в собственности эмитента: </w:t>
      </w:r>
      <w:r w:rsidRPr="00D8105E">
        <w:rPr>
          <w:rFonts w:ascii="Times New Roman" w:hAnsi="Times New Roman"/>
          <w:b/>
          <w:bCs/>
          <w:i/>
          <w:iCs/>
          <w:sz w:val="21"/>
          <w:szCs w:val="21"/>
          <w:lang w:eastAsia="ru-RU"/>
        </w:rPr>
        <w:t>1</w:t>
      </w:r>
      <w:r>
        <w:rPr>
          <w:rFonts w:ascii="Times New Roman" w:hAnsi="Times New Roman"/>
          <w:b/>
          <w:bCs/>
          <w:i/>
          <w:iCs/>
          <w:sz w:val="21"/>
          <w:szCs w:val="21"/>
          <w:lang w:eastAsia="ru-RU"/>
        </w:rPr>
        <w:t xml:space="preserve"> </w:t>
      </w:r>
      <w:r w:rsidRPr="00D8105E">
        <w:rPr>
          <w:rFonts w:ascii="Times New Roman" w:hAnsi="Times New Roman"/>
          <w:b/>
          <w:bCs/>
          <w:i/>
          <w:iCs/>
          <w:sz w:val="21"/>
          <w:szCs w:val="21"/>
          <w:lang w:eastAsia="ru-RU"/>
        </w:rPr>
        <w:t>067</w:t>
      </w:r>
      <w:r>
        <w:rPr>
          <w:rFonts w:ascii="Times New Roman" w:hAnsi="Times New Roman"/>
          <w:b/>
          <w:bCs/>
          <w:i/>
          <w:iCs/>
          <w:sz w:val="21"/>
          <w:szCs w:val="21"/>
          <w:lang w:eastAsia="ru-RU"/>
        </w:rPr>
        <w:t xml:space="preserve"> </w:t>
      </w:r>
      <w:r w:rsidRPr="00D8105E">
        <w:rPr>
          <w:rFonts w:ascii="Times New Roman" w:hAnsi="Times New Roman"/>
          <w:b/>
          <w:bCs/>
          <w:i/>
          <w:iCs/>
          <w:sz w:val="21"/>
          <w:szCs w:val="21"/>
          <w:lang w:eastAsia="ru-RU"/>
        </w:rPr>
        <w:t>537</w:t>
      </w:r>
      <w:r>
        <w:rPr>
          <w:rFonts w:ascii="Times New Roman" w:hAnsi="Times New Roman"/>
          <w:b/>
          <w:bCs/>
          <w:i/>
          <w:iCs/>
          <w:sz w:val="21"/>
          <w:szCs w:val="21"/>
          <w:lang w:eastAsia="ru-RU"/>
        </w:rPr>
        <w:t> </w:t>
      </w:r>
      <w:r w:rsidRPr="00D8105E">
        <w:rPr>
          <w:rFonts w:ascii="Times New Roman" w:hAnsi="Times New Roman"/>
          <w:b/>
          <w:bCs/>
          <w:i/>
          <w:iCs/>
          <w:sz w:val="21"/>
          <w:szCs w:val="21"/>
          <w:lang w:eastAsia="ru-RU"/>
        </w:rPr>
        <w:t>804</w:t>
      </w:r>
      <w:r>
        <w:rPr>
          <w:rFonts w:ascii="Times New Roman" w:hAnsi="Times New Roman"/>
          <w:b/>
          <w:bCs/>
          <w:i/>
          <w:iCs/>
          <w:sz w:val="21"/>
          <w:szCs w:val="21"/>
          <w:lang w:eastAsia="ru-RU"/>
        </w:rPr>
        <w:t xml:space="preserve"> </w:t>
      </w:r>
      <w:r w:rsidRPr="00515444">
        <w:rPr>
          <w:rFonts w:ascii="Times New Roman" w:hAnsi="Times New Roman"/>
          <w:b/>
          <w:bCs/>
          <w:i/>
          <w:iCs/>
          <w:sz w:val="21"/>
          <w:szCs w:val="21"/>
          <w:lang w:eastAsia="ru-RU"/>
        </w:rPr>
        <w:t>руб.</w:t>
      </w:r>
    </w:p>
    <w:p w:rsidR="00D8105E" w:rsidRPr="00515444" w:rsidRDefault="00D8105E"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Cs/>
          <w:iCs/>
          <w:sz w:val="21"/>
          <w:szCs w:val="21"/>
          <w:lang w:eastAsia="ru-RU"/>
        </w:rPr>
        <w:t>Общая балансовая стоимость ценных бумаг дочерних и зависимых обществ эмитента</w:t>
      </w:r>
      <w:r>
        <w:rPr>
          <w:rFonts w:ascii="Times New Roman" w:hAnsi="Times New Roman"/>
          <w:b/>
          <w:bCs/>
          <w:i/>
          <w:iCs/>
          <w:sz w:val="21"/>
          <w:szCs w:val="21"/>
          <w:lang w:eastAsia="ru-RU"/>
        </w:rPr>
        <w:t xml:space="preserve">: </w:t>
      </w:r>
      <w:r w:rsidRPr="00D8105E">
        <w:rPr>
          <w:rFonts w:ascii="Times New Roman" w:hAnsi="Times New Roman"/>
          <w:b/>
          <w:bCs/>
          <w:i/>
          <w:iCs/>
          <w:sz w:val="21"/>
          <w:szCs w:val="21"/>
          <w:lang w:eastAsia="ru-RU"/>
        </w:rPr>
        <w:t>1 067 537 804 руб.</w:t>
      </w:r>
    </w:p>
    <w:p w:rsidR="00D8105E" w:rsidRPr="00515444" w:rsidRDefault="00D8105E"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 xml:space="preserve">В отчетном периоде </w:t>
      </w:r>
      <w:r w:rsidR="003C419F">
        <w:rPr>
          <w:rFonts w:ascii="Times New Roman" w:hAnsi="Times New Roman"/>
          <w:b/>
          <w:bCs/>
          <w:i/>
          <w:iCs/>
          <w:sz w:val="21"/>
          <w:szCs w:val="21"/>
          <w:lang w:eastAsia="ru-RU"/>
        </w:rPr>
        <w:t xml:space="preserve">и предыдущем отчетном периоде </w:t>
      </w:r>
      <w:r w:rsidRPr="00515444">
        <w:rPr>
          <w:rFonts w:ascii="Times New Roman" w:hAnsi="Times New Roman"/>
          <w:b/>
          <w:bCs/>
          <w:i/>
          <w:iCs/>
          <w:sz w:val="21"/>
          <w:szCs w:val="21"/>
          <w:lang w:eastAsia="ru-RU"/>
        </w:rPr>
        <w:t>дивиденды по обыкновенным акциям не объявлялись и не выплачивались.</w:t>
      </w:r>
    </w:p>
    <w:p w:rsidR="00D8105E" w:rsidRPr="00515444" w:rsidRDefault="008E19C1" w:rsidP="00575AEB">
      <w:pPr>
        <w:widowControl w:val="0"/>
        <w:autoSpaceDE w:val="0"/>
        <w:autoSpaceDN w:val="0"/>
        <w:adjustRightInd w:val="0"/>
        <w:spacing w:before="200" w:line="240" w:lineRule="auto"/>
        <w:rPr>
          <w:rFonts w:ascii="Times New Roman" w:hAnsi="Times New Roman"/>
          <w:sz w:val="21"/>
          <w:szCs w:val="21"/>
          <w:highlight w:val="yellow"/>
          <w:lang w:eastAsia="ru-RU"/>
        </w:rPr>
      </w:pPr>
      <w:r w:rsidRPr="008E19C1">
        <w:rPr>
          <w:rFonts w:ascii="Times New Roman" w:hAnsi="Times New Roman"/>
          <w:sz w:val="21"/>
          <w:szCs w:val="21"/>
          <w:lang w:eastAsia="ru-RU"/>
        </w:rPr>
        <w:t xml:space="preserve">В случае если величина вложений эмитента в акции акционерных обществ увеличилась в связи с увеличением уставного капитала акционерного общества, осуществленным за счет имущества такого акционерного общества, указывается количество и номинальная стоимость (сумма увеличения номинальной стоимости) таких акций, полученных эмитентом. </w:t>
      </w:r>
      <w:r w:rsidR="0070283B">
        <w:rPr>
          <w:rFonts w:ascii="Times New Roman" w:hAnsi="Times New Roman"/>
          <w:b/>
          <w:bCs/>
          <w:i/>
          <w:iCs/>
          <w:sz w:val="21"/>
          <w:szCs w:val="21"/>
          <w:lang w:eastAsia="ru-RU"/>
        </w:rPr>
        <w:t>Величина вложений в акции ЗАО «АКАДО-Екатеринбург» не изменялась.</w:t>
      </w:r>
    </w:p>
    <w:p w:rsidR="00D8105E" w:rsidRPr="00515444" w:rsidRDefault="008E19C1" w:rsidP="00575AEB">
      <w:pPr>
        <w:widowControl w:val="0"/>
        <w:autoSpaceDE w:val="0"/>
        <w:autoSpaceDN w:val="0"/>
        <w:adjustRightInd w:val="0"/>
        <w:spacing w:before="200" w:line="240" w:lineRule="auto"/>
        <w:rPr>
          <w:rFonts w:ascii="Times New Roman" w:hAnsi="Times New Roman"/>
          <w:sz w:val="21"/>
          <w:szCs w:val="21"/>
          <w:lang w:eastAsia="ru-RU"/>
        </w:rPr>
      </w:pPr>
      <w:r w:rsidRPr="008E19C1">
        <w:rPr>
          <w:rFonts w:ascii="Times New Roman" w:hAnsi="Times New Roman"/>
          <w:sz w:val="21"/>
          <w:szCs w:val="21"/>
          <w:lang w:eastAsia="ru-RU"/>
        </w:rPr>
        <w:t>Предоставляется информация о созданных резервах под обесценение ценных бумаг. В случае создания резерва под обесценение ценных бумаг указывается величина резерва на начало и конец последнего завершенного отчетного года до даты утверждения проспекта ценных бумаг.</w:t>
      </w:r>
      <w:r w:rsidR="0070283B" w:rsidRPr="0070283B">
        <w:rPr>
          <w:rFonts w:ascii="Times New Roman" w:hAnsi="Times New Roman"/>
          <w:b/>
          <w:bCs/>
          <w:i/>
          <w:iCs/>
          <w:sz w:val="21"/>
          <w:szCs w:val="21"/>
          <w:lang w:eastAsia="ru-RU"/>
        </w:rPr>
        <w:t xml:space="preserve"> </w:t>
      </w:r>
      <w:r w:rsidR="0070283B">
        <w:rPr>
          <w:rFonts w:ascii="Times New Roman" w:hAnsi="Times New Roman"/>
          <w:b/>
          <w:bCs/>
          <w:i/>
          <w:iCs/>
          <w:sz w:val="21"/>
          <w:szCs w:val="21"/>
          <w:lang w:eastAsia="ru-RU"/>
        </w:rPr>
        <w:t xml:space="preserve">Резерв под обесценение </w:t>
      </w:r>
      <w:r w:rsidR="00EA5FCB">
        <w:rPr>
          <w:rFonts w:ascii="Times New Roman" w:hAnsi="Times New Roman"/>
          <w:b/>
          <w:bCs/>
          <w:i/>
          <w:iCs/>
          <w:sz w:val="21"/>
          <w:szCs w:val="21"/>
          <w:lang w:eastAsia="ru-RU"/>
        </w:rPr>
        <w:t>ценных бумаг</w:t>
      </w:r>
      <w:r w:rsidR="0070283B">
        <w:rPr>
          <w:rFonts w:ascii="Times New Roman" w:hAnsi="Times New Roman"/>
          <w:b/>
          <w:bCs/>
          <w:i/>
          <w:iCs/>
          <w:sz w:val="21"/>
          <w:szCs w:val="21"/>
          <w:lang w:eastAsia="ru-RU"/>
        </w:rPr>
        <w:t xml:space="preserve"> не создавался.</w:t>
      </w:r>
    </w:p>
    <w:p w:rsidR="00D8105E" w:rsidRDefault="00D8105E" w:rsidP="00575AEB">
      <w:pPr>
        <w:widowControl w:val="0"/>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Дополнительная информация: </w:t>
      </w:r>
      <w:r w:rsidRPr="00515444">
        <w:rPr>
          <w:rFonts w:ascii="Times New Roman" w:hAnsi="Times New Roman"/>
          <w:b/>
          <w:bCs/>
          <w:i/>
          <w:iCs/>
          <w:sz w:val="21"/>
          <w:szCs w:val="21"/>
          <w:lang w:eastAsia="ru-RU"/>
        </w:rPr>
        <w:t>Отсутствует.</w:t>
      </w:r>
    </w:p>
    <w:p w:rsidR="00D113A9" w:rsidRDefault="00CF117A" w:rsidP="00DE20F0">
      <w:pPr>
        <w:pStyle w:val="a5"/>
        <w:numPr>
          <w:ilvl w:val="0"/>
          <w:numId w:val="29"/>
        </w:numPr>
        <w:autoSpaceDE w:val="0"/>
        <w:autoSpaceDN w:val="0"/>
        <w:adjustRightInd w:val="0"/>
        <w:spacing w:before="200" w:line="240" w:lineRule="auto"/>
        <w:contextualSpacing w:val="0"/>
        <w:rPr>
          <w:rFonts w:ascii="Times New Roman" w:hAnsi="Times New Roman"/>
          <w:b/>
          <w:bCs/>
          <w:i/>
          <w:iCs/>
          <w:sz w:val="21"/>
          <w:szCs w:val="21"/>
          <w:lang w:eastAsia="ru-RU"/>
        </w:rPr>
      </w:pPr>
      <w:r w:rsidRPr="00C13B2E">
        <w:rPr>
          <w:rFonts w:ascii="Times New Roman" w:hAnsi="Times New Roman"/>
          <w:sz w:val="21"/>
          <w:szCs w:val="21"/>
          <w:lang w:eastAsia="ru-RU"/>
        </w:rPr>
        <w:lastRenderedPageBreak/>
        <w:t xml:space="preserve">Вид ценных бумаг: </w:t>
      </w:r>
      <w:r w:rsidRPr="00C13B2E">
        <w:rPr>
          <w:rFonts w:ascii="Times New Roman" w:hAnsi="Times New Roman"/>
          <w:b/>
          <w:bCs/>
          <w:i/>
          <w:iCs/>
          <w:sz w:val="21"/>
          <w:szCs w:val="21"/>
          <w:lang w:eastAsia="ru-RU"/>
        </w:rPr>
        <w:t>обыкновенные акции</w:t>
      </w:r>
    </w:p>
    <w:p w:rsidR="00CF117A" w:rsidRDefault="00CF117A"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sz w:val="21"/>
          <w:szCs w:val="21"/>
          <w:lang w:eastAsia="ru-RU"/>
        </w:rPr>
        <w:t xml:space="preserve">Полное фирменное наименование эмитента: </w:t>
      </w:r>
      <w:r w:rsidRPr="00286687">
        <w:rPr>
          <w:rFonts w:ascii="Times New Roman" w:hAnsi="Times New Roman"/>
          <w:b/>
          <w:i/>
          <w:sz w:val="21"/>
          <w:szCs w:val="21"/>
          <w:lang w:eastAsia="ru-RU"/>
        </w:rPr>
        <w:t>Закрытое акционерное общество "Телевизионная кабельная сеть "Нева"</w:t>
      </w:r>
    </w:p>
    <w:p w:rsidR="00CF117A" w:rsidRPr="00515444" w:rsidRDefault="00CF117A"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Сокращенное фирменное наименование эмитента: </w:t>
      </w:r>
      <w:r w:rsidRPr="00286687">
        <w:rPr>
          <w:rFonts w:ascii="Times New Roman" w:hAnsi="Times New Roman"/>
          <w:b/>
          <w:i/>
          <w:sz w:val="21"/>
          <w:szCs w:val="21"/>
          <w:lang w:eastAsia="ru-RU"/>
        </w:rPr>
        <w:t>ЗАО "ТКС "Нева"</w:t>
      </w:r>
    </w:p>
    <w:p w:rsidR="00CF117A" w:rsidRDefault="00CF117A"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sz w:val="21"/>
          <w:szCs w:val="21"/>
          <w:lang w:eastAsia="ru-RU"/>
        </w:rPr>
        <w:t xml:space="preserve">Место нахождения эмитента: </w:t>
      </w:r>
      <w:r w:rsidRPr="00286687">
        <w:rPr>
          <w:rFonts w:ascii="Times New Roman" w:hAnsi="Times New Roman"/>
          <w:b/>
          <w:i/>
          <w:sz w:val="21"/>
          <w:szCs w:val="21"/>
          <w:lang w:eastAsia="ru-RU"/>
        </w:rPr>
        <w:t>РФ, 198096, Санкт-</w:t>
      </w:r>
      <w:r>
        <w:rPr>
          <w:rFonts w:ascii="Times New Roman" w:hAnsi="Times New Roman"/>
          <w:b/>
          <w:i/>
          <w:sz w:val="21"/>
          <w:szCs w:val="21"/>
          <w:lang w:eastAsia="ru-RU"/>
        </w:rPr>
        <w:t>Петербург,</w:t>
      </w:r>
      <w:r w:rsidRPr="00286687">
        <w:rPr>
          <w:rFonts w:ascii="Times New Roman" w:hAnsi="Times New Roman"/>
          <w:b/>
          <w:i/>
          <w:sz w:val="21"/>
          <w:szCs w:val="21"/>
          <w:lang w:eastAsia="ru-RU"/>
        </w:rPr>
        <w:t xml:space="preserve"> ул. Кронштадтская, дом 3, пом. 30</w:t>
      </w:r>
    </w:p>
    <w:p w:rsidR="00CF117A" w:rsidRPr="00515444" w:rsidRDefault="00CF117A"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ИНН: </w:t>
      </w:r>
      <w:r w:rsidRPr="00286687">
        <w:rPr>
          <w:rFonts w:ascii="Times New Roman" w:hAnsi="Times New Roman"/>
          <w:b/>
          <w:i/>
          <w:sz w:val="21"/>
          <w:szCs w:val="21"/>
          <w:lang w:eastAsia="ru-RU"/>
        </w:rPr>
        <w:t>7826179989</w:t>
      </w:r>
    </w:p>
    <w:p w:rsidR="00CF117A" w:rsidRPr="00515444" w:rsidRDefault="00CF117A"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ОГРН: </w:t>
      </w:r>
      <w:r w:rsidRPr="00286687">
        <w:rPr>
          <w:rFonts w:ascii="Times New Roman" w:hAnsi="Times New Roman"/>
          <w:b/>
          <w:i/>
          <w:sz w:val="21"/>
          <w:szCs w:val="21"/>
          <w:lang w:eastAsia="ru-RU"/>
        </w:rPr>
        <w:t>1037851079067</w:t>
      </w:r>
    </w:p>
    <w:tbl>
      <w:tblPr>
        <w:tblStyle w:val="af2"/>
        <w:tblW w:w="0" w:type="auto"/>
        <w:tblInd w:w="108" w:type="dxa"/>
        <w:tblLook w:val="04A0" w:firstRow="1" w:lastRow="0" w:firstColumn="1" w:lastColumn="0" w:noHBand="0" w:noVBand="1"/>
      </w:tblPr>
      <w:tblGrid>
        <w:gridCol w:w="3261"/>
        <w:gridCol w:w="3011"/>
        <w:gridCol w:w="3084"/>
      </w:tblGrid>
      <w:tr w:rsidR="00CF117A" w:rsidRPr="00515444" w:rsidTr="0017395E">
        <w:tc>
          <w:tcPr>
            <w:tcW w:w="3261" w:type="dxa"/>
            <w:vAlign w:val="center"/>
          </w:tcPr>
          <w:p w:rsidR="00CF117A" w:rsidRPr="00515444" w:rsidRDefault="00CF117A" w:rsidP="0017395E">
            <w:pPr>
              <w:autoSpaceDE w:val="0"/>
              <w:autoSpaceDN w:val="0"/>
              <w:adjustRightInd w:val="0"/>
              <w:spacing w:before="40" w:after="40" w:line="240" w:lineRule="auto"/>
              <w:jc w:val="center"/>
              <w:rPr>
                <w:rFonts w:ascii="Times New Roman" w:hAnsi="Times New Roman"/>
                <w:b/>
                <w:sz w:val="21"/>
                <w:szCs w:val="21"/>
              </w:rPr>
            </w:pPr>
            <w:r w:rsidRPr="00515444">
              <w:rPr>
                <w:rFonts w:ascii="Times New Roman" w:hAnsi="Times New Roman"/>
                <w:b/>
                <w:sz w:val="21"/>
                <w:szCs w:val="21"/>
              </w:rPr>
              <w:t>Дата государственной регистрации выпуска</w:t>
            </w:r>
          </w:p>
        </w:tc>
        <w:tc>
          <w:tcPr>
            <w:tcW w:w="3011" w:type="dxa"/>
            <w:vAlign w:val="center"/>
          </w:tcPr>
          <w:p w:rsidR="00CF117A" w:rsidRPr="00515444" w:rsidRDefault="00CF117A" w:rsidP="0017395E">
            <w:pPr>
              <w:autoSpaceDE w:val="0"/>
              <w:autoSpaceDN w:val="0"/>
              <w:adjustRightInd w:val="0"/>
              <w:spacing w:before="40" w:after="40" w:line="240" w:lineRule="auto"/>
              <w:jc w:val="center"/>
              <w:rPr>
                <w:rFonts w:ascii="Times New Roman" w:hAnsi="Times New Roman"/>
                <w:b/>
                <w:bCs/>
                <w:i/>
                <w:iCs/>
                <w:sz w:val="21"/>
                <w:szCs w:val="21"/>
              </w:rPr>
            </w:pPr>
            <w:r w:rsidRPr="00515444">
              <w:rPr>
                <w:rFonts w:ascii="Times New Roman" w:hAnsi="Times New Roman"/>
                <w:b/>
                <w:sz w:val="21"/>
                <w:szCs w:val="21"/>
              </w:rPr>
              <w:t>Государственный регистрационный номер</w:t>
            </w:r>
          </w:p>
        </w:tc>
        <w:tc>
          <w:tcPr>
            <w:tcW w:w="3084" w:type="dxa"/>
            <w:vAlign w:val="center"/>
          </w:tcPr>
          <w:p w:rsidR="00CF117A" w:rsidRPr="00515444" w:rsidRDefault="00CF117A" w:rsidP="0017395E">
            <w:pPr>
              <w:autoSpaceDE w:val="0"/>
              <w:autoSpaceDN w:val="0"/>
              <w:adjustRightInd w:val="0"/>
              <w:spacing w:before="40" w:after="40" w:line="240" w:lineRule="auto"/>
              <w:jc w:val="center"/>
              <w:rPr>
                <w:rFonts w:ascii="Times New Roman" w:hAnsi="Times New Roman"/>
                <w:b/>
                <w:bCs/>
                <w:i/>
                <w:iCs/>
                <w:sz w:val="21"/>
                <w:szCs w:val="21"/>
              </w:rPr>
            </w:pPr>
            <w:r w:rsidRPr="00515444">
              <w:rPr>
                <w:rFonts w:ascii="Times New Roman" w:hAnsi="Times New Roman"/>
                <w:b/>
                <w:sz w:val="21"/>
                <w:szCs w:val="21"/>
              </w:rPr>
              <w:t>Регистрирующий орган</w:t>
            </w:r>
          </w:p>
        </w:tc>
      </w:tr>
      <w:tr w:rsidR="00CF117A" w:rsidRPr="00515444" w:rsidTr="0017395E">
        <w:tc>
          <w:tcPr>
            <w:tcW w:w="3261" w:type="dxa"/>
            <w:vAlign w:val="center"/>
          </w:tcPr>
          <w:p w:rsidR="00CF117A" w:rsidRPr="00515444" w:rsidRDefault="00CF117A" w:rsidP="0017395E">
            <w:pPr>
              <w:autoSpaceDE w:val="0"/>
              <w:autoSpaceDN w:val="0"/>
              <w:adjustRightInd w:val="0"/>
              <w:spacing w:before="40" w:after="40" w:line="240" w:lineRule="auto"/>
              <w:jc w:val="left"/>
              <w:rPr>
                <w:rFonts w:ascii="Times New Roman" w:hAnsi="Times New Roman"/>
                <w:b/>
                <w:bCs/>
                <w:i/>
                <w:iCs/>
                <w:sz w:val="21"/>
                <w:szCs w:val="21"/>
              </w:rPr>
            </w:pPr>
            <w:r w:rsidRPr="00D8105E">
              <w:rPr>
                <w:rFonts w:ascii="Times New Roman" w:hAnsi="Times New Roman"/>
                <w:b/>
                <w:bCs/>
                <w:i/>
                <w:iCs/>
                <w:sz w:val="21"/>
                <w:szCs w:val="21"/>
              </w:rPr>
              <w:t>0</w:t>
            </w:r>
            <w:r>
              <w:rPr>
                <w:rFonts w:ascii="Times New Roman" w:hAnsi="Times New Roman"/>
                <w:b/>
                <w:bCs/>
                <w:i/>
                <w:iCs/>
                <w:sz w:val="21"/>
                <w:szCs w:val="21"/>
              </w:rPr>
              <w:t>8</w:t>
            </w:r>
            <w:r w:rsidRPr="00D8105E">
              <w:rPr>
                <w:rFonts w:ascii="Times New Roman" w:hAnsi="Times New Roman"/>
                <w:b/>
                <w:bCs/>
                <w:i/>
                <w:iCs/>
                <w:sz w:val="21"/>
                <w:szCs w:val="21"/>
              </w:rPr>
              <w:t>.0</w:t>
            </w:r>
            <w:r>
              <w:rPr>
                <w:rFonts w:ascii="Times New Roman" w:hAnsi="Times New Roman"/>
                <w:b/>
                <w:bCs/>
                <w:i/>
                <w:iCs/>
                <w:sz w:val="21"/>
                <w:szCs w:val="21"/>
              </w:rPr>
              <w:t>8</w:t>
            </w:r>
            <w:r w:rsidRPr="00D8105E">
              <w:rPr>
                <w:rFonts w:ascii="Times New Roman" w:hAnsi="Times New Roman"/>
                <w:b/>
                <w:bCs/>
                <w:i/>
                <w:iCs/>
                <w:sz w:val="21"/>
                <w:szCs w:val="21"/>
              </w:rPr>
              <w:t>.200</w:t>
            </w:r>
            <w:r>
              <w:rPr>
                <w:rFonts w:ascii="Times New Roman" w:hAnsi="Times New Roman"/>
                <w:b/>
                <w:bCs/>
                <w:i/>
                <w:iCs/>
                <w:sz w:val="21"/>
                <w:szCs w:val="21"/>
              </w:rPr>
              <w:t>3</w:t>
            </w:r>
          </w:p>
        </w:tc>
        <w:tc>
          <w:tcPr>
            <w:tcW w:w="3011" w:type="dxa"/>
            <w:vAlign w:val="center"/>
          </w:tcPr>
          <w:p w:rsidR="00CF117A" w:rsidRPr="00286687" w:rsidRDefault="00CF117A" w:rsidP="0017395E">
            <w:pPr>
              <w:autoSpaceDE w:val="0"/>
              <w:autoSpaceDN w:val="0"/>
              <w:adjustRightInd w:val="0"/>
              <w:spacing w:before="40" w:after="40" w:line="240" w:lineRule="auto"/>
              <w:jc w:val="left"/>
              <w:rPr>
                <w:rFonts w:ascii="Times New Roman" w:hAnsi="Times New Roman"/>
                <w:b/>
                <w:bCs/>
                <w:i/>
                <w:iCs/>
                <w:sz w:val="21"/>
                <w:szCs w:val="21"/>
                <w:lang w:val="en-US"/>
              </w:rPr>
            </w:pPr>
            <w:r w:rsidRPr="00D8105E">
              <w:rPr>
                <w:rFonts w:ascii="Times New Roman" w:hAnsi="Times New Roman"/>
                <w:b/>
                <w:bCs/>
                <w:i/>
                <w:iCs/>
                <w:sz w:val="21"/>
                <w:szCs w:val="21"/>
              </w:rPr>
              <w:t>1-01-</w:t>
            </w:r>
            <w:r>
              <w:rPr>
                <w:rFonts w:ascii="Times New Roman" w:hAnsi="Times New Roman"/>
                <w:b/>
                <w:bCs/>
                <w:i/>
                <w:iCs/>
                <w:sz w:val="21"/>
                <w:szCs w:val="21"/>
              </w:rPr>
              <w:t>13926-</w:t>
            </w:r>
            <w:r>
              <w:rPr>
                <w:rFonts w:ascii="Times New Roman" w:hAnsi="Times New Roman"/>
                <w:b/>
                <w:bCs/>
                <w:i/>
                <w:iCs/>
                <w:sz w:val="21"/>
                <w:szCs w:val="21"/>
                <w:lang w:val="en-US"/>
              </w:rPr>
              <w:t>J</w:t>
            </w:r>
          </w:p>
        </w:tc>
        <w:tc>
          <w:tcPr>
            <w:tcW w:w="3084" w:type="dxa"/>
          </w:tcPr>
          <w:p w:rsidR="00CF117A" w:rsidRPr="005B1711" w:rsidRDefault="00CF117A" w:rsidP="0017395E">
            <w:pPr>
              <w:autoSpaceDE w:val="0"/>
              <w:autoSpaceDN w:val="0"/>
              <w:adjustRightInd w:val="0"/>
              <w:spacing w:before="40" w:after="40" w:line="240" w:lineRule="auto"/>
              <w:rPr>
                <w:rFonts w:ascii="Times New Roman" w:hAnsi="Times New Roman"/>
                <w:b/>
                <w:i/>
                <w:sz w:val="21"/>
                <w:szCs w:val="21"/>
              </w:rPr>
            </w:pPr>
            <w:r w:rsidRPr="005B1711">
              <w:rPr>
                <w:rFonts w:ascii="Times New Roman" w:hAnsi="Times New Roman"/>
                <w:b/>
                <w:i/>
                <w:sz w:val="21"/>
                <w:szCs w:val="21"/>
              </w:rPr>
              <w:t>РО ФЦКБ России в Северно-Западном федеральном округе</w:t>
            </w:r>
          </w:p>
        </w:tc>
      </w:tr>
    </w:tbl>
    <w:p w:rsidR="00CF117A" w:rsidRPr="00515444" w:rsidRDefault="00CF117A"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Количество ценных бумаг, находящихся в собственности эмитента: </w:t>
      </w:r>
      <w:r>
        <w:rPr>
          <w:rFonts w:ascii="Times New Roman" w:hAnsi="Times New Roman"/>
          <w:b/>
          <w:i/>
          <w:sz w:val="21"/>
          <w:szCs w:val="21"/>
          <w:lang w:eastAsia="ru-RU"/>
        </w:rPr>
        <w:t xml:space="preserve">840 </w:t>
      </w:r>
      <w:r w:rsidRPr="00AF34C9">
        <w:rPr>
          <w:rFonts w:ascii="Times New Roman" w:hAnsi="Times New Roman"/>
          <w:b/>
          <w:i/>
          <w:sz w:val="21"/>
          <w:szCs w:val="21"/>
          <w:lang w:eastAsia="ru-RU"/>
        </w:rPr>
        <w:t>штук.</w:t>
      </w:r>
    </w:p>
    <w:p w:rsidR="00CF117A" w:rsidRPr="00515444" w:rsidRDefault="00CF117A" w:rsidP="00575AEB">
      <w:pPr>
        <w:autoSpaceDE w:val="0"/>
        <w:autoSpaceDN w:val="0"/>
        <w:adjustRightInd w:val="0"/>
        <w:spacing w:before="200" w:line="240" w:lineRule="auto"/>
        <w:ind w:right="-143"/>
        <w:rPr>
          <w:rFonts w:ascii="Times New Roman" w:hAnsi="Times New Roman"/>
          <w:b/>
          <w:bCs/>
          <w:i/>
          <w:iCs/>
          <w:sz w:val="21"/>
          <w:szCs w:val="21"/>
          <w:lang w:eastAsia="ru-RU"/>
        </w:rPr>
      </w:pPr>
      <w:r w:rsidRPr="00515444">
        <w:rPr>
          <w:rFonts w:ascii="Times New Roman" w:hAnsi="Times New Roman"/>
          <w:sz w:val="21"/>
          <w:szCs w:val="21"/>
          <w:lang w:eastAsia="ru-RU"/>
        </w:rPr>
        <w:t xml:space="preserve">Общая номинальная стоимость ценных бумаг, находящихся в собственности эмитента: </w:t>
      </w:r>
      <w:r>
        <w:rPr>
          <w:rFonts w:ascii="Times New Roman" w:hAnsi="Times New Roman"/>
          <w:b/>
          <w:bCs/>
          <w:i/>
          <w:iCs/>
          <w:sz w:val="21"/>
          <w:szCs w:val="21"/>
          <w:lang w:eastAsia="ru-RU"/>
        </w:rPr>
        <w:t xml:space="preserve">840 000 </w:t>
      </w:r>
      <w:r w:rsidRPr="00515444">
        <w:rPr>
          <w:rFonts w:ascii="Times New Roman" w:hAnsi="Times New Roman"/>
          <w:b/>
          <w:bCs/>
          <w:i/>
          <w:iCs/>
          <w:sz w:val="21"/>
          <w:szCs w:val="21"/>
          <w:lang w:eastAsia="ru-RU"/>
        </w:rPr>
        <w:t>руб.</w:t>
      </w:r>
    </w:p>
    <w:p w:rsidR="00CF117A" w:rsidRPr="00EA5FCB" w:rsidRDefault="008E19C1" w:rsidP="00575AEB">
      <w:pPr>
        <w:autoSpaceDE w:val="0"/>
        <w:autoSpaceDN w:val="0"/>
        <w:adjustRightInd w:val="0"/>
        <w:spacing w:before="200" w:line="240" w:lineRule="auto"/>
        <w:rPr>
          <w:rFonts w:ascii="Times New Roman" w:hAnsi="Times New Roman"/>
          <w:b/>
          <w:bCs/>
          <w:i/>
          <w:iCs/>
          <w:sz w:val="21"/>
          <w:szCs w:val="21"/>
          <w:lang w:eastAsia="ru-RU"/>
        </w:rPr>
      </w:pPr>
      <w:r w:rsidRPr="008E19C1">
        <w:rPr>
          <w:rFonts w:ascii="Times New Roman" w:hAnsi="Times New Roman"/>
          <w:sz w:val="21"/>
          <w:szCs w:val="21"/>
          <w:lang w:eastAsia="ru-RU"/>
        </w:rPr>
        <w:t xml:space="preserve">Общая балансовая стоимость ценных бумаг, находящихся в собственности эмитента: </w:t>
      </w:r>
      <w:r w:rsidRPr="008E19C1">
        <w:rPr>
          <w:rFonts w:ascii="Times New Roman" w:hAnsi="Times New Roman"/>
          <w:b/>
          <w:bCs/>
          <w:i/>
          <w:iCs/>
          <w:sz w:val="21"/>
          <w:szCs w:val="21"/>
          <w:lang w:eastAsia="ru-RU"/>
        </w:rPr>
        <w:t>112 636</w:t>
      </w:r>
      <w:r w:rsidR="00294189">
        <w:rPr>
          <w:rFonts w:ascii="Times New Roman" w:hAnsi="Times New Roman"/>
          <w:b/>
          <w:bCs/>
          <w:i/>
          <w:iCs/>
          <w:sz w:val="21"/>
          <w:szCs w:val="21"/>
          <w:lang w:eastAsia="ru-RU"/>
        </w:rPr>
        <w:t> </w:t>
      </w:r>
      <w:r w:rsidRPr="008E19C1">
        <w:rPr>
          <w:rFonts w:ascii="Times New Roman" w:hAnsi="Times New Roman"/>
          <w:b/>
          <w:bCs/>
          <w:i/>
          <w:iCs/>
          <w:sz w:val="21"/>
          <w:szCs w:val="21"/>
          <w:lang w:eastAsia="ru-RU"/>
        </w:rPr>
        <w:t>000</w:t>
      </w:r>
      <w:r w:rsidR="00294189">
        <w:rPr>
          <w:rFonts w:ascii="Times New Roman" w:hAnsi="Times New Roman"/>
          <w:b/>
          <w:bCs/>
          <w:i/>
          <w:iCs/>
          <w:sz w:val="21"/>
          <w:szCs w:val="21"/>
          <w:lang w:eastAsia="ru-RU"/>
        </w:rPr>
        <w:t xml:space="preserve"> </w:t>
      </w:r>
      <w:r w:rsidR="009A0BE8">
        <w:rPr>
          <w:rFonts w:ascii="Times New Roman" w:hAnsi="Times New Roman"/>
          <w:b/>
          <w:bCs/>
          <w:i/>
          <w:iCs/>
          <w:sz w:val="21"/>
          <w:szCs w:val="21"/>
          <w:lang w:eastAsia="ru-RU"/>
        </w:rPr>
        <w:t>руб.</w:t>
      </w:r>
    </w:p>
    <w:p w:rsidR="00CF117A" w:rsidRPr="00EA5FCB" w:rsidRDefault="008E19C1" w:rsidP="00575AEB">
      <w:pPr>
        <w:autoSpaceDE w:val="0"/>
        <w:autoSpaceDN w:val="0"/>
        <w:adjustRightInd w:val="0"/>
        <w:spacing w:before="200" w:line="240" w:lineRule="auto"/>
        <w:rPr>
          <w:rFonts w:ascii="Times New Roman" w:hAnsi="Times New Roman"/>
          <w:b/>
          <w:bCs/>
          <w:i/>
          <w:iCs/>
          <w:sz w:val="21"/>
          <w:szCs w:val="21"/>
          <w:lang w:eastAsia="ru-RU"/>
        </w:rPr>
      </w:pPr>
      <w:r w:rsidRPr="008E19C1">
        <w:rPr>
          <w:rFonts w:ascii="Times New Roman" w:hAnsi="Times New Roman"/>
          <w:bCs/>
          <w:iCs/>
          <w:sz w:val="21"/>
          <w:szCs w:val="21"/>
          <w:lang w:eastAsia="ru-RU"/>
        </w:rPr>
        <w:t>Общая балансовая стоимость ценных бумаг дочерних и зависимых обществ эмитента</w:t>
      </w:r>
      <w:r w:rsidRPr="008E19C1">
        <w:rPr>
          <w:rFonts w:ascii="Times New Roman" w:hAnsi="Times New Roman"/>
          <w:b/>
          <w:bCs/>
          <w:i/>
          <w:iCs/>
          <w:sz w:val="21"/>
          <w:szCs w:val="21"/>
          <w:lang w:eastAsia="ru-RU"/>
        </w:rPr>
        <w:t>: 112 636</w:t>
      </w:r>
      <w:r w:rsidR="009A0BE8">
        <w:rPr>
          <w:rFonts w:ascii="Times New Roman" w:hAnsi="Times New Roman"/>
          <w:b/>
          <w:bCs/>
          <w:i/>
          <w:iCs/>
          <w:sz w:val="21"/>
          <w:szCs w:val="21"/>
          <w:lang w:eastAsia="ru-RU"/>
        </w:rPr>
        <w:t> </w:t>
      </w:r>
      <w:r w:rsidRPr="008E19C1">
        <w:rPr>
          <w:rFonts w:ascii="Times New Roman" w:hAnsi="Times New Roman"/>
          <w:b/>
          <w:bCs/>
          <w:i/>
          <w:iCs/>
          <w:sz w:val="21"/>
          <w:szCs w:val="21"/>
          <w:lang w:eastAsia="ru-RU"/>
        </w:rPr>
        <w:t>000</w:t>
      </w:r>
      <w:r w:rsidR="009A0BE8">
        <w:rPr>
          <w:rFonts w:ascii="Times New Roman" w:hAnsi="Times New Roman"/>
          <w:b/>
          <w:bCs/>
          <w:i/>
          <w:iCs/>
          <w:sz w:val="21"/>
          <w:szCs w:val="21"/>
          <w:lang w:eastAsia="ru-RU"/>
        </w:rPr>
        <w:t xml:space="preserve"> руб.</w:t>
      </w:r>
    </w:p>
    <w:p w:rsidR="003C419F" w:rsidRPr="00515444" w:rsidRDefault="003C419F"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 xml:space="preserve">В отчетном периоде </w:t>
      </w:r>
      <w:r>
        <w:rPr>
          <w:rFonts w:ascii="Times New Roman" w:hAnsi="Times New Roman"/>
          <w:b/>
          <w:bCs/>
          <w:i/>
          <w:iCs/>
          <w:sz w:val="21"/>
          <w:szCs w:val="21"/>
          <w:lang w:eastAsia="ru-RU"/>
        </w:rPr>
        <w:t xml:space="preserve">и предыдущем отчетном периоде </w:t>
      </w:r>
      <w:r w:rsidRPr="00515444">
        <w:rPr>
          <w:rFonts w:ascii="Times New Roman" w:hAnsi="Times New Roman"/>
          <w:b/>
          <w:bCs/>
          <w:i/>
          <w:iCs/>
          <w:sz w:val="21"/>
          <w:szCs w:val="21"/>
          <w:lang w:eastAsia="ru-RU"/>
        </w:rPr>
        <w:t>дивиденды по обыкновенным акциям не объявлялись и не выплачивались.</w:t>
      </w:r>
    </w:p>
    <w:p w:rsidR="00EA5FCB" w:rsidRPr="00515444" w:rsidRDefault="008E19C1" w:rsidP="00575AEB">
      <w:pPr>
        <w:widowControl w:val="0"/>
        <w:autoSpaceDE w:val="0"/>
        <w:autoSpaceDN w:val="0"/>
        <w:adjustRightInd w:val="0"/>
        <w:spacing w:before="200" w:line="240" w:lineRule="auto"/>
        <w:rPr>
          <w:rFonts w:ascii="Times New Roman" w:hAnsi="Times New Roman"/>
          <w:sz w:val="21"/>
          <w:szCs w:val="21"/>
          <w:highlight w:val="yellow"/>
          <w:lang w:eastAsia="ru-RU"/>
        </w:rPr>
      </w:pPr>
      <w:r w:rsidRPr="008E19C1">
        <w:rPr>
          <w:rFonts w:ascii="Times New Roman" w:hAnsi="Times New Roman"/>
          <w:sz w:val="21"/>
          <w:szCs w:val="21"/>
          <w:lang w:eastAsia="ru-RU"/>
        </w:rPr>
        <w:t>В случае если величина вложений эмитента в акции акционерных обществ увеличилась в связи с увеличением уставного капитала акционерного общества, осуществленным за счет имущества такого акционерного общества, указывается количество и номинальная стоимость (сумма увеличения номинальной стоимости) таких акций, полученных эмитентом.</w:t>
      </w:r>
      <w:r w:rsidR="00550E64" w:rsidRPr="00550E64">
        <w:rPr>
          <w:rFonts w:ascii="Times New Roman" w:hAnsi="Times New Roman"/>
          <w:b/>
          <w:bCs/>
          <w:i/>
          <w:iCs/>
          <w:sz w:val="21"/>
          <w:szCs w:val="21"/>
          <w:lang w:eastAsia="ru-RU"/>
        </w:rPr>
        <w:t xml:space="preserve"> </w:t>
      </w:r>
      <w:r w:rsidR="00550E64">
        <w:rPr>
          <w:rFonts w:ascii="Times New Roman" w:hAnsi="Times New Roman"/>
          <w:b/>
          <w:bCs/>
          <w:i/>
          <w:iCs/>
          <w:sz w:val="21"/>
          <w:szCs w:val="21"/>
          <w:lang w:eastAsia="ru-RU"/>
        </w:rPr>
        <w:t>Величина вложений в акции ЗАО «ТКС Нева» не увеличивалась.</w:t>
      </w:r>
    </w:p>
    <w:p w:rsidR="003C419F" w:rsidRDefault="003C419F" w:rsidP="00575AEB">
      <w:pPr>
        <w:widowControl w:val="0"/>
        <w:autoSpaceDE w:val="0"/>
        <w:autoSpaceDN w:val="0"/>
        <w:adjustRightInd w:val="0"/>
        <w:spacing w:before="200" w:line="240" w:lineRule="auto"/>
        <w:rPr>
          <w:rFonts w:ascii="Times New Roman" w:hAnsi="Times New Roman"/>
          <w:sz w:val="21"/>
          <w:szCs w:val="21"/>
          <w:lang w:eastAsia="ru-RU"/>
        </w:rPr>
      </w:pPr>
      <w:r w:rsidRPr="00EA5FCB">
        <w:rPr>
          <w:rFonts w:ascii="Times New Roman" w:hAnsi="Times New Roman"/>
          <w:sz w:val="21"/>
          <w:szCs w:val="21"/>
          <w:lang w:eastAsia="ru-RU"/>
        </w:rPr>
        <w:t>Предоставляется информация о созданных резервах под обесценение ценных бумаг. В случае создания резерва под обесценение ценных бумаг указывается величина резерва на начало и конец последнего завершенного отчетного года до даты утверждения проспекта ценных бумаг.</w:t>
      </w:r>
      <w:r w:rsidR="00550E64" w:rsidRPr="00550E64">
        <w:rPr>
          <w:rFonts w:ascii="Times New Roman" w:hAnsi="Times New Roman"/>
          <w:b/>
          <w:bCs/>
          <w:i/>
          <w:iCs/>
          <w:sz w:val="21"/>
          <w:szCs w:val="21"/>
          <w:lang w:eastAsia="ru-RU"/>
        </w:rPr>
        <w:t xml:space="preserve"> </w:t>
      </w:r>
      <w:r w:rsidR="00550E64">
        <w:rPr>
          <w:rFonts w:ascii="Times New Roman" w:hAnsi="Times New Roman"/>
          <w:b/>
          <w:bCs/>
          <w:i/>
          <w:iCs/>
          <w:sz w:val="21"/>
          <w:szCs w:val="21"/>
          <w:lang w:eastAsia="ru-RU"/>
        </w:rPr>
        <w:t xml:space="preserve">Резерв под обесценение </w:t>
      </w:r>
      <w:r w:rsidR="00EA5FCB">
        <w:rPr>
          <w:rFonts w:ascii="Times New Roman" w:hAnsi="Times New Roman"/>
          <w:b/>
          <w:bCs/>
          <w:i/>
          <w:iCs/>
          <w:sz w:val="21"/>
          <w:szCs w:val="21"/>
          <w:lang w:eastAsia="ru-RU"/>
        </w:rPr>
        <w:t>ценных бумаг</w:t>
      </w:r>
      <w:r w:rsidR="00550E64">
        <w:rPr>
          <w:rFonts w:ascii="Times New Roman" w:hAnsi="Times New Roman"/>
          <w:b/>
          <w:bCs/>
          <w:i/>
          <w:iCs/>
          <w:sz w:val="21"/>
          <w:szCs w:val="21"/>
          <w:lang w:eastAsia="ru-RU"/>
        </w:rPr>
        <w:t xml:space="preserve"> не создавался.</w:t>
      </w:r>
    </w:p>
    <w:p w:rsidR="00CF117A" w:rsidRPr="00515444" w:rsidRDefault="008E19C1" w:rsidP="00575AEB">
      <w:pPr>
        <w:widowControl w:val="0"/>
        <w:autoSpaceDE w:val="0"/>
        <w:autoSpaceDN w:val="0"/>
        <w:adjustRightInd w:val="0"/>
        <w:spacing w:before="200" w:line="240" w:lineRule="auto"/>
        <w:rPr>
          <w:rFonts w:ascii="Times New Roman" w:hAnsi="Times New Roman"/>
          <w:b/>
          <w:bCs/>
          <w:i/>
          <w:iCs/>
          <w:sz w:val="21"/>
          <w:szCs w:val="21"/>
          <w:lang w:eastAsia="ru-RU"/>
        </w:rPr>
      </w:pPr>
      <w:r w:rsidRPr="008E19C1">
        <w:rPr>
          <w:rFonts w:ascii="Times New Roman" w:hAnsi="Times New Roman"/>
          <w:sz w:val="21"/>
          <w:szCs w:val="21"/>
          <w:lang w:eastAsia="ru-RU"/>
        </w:rPr>
        <w:t xml:space="preserve">Дополнительная информация: </w:t>
      </w:r>
      <w:r w:rsidRPr="008E19C1">
        <w:rPr>
          <w:rFonts w:ascii="Times New Roman" w:hAnsi="Times New Roman"/>
          <w:b/>
          <w:bCs/>
          <w:i/>
          <w:iCs/>
          <w:sz w:val="21"/>
          <w:szCs w:val="21"/>
          <w:lang w:eastAsia="ru-RU"/>
        </w:rPr>
        <w:t>Отсутствует.</w:t>
      </w:r>
    </w:p>
    <w:p w:rsidR="00673E1A" w:rsidRPr="00C13B2E" w:rsidRDefault="00673E1A" w:rsidP="00DE20F0">
      <w:pPr>
        <w:pStyle w:val="a5"/>
        <w:widowControl w:val="0"/>
        <w:numPr>
          <w:ilvl w:val="0"/>
          <w:numId w:val="29"/>
        </w:numPr>
        <w:autoSpaceDE w:val="0"/>
        <w:autoSpaceDN w:val="0"/>
        <w:adjustRightInd w:val="0"/>
        <w:spacing w:before="200" w:line="240" w:lineRule="auto"/>
        <w:contextualSpacing w:val="0"/>
        <w:rPr>
          <w:rFonts w:ascii="Times New Roman" w:hAnsi="Times New Roman"/>
          <w:b/>
          <w:bCs/>
          <w:i/>
          <w:iCs/>
          <w:sz w:val="21"/>
          <w:szCs w:val="21"/>
          <w:lang w:eastAsia="ru-RU"/>
        </w:rPr>
      </w:pPr>
      <w:r w:rsidRPr="00C13B2E">
        <w:rPr>
          <w:rFonts w:ascii="Times New Roman" w:hAnsi="Times New Roman"/>
          <w:sz w:val="21"/>
          <w:szCs w:val="21"/>
          <w:lang w:eastAsia="ru-RU"/>
        </w:rPr>
        <w:t xml:space="preserve">Вид ценных бумаг: </w:t>
      </w:r>
      <w:r w:rsidRPr="00C13B2E">
        <w:rPr>
          <w:rFonts w:ascii="Times New Roman" w:hAnsi="Times New Roman"/>
          <w:b/>
          <w:bCs/>
          <w:i/>
          <w:iCs/>
          <w:sz w:val="21"/>
          <w:szCs w:val="21"/>
          <w:lang w:eastAsia="ru-RU"/>
        </w:rPr>
        <w:t>обыкновенные акции</w:t>
      </w:r>
    </w:p>
    <w:p w:rsidR="00673E1A" w:rsidRDefault="00673E1A"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sz w:val="21"/>
          <w:szCs w:val="21"/>
          <w:lang w:eastAsia="ru-RU"/>
        </w:rPr>
        <w:t xml:space="preserve">Полное фирменное наименование эмитента: </w:t>
      </w:r>
      <w:r w:rsidR="003D490E">
        <w:rPr>
          <w:rFonts w:ascii="Times New Roman" w:hAnsi="Times New Roman"/>
          <w:b/>
          <w:i/>
          <w:sz w:val="21"/>
          <w:szCs w:val="21"/>
          <w:lang w:val="en-US"/>
        </w:rPr>
        <w:t>INTERNATIONAL</w:t>
      </w:r>
      <w:r w:rsidR="003D490E" w:rsidRPr="008104D0">
        <w:rPr>
          <w:rFonts w:ascii="Times New Roman" w:hAnsi="Times New Roman"/>
          <w:b/>
          <w:i/>
          <w:sz w:val="21"/>
          <w:szCs w:val="21"/>
        </w:rPr>
        <w:t xml:space="preserve"> </w:t>
      </w:r>
      <w:r w:rsidR="003D490E">
        <w:rPr>
          <w:rFonts w:ascii="Times New Roman" w:hAnsi="Times New Roman"/>
          <w:b/>
          <w:i/>
          <w:sz w:val="21"/>
          <w:szCs w:val="21"/>
          <w:lang w:val="en-US"/>
        </w:rPr>
        <w:t>TELCELL</w:t>
      </w:r>
      <w:r w:rsidR="003D490E" w:rsidRPr="008104D0">
        <w:rPr>
          <w:rFonts w:ascii="Times New Roman" w:hAnsi="Times New Roman"/>
          <w:b/>
          <w:i/>
          <w:sz w:val="21"/>
          <w:szCs w:val="21"/>
        </w:rPr>
        <w:t xml:space="preserve"> (</w:t>
      </w:r>
      <w:r w:rsidR="003D490E">
        <w:rPr>
          <w:rFonts w:ascii="Times New Roman" w:hAnsi="Times New Roman"/>
          <w:b/>
          <w:i/>
          <w:sz w:val="21"/>
          <w:szCs w:val="21"/>
          <w:lang w:val="en-US"/>
        </w:rPr>
        <w:t>CIS</w:t>
      </w:r>
      <w:r w:rsidR="003D490E" w:rsidRPr="008104D0">
        <w:rPr>
          <w:rFonts w:ascii="Times New Roman" w:hAnsi="Times New Roman"/>
          <w:b/>
          <w:i/>
          <w:sz w:val="21"/>
          <w:szCs w:val="21"/>
        </w:rPr>
        <w:t xml:space="preserve">) </w:t>
      </w:r>
      <w:r w:rsidR="003D490E">
        <w:rPr>
          <w:rFonts w:ascii="Times New Roman" w:hAnsi="Times New Roman"/>
          <w:b/>
          <w:i/>
          <w:sz w:val="21"/>
          <w:szCs w:val="21"/>
          <w:lang w:val="en-US"/>
        </w:rPr>
        <w:t>LTD</w:t>
      </w:r>
      <w:r w:rsidR="003D490E" w:rsidRPr="008104D0">
        <w:rPr>
          <w:rFonts w:ascii="Times New Roman" w:hAnsi="Times New Roman"/>
          <w:b/>
          <w:i/>
          <w:sz w:val="21"/>
          <w:szCs w:val="21"/>
        </w:rPr>
        <w:t xml:space="preserve"> (</w:t>
      </w:r>
      <w:r w:rsidR="003D490E">
        <w:rPr>
          <w:rFonts w:ascii="Times New Roman" w:hAnsi="Times New Roman"/>
          <w:b/>
          <w:i/>
          <w:sz w:val="21"/>
          <w:szCs w:val="21"/>
        </w:rPr>
        <w:t>ИНТЕРНЭШНЛ ТЕЛСЕЛЛ (СНГ) ЛТД)</w:t>
      </w:r>
      <w:r w:rsidRPr="00286687">
        <w:rPr>
          <w:rFonts w:ascii="Times New Roman" w:hAnsi="Times New Roman"/>
          <w:b/>
          <w:i/>
          <w:sz w:val="21"/>
          <w:szCs w:val="21"/>
          <w:lang w:eastAsia="ru-RU"/>
        </w:rPr>
        <w:t xml:space="preserve"> </w:t>
      </w:r>
    </w:p>
    <w:p w:rsidR="00673E1A" w:rsidRPr="00515444" w:rsidRDefault="00673E1A"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Сокращенное фирменное наименование эмитента: </w:t>
      </w:r>
      <w:r w:rsidRPr="00C15A2F">
        <w:rPr>
          <w:rFonts w:ascii="Times New Roman" w:hAnsi="Times New Roman"/>
          <w:b/>
          <w:i/>
          <w:sz w:val="21"/>
          <w:szCs w:val="21"/>
        </w:rPr>
        <w:t>не применимо</w:t>
      </w:r>
    </w:p>
    <w:p w:rsidR="00673E1A" w:rsidRDefault="00673E1A" w:rsidP="00575AEB">
      <w:pPr>
        <w:autoSpaceDE w:val="0"/>
        <w:autoSpaceDN w:val="0"/>
        <w:adjustRightInd w:val="0"/>
        <w:spacing w:before="200" w:line="240" w:lineRule="auto"/>
        <w:rPr>
          <w:rFonts w:ascii="Times New Roman" w:hAnsi="Times New Roman"/>
          <w:sz w:val="21"/>
          <w:szCs w:val="21"/>
          <w:lang w:eastAsia="ru-RU"/>
        </w:rPr>
      </w:pPr>
      <w:r w:rsidRPr="00515444">
        <w:rPr>
          <w:rFonts w:ascii="Times New Roman" w:hAnsi="Times New Roman"/>
          <w:sz w:val="21"/>
          <w:szCs w:val="21"/>
          <w:lang w:eastAsia="ru-RU"/>
        </w:rPr>
        <w:t xml:space="preserve">Место нахождения эмитента: </w:t>
      </w:r>
      <w:r w:rsidRPr="0066679D">
        <w:rPr>
          <w:rFonts w:ascii="Times New Roman" w:hAnsi="Times New Roman"/>
          <w:b/>
          <w:i/>
          <w:sz w:val="21"/>
          <w:szCs w:val="21"/>
          <w:lang w:eastAsia="ru-RU"/>
        </w:rPr>
        <w:t>Afentrikas 4, AFENTRIKA COURT, Flat/Office 2, 6018, Larnaca, Cyprus (Афентрикас, 4, АФЕНТРИКА КОРТ, Квартира/Офис 2, 6018, Ларнака, Кипр)</w:t>
      </w:r>
    </w:p>
    <w:p w:rsidR="00673E1A" w:rsidRPr="00515444" w:rsidRDefault="00673E1A"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ИНН: </w:t>
      </w:r>
      <w:r w:rsidR="0043145E">
        <w:rPr>
          <w:rFonts w:ascii="Times New Roman" w:hAnsi="Times New Roman"/>
          <w:b/>
          <w:i/>
          <w:sz w:val="21"/>
          <w:szCs w:val="21"/>
        </w:rPr>
        <w:t>9909352430</w:t>
      </w:r>
    </w:p>
    <w:p w:rsidR="00673E1A" w:rsidRPr="00515444" w:rsidRDefault="00673E1A"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ОГРН: </w:t>
      </w:r>
      <w:r w:rsidRPr="00C15A2F">
        <w:rPr>
          <w:rFonts w:ascii="Times New Roman" w:hAnsi="Times New Roman"/>
          <w:b/>
          <w:i/>
          <w:sz w:val="21"/>
          <w:szCs w:val="21"/>
        </w:rPr>
        <w:t>не применимо</w:t>
      </w:r>
    </w:p>
    <w:p w:rsidR="007F7E57" w:rsidRPr="007F7E57" w:rsidRDefault="008E19C1" w:rsidP="00575AEB">
      <w:pPr>
        <w:autoSpaceDE w:val="0"/>
        <w:autoSpaceDN w:val="0"/>
        <w:adjustRightInd w:val="0"/>
        <w:spacing w:before="200" w:line="240" w:lineRule="auto"/>
        <w:rPr>
          <w:rFonts w:ascii="Times New Roman" w:hAnsi="Times New Roman"/>
          <w:b/>
          <w:i/>
          <w:sz w:val="21"/>
          <w:szCs w:val="21"/>
          <w:lang w:eastAsia="ru-RU"/>
        </w:rPr>
      </w:pPr>
      <w:r w:rsidRPr="008E19C1">
        <w:rPr>
          <w:rFonts w:ascii="Times New Roman" w:hAnsi="Times New Roman"/>
          <w:b/>
          <w:i/>
          <w:sz w:val="21"/>
          <w:szCs w:val="21"/>
          <w:lang w:eastAsia="ru-RU"/>
        </w:rPr>
        <w:t>Не является резидентом РФ,</w:t>
      </w:r>
    </w:p>
    <w:p w:rsidR="00673E1A" w:rsidRPr="00515444" w:rsidRDefault="00673E1A"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Количество ценных бумаг, находящихся в собственности эмитента: </w:t>
      </w:r>
      <w:r>
        <w:rPr>
          <w:rFonts w:ascii="Times New Roman" w:hAnsi="Times New Roman"/>
          <w:b/>
          <w:i/>
          <w:sz w:val="21"/>
          <w:szCs w:val="21"/>
          <w:lang w:eastAsia="ru-RU"/>
        </w:rPr>
        <w:t>100</w:t>
      </w:r>
      <w:r w:rsidRPr="00AF34C9">
        <w:rPr>
          <w:rFonts w:ascii="Times New Roman" w:hAnsi="Times New Roman"/>
          <w:b/>
          <w:i/>
          <w:sz w:val="21"/>
          <w:szCs w:val="21"/>
          <w:lang w:eastAsia="ru-RU"/>
        </w:rPr>
        <w:t xml:space="preserve"> штук.</w:t>
      </w:r>
    </w:p>
    <w:p w:rsidR="00673E1A" w:rsidRPr="00515444" w:rsidRDefault="00673E1A" w:rsidP="00575AEB">
      <w:pPr>
        <w:autoSpaceDE w:val="0"/>
        <w:autoSpaceDN w:val="0"/>
        <w:adjustRightInd w:val="0"/>
        <w:spacing w:before="200" w:line="240" w:lineRule="auto"/>
        <w:ind w:right="-143"/>
        <w:rPr>
          <w:rFonts w:ascii="Times New Roman" w:hAnsi="Times New Roman"/>
          <w:b/>
          <w:bCs/>
          <w:i/>
          <w:iCs/>
          <w:sz w:val="21"/>
          <w:szCs w:val="21"/>
          <w:lang w:eastAsia="ru-RU"/>
        </w:rPr>
      </w:pPr>
      <w:r w:rsidRPr="00515444">
        <w:rPr>
          <w:rFonts w:ascii="Times New Roman" w:hAnsi="Times New Roman"/>
          <w:sz w:val="21"/>
          <w:szCs w:val="21"/>
          <w:lang w:eastAsia="ru-RU"/>
        </w:rPr>
        <w:t xml:space="preserve">Общая номинальная стоимость ценных бумаг, находящихся в собственности эмитента: </w:t>
      </w:r>
      <w:r>
        <w:rPr>
          <w:rFonts w:ascii="Times New Roman" w:hAnsi="Times New Roman"/>
          <w:b/>
          <w:bCs/>
          <w:i/>
          <w:iCs/>
          <w:sz w:val="21"/>
          <w:szCs w:val="21"/>
          <w:lang w:eastAsia="ru-RU"/>
        </w:rPr>
        <w:t xml:space="preserve">100 долларов США  </w:t>
      </w:r>
    </w:p>
    <w:p w:rsidR="00673E1A" w:rsidRPr="007F7E57" w:rsidRDefault="008E19C1" w:rsidP="00575AEB">
      <w:pPr>
        <w:autoSpaceDE w:val="0"/>
        <w:autoSpaceDN w:val="0"/>
        <w:adjustRightInd w:val="0"/>
        <w:spacing w:before="200" w:line="240" w:lineRule="auto"/>
        <w:rPr>
          <w:rFonts w:ascii="Times New Roman" w:hAnsi="Times New Roman"/>
          <w:b/>
          <w:bCs/>
          <w:i/>
          <w:iCs/>
          <w:sz w:val="21"/>
          <w:szCs w:val="21"/>
          <w:lang w:eastAsia="ru-RU"/>
        </w:rPr>
      </w:pPr>
      <w:r w:rsidRPr="008E19C1">
        <w:rPr>
          <w:rFonts w:ascii="Times New Roman" w:hAnsi="Times New Roman"/>
          <w:sz w:val="21"/>
          <w:szCs w:val="21"/>
          <w:lang w:eastAsia="ru-RU"/>
        </w:rPr>
        <w:lastRenderedPageBreak/>
        <w:t>Общая балансовая стоимость ценных бумаг, находящихся в собственности эмитента:</w:t>
      </w:r>
      <w:r w:rsidRPr="008E19C1">
        <w:rPr>
          <w:rFonts w:ascii="Times New Roman" w:hAnsi="Times New Roman"/>
          <w:b/>
          <w:bCs/>
          <w:i/>
          <w:iCs/>
          <w:sz w:val="21"/>
          <w:szCs w:val="21"/>
          <w:lang w:eastAsia="ru-RU"/>
        </w:rPr>
        <w:t xml:space="preserve"> 360 879</w:t>
      </w:r>
      <w:r w:rsidR="007F7E57">
        <w:rPr>
          <w:rFonts w:ascii="Times New Roman" w:hAnsi="Times New Roman"/>
          <w:b/>
          <w:bCs/>
          <w:i/>
          <w:iCs/>
          <w:sz w:val="21"/>
          <w:szCs w:val="21"/>
          <w:lang w:eastAsia="ru-RU"/>
        </w:rPr>
        <w:t> </w:t>
      </w:r>
      <w:r w:rsidRPr="008E19C1">
        <w:rPr>
          <w:rFonts w:ascii="Times New Roman" w:hAnsi="Times New Roman"/>
          <w:b/>
          <w:bCs/>
          <w:i/>
          <w:iCs/>
          <w:sz w:val="21"/>
          <w:szCs w:val="21"/>
          <w:lang w:eastAsia="ru-RU"/>
        </w:rPr>
        <w:t>000</w:t>
      </w:r>
      <w:r w:rsidR="007F7E57">
        <w:rPr>
          <w:rFonts w:ascii="Times New Roman" w:hAnsi="Times New Roman"/>
          <w:b/>
          <w:bCs/>
          <w:i/>
          <w:iCs/>
          <w:sz w:val="21"/>
          <w:szCs w:val="21"/>
          <w:lang w:eastAsia="ru-RU"/>
        </w:rPr>
        <w:t xml:space="preserve"> руб.</w:t>
      </w:r>
    </w:p>
    <w:p w:rsidR="00673E1A" w:rsidRPr="007F7E57" w:rsidRDefault="008E19C1" w:rsidP="00575AEB">
      <w:pPr>
        <w:autoSpaceDE w:val="0"/>
        <w:autoSpaceDN w:val="0"/>
        <w:adjustRightInd w:val="0"/>
        <w:spacing w:before="200" w:line="240" w:lineRule="auto"/>
        <w:rPr>
          <w:rFonts w:ascii="Times New Roman" w:hAnsi="Times New Roman"/>
          <w:b/>
          <w:bCs/>
          <w:i/>
          <w:iCs/>
          <w:sz w:val="21"/>
          <w:szCs w:val="21"/>
          <w:lang w:eastAsia="ru-RU"/>
        </w:rPr>
      </w:pPr>
      <w:r w:rsidRPr="008E19C1">
        <w:rPr>
          <w:rFonts w:ascii="Times New Roman" w:hAnsi="Times New Roman"/>
          <w:bCs/>
          <w:iCs/>
          <w:sz w:val="21"/>
          <w:szCs w:val="21"/>
          <w:lang w:eastAsia="ru-RU"/>
        </w:rPr>
        <w:t>Общая балансовая стоимость ценных бумаг дочерних и зависимых обществ эмитента</w:t>
      </w:r>
      <w:r w:rsidRPr="008E19C1">
        <w:rPr>
          <w:rFonts w:ascii="Times New Roman" w:hAnsi="Times New Roman"/>
          <w:b/>
          <w:bCs/>
          <w:i/>
          <w:iCs/>
          <w:sz w:val="21"/>
          <w:szCs w:val="21"/>
          <w:lang w:eastAsia="ru-RU"/>
        </w:rPr>
        <w:t>: 360 879</w:t>
      </w:r>
      <w:r w:rsidR="007F7E57">
        <w:rPr>
          <w:rFonts w:ascii="Times New Roman" w:hAnsi="Times New Roman"/>
          <w:b/>
          <w:bCs/>
          <w:i/>
          <w:iCs/>
          <w:sz w:val="21"/>
          <w:szCs w:val="21"/>
          <w:lang w:eastAsia="ru-RU"/>
        </w:rPr>
        <w:t> </w:t>
      </w:r>
      <w:r w:rsidRPr="008E19C1">
        <w:rPr>
          <w:rFonts w:ascii="Times New Roman" w:hAnsi="Times New Roman"/>
          <w:b/>
          <w:bCs/>
          <w:i/>
          <w:iCs/>
          <w:sz w:val="21"/>
          <w:szCs w:val="21"/>
          <w:lang w:eastAsia="ru-RU"/>
        </w:rPr>
        <w:t>000</w:t>
      </w:r>
      <w:r w:rsidR="007F7E57">
        <w:rPr>
          <w:rFonts w:ascii="Times New Roman" w:hAnsi="Times New Roman"/>
          <w:b/>
          <w:bCs/>
          <w:i/>
          <w:iCs/>
          <w:sz w:val="21"/>
          <w:szCs w:val="21"/>
          <w:lang w:eastAsia="ru-RU"/>
        </w:rPr>
        <w:t xml:space="preserve"> руб.</w:t>
      </w:r>
    </w:p>
    <w:p w:rsidR="003C419F" w:rsidRPr="00515444" w:rsidRDefault="003C419F"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 xml:space="preserve">В отчетном периоде </w:t>
      </w:r>
      <w:r>
        <w:rPr>
          <w:rFonts w:ascii="Times New Roman" w:hAnsi="Times New Roman"/>
          <w:b/>
          <w:bCs/>
          <w:i/>
          <w:iCs/>
          <w:sz w:val="21"/>
          <w:szCs w:val="21"/>
          <w:lang w:eastAsia="ru-RU"/>
        </w:rPr>
        <w:t xml:space="preserve">и предыдущем отчетном периоде </w:t>
      </w:r>
      <w:r w:rsidRPr="00515444">
        <w:rPr>
          <w:rFonts w:ascii="Times New Roman" w:hAnsi="Times New Roman"/>
          <w:b/>
          <w:bCs/>
          <w:i/>
          <w:iCs/>
          <w:sz w:val="21"/>
          <w:szCs w:val="21"/>
          <w:lang w:eastAsia="ru-RU"/>
        </w:rPr>
        <w:t>дивиденды по обыкновенным акциям не объявлялись и не выплачивались.</w:t>
      </w:r>
    </w:p>
    <w:p w:rsidR="00AC5DC4" w:rsidRDefault="008E19C1" w:rsidP="00575AEB">
      <w:pPr>
        <w:widowControl w:val="0"/>
        <w:autoSpaceDE w:val="0"/>
        <w:autoSpaceDN w:val="0"/>
        <w:adjustRightInd w:val="0"/>
        <w:spacing w:before="200" w:line="240" w:lineRule="auto"/>
        <w:rPr>
          <w:rFonts w:ascii="Times New Roman" w:hAnsi="Times New Roman"/>
          <w:b/>
          <w:bCs/>
          <w:i/>
          <w:iCs/>
          <w:sz w:val="21"/>
          <w:szCs w:val="21"/>
          <w:lang w:eastAsia="ru-RU"/>
        </w:rPr>
      </w:pPr>
      <w:r w:rsidRPr="008E19C1">
        <w:rPr>
          <w:rFonts w:ascii="Times New Roman" w:hAnsi="Times New Roman"/>
          <w:sz w:val="21"/>
          <w:szCs w:val="21"/>
          <w:lang w:eastAsia="ru-RU"/>
        </w:rPr>
        <w:t>В случае если величина вложений эмитента в акции акционерных обществ увеличилась в связи с увеличением уставного капитала акционерного общества, осуществленным за счет имущества такого акционерного общества, указывается количество и номинальная стоимость (сумма увеличения номинальной стоимости) таких акций, полученных эмитентом.</w:t>
      </w:r>
      <w:r w:rsidR="00550E64" w:rsidRPr="00550E64">
        <w:rPr>
          <w:rFonts w:ascii="Times New Roman" w:hAnsi="Times New Roman"/>
          <w:b/>
          <w:bCs/>
          <w:i/>
          <w:iCs/>
          <w:sz w:val="21"/>
          <w:szCs w:val="21"/>
          <w:lang w:eastAsia="ru-RU"/>
        </w:rPr>
        <w:t xml:space="preserve"> </w:t>
      </w:r>
      <w:r w:rsidR="00550E64">
        <w:rPr>
          <w:rFonts w:ascii="Times New Roman" w:hAnsi="Times New Roman"/>
          <w:b/>
          <w:bCs/>
          <w:i/>
          <w:iCs/>
          <w:sz w:val="21"/>
          <w:szCs w:val="21"/>
          <w:lang w:eastAsia="ru-RU"/>
        </w:rPr>
        <w:t xml:space="preserve">Величина вложений в акции </w:t>
      </w:r>
      <w:r w:rsidR="003D490E">
        <w:rPr>
          <w:rFonts w:ascii="Times New Roman" w:hAnsi="Times New Roman"/>
          <w:b/>
          <w:i/>
          <w:sz w:val="21"/>
          <w:szCs w:val="21"/>
          <w:lang w:val="en-US"/>
        </w:rPr>
        <w:t>INTERNATIONAL</w:t>
      </w:r>
      <w:r w:rsidR="003D490E" w:rsidRPr="008104D0">
        <w:rPr>
          <w:rFonts w:ascii="Times New Roman" w:hAnsi="Times New Roman"/>
          <w:b/>
          <w:i/>
          <w:sz w:val="21"/>
          <w:szCs w:val="21"/>
        </w:rPr>
        <w:t xml:space="preserve"> </w:t>
      </w:r>
      <w:r w:rsidR="003D490E">
        <w:rPr>
          <w:rFonts w:ascii="Times New Roman" w:hAnsi="Times New Roman"/>
          <w:b/>
          <w:i/>
          <w:sz w:val="21"/>
          <w:szCs w:val="21"/>
          <w:lang w:val="en-US"/>
        </w:rPr>
        <w:t>TELCELL</w:t>
      </w:r>
      <w:r w:rsidR="003D490E" w:rsidRPr="008104D0">
        <w:rPr>
          <w:rFonts w:ascii="Times New Roman" w:hAnsi="Times New Roman"/>
          <w:b/>
          <w:i/>
          <w:sz w:val="21"/>
          <w:szCs w:val="21"/>
        </w:rPr>
        <w:t xml:space="preserve"> (</w:t>
      </w:r>
      <w:r w:rsidR="003D490E">
        <w:rPr>
          <w:rFonts w:ascii="Times New Roman" w:hAnsi="Times New Roman"/>
          <w:b/>
          <w:i/>
          <w:sz w:val="21"/>
          <w:szCs w:val="21"/>
          <w:lang w:val="en-US"/>
        </w:rPr>
        <w:t>CIS</w:t>
      </w:r>
      <w:r w:rsidR="003D490E" w:rsidRPr="008104D0">
        <w:rPr>
          <w:rFonts w:ascii="Times New Roman" w:hAnsi="Times New Roman"/>
          <w:b/>
          <w:i/>
          <w:sz w:val="21"/>
          <w:szCs w:val="21"/>
        </w:rPr>
        <w:t xml:space="preserve">) </w:t>
      </w:r>
      <w:r w:rsidR="003D490E">
        <w:rPr>
          <w:rFonts w:ascii="Times New Roman" w:hAnsi="Times New Roman"/>
          <w:b/>
          <w:i/>
          <w:sz w:val="21"/>
          <w:szCs w:val="21"/>
          <w:lang w:val="en-US"/>
        </w:rPr>
        <w:t>LTD</w:t>
      </w:r>
      <w:r w:rsidR="003D490E" w:rsidRPr="008104D0">
        <w:rPr>
          <w:rFonts w:ascii="Times New Roman" w:hAnsi="Times New Roman"/>
          <w:b/>
          <w:i/>
          <w:sz w:val="21"/>
          <w:szCs w:val="21"/>
        </w:rPr>
        <w:t xml:space="preserve"> (</w:t>
      </w:r>
      <w:r w:rsidR="003D490E">
        <w:rPr>
          <w:rFonts w:ascii="Times New Roman" w:hAnsi="Times New Roman"/>
          <w:b/>
          <w:i/>
          <w:sz w:val="21"/>
          <w:szCs w:val="21"/>
        </w:rPr>
        <w:t>ИНТЕРНЭШНЛ ТЕЛСЕЛЛ (СНГ) ЛТД)</w:t>
      </w:r>
      <w:r w:rsidR="00550E64">
        <w:rPr>
          <w:rFonts w:ascii="Times New Roman" w:hAnsi="Times New Roman"/>
          <w:b/>
          <w:bCs/>
          <w:i/>
          <w:iCs/>
          <w:sz w:val="21"/>
          <w:szCs w:val="21"/>
          <w:lang w:eastAsia="ru-RU"/>
        </w:rPr>
        <w:t xml:space="preserve"> не увеличивалась.</w:t>
      </w:r>
    </w:p>
    <w:p w:rsidR="003C419F" w:rsidRDefault="008E19C1" w:rsidP="00575AEB">
      <w:pPr>
        <w:widowControl w:val="0"/>
        <w:autoSpaceDE w:val="0"/>
        <w:autoSpaceDN w:val="0"/>
        <w:adjustRightInd w:val="0"/>
        <w:spacing w:before="200" w:line="240" w:lineRule="auto"/>
        <w:rPr>
          <w:rFonts w:ascii="Times New Roman" w:hAnsi="Times New Roman"/>
          <w:sz w:val="21"/>
          <w:szCs w:val="21"/>
          <w:lang w:eastAsia="ru-RU"/>
        </w:rPr>
      </w:pPr>
      <w:r w:rsidRPr="008E19C1">
        <w:rPr>
          <w:rFonts w:ascii="Times New Roman" w:hAnsi="Times New Roman"/>
          <w:sz w:val="21"/>
          <w:szCs w:val="21"/>
          <w:lang w:eastAsia="ru-RU"/>
        </w:rPr>
        <w:t>Предоставляется информация о созданных резервах под обесценение ценных бумаг. В случае создания резерва под обесценение ценных бумаг указывается величина резерва на начало и конец последнего завершенного отчетного года до даты утверждения проспекта ценных бумаг.</w:t>
      </w:r>
      <w:r w:rsidR="00550E64" w:rsidRPr="00550E64">
        <w:rPr>
          <w:rFonts w:ascii="Times New Roman" w:hAnsi="Times New Roman"/>
          <w:b/>
          <w:bCs/>
          <w:i/>
          <w:iCs/>
          <w:sz w:val="21"/>
          <w:szCs w:val="21"/>
          <w:lang w:eastAsia="ru-RU"/>
        </w:rPr>
        <w:t xml:space="preserve"> </w:t>
      </w:r>
      <w:r w:rsidR="00AC5DC4">
        <w:rPr>
          <w:rFonts w:ascii="Times New Roman" w:hAnsi="Times New Roman"/>
          <w:b/>
          <w:bCs/>
          <w:i/>
          <w:iCs/>
          <w:sz w:val="21"/>
          <w:szCs w:val="21"/>
          <w:lang w:eastAsia="ru-RU"/>
        </w:rPr>
        <w:t>Резерв под обесценение ценных бумаг</w:t>
      </w:r>
      <w:r w:rsidR="00550E64">
        <w:rPr>
          <w:rFonts w:ascii="Times New Roman" w:hAnsi="Times New Roman"/>
          <w:b/>
          <w:bCs/>
          <w:i/>
          <w:iCs/>
          <w:sz w:val="21"/>
          <w:szCs w:val="21"/>
          <w:lang w:eastAsia="ru-RU"/>
        </w:rPr>
        <w:t xml:space="preserve"> не создавался.</w:t>
      </w:r>
    </w:p>
    <w:p w:rsidR="00673E1A" w:rsidRPr="00515444" w:rsidRDefault="008E19C1" w:rsidP="00575AEB">
      <w:pPr>
        <w:widowControl w:val="0"/>
        <w:autoSpaceDE w:val="0"/>
        <w:autoSpaceDN w:val="0"/>
        <w:adjustRightInd w:val="0"/>
        <w:spacing w:before="200" w:line="240" w:lineRule="auto"/>
        <w:rPr>
          <w:rFonts w:ascii="Times New Roman" w:hAnsi="Times New Roman"/>
          <w:b/>
          <w:bCs/>
          <w:i/>
          <w:iCs/>
          <w:sz w:val="21"/>
          <w:szCs w:val="21"/>
          <w:lang w:eastAsia="ru-RU"/>
        </w:rPr>
      </w:pPr>
      <w:r w:rsidRPr="008E19C1">
        <w:rPr>
          <w:rFonts w:ascii="Times New Roman" w:hAnsi="Times New Roman"/>
          <w:sz w:val="21"/>
          <w:szCs w:val="21"/>
          <w:lang w:eastAsia="ru-RU"/>
        </w:rPr>
        <w:t xml:space="preserve">Дополнительная информация: </w:t>
      </w:r>
      <w:r w:rsidRPr="008E19C1">
        <w:rPr>
          <w:rFonts w:ascii="Times New Roman" w:hAnsi="Times New Roman"/>
          <w:b/>
          <w:i/>
          <w:sz w:val="21"/>
          <w:szCs w:val="21"/>
          <w:lang w:eastAsia="ru-RU"/>
        </w:rPr>
        <w:t xml:space="preserve">По Кипрскому законодательству государственная регистрация выпуска акций не осуществляется. </w:t>
      </w:r>
    </w:p>
    <w:p w:rsidR="003C419F" w:rsidRPr="001857C1" w:rsidRDefault="003C419F" w:rsidP="00DE20F0">
      <w:pPr>
        <w:pStyle w:val="a5"/>
        <w:numPr>
          <w:ilvl w:val="0"/>
          <w:numId w:val="29"/>
        </w:numPr>
        <w:spacing w:before="200" w:line="240" w:lineRule="auto"/>
        <w:contextualSpacing w:val="0"/>
        <w:rPr>
          <w:rFonts w:ascii="Times New Roman" w:hAnsi="Times New Roman"/>
          <w:sz w:val="21"/>
          <w:szCs w:val="21"/>
        </w:rPr>
      </w:pPr>
      <w:r w:rsidRPr="001857C1">
        <w:rPr>
          <w:rFonts w:ascii="Times New Roman" w:hAnsi="Times New Roman"/>
          <w:sz w:val="21"/>
          <w:szCs w:val="21"/>
        </w:rPr>
        <w:t xml:space="preserve">Полное фирменное наименование: </w:t>
      </w:r>
      <w:r w:rsidRPr="001857C1">
        <w:rPr>
          <w:rFonts w:ascii="Times New Roman" w:hAnsi="Times New Roman"/>
          <w:b/>
          <w:i/>
          <w:sz w:val="21"/>
          <w:szCs w:val="21"/>
        </w:rPr>
        <w:t>Закрытое акционерное общество "КОМКОР-Регион"</w:t>
      </w:r>
    </w:p>
    <w:p w:rsidR="003C419F" w:rsidRPr="00F302D5" w:rsidRDefault="003C419F" w:rsidP="00575AEB">
      <w:pPr>
        <w:spacing w:before="200" w:line="240" w:lineRule="auto"/>
        <w:rPr>
          <w:rFonts w:ascii="Times New Roman" w:hAnsi="Times New Roman"/>
          <w:sz w:val="21"/>
          <w:szCs w:val="21"/>
        </w:rPr>
      </w:pPr>
      <w:r w:rsidRPr="00F302D5">
        <w:rPr>
          <w:rFonts w:ascii="Times New Roman" w:hAnsi="Times New Roman"/>
          <w:sz w:val="21"/>
          <w:szCs w:val="21"/>
        </w:rPr>
        <w:t xml:space="preserve">Сокращенное фирменное наименование: </w:t>
      </w:r>
      <w:r w:rsidRPr="001857C1">
        <w:rPr>
          <w:rFonts w:ascii="Times New Roman" w:hAnsi="Times New Roman"/>
          <w:b/>
          <w:i/>
          <w:sz w:val="21"/>
          <w:szCs w:val="21"/>
        </w:rPr>
        <w:t>ЗАО "КОМКОР-Регион"</w:t>
      </w:r>
    </w:p>
    <w:p w:rsidR="003C419F" w:rsidRPr="00F302D5" w:rsidRDefault="003C419F" w:rsidP="00575AEB">
      <w:pPr>
        <w:spacing w:before="200" w:line="240" w:lineRule="auto"/>
        <w:rPr>
          <w:rFonts w:ascii="Times New Roman" w:hAnsi="Times New Roman"/>
          <w:sz w:val="21"/>
          <w:szCs w:val="21"/>
        </w:rPr>
      </w:pPr>
      <w:r w:rsidRPr="00F302D5">
        <w:rPr>
          <w:rFonts w:ascii="Times New Roman" w:hAnsi="Times New Roman"/>
          <w:sz w:val="21"/>
          <w:szCs w:val="21"/>
        </w:rPr>
        <w:t xml:space="preserve">ОГРН: </w:t>
      </w:r>
      <w:r w:rsidRPr="001857C1">
        <w:rPr>
          <w:rFonts w:ascii="Times New Roman" w:hAnsi="Times New Roman"/>
          <w:b/>
          <w:i/>
          <w:sz w:val="21"/>
          <w:szCs w:val="21"/>
        </w:rPr>
        <w:t>1025002025630</w:t>
      </w:r>
    </w:p>
    <w:p w:rsidR="003C419F" w:rsidRPr="00F302D5" w:rsidRDefault="003C419F" w:rsidP="00575AEB">
      <w:pPr>
        <w:spacing w:before="200" w:line="240" w:lineRule="auto"/>
        <w:rPr>
          <w:rFonts w:ascii="Times New Roman" w:hAnsi="Times New Roman"/>
          <w:sz w:val="21"/>
          <w:szCs w:val="21"/>
        </w:rPr>
      </w:pPr>
      <w:r w:rsidRPr="00F302D5">
        <w:rPr>
          <w:rFonts w:ascii="Times New Roman" w:hAnsi="Times New Roman"/>
          <w:sz w:val="21"/>
          <w:szCs w:val="21"/>
        </w:rPr>
        <w:t xml:space="preserve">ИНН: </w:t>
      </w:r>
      <w:r w:rsidRPr="001857C1">
        <w:rPr>
          <w:rFonts w:ascii="Times New Roman" w:hAnsi="Times New Roman"/>
          <w:b/>
          <w:i/>
          <w:sz w:val="21"/>
          <w:szCs w:val="21"/>
        </w:rPr>
        <w:t>5018071026</w:t>
      </w:r>
    </w:p>
    <w:p w:rsidR="003C419F" w:rsidRPr="001857C1" w:rsidRDefault="003C419F" w:rsidP="00575AEB">
      <w:pPr>
        <w:spacing w:before="200" w:line="240" w:lineRule="auto"/>
        <w:rPr>
          <w:rFonts w:ascii="Times New Roman" w:hAnsi="Times New Roman"/>
          <w:b/>
          <w:i/>
          <w:sz w:val="21"/>
          <w:szCs w:val="21"/>
        </w:rPr>
      </w:pPr>
      <w:r w:rsidRPr="00F302D5">
        <w:rPr>
          <w:rFonts w:ascii="Times New Roman" w:hAnsi="Times New Roman"/>
          <w:sz w:val="21"/>
          <w:szCs w:val="21"/>
        </w:rPr>
        <w:t xml:space="preserve">Место нахождения: </w:t>
      </w:r>
      <w:r w:rsidRPr="001857C1">
        <w:rPr>
          <w:rFonts w:ascii="Times New Roman" w:hAnsi="Times New Roman"/>
          <w:b/>
          <w:i/>
          <w:sz w:val="21"/>
          <w:szCs w:val="21"/>
        </w:rPr>
        <w:t>141067, Московская обл., г.Королев, микрорайон Болшево, ул.Пушкинская, д.13, XXIIб</w:t>
      </w:r>
    </w:p>
    <w:tbl>
      <w:tblPr>
        <w:tblStyle w:val="af2"/>
        <w:tblW w:w="0" w:type="auto"/>
        <w:tblInd w:w="108" w:type="dxa"/>
        <w:tblLook w:val="04A0" w:firstRow="1" w:lastRow="0" w:firstColumn="1" w:lastColumn="0" w:noHBand="0" w:noVBand="1"/>
      </w:tblPr>
      <w:tblGrid>
        <w:gridCol w:w="3261"/>
        <w:gridCol w:w="3011"/>
        <w:gridCol w:w="3084"/>
      </w:tblGrid>
      <w:tr w:rsidR="003C419F" w:rsidRPr="00515444" w:rsidTr="0017395E">
        <w:tc>
          <w:tcPr>
            <w:tcW w:w="3261" w:type="dxa"/>
            <w:vAlign w:val="center"/>
          </w:tcPr>
          <w:p w:rsidR="003C419F" w:rsidRPr="00515444" w:rsidRDefault="003C419F" w:rsidP="0017395E">
            <w:pPr>
              <w:autoSpaceDE w:val="0"/>
              <w:autoSpaceDN w:val="0"/>
              <w:adjustRightInd w:val="0"/>
              <w:spacing w:before="40" w:after="40" w:line="240" w:lineRule="auto"/>
              <w:jc w:val="center"/>
              <w:rPr>
                <w:rFonts w:ascii="Times New Roman" w:hAnsi="Times New Roman"/>
                <w:b/>
                <w:sz w:val="21"/>
                <w:szCs w:val="21"/>
              </w:rPr>
            </w:pPr>
            <w:r w:rsidRPr="00515444">
              <w:rPr>
                <w:rFonts w:ascii="Times New Roman" w:hAnsi="Times New Roman"/>
                <w:b/>
                <w:sz w:val="21"/>
                <w:szCs w:val="21"/>
              </w:rPr>
              <w:t>Дата государственной регистрации выпуска</w:t>
            </w:r>
          </w:p>
        </w:tc>
        <w:tc>
          <w:tcPr>
            <w:tcW w:w="3011" w:type="dxa"/>
            <w:vAlign w:val="center"/>
          </w:tcPr>
          <w:p w:rsidR="003C419F" w:rsidRPr="00515444" w:rsidRDefault="003C419F" w:rsidP="0017395E">
            <w:pPr>
              <w:autoSpaceDE w:val="0"/>
              <w:autoSpaceDN w:val="0"/>
              <w:adjustRightInd w:val="0"/>
              <w:spacing w:before="40" w:after="40" w:line="240" w:lineRule="auto"/>
              <w:jc w:val="center"/>
              <w:rPr>
                <w:rFonts w:ascii="Times New Roman" w:hAnsi="Times New Roman"/>
                <w:b/>
                <w:bCs/>
                <w:i/>
                <w:iCs/>
                <w:sz w:val="21"/>
                <w:szCs w:val="21"/>
              </w:rPr>
            </w:pPr>
            <w:r w:rsidRPr="00515444">
              <w:rPr>
                <w:rFonts w:ascii="Times New Roman" w:hAnsi="Times New Roman"/>
                <w:b/>
                <w:sz w:val="21"/>
                <w:szCs w:val="21"/>
              </w:rPr>
              <w:t>Государственный регистрационный номер</w:t>
            </w:r>
          </w:p>
        </w:tc>
        <w:tc>
          <w:tcPr>
            <w:tcW w:w="3084" w:type="dxa"/>
            <w:vAlign w:val="center"/>
          </w:tcPr>
          <w:p w:rsidR="003C419F" w:rsidRPr="00515444" w:rsidRDefault="003C419F" w:rsidP="0017395E">
            <w:pPr>
              <w:autoSpaceDE w:val="0"/>
              <w:autoSpaceDN w:val="0"/>
              <w:adjustRightInd w:val="0"/>
              <w:spacing w:before="40" w:after="40" w:line="240" w:lineRule="auto"/>
              <w:jc w:val="center"/>
              <w:rPr>
                <w:rFonts w:ascii="Times New Roman" w:hAnsi="Times New Roman"/>
                <w:b/>
                <w:bCs/>
                <w:i/>
                <w:iCs/>
                <w:sz w:val="21"/>
                <w:szCs w:val="21"/>
              </w:rPr>
            </w:pPr>
            <w:r w:rsidRPr="00515444">
              <w:rPr>
                <w:rFonts w:ascii="Times New Roman" w:hAnsi="Times New Roman"/>
                <w:b/>
                <w:sz w:val="21"/>
                <w:szCs w:val="21"/>
              </w:rPr>
              <w:t>Регистрирующий орган</w:t>
            </w:r>
          </w:p>
        </w:tc>
      </w:tr>
      <w:tr w:rsidR="007F04F9" w:rsidRPr="00515444" w:rsidTr="0017395E">
        <w:tc>
          <w:tcPr>
            <w:tcW w:w="3261" w:type="dxa"/>
            <w:vAlign w:val="center"/>
          </w:tcPr>
          <w:p w:rsidR="007F04F9" w:rsidRPr="00515444" w:rsidRDefault="007F04F9" w:rsidP="0017395E">
            <w:pPr>
              <w:autoSpaceDE w:val="0"/>
              <w:autoSpaceDN w:val="0"/>
              <w:adjustRightInd w:val="0"/>
              <w:spacing w:before="40" w:after="40" w:line="240" w:lineRule="auto"/>
              <w:jc w:val="left"/>
              <w:rPr>
                <w:rFonts w:ascii="Times New Roman" w:hAnsi="Times New Roman"/>
                <w:b/>
                <w:bCs/>
                <w:i/>
                <w:iCs/>
                <w:sz w:val="21"/>
                <w:szCs w:val="21"/>
              </w:rPr>
            </w:pPr>
            <w:r>
              <w:rPr>
                <w:rFonts w:ascii="Times New Roman" w:hAnsi="Times New Roman"/>
                <w:b/>
                <w:bCs/>
                <w:i/>
                <w:iCs/>
                <w:sz w:val="21"/>
                <w:szCs w:val="21"/>
                <w:lang w:eastAsia="ru-RU"/>
              </w:rPr>
              <w:t>08.06.2001 г.</w:t>
            </w:r>
          </w:p>
        </w:tc>
        <w:tc>
          <w:tcPr>
            <w:tcW w:w="3011" w:type="dxa"/>
            <w:vAlign w:val="center"/>
          </w:tcPr>
          <w:p w:rsidR="007F04F9" w:rsidRPr="00286687" w:rsidRDefault="007F04F9" w:rsidP="0017395E">
            <w:pPr>
              <w:autoSpaceDE w:val="0"/>
              <w:autoSpaceDN w:val="0"/>
              <w:adjustRightInd w:val="0"/>
              <w:spacing w:before="40" w:after="40" w:line="240" w:lineRule="auto"/>
              <w:jc w:val="left"/>
              <w:rPr>
                <w:rFonts w:ascii="Times New Roman" w:hAnsi="Times New Roman"/>
                <w:b/>
                <w:bCs/>
                <w:i/>
                <w:iCs/>
                <w:sz w:val="21"/>
                <w:szCs w:val="21"/>
                <w:lang w:val="en-US"/>
              </w:rPr>
            </w:pPr>
            <w:r>
              <w:rPr>
                <w:rFonts w:ascii="Times New Roman" w:hAnsi="Times New Roman"/>
                <w:b/>
                <w:bCs/>
                <w:i/>
                <w:iCs/>
                <w:sz w:val="21"/>
                <w:szCs w:val="21"/>
                <w:lang w:eastAsia="ru-RU"/>
              </w:rPr>
              <w:t>1-01-28298-Н</w:t>
            </w:r>
          </w:p>
        </w:tc>
        <w:tc>
          <w:tcPr>
            <w:tcW w:w="3084" w:type="dxa"/>
          </w:tcPr>
          <w:p w:rsidR="007F04F9" w:rsidRPr="00515444" w:rsidRDefault="007F04F9" w:rsidP="0017395E">
            <w:pPr>
              <w:autoSpaceDE w:val="0"/>
              <w:autoSpaceDN w:val="0"/>
              <w:adjustRightInd w:val="0"/>
              <w:spacing w:before="40" w:after="40" w:line="240" w:lineRule="auto"/>
              <w:rPr>
                <w:rFonts w:ascii="Times New Roman" w:hAnsi="Times New Roman"/>
                <w:sz w:val="21"/>
                <w:szCs w:val="21"/>
              </w:rPr>
            </w:pPr>
            <w:r w:rsidRPr="00AD614F">
              <w:rPr>
                <w:rFonts w:ascii="Times New Roman" w:hAnsi="Times New Roman"/>
                <w:b/>
                <w:bCs/>
                <w:i/>
                <w:iCs/>
                <w:sz w:val="21"/>
                <w:szCs w:val="21"/>
                <w:lang w:eastAsia="ru-RU"/>
              </w:rPr>
              <w:t>Московское РО ФКЦБ России</w:t>
            </w:r>
          </w:p>
        </w:tc>
      </w:tr>
      <w:tr w:rsidR="00A570EA" w:rsidRPr="00515444" w:rsidTr="0017395E">
        <w:tc>
          <w:tcPr>
            <w:tcW w:w="3261" w:type="dxa"/>
            <w:vAlign w:val="center"/>
          </w:tcPr>
          <w:p w:rsidR="00A570EA" w:rsidRDefault="00A570EA" w:rsidP="0017395E">
            <w:pPr>
              <w:autoSpaceDE w:val="0"/>
              <w:autoSpaceDN w:val="0"/>
              <w:adjustRightInd w:val="0"/>
              <w:spacing w:before="40" w:after="40" w:line="240" w:lineRule="auto"/>
              <w:jc w:val="left"/>
              <w:rPr>
                <w:rFonts w:ascii="Times New Roman" w:hAnsi="Times New Roman"/>
                <w:b/>
                <w:bCs/>
                <w:i/>
                <w:iCs/>
                <w:sz w:val="21"/>
                <w:szCs w:val="21"/>
                <w:lang w:eastAsia="ru-RU"/>
              </w:rPr>
            </w:pPr>
            <w:r>
              <w:rPr>
                <w:rFonts w:ascii="Times New Roman" w:hAnsi="Times New Roman"/>
                <w:b/>
                <w:bCs/>
                <w:i/>
                <w:iCs/>
                <w:sz w:val="21"/>
                <w:szCs w:val="21"/>
                <w:lang w:eastAsia="ru-RU"/>
              </w:rPr>
              <w:t>2</w:t>
            </w:r>
            <w:r w:rsidR="00E50451">
              <w:rPr>
                <w:rFonts w:ascii="Times New Roman" w:hAnsi="Times New Roman"/>
                <w:b/>
                <w:bCs/>
                <w:i/>
                <w:iCs/>
                <w:sz w:val="21"/>
                <w:szCs w:val="21"/>
                <w:lang w:eastAsia="ru-RU"/>
              </w:rPr>
              <w:t>7</w:t>
            </w:r>
            <w:r>
              <w:rPr>
                <w:rFonts w:ascii="Times New Roman" w:hAnsi="Times New Roman"/>
                <w:b/>
                <w:bCs/>
                <w:i/>
                <w:iCs/>
                <w:sz w:val="21"/>
                <w:szCs w:val="21"/>
                <w:lang w:val="en-US" w:eastAsia="ru-RU"/>
              </w:rPr>
              <w:t>.</w:t>
            </w:r>
            <w:r>
              <w:rPr>
                <w:rFonts w:ascii="Times New Roman" w:hAnsi="Times New Roman"/>
                <w:b/>
                <w:bCs/>
                <w:i/>
                <w:iCs/>
                <w:sz w:val="21"/>
                <w:szCs w:val="21"/>
                <w:lang w:eastAsia="ru-RU"/>
              </w:rPr>
              <w:t>09.2005 г.</w:t>
            </w:r>
          </w:p>
        </w:tc>
        <w:tc>
          <w:tcPr>
            <w:tcW w:w="3011" w:type="dxa"/>
            <w:vAlign w:val="center"/>
          </w:tcPr>
          <w:p w:rsidR="00A570EA" w:rsidRPr="00E50451" w:rsidRDefault="00A570EA" w:rsidP="001412A4">
            <w:pPr>
              <w:autoSpaceDE w:val="0"/>
              <w:autoSpaceDN w:val="0"/>
              <w:adjustRightInd w:val="0"/>
              <w:spacing w:before="40" w:after="40" w:line="240" w:lineRule="auto"/>
              <w:jc w:val="left"/>
              <w:rPr>
                <w:rFonts w:ascii="Times New Roman" w:hAnsi="Times New Roman"/>
                <w:b/>
                <w:bCs/>
                <w:i/>
                <w:iCs/>
                <w:sz w:val="21"/>
                <w:szCs w:val="21"/>
                <w:lang w:eastAsia="ru-RU"/>
              </w:rPr>
            </w:pPr>
            <w:r>
              <w:rPr>
                <w:rFonts w:ascii="Times New Roman" w:hAnsi="Times New Roman"/>
                <w:b/>
                <w:bCs/>
                <w:i/>
                <w:iCs/>
                <w:sz w:val="21"/>
                <w:szCs w:val="21"/>
                <w:lang w:eastAsia="ru-RU"/>
              </w:rPr>
              <w:t>1-01-28298-Н-001</w:t>
            </w:r>
            <w:r>
              <w:rPr>
                <w:rFonts w:ascii="Times New Roman" w:hAnsi="Times New Roman"/>
                <w:b/>
                <w:bCs/>
                <w:i/>
                <w:iCs/>
                <w:sz w:val="21"/>
                <w:szCs w:val="21"/>
                <w:lang w:val="en-US" w:eastAsia="ru-RU"/>
              </w:rPr>
              <w:t>D</w:t>
            </w:r>
            <w:r w:rsidR="00E50451">
              <w:rPr>
                <w:rFonts w:ascii="Times New Roman" w:hAnsi="Times New Roman"/>
                <w:b/>
                <w:bCs/>
                <w:i/>
                <w:iCs/>
                <w:sz w:val="21"/>
                <w:szCs w:val="21"/>
                <w:lang w:eastAsia="ru-RU"/>
              </w:rPr>
              <w:t xml:space="preserve"> </w:t>
            </w:r>
          </w:p>
        </w:tc>
        <w:tc>
          <w:tcPr>
            <w:tcW w:w="3084" w:type="dxa"/>
          </w:tcPr>
          <w:p w:rsidR="00A570EA" w:rsidRPr="00AD614F" w:rsidRDefault="00E50451" w:rsidP="0017395E">
            <w:pPr>
              <w:autoSpaceDE w:val="0"/>
              <w:autoSpaceDN w:val="0"/>
              <w:adjustRightInd w:val="0"/>
              <w:spacing w:before="40" w:after="40" w:line="240" w:lineRule="auto"/>
              <w:rPr>
                <w:rFonts w:ascii="Times New Roman" w:hAnsi="Times New Roman"/>
                <w:b/>
                <w:bCs/>
                <w:i/>
                <w:iCs/>
                <w:sz w:val="21"/>
                <w:szCs w:val="21"/>
                <w:lang w:eastAsia="ru-RU"/>
              </w:rPr>
            </w:pPr>
            <w:r w:rsidRPr="00E50451">
              <w:rPr>
                <w:rFonts w:ascii="Times New Roman" w:hAnsi="Times New Roman"/>
                <w:b/>
                <w:bCs/>
                <w:i/>
                <w:iCs/>
                <w:sz w:val="21"/>
                <w:szCs w:val="21"/>
                <w:lang w:eastAsia="ru-RU"/>
              </w:rPr>
              <w:t>РО ФСФР России в ЦФО</w:t>
            </w:r>
          </w:p>
        </w:tc>
      </w:tr>
    </w:tbl>
    <w:p w:rsidR="003C419F" w:rsidRPr="00515444" w:rsidRDefault="003C419F"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Количество ценных бумаг, находящихся в собственности эмитента: </w:t>
      </w:r>
      <w:r w:rsidR="004B64BB">
        <w:rPr>
          <w:rFonts w:ascii="Times New Roman" w:hAnsi="Times New Roman"/>
          <w:b/>
          <w:i/>
          <w:sz w:val="21"/>
          <w:szCs w:val="21"/>
          <w:lang w:eastAsia="ru-RU"/>
        </w:rPr>
        <w:t>294</w:t>
      </w:r>
      <w:r w:rsidRPr="00AF34C9">
        <w:rPr>
          <w:rFonts w:ascii="Times New Roman" w:hAnsi="Times New Roman"/>
          <w:b/>
          <w:i/>
          <w:sz w:val="21"/>
          <w:szCs w:val="21"/>
          <w:lang w:eastAsia="ru-RU"/>
        </w:rPr>
        <w:t xml:space="preserve"> штук.</w:t>
      </w:r>
    </w:p>
    <w:p w:rsidR="003C419F" w:rsidRPr="00515444" w:rsidRDefault="003C419F" w:rsidP="00575AEB">
      <w:pPr>
        <w:autoSpaceDE w:val="0"/>
        <w:autoSpaceDN w:val="0"/>
        <w:adjustRightInd w:val="0"/>
        <w:spacing w:before="200" w:line="240" w:lineRule="auto"/>
        <w:ind w:right="-143"/>
        <w:rPr>
          <w:rFonts w:ascii="Times New Roman" w:hAnsi="Times New Roman"/>
          <w:b/>
          <w:bCs/>
          <w:i/>
          <w:iCs/>
          <w:sz w:val="21"/>
          <w:szCs w:val="21"/>
          <w:lang w:eastAsia="ru-RU"/>
        </w:rPr>
      </w:pPr>
      <w:r w:rsidRPr="00515444">
        <w:rPr>
          <w:rFonts w:ascii="Times New Roman" w:hAnsi="Times New Roman"/>
          <w:sz w:val="21"/>
          <w:szCs w:val="21"/>
          <w:lang w:eastAsia="ru-RU"/>
        </w:rPr>
        <w:t>Общая номинальная стоимость ценных бумаг, находящихся в собственности эмитента:</w:t>
      </w:r>
      <w:r>
        <w:rPr>
          <w:rFonts w:ascii="Times New Roman" w:hAnsi="Times New Roman"/>
          <w:b/>
          <w:bCs/>
          <w:i/>
          <w:iCs/>
          <w:sz w:val="21"/>
          <w:szCs w:val="21"/>
          <w:lang w:eastAsia="ru-RU"/>
        </w:rPr>
        <w:t xml:space="preserve"> </w:t>
      </w:r>
      <w:r w:rsidRPr="003C419F">
        <w:rPr>
          <w:rFonts w:ascii="Times New Roman" w:hAnsi="Times New Roman"/>
          <w:b/>
          <w:bCs/>
          <w:i/>
          <w:iCs/>
          <w:sz w:val="21"/>
          <w:szCs w:val="21"/>
          <w:lang w:eastAsia="ru-RU"/>
        </w:rPr>
        <w:t>4 922 960 руб.</w:t>
      </w:r>
    </w:p>
    <w:p w:rsidR="003C419F" w:rsidRPr="00FA4C34" w:rsidRDefault="008E19C1" w:rsidP="00575AEB">
      <w:pPr>
        <w:autoSpaceDE w:val="0"/>
        <w:autoSpaceDN w:val="0"/>
        <w:adjustRightInd w:val="0"/>
        <w:spacing w:before="200" w:line="240" w:lineRule="auto"/>
        <w:rPr>
          <w:rFonts w:ascii="Times New Roman" w:hAnsi="Times New Roman"/>
          <w:b/>
          <w:bCs/>
          <w:i/>
          <w:iCs/>
          <w:sz w:val="21"/>
          <w:szCs w:val="21"/>
          <w:highlight w:val="yellow"/>
          <w:lang w:eastAsia="ru-RU"/>
        </w:rPr>
      </w:pPr>
      <w:r w:rsidRPr="008E19C1">
        <w:rPr>
          <w:rFonts w:ascii="Times New Roman" w:hAnsi="Times New Roman"/>
          <w:sz w:val="21"/>
          <w:szCs w:val="21"/>
          <w:lang w:eastAsia="ru-RU"/>
        </w:rPr>
        <w:t>Общая балансовая стоимость ценных бумаг, находящихся в собственности эмитента:</w:t>
      </w:r>
      <w:r w:rsidRPr="008E19C1">
        <w:rPr>
          <w:rFonts w:ascii="Times New Roman" w:hAnsi="Times New Roman"/>
          <w:b/>
          <w:bCs/>
          <w:i/>
          <w:iCs/>
          <w:sz w:val="21"/>
          <w:szCs w:val="21"/>
          <w:lang w:eastAsia="ru-RU"/>
        </w:rPr>
        <w:t xml:space="preserve"> </w:t>
      </w:r>
      <w:r w:rsidR="004B64BB" w:rsidRPr="003C419F">
        <w:rPr>
          <w:rFonts w:ascii="Times New Roman" w:hAnsi="Times New Roman"/>
          <w:b/>
          <w:bCs/>
          <w:i/>
          <w:iCs/>
          <w:sz w:val="21"/>
          <w:szCs w:val="21"/>
          <w:lang w:eastAsia="ru-RU"/>
        </w:rPr>
        <w:t>4 922</w:t>
      </w:r>
      <w:r w:rsidR="007F7E57">
        <w:rPr>
          <w:rFonts w:ascii="Times New Roman" w:hAnsi="Times New Roman"/>
          <w:b/>
          <w:bCs/>
          <w:i/>
          <w:iCs/>
          <w:sz w:val="21"/>
          <w:szCs w:val="21"/>
          <w:lang w:eastAsia="ru-RU"/>
        </w:rPr>
        <w:t> </w:t>
      </w:r>
      <w:r w:rsidR="004B64BB" w:rsidRPr="003C419F">
        <w:rPr>
          <w:rFonts w:ascii="Times New Roman" w:hAnsi="Times New Roman"/>
          <w:b/>
          <w:bCs/>
          <w:i/>
          <w:iCs/>
          <w:sz w:val="21"/>
          <w:szCs w:val="21"/>
          <w:lang w:eastAsia="ru-RU"/>
        </w:rPr>
        <w:t>960</w:t>
      </w:r>
      <w:r w:rsidRPr="008E19C1">
        <w:rPr>
          <w:rFonts w:ascii="Times New Roman" w:hAnsi="Times New Roman"/>
          <w:b/>
          <w:bCs/>
          <w:i/>
          <w:iCs/>
          <w:sz w:val="21"/>
          <w:szCs w:val="21"/>
          <w:lang w:eastAsia="ru-RU"/>
        </w:rPr>
        <w:t xml:space="preserve"> руб.</w:t>
      </w:r>
    </w:p>
    <w:p w:rsidR="003C419F" w:rsidRPr="003C419F" w:rsidRDefault="008E19C1" w:rsidP="00575AEB">
      <w:pPr>
        <w:autoSpaceDE w:val="0"/>
        <w:autoSpaceDN w:val="0"/>
        <w:adjustRightInd w:val="0"/>
        <w:spacing w:before="200" w:line="240" w:lineRule="auto"/>
        <w:rPr>
          <w:rFonts w:ascii="Times New Roman" w:hAnsi="Times New Roman"/>
          <w:b/>
          <w:bCs/>
          <w:i/>
          <w:iCs/>
          <w:sz w:val="21"/>
          <w:szCs w:val="21"/>
          <w:highlight w:val="yellow"/>
          <w:lang w:eastAsia="ru-RU"/>
        </w:rPr>
      </w:pPr>
      <w:r w:rsidRPr="008E19C1">
        <w:rPr>
          <w:rFonts w:ascii="Times New Roman" w:hAnsi="Times New Roman"/>
          <w:bCs/>
          <w:iCs/>
          <w:sz w:val="21"/>
          <w:szCs w:val="21"/>
          <w:lang w:eastAsia="ru-RU"/>
        </w:rPr>
        <w:t>Общая балансовая стоимость ценных бумаг дочерних и зависимых обществ эмитента</w:t>
      </w:r>
      <w:r w:rsidRPr="008E19C1">
        <w:rPr>
          <w:rFonts w:ascii="Times New Roman" w:hAnsi="Times New Roman"/>
          <w:b/>
          <w:bCs/>
          <w:i/>
          <w:iCs/>
          <w:sz w:val="21"/>
          <w:szCs w:val="21"/>
          <w:lang w:eastAsia="ru-RU"/>
        </w:rPr>
        <w:t>:</w:t>
      </w:r>
      <w:r w:rsidR="004B64BB" w:rsidRPr="003C419F">
        <w:rPr>
          <w:rFonts w:ascii="Times New Roman" w:hAnsi="Times New Roman"/>
          <w:b/>
          <w:bCs/>
          <w:i/>
          <w:iCs/>
          <w:sz w:val="21"/>
          <w:szCs w:val="21"/>
          <w:lang w:eastAsia="ru-RU"/>
        </w:rPr>
        <w:t>4 922</w:t>
      </w:r>
      <w:r w:rsidR="007F7E57">
        <w:rPr>
          <w:rFonts w:ascii="Times New Roman" w:hAnsi="Times New Roman"/>
          <w:b/>
          <w:bCs/>
          <w:i/>
          <w:iCs/>
          <w:sz w:val="21"/>
          <w:szCs w:val="21"/>
          <w:lang w:eastAsia="ru-RU"/>
        </w:rPr>
        <w:t> </w:t>
      </w:r>
      <w:r w:rsidR="004B64BB" w:rsidRPr="003C419F">
        <w:rPr>
          <w:rFonts w:ascii="Times New Roman" w:hAnsi="Times New Roman"/>
          <w:b/>
          <w:bCs/>
          <w:i/>
          <w:iCs/>
          <w:sz w:val="21"/>
          <w:szCs w:val="21"/>
          <w:lang w:eastAsia="ru-RU"/>
        </w:rPr>
        <w:t>96</w:t>
      </w:r>
      <w:r w:rsidR="007F7E57">
        <w:rPr>
          <w:rFonts w:ascii="Times New Roman" w:hAnsi="Times New Roman"/>
          <w:b/>
          <w:bCs/>
          <w:i/>
          <w:iCs/>
          <w:sz w:val="21"/>
          <w:szCs w:val="21"/>
          <w:lang w:eastAsia="ru-RU"/>
        </w:rPr>
        <w:t xml:space="preserve">0 </w:t>
      </w:r>
      <w:r w:rsidRPr="008E19C1">
        <w:rPr>
          <w:rFonts w:ascii="Times New Roman" w:hAnsi="Times New Roman"/>
          <w:b/>
          <w:bCs/>
          <w:i/>
          <w:iCs/>
          <w:sz w:val="21"/>
          <w:szCs w:val="21"/>
          <w:lang w:eastAsia="ru-RU"/>
        </w:rPr>
        <w:t>руб.</w:t>
      </w:r>
    </w:p>
    <w:p w:rsidR="004B64BB" w:rsidRPr="00515444" w:rsidRDefault="003C419F"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 xml:space="preserve">В отчетном периоде </w:t>
      </w:r>
      <w:r>
        <w:rPr>
          <w:rFonts w:ascii="Times New Roman" w:hAnsi="Times New Roman"/>
          <w:b/>
          <w:bCs/>
          <w:i/>
          <w:iCs/>
          <w:sz w:val="21"/>
          <w:szCs w:val="21"/>
          <w:lang w:eastAsia="ru-RU"/>
        </w:rPr>
        <w:t xml:space="preserve">и предыдущем отчетном периоде </w:t>
      </w:r>
      <w:r w:rsidRPr="00515444">
        <w:rPr>
          <w:rFonts w:ascii="Times New Roman" w:hAnsi="Times New Roman"/>
          <w:b/>
          <w:bCs/>
          <w:i/>
          <w:iCs/>
          <w:sz w:val="21"/>
          <w:szCs w:val="21"/>
          <w:lang w:eastAsia="ru-RU"/>
        </w:rPr>
        <w:t>дивиденды по обыкновенным акциям не объявлялись и не выплачивались</w:t>
      </w:r>
      <w:r w:rsidR="004B64BB" w:rsidRPr="00515444">
        <w:rPr>
          <w:rFonts w:ascii="Times New Roman" w:hAnsi="Times New Roman"/>
          <w:b/>
          <w:bCs/>
          <w:i/>
          <w:iCs/>
          <w:sz w:val="21"/>
          <w:szCs w:val="21"/>
          <w:lang w:eastAsia="ru-RU"/>
        </w:rPr>
        <w:t>.</w:t>
      </w:r>
      <w:r w:rsidR="004B64BB">
        <w:rPr>
          <w:rFonts w:ascii="Times New Roman" w:hAnsi="Times New Roman"/>
          <w:b/>
          <w:bCs/>
          <w:i/>
          <w:iCs/>
          <w:sz w:val="21"/>
          <w:szCs w:val="21"/>
          <w:lang w:eastAsia="ru-RU"/>
        </w:rPr>
        <w:t xml:space="preserve"> В 2014 году ЗАО «КОМКОР-Регион» осуществил выплату дивидендов в пользу ОАО «КОМКОР» в сумме 167 000 000 руб.</w:t>
      </w:r>
    </w:p>
    <w:p w:rsidR="003C419F" w:rsidRPr="00515444" w:rsidRDefault="008E19C1" w:rsidP="00575AEB">
      <w:pPr>
        <w:widowControl w:val="0"/>
        <w:autoSpaceDE w:val="0"/>
        <w:autoSpaceDN w:val="0"/>
        <w:adjustRightInd w:val="0"/>
        <w:spacing w:before="200" w:line="240" w:lineRule="auto"/>
        <w:rPr>
          <w:rFonts w:ascii="Times New Roman" w:hAnsi="Times New Roman"/>
          <w:sz w:val="21"/>
          <w:szCs w:val="21"/>
          <w:highlight w:val="yellow"/>
          <w:lang w:eastAsia="ru-RU"/>
        </w:rPr>
      </w:pPr>
      <w:r w:rsidRPr="008E19C1">
        <w:rPr>
          <w:rFonts w:ascii="Times New Roman" w:hAnsi="Times New Roman"/>
          <w:sz w:val="21"/>
          <w:szCs w:val="21"/>
          <w:lang w:eastAsia="ru-RU"/>
        </w:rPr>
        <w:t>В случае если величина вложений эмитента в акции акционерных обществ увеличилась в связи с увеличением уставного капитала акционерного общества, осуществленным за счет имущества такого акционерного общества, указывается количество и номинальная стоимость (сумма увеличения номинальной стоимости) таких акций, полученных эмитентом.</w:t>
      </w:r>
      <w:r w:rsidR="00550E64" w:rsidRPr="00550E64">
        <w:rPr>
          <w:rFonts w:ascii="Times New Roman" w:hAnsi="Times New Roman"/>
          <w:b/>
          <w:bCs/>
          <w:i/>
          <w:iCs/>
          <w:sz w:val="21"/>
          <w:szCs w:val="21"/>
          <w:lang w:eastAsia="ru-RU"/>
        </w:rPr>
        <w:t xml:space="preserve"> </w:t>
      </w:r>
      <w:r w:rsidR="00550E64">
        <w:rPr>
          <w:rFonts w:ascii="Times New Roman" w:hAnsi="Times New Roman"/>
          <w:b/>
          <w:bCs/>
          <w:i/>
          <w:iCs/>
          <w:sz w:val="21"/>
          <w:szCs w:val="21"/>
          <w:lang w:eastAsia="ru-RU"/>
        </w:rPr>
        <w:t>Величина вложений в акции ЗАО «КОМКОР-Регион» не изменялась.</w:t>
      </w:r>
    </w:p>
    <w:p w:rsidR="004B64BB" w:rsidRPr="00515444" w:rsidRDefault="008E19C1" w:rsidP="00575AEB">
      <w:pPr>
        <w:widowControl w:val="0"/>
        <w:autoSpaceDE w:val="0"/>
        <w:autoSpaceDN w:val="0"/>
        <w:adjustRightInd w:val="0"/>
        <w:spacing w:before="200" w:line="240" w:lineRule="auto"/>
        <w:rPr>
          <w:rFonts w:ascii="Times New Roman" w:hAnsi="Times New Roman"/>
          <w:sz w:val="21"/>
          <w:szCs w:val="21"/>
          <w:lang w:eastAsia="ru-RU"/>
        </w:rPr>
      </w:pPr>
      <w:r w:rsidRPr="008E19C1">
        <w:rPr>
          <w:rFonts w:ascii="Times New Roman" w:hAnsi="Times New Roman"/>
          <w:sz w:val="21"/>
          <w:szCs w:val="21"/>
          <w:lang w:eastAsia="ru-RU"/>
        </w:rPr>
        <w:t>Предоставляется информация о созданных резервах под обесценение ценных бумаг. В случае создания резерва под обесценение ценных бумаг указывается величина резерва на начало и конец последнего завершенного отчетного года до даты утверждения проспекта ценных бумаг.</w:t>
      </w:r>
      <w:r w:rsidR="004B64BB" w:rsidRPr="004B64BB">
        <w:rPr>
          <w:rFonts w:ascii="Times New Roman" w:hAnsi="Times New Roman"/>
          <w:sz w:val="21"/>
          <w:szCs w:val="21"/>
          <w:lang w:eastAsia="ru-RU"/>
        </w:rPr>
        <w:t xml:space="preserve"> </w:t>
      </w:r>
      <w:r w:rsidRPr="008E19C1">
        <w:rPr>
          <w:rFonts w:ascii="Times New Roman" w:hAnsi="Times New Roman"/>
          <w:b/>
          <w:i/>
          <w:sz w:val="21"/>
          <w:szCs w:val="21"/>
          <w:lang w:eastAsia="ru-RU"/>
        </w:rPr>
        <w:t>Резервы под обесценение ценных бумаг не создаются.</w:t>
      </w:r>
    </w:p>
    <w:p w:rsidR="00515444" w:rsidRDefault="00515444" w:rsidP="00575AEB">
      <w:pPr>
        <w:autoSpaceDE w:val="0"/>
        <w:autoSpaceDN w:val="0"/>
        <w:adjustRightInd w:val="0"/>
        <w:spacing w:before="200" w:line="240" w:lineRule="auto"/>
        <w:rPr>
          <w:rFonts w:ascii="Times New Roman" w:hAnsi="Times New Roman"/>
          <w:sz w:val="21"/>
          <w:szCs w:val="21"/>
          <w:lang w:eastAsia="ru-RU"/>
        </w:rPr>
      </w:pPr>
      <w:r w:rsidRPr="00515444">
        <w:rPr>
          <w:rFonts w:ascii="Times New Roman" w:hAnsi="Times New Roman"/>
          <w:sz w:val="21"/>
          <w:szCs w:val="21"/>
          <w:lang w:eastAsia="ru-RU"/>
        </w:rPr>
        <w:t>Иные финансовые вложения:</w:t>
      </w:r>
    </w:p>
    <w:p w:rsidR="00D113A9" w:rsidRDefault="008E19C1" w:rsidP="00DE20F0">
      <w:pPr>
        <w:pStyle w:val="a5"/>
        <w:numPr>
          <w:ilvl w:val="0"/>
          <w:numId w:val="44"/>
        </w:numPr>
        <w:autoSpaceDE w:val="0"/>
        <w:autoSpaceDN w:val="0"/>
        <w:adjustRightInd w:val="0"/>
        <w:spacing w:before="200" w:line="240" w:lineRule="auto"/>
        <w:contextualSpacing w:val="0"/>
        <w:rPr>
          <w:rFonts w:ascii="Times New Roman" w:hAnsi="Times New Roman"/>
          <w:sz w:val="21"/>
          <w:szCs w:val="21"/>
          <w:lang w:eastAsia="ru-RU"/>
        </w:rPr>
      </w:pPr>
      <w:r w:rsidRPr="008E19C1">
        <w:rPr>
          <w:rFonts w:ascii="Times New Roman" w:hAnsi="Times New Roman"/>
          <w:sz w:val="21"/>
          <w:szCs w:val="21"/>
          <w:lang w:eastAsia="ru-RU"/>
        </w:rPr>
        <w:lastRenderedPageBreak/>
        <w:t>Объект финансового вложения:</w:t>
      </w:r>
      <w:r w:rsidR="00F12CE5" w:rsidRPr="00F12CE5">
        <w:t xml:space="preserve"> </w:t>
      </w:r>
      <w:r w:rsidRPr="008E19C1">
        <w:rPr>
          <w:rFonts w:ascii="Times New Roman" w:hAnsi="Times New Roman"/>
          <w:b/>
          <w:i/>
          <w:sz w:val="21"/>
          <w:szCs w:val="21"/>
          <w:lang w:eastAsia="ru-RU"/>
        </w:rPr>
        <w:t xml:space="preserve">в виде займа, выданного Акционерному обществу «АКАДО-Холдинг» (АО «АКАДО-Холдинг», ОГРН </w:t>
      </w:r>
      <w:r w:rsidR="008F447E" w:rsidRPr="008F447E">
        <w:rPr>
          <w:rFonts w:ascii="Times New Roman" w:hAnsi="Times New Roman"/>
          <w:b/>
          <w:i/>
          <w:sz w:val="21"/>
          <w:szCs w:val="21"/>
          <w:lang w:eastAsia="ru-RU"/>
        </w:rPr>
        <w:t>5157746153692</w:t>
      </w:r>
      <w:r w:rsidRPr="008E19C1">
        <w:rPr>
          <w:rFonts w:ascii="Times New Roman" w:hAnsi="Times New Roman"/>
          <w:b/>
          <w:i/>
          <w:sz w:val="21"/>
          <w:szCs w:val="21"/>
          <w:lang w:eastAsia="ru-RU"/>
        </w:rPr>
        <w:t xml:space="preserve">, ИНН </w:t>
      </w:r>
      <w:r w:rsidR="008F447E" w:rsidRPr="008F447E">
        <w:rPr>
          <w:rFonts w:ascii="Times New Roman" w:hAnsi="Times New Roman"/>
          <w:b/>
          <w:i/>
          <w:sz w:val="21"/>
          <w:szCs w:val="21"/>
          <w:lang w:eastAsia="ru-RU"/>
        </w:rPr>
        <w:t>7726363705</w:t>
      </w:r>
      <w:r w:rsidRPr="008E19C1">
        <w:rPr>
          <w:rFonts w:ascii="Times New Roman" w:hAnsi="Times New Roman"/>
          <w:b/>
          <w:i/>
          <w:sz w:val="21"/>
          <w:szCs w:val="21"/>
          <w:lang w:eastAsia="ru-RU"/>
        </w:rPr>
        <w:t xml:space="preserve">, местонахождение: </w:t>
      </w:r>
      <w:r w:rsidR="008F447E" w:rsidRPr="008F447E">
        <w:rPr>
          <w:rFonts w:ascii="Times New Roman" w:hAnsi="Times New Roman"/>
          <w:b/>
          <w:i/>
          <w:sz w:val="21"/>
          <w:szCs w:val="21"/>
          <w:lang w:eastAsia="ru-RU"/>
        </w:rPr>
        <w:t>177535 г. Москва ул. Варшавское шоссе, 133</w:t>
      </w:r>
      <w:r w:rsidRPr="008E19C1">
        <w:rPr>
          <w:rFonts w:ascii="Times New Roman" w:hAnsi="Times New Roman"/>
          <w:b/>
          <w:i/>
          <w:sz w:val="21"/>
          <w:szCs w:val="21"/>
          <w:lang w:eastAsia="ru-RU"/>
        </w:rPr>
        <w:t>).</w:t>
      </w:r>
    </w:p>
    <w:p w:rsidR="00F12CE5" w:rsidRDefault="00F12CE5" w:rsidP="00575AEB">
      <w:pPr>
        <w:autoSpaceDE w:val="0"/>
        <w:autoSpaceDN w:val="0"/>
        <w:adjustRightInd w:val="0"/>
        <w:spacing w:before="200" w:line="240" w:lineRule="auto"/>
        <w:rPr>
          <w:rFonts w:ascii="Times New Roman" w:hAnsi="Times New Roman"/>
          <w:sz w:val="21"/>
          <w:szCs w:val="21"/>
          <w:lang w:eastAsia="ru-RU"/>
        </w:rPr>
      </w:pPr>
      <w:r w:rsidRPr="00F12CE5">
        <w:rPr>
          <w:rFonts w:ascii="Times New Roman" w:hAnsi="Times New Roman"/>
          <w:sz w:val="21"/>
          <w:szCs w:val="21"/>
          <w:lang w:eastAsia="ru-RU"/>
        </w:rPr>
        <w:t>Размер вложения в денежном выражении:</w:t>
      </w:r>
      <w:r w:rsidR="008F447E">
        <w:rPr>
          <w:rFonts w:ascii="Times New Roman" w:hAnsi="Times New Roman"/>
          <w:sz w:val="21"/>
          <w:szCs w:val="21"/>
          <w:lang w:eastAsia="ru-RU"/>
        </w:rPr>
        <w:t xml:space="preserve"> </w:t>
      </w:r>
      <w:r w:rsidR="008E19C1" w:rsidRPr="008E19C1">
        <w:rPr>
          <w:rFonts w:ascii="Times New Roman" w:hAnsi="Times New Roman"/>
          <w:b/>
          <w:i/>
          <w:sz w:val="21"/>
          <w:szCs w:val="21"/>
          <w:lang w:eastAsia="ru-RU"/>
        </w:rPr>
        <w:t>3 796 193 тыс. руб.</w:t>
      </w:r>
    </w:p>
    <w:p w:rsidR="00F12CE5" w:rsidRDefault="00F12CE5" w:rsidP="00575AEB">
      <w:pPr>
        <w:autoSpaceDE w:val="0"/>
        <w:autoSpaceDN w:val="0"/>
        <w:adjustRightInd w:val="0"/>
        <w:spacing w:before="200" w:line="240" w:lineRule="auto"/>
        <w:rPr>
          <w:rFonts w:ascii="Times New Roman" w:hAnsi="Times New Roman"/>
          <w:sz w:val="21"/>
          <w:szCs w:val="21"/>
          <w:lang w:eastAsia="ru-RU"/>
        </w:rPr>
      </w:pPr>
      <w:r>
        <w:rPr>
          <w:rFonts w:ascii="Times New Roman" w:hAnsi="Times New Roman"/>
          <w:sz w:val="21"/>
          <w:szCs w:val="21"/>
          <w:lang w:eastAsia="ru-RU"/>
        </w:rPr>
        <w:t>Р</w:t>
      </w:r>
      <w:r w:rsidRPr="00F12CE5">
        <w:rPr>
          <w:rFonts w:ascii="Times New Roman" w:hAnsi="Times New Roman"/>
          <w:sz w:val="21"/>
          <w:szCs w:val="21"/>
          <w:lang w:eastAsia="ru-RU"/>
        </w:rPr>
        <w:t>азмер дохода от объекта финансового вложения или порядок его определения, срок выплаты:</w:t>
      </w:r>
      <w:r w:rsidR="008F447E" w:rsidRPr="008F447E">
        <w:t xml:space="preserve"> </w:t>
      </w:r>
      <w:r w:rsidR="008E19C1" w:rsidRPr="008E19C1">
        <w:rPr>
          <w:rFonts w:ascii="Times New Roman" w:hAnsi="Times New Roman"/>
          <w:b/>
          <w:i/>
          <w:sz w:val="21"/>
          <w:szCs w:val="21"/>
          <w:lang w:eastAsia="ru-RU"/>
        </w:rPr>
        <w:t>Процент по договору займа: 10,75% годовых. Срок возврата займа: не позднее 31 декабря 2017 года.</w:t>
      </w:r>
      <w:r w:rsidR="008F447E" w:rsidRPr="008F447E">
        <w:t xml:space="preserve"> </w:t>
      </w:r>
      <w:r w:rsidR="008F447E" w:rsidRPr="008F447E">
        <w:rPr>
          <w:rFonts w:ascii="Times New Roman" w:hAnsi="Times New Roman"/>
          <w:b/>
          <w:i/>
          <w:sz w:val="21"/>
          <w:szCs w:val="21"/>
          <w:lang w:eastAsia="ru-RU"/>
        </w:rPr>
        <w:t>Погашение процентов предусмотрено в конце срока действия договора.</w:t>
      </w:r>
    </w:p>
    <w:p w:rsidR="00F12CE5" w:rsidRDefault="00F12CE5" w:rsidP="00575AEB">
      <w:pPr>
        <w:autoSpaceDE w:val="0"/>
        <w:autoSpaceDN w:val="0"/>
        <w:adjustRightInd w:val="0"/>
        <w:spacing w:before="200" w:line="240" w:lineRule="auto"/>
        <w:rPr>
          <w:rFonts w:ascii="Times New Roman" w:hAnsi="Times New Roman"/>
          <w:b/>
          <w:i/>
          <w:sz w:val="21"/>
          <w:szCs w:val="21"/>
          <w:lang w:eastAsia="ru-RU"/>
        </w:rPr>
      </w:pPr>
      <w:r w:rsidRPr="00F12CE5">
        <w:rPr>
          <w:rFonts w:ascii="Times New Roman" w:hAnsi="Times New Roman"/>
          <w:sz w:val="21"/>
          <w:szCs w:val="21"/>
          <w:lang w:eastAsia="ru-RU"/>
        </w:rPr>
        <w:t>Дополнительная информация:</w:t>
      </w:r>
      <w:r>
        <w:rPr>
          <w:rFonts w:ascii="Times New Roman" w:hAnsi="Times New Roman"/>
          <w:sz w:val="21"/>
          <w:szCs w:val="21"/>
          <w:lang w:eastAsia="ru-RU"/>
        </w:rPr>
        <w:t xml:space="preserve"> </w:t>
      </w:r>
      <w:r w:rsidR="008F447E" w:rsidRPr="008F447E">
        <w:rPr>
          <w:rFonts w:ascii="Times New Roman" w:hAnsi="Times New Roman"/>
          <w:b/>
          <w:i/>
          <w:sz w:val="21"/>
          <w:szCs w:val="21"/>
          <w:lang w:eastAsia="ru-RU"/>
        </w:rPr>
        <w:t>отсутствует</w:t>
      </w:r>
      <w:r w:rsidR="008E19C1" w:rsidRPr="008E19C1">
        <w:rPr>
          <w:rFonts w:ascii="Times New Roman" w:hAnsi="Times New Roman"/>
          <w:b/>
          <w:i/>
          <w:sz w:val="21"/>
          <w:szCs w:val="21"/>
          <w:lang w:eastAsia="ru-RU"/>
        </w:rPr>
        <w:t>.</w:t>
      </w:r>
    </w:p>
    <w:p w:rsidR="008F28E1" w:rsidRPr="00716C77" w:rsidRDefault="008F28E1" w:rsidP="00DE20F0">
      <w:pPr>
        <w:pStyle w:val="a5"/>
        <w:numPr>
          <w:ilvl w:val="0"/>
          <w:numId w:val="44"/>
        </w:numPr>
        <w:autoSpaceDE w:val="0"/>
        <w:autoSpaceDN w:val="0"/>
        <w:adjustRightInd w:val="0"/>
        <w:spacing w:before="200" w:line="240" w:lineRule="auto"/>
        <w:contextualSpacing w:val="0"/>
        <w:rPr>
          <w:rFonts w:ascii="Times New Roman" w:hAnsi="Times New Roman"/>
          <w:sz w:val="21"/>
          <w:szCs w:val="21"/>
          <w:lang w:eastAsia="ru-RU"/>
        </w:rPr>
      </w:pPr>
      <w:r w:rsidRPr="00716C77">
        <w:rPr>
          <w:rFonts w:ascii="Times New Roman" w:hAnsi="Times New Roman"/>
          <w:sz w:val="21"/>
          <w:szCs w:val="21"/>
          <w:lang w:eastAsia="ru-RU"/>
        </w:rPr>
        <w:t>Объект финансового вложения:</w:t>
      </w:r>
      <w:r w:rsidRPr="00F12CE5">
        <w:t xml:space="preserve"> </w:t>
      </w:r>
      <w:r w:rsidRPr="00716C77">
        <w:rPr>
          <w:rFonts w:ascii="Times New Roman" w:hAnsi="Times New Roman"/>
          <w:b/>
          <w:i/>
          <w:sz w:val="21"/>
          <w:szCs w:val="21"/>
          <w:lang w:eastAsia="ru-RU"/>
        </w:rPr>
        <w:t xml:space="preserve">в виде займа, выданного Акционерному обществу «АКАДО-Холдинг» (АО «АКАДО-Холдинг», ОГРН </w:t>
      </w:r>
      <w:r w:rsidRPr="008F447E">
        <w:rPr>
          <w:rFonts w:ascii="Times New Roman" w:hAnsi="Times New Roman"/>
          <w:b/>
          <w:i/>
          <w:sz w:val="21"/>
          <w:szCs w:val="21"/>
          <w:lang w:eastAsia="ru-RU"/>
        </w:rPr>
        <w:t>5157746153692</w:t>
      </w:r>
      <w:r w:rsidRPr="00716C77">
        <w:rPr>
          <w:rFonts w:ascii="Times New Roman" w:hAnsi="Times New Roman"/>
          <w:b/>
          <w:i/>
          <w:sz w:val="21"/>
          <w:szCs w:val="21"/>
          <w:lang w:eastAsia="ru-RU"/>
        </w:rPr>
        <w:t xml:space="preserve">, ИНН </w:t>
      </w:r>
      <w:r w:rsidRPr="008F447E">
        <w:rPr>
          <w:rFonts w:ascii="Times New Roman" w:hAnsi="Times New Roman"/>
          <w:b/>
          <w:i/>
          <w:sz w:val="21"/>
          <w:szCs w:val="21"/>
          <w:lang w:eastAsia="ru-RU"/>
        </w:rPr>
        <w:t>7726363705</w:t>
      </w:r>
      <w:r w:rsidRPr="00716C77">
        <w:rPr>
          <w:rFonts w:ascii="Times New Roman" w:hAnsi="Times New Roman"/>
          <w:b/>
          <w:i/>
          <w:sz w:val="21"/>
          <w:szCs w:val="21"/>
          <w:lang w:eastAsia="ru-RU"/>
        </w:rPr>
        <w:t xml:space="preserve">, местонахождение: </w:t>
      </w:r>
      <w:r w:rsidRPr="008F447E">
        <w:rPr>
          <w:rFonts w:ascii="Times New Roman" w:hAnsi="Times New Roman"/>
          <w:b/>
          <w:i/>
          <w:sz w:val="21"/>
          <w:szCs w:val="21"/>
          <w:lang w:eastAsia="ru-RU"/>
        </w:rPr>
        <w:t>177535 г. Москва ул. Варшавское шоссе, 133</w:t>
      </w:r>
      <w:r w:rsidRPr="00716C77">
        <w:rPr>
          <w:rFonts w:ascii="Times New Roman" w:hAnsi="Times New Roman"/>
          <w:b/>
          <w:i/>
          <w:sz w:val="21"/>
          <w:szCs w:val="21"/>
          <w:lang w:eastAsia="ru-RU"/>
        </w:rPr>
        <w:t>).</w:t>
      </w:r>
    </w:p>
    <w:p w:rsidR="008F28E1" w:rsidRDefault="008F28E1" w:rsidP="00575AEB">
      <w:pPr>
        <w:autoSpaceDE w:val="0"/>
        <w:autoSpaceDN w:val="0"/>
        <w:adjustRightInd w:val="0"/>
        <w:spacing w:before="200" w:line="240" w:lineRule="auto"/>
        <w:rPr>
          <w:rFonts w:ascii="Times New Roman" w:hAnsi="Times New Roman"/>
          <w:sz w:val="21"/>
          <w:szCs w:val="21"/>
          <w:lang w:eastAsia="ru-RU"/>
        </w:rPr>
      </w:pPr>
      <w:r w:rsidRPr="00F12CE5">
        <w:rPr>
          <w:rFonts w:ascii="Times New Roman" w:hAnsi="Times New Roman"/>
          <w:sz w:val="21"/>
          <w:szCs w:val="21"/>
          <w:lang w:eastAsia="ru-RU"/>
        </w:rPr>
        <w:t>Размер вложения в денежном выражении:</w:t>
      </w:r>
      <w:r>
        <w:rPr>
          <w:rFonts w:ascii="Times New Roman" w:hAnsi="Times New Roman"/>
          <w:sz w:val="21"/>
          <w:szCs w:val="21"/>
          <w:lang w:eastAsia="ru-RU"/>
        </w:rPr>
        <w:t xml:space="preserve"> </w:t>
      </w:r>
      <w:r w:rsidR="008E19C1" w:rsidRPr="008E19C1">
        <w:rPr>
          <w:rFonts w:ascii="Times New Roman" w:hAnsi="Times New Roman"/>
          <w:b/>
          <w:i/>
          <w:sz w:val="21"/>
          <w:szCs w:val="21"/>
          <w:lang w:eastAsia="ru-RU"/>
        </w:rPr>
        <w:t>523 701</w:t>
      </w:r>
      <w:r>
        <w:rPr>
          <w:rFonts w:ascii="Times New Roman" w:hAnsi="Times New Roman"/>
          <w:sz w:val="21"/>
          <w:szCs w:val="21"/>
          <w:lang w:eastAsia="ru-RU"/>
        </w:rPr>
        <w:t xml:space="preserve"> </w:t>
      </w:r>
      <w:r w:rsidRPr="00716C77">
        <w:rPr>
          <w:rFonts w:ascii="Times New Roman" w:hAnsi="Times New Roman"/>
          <w:b/>
          <w:i/>
          <w:sz w:val="21"/>
          <w:szCs w:val="21"/>
          <w:lang w:eastAsia="ru-RU"/>
        </w:rPr>
        <w:t>тыс. руб.</w:t>
      </w:r>
    </w:p>
    <w:p w:rsidR="008F28E1" w:rsidRDefault="008F28E1" w:rsidP="00575AEB">
      <w:pPr>
        <w:autoSpaceDE w:val="0"/>
        <w:autoSpaceDN w:val="0"/>
        <w:adjustRightInd w:val="0"/>
        <w:spacing w:before="200" w:line="240" w:lineRule="auto"/>
        <w:rPr>
          <w:rFonts w:ascii="Times New Roman" w:hAnsi="Times New Roman"/>
          <w:sz w:val="21"/>
          <w:szCs w:val="21"/>
          <w:lang w:eastAsia="ru-RU"/>
        </w:rPr>
      </w:pPr>
      <w:r>
        <w:rPr>
          <w:rFonts w:ascii="Times New Roman" w:hAnsi="Times New Roman"/>
          <w:sz w:val="21"/>
          <w:szCs w:val="21"/>
          <w:lang w:eastAsia="ru-RU"/>
        </w:rPr>
        <w:t>Р</w:t>
      </w:r>
      <w:r w:rsidRPr="00F12CE5">
        <w:rPr>
          <w:rFonts w:ascii="Times New Roman" w:hAnsi="Times New Roman"/>
          <w:sz w:val="21"/>
          <w:szCs w:val="21"/>
          <w:lang w:eastAsia="ru-RU"/>
        </w:rPr>
        <w:t>азмер дохода от объекта финансового вложения или порядок его определения, срок выплаты:</w:t>
      </w:r>
      <w:r w:rsidRPr="008F447E">
        <w:t xml:space="preserve"> </w:t>
      </w:r>
      <w:r w:rsidRPr="00716C77">
        <w:rPr>
          <w:rFonts w:ascii="Times New Roman" w:hAnsi="Times New Roman"/>
          <w:b/>
          <w:i/>
          <w:sz w:val="21"/>
          <w:szCs w:val="21"/>
          <w:lang w:eastAsia="ru-RU"/>
        </w:rPr>
        <w:t xml:space="preserve">Процент по договору займа: </w:t>
      </w:r>
      <w:r>
        <w:rPr>
          <w:rFonts w:ascii="Times New Roman" w:hAnsi="Times New Roman"/>
          <w:b/>
          <w:i/>
          <w:sz w:val="21"/>
          <w:szCs w:val="21"/>
          <w:lang w:eastAsia="ru-RU"/>
        </w:rPr>
        <w:t>11,50</w:t>
      </w:r>
      <w:r w:rsidRPr="00716C77">
        <w:rPr>
          <w:rFonts w:ascii="Times New Roman" w:hAnsi="Times New Roman"/>
          <w:b/>
          <w:i/>
          <w:sz w:val="21"/>
          <w:szCs w:val="21"/>
          <w:lang w:eastAsia="ru-RU"/>
        </w:rPr>
        <w:t>% годовых. Срок возврата займа: не позднее 31 декабря 20</w:t>
      </w:r>
      <w:r>
        <w:rPr>
          <w:rFonts w:ascii="Times New Roman" w:hAnsi="Times New Roman"/>
          <w:b/>
          <w:i/>
          <w:sz w:val="21"/>
          <w:szCs w:val="21"/>
          <w:lang w:eastAsia="ru-RU"/>
        </w:rPr>
        <w:t>16</w:t>
      </w:r>
      <w:r w:rsidRPr="00716C77">
        <w:rPr>
          <w:rFonts w:ascii="Times New Roman" w:hAnsi="Times New Roman"/>
          <w:b/>
          <w:i/>
          <w:sz w:val="21"/>
          <w:szCs w:val="21"/>
          <w:lang w:eastAsia="ru-RU"/>
        </w:rPr>
        <w:t xml:space="preserve"> года.</w:t>
      </w:r>
      <w:r w:rsidRPr="008F447E">
        <w:t xml:space="preserve"> </w:t>
      </w:r>
      <w:r w:rsidRPr="008F447E">
        <w:rPr>
          <w:rFonts w:ascii="Times New Roman" w:hAnsi="Times New Roman"/>
          <w:b/>
          <w:i/>
          <w:sz w:val="21"/>
          <w:szCs w:val="21"/>
          <w:lang w:eastAsia="ru-RU"/>
        </w:rPr>
        <w:t>Погашение процентов предусмотрено в конце срока действия договора.</w:t>
      </w:r>
    </w:p>
    <w:p w:rsidR="008F28E1" w:rsidRPr="00515444" w:rsidRDefault="008F28E1" w:rsidP="00575AEB">
      <w:pPr>
        <w:autoSpaceDE w:val="0"/>
        <w:autoSpaceDN w:val="0"/>
        <w:adjustRightInd w:val="0"/>
        <w:spacing w:before="200" w:line="240" w:lineRule="auto"/>
        <w:rPr>
          <w:rFonts w:ascii="Times New Roman" w:hAnsi="Times New Roman"/>
          <w:sz w:val="21"/>
          <w:szCs w:val="21"/>
          <w:lang w:eastAsia="ru-RU"/>
        </w:rPr>
      </w:pPr>
      <w:r w:rsidRPr="00F12CE5">
        <w:rPr>
          <w:rFonts w:ascii="Times New Roman" w:hAnsi="Times New Roman"/>
          <w:sz w:val="21"/>
          <w:szCs w:val="21"/>
          <w:lang w:eastAsia="ru-RU"/>
        </w:rPr>
        <w:t>Дополнительная информация:</w:t>
      </w:r>
      <w:r>
        <w:rPr>
          <w:rFonts w:ascii="Times New Roman" w:hAnsi="Times New Roman"/>
          <w:sz w:val="21"/>
          <w:szCs w:val="21"/>
          <w:lang w:eastAsia="ru-RU"/>
        </w:rPr>
        <w:t xml:space="preserve"> </w:t>
      </w:r>
      <w:r w:rsidRPr="008F447E">
        <w:rPr>
          <w:rFonts w:ascii="Times New Roman" w:hAnsi="Times New Roman"/>
          <w:b/>
          <w:i/>
          <w:sz w:val="21"/>
          <w:szCs w:val="21"/>
          <w:lang w:eastAsia="ru-RU"/>
        </w:rPr>
        <w:t>отсутствует</w:t>
      </w:r>
      <w:r w:rsidRPr="00716C77">
        <w:rPr>
          <w:rFonts w:ascii="Times New Roman" w:hAnsi="Times New Roman"/>
          <w:b/>
          <w:i/>
          <w:sz w:val="21"/>
          <w:szCs w:val="21"/>
          <w:lang w:eastAsia="ru-RU"/>
        </w:rPr>
        <w:t>.</w:t>
      </w:r>
    </w:p>
    <w:p w:rsidR="008F28E1" w:rsidRPr="00716C77" w:rsidRDefault="008F28E1" w:rsidP="00DE20F0">
      <w:pPr>
        <w:pStyle w:val="a5"/>
        <w:numPr>
          <w:ilvl w:val="0"/>
          <w:numId w:val="44"/>
        </w:numPr>
        <w:autoSpaceDE w:val="0"/>
        <w:autoSpaceDN w:val="0"/>
        <w:adjustRightInd w:val="0"/>
        <w:spacing w:before="200" w:line="240" w:lineRule="auto"/>
        <w:contextualSpacing w:val="0"/>
        <w:rPr>
          <w:rFonts w:ascii="Times New Roman" w:hAnsi="Times New Roman"/>
          <w:sz w:val="21"/>
          <w:szCs w:val="21"/>
          <w:lang w:eastAsia="ru-RU"/>
        </w:rPr>
      </w:pPr>
      <w:r w:rsidRPr="00716C77">
        <w:rPr>
          <w:rFonts w:ascii="Times New Roman" w:hAnsi="Times New Roman"/>
          <w:sz w:val="21"/>
          <w:szCs w:val="21"/>
          <w:lang w:eastAsia="ru-RU"/>
        </w:rPr>
        <w:t>Объект финансового вложения:</w:t>
      </w:r>
      <w:r w:rsidRPr="00F12CE5">
        <w:t xml:space="preserve"> </w:t>
      </w:r>
      <w:r w:rsidRPr="00716C77">
        <w:rPr>
          <w:rFonts w:ascii="Times New Roman" w:hAnsi="Times New Roman"/>
          <w:b/>
          <w:i/>
          <w:sz w:val="21"/>
          <w:szCs w:val="21"/>
          <w:lang w:eastAsia="ru-RU"/>
        </w:rPr>
        <w:t xml:space="preserve">в виде займа, выданного </w:t>
      </w:r>
      <w:r w:rsidRPr="008F28E1">
        <w:rPr>
          <w:rFonts w:ascii="Times New Roman" w:hAnsi="Times New Roman"/>
          <w:b/>
          <w:i/>
          <w:sz w:val="21"/>
          <w:szCs w:val="21"/>
          <w:lang w:eastAsia="ru-RU"/>
        </w:rPr>
        <w:t>Закрытому акционерному обществу «АКАДО</w:t>
      </w:r>
      <w:r>
        <w:rPr>
          <w:rFonts w:ascii="Times New Roman" w:hAnsi="Times New Roman"/>
          <w:b/>
          <w:i/>
          <w:sz w:val="21"/>
          <w:szCs w:val="21"/>
          <w:lang w:eastAsia="ru-RU"/>
        </w:rPr>
        <w:t>-Екатеринбург</w:t>
      </w:r>
      <w:r w:rsidRPr="008F28E1">
        <w:rPr>
          <w:rFonts w:ascii="Times New Roman" w:hAnsi="Times New Roman"/>
          <w:b/>
          <w:i/>
          <w:sz w:val="21"/>
          <w:szCs w:val="21"/>
          <w:lang w:eastAsia="ru-RU"/>
        </w:rPr>
        <w:t xml:space="preserve">» </w:t>
      </w:r>
      <w:r w:rsidRPr="00716C77">
        <w:rPr>
          <w:rFonts w:ascii="Times New Roman" w:hAnsi="Times New Roman"/>
          <w:b/>
          <w:i/>
          <w:sz w:val="21"/>
          <w:szCs w:val="21"/>
          <w:lang w:eastAsia="ru-RU"/>
        </w:rPr>
        <w:t>(</w:t>
      </w:r>
      <w:r>
        <w:rPr>
          <w:rFonts w:ascii="Times New Roman" w:hAnsi="Times New Roman"/>
          <w:b/>
          <w:i/>
          <w:sz w:val="21"/>
          <w:szCs w:val="21"/>
          <w:lang w:eastAsia="ru-RU"/>
        </w:rPr>
        <w:t>З</w:t>
      </w:r>
      <w:r w:rsidRPr="00716C77">
        <w:rPr>
          <w:rFonts w:ascii="Times New Roman" w:hAnsi="Times New Roman"/>
          <w:b/>
          <w:i/>
          <w:sz w:val="21"/>
          <w:szCs w:val="21"/>
          <w:lang w:eastAsia="ru-RU"/>
        </w:rPr>
        <w:t>АО «</w:t>
      </w:r>
      <w:r>
        <w:rPr>
          <w:rFonts w:ascii="Times New Roman" w:hAnsi="Times New Roman"/>
          <w:b/>
          <w:i/>
          <w:sz w:val="21"/>
          <w:szCs w:val="21"/>
          <w:lang w:eastAsia="ru-RU"/>
        </w:rPr>
        <w:t>АКАДО-Екатеринбург</w:t>
      </w:r>
      <w:r w:rsidRPr="00716C77">
        <w:rPr>
          <w:rFonts w:ascii="Times New Roman" w:hAnsi="Times New Roman"/>
          <w:b/>
          <w:i/>
          <w:sz w:val="21"/>
          <w:szCs w:val="21"/>
          <w:lang w:eastAsia="ru-RU"/>
        </w:rPr>
        <w:t>», ОГРН</w:t>
      </w:r>
      <w:r>
        <w:rPr>
          <w:rFonts w:ascii="Times New Roman" w:hAnsi="Times New Roman"/>
          <w:b/>
          <w:i/>
          <w:sz w:val="21"/>
          <w:szCs w:val="21"/>
          <w:lang w:eastAsia="ru-RU"/>
        </w:rPr>
        <w:t xml:space="preserve"> </w:t>
      </w:r>
      <w:r w:rsidRPr="008F28E1">
        <w:rPr>
          <w:rFonts w:ascii="Times New Roman" w:hAnsi="Times New Roman"/>
          <w:b/>
          <w:i/>
          <w:sz w:val="21"/>
          <w:szCs w:val="21"/>
          <w:lang w:eastAsia="ru-RU"/>
        </w:rPr>
        <w:t>1086670029236</w:t>
      </w:r>
      <w:r w:rsidRPr="00716C77">
        <w:rPr>
          <w:rFonts w:ascii="Times New Roman" w:hAnsi="Times New Roman"/>
          <w:b/>
          <w:i/>
          <w:sz w:val="21"/>
          <w:szCs w:val="21"/>
          <w:lang w:eastAsia="ru-RU"/>
        </w:rPr>
        <w:t>, ИНН</w:t>
      </w:r>
      <w:r w:rsidRPr="008F28E1">
        <w:rPr>
          <w:rFonts w:ascii="Times New Roman" w:hAnsi="Times New Roman"/>
          <w:b/>
          <w:i/>
          <w:sz w:val="21"/>
          <w:szCs w:val="21"/>
          <w:lang w:eastAsia="ru-RU"/>
        </w:rPr>
        <w:t>6670225811</w:t>
      </w:r>
      <w:r w:rsidRPr="00716C77">
        <w:rPr>
          <w:rFonts w:ascii="Times New Roman" w:hAnsi="Times New Roman"/>
          <w:b/>
          <w:i/>
          <w:sz w:val="21"/>
          <w:szCs w:val="21"/>
          <w:lang w:eastAsia="ru-RU"/>
        </w:rPr>
        <w:t>, местонахождение:</w:t>
      </w:r>
      <w:r w:rsidRPr="008F28E1">
        <w:t xml:space="preserve"> </w:t>
      </w:r>
      <w:r w:rsidRPr="008F28E1">
        <w:rPr>
          <w:rFonts w:ascii="Times New Roman" w:hAnsi="Times New Roman"/>
          <w:b/>
          <w:i/>
          <w:sz w:val="21"/>
          <w:szCs w:val="21"/>
          <w:lang w:eastAsia="ru-RU"/>
        </w:rPr>
        <w:t>Российская Федерация, 620017, г. Екатеринбург, ул. Фронтовых бригад, д.18, корп. 2, оф.439</w:t>
      </w:r>
      <w:r w:rsidRPr="00716C77">
        <w:rPr>
          <w:rFonts w:ascii="Times New Roman" w:hAnsi="Times New Roman"/>
          <w:b/>
          <w:i/>
          <w:sz w:val="21"/>
          <w:szCs w:val="21"/>
          <w:lang w:eastAsia="ru-RU"/>
        </w:rPr>
        <w:t>).</w:t>
      </w:r>
    </w:p>
    <w:p w:rsidR="008F28E1" w:rsidRDefault="008F28E1" w:rsidP="00575AEB">
      <w:pPr>
        <w:autoSpaceDE w:val="0"/>
        <w:autoSpaceDN w:val="0"/>
        <w:adjustRightInd w:val="0"/>
        <w:spacing w:before="200" w:line="240" w:lineRule="auto"/>
        <w:rPr>
          <w:rFonts w:ascii="Times New Roman" w:hAnsi="Times New Roman"/>
          <w:sz w:val="21"/>
          <w:szCs w:val="21"/>
          <w:lang w:eastAsia="ru-RU"/>
        </w:rPr>
      </w:pPr>
      <w:r w:rsidRPr="00F12CE5">
        <w:rPr>
          <w:rFonts w:ascii="Times New Roman" w:hAnsi="Times New Roman"/>
          <w:sz w:val="21"/>
          <w:szCs w:val="21"/>
          <w:lang w:eastAsia="ru-RU"/>
        </w:rPr>
        <w:t>Размер вложения в денежном выражении:</w:t>
      </w:r>
      <w:r>
        <w:rPr>
          <w:rFonts w:ascii="Times New Roman" w:hAnsi="Times New Roman"/>
          <w:sz w:val="21"/>
          <w:szCs w:val="21"/>
          <w:lang w:eastAsia="ru-RU"/>
        </w:rPr>
        <w:t xml:space="preserve"> </w:t>
      </w:r>
      <w:r w:rsidR="008E19C1" w:rsidRPr="008E19C1">
        <w:rPr>
          <w:rFonts w:ascii="Times New Roman" w:hAnsi="Times New Roman"/>
          <w:b/>
          <w:i/>
          <w:sz w:val="21"/>
          <w:szCs w:val="21"/>
          <w:lang w:eastAsia="ru-RU"/>
        </w:rPr>
        <w:t>8</w:t>
      </w:r>
      <w:r w:rsidR="00A71DBC">
        <w:rPr>
          <w:rFonts w:ascii="Times New Roman" w:hAnsi="Times New Roman"/>
          <w:b/>
          <w:i/>
          <w:sz w:val="21"/>
          <w:szCs w:val="21"/>
          <w:lang w:eastAsia="ru-RU"/>
        </w:rPr>
        <w:t> </w:t>
      </w:r>
      <w:r w:rsidR="008E19C1" w:rsidRPr="008E19C1">
        <w:rPr>
          <w:rFonts w:ascii="Times New Roman" w:hAnsi="Times New Roman"/>
          <w:b/>
          <w:i/>
          <w:sz w:val="21"/>
          <w:szCs w:val="21"/>
          <w:lang w:eastAsia="ru-RU"/>
        </w:rPr>
        <w:t>000</w:t>
      </w:r>
      <w:r w:rsidR="00A71DBC">
        <w:rPr>
          <w:rFonts w:ascii="Times New Roman" w:hAnsi="Times New Roman"/>
          <w:b/>
          <w:i/>
          <w:sz w:val="21"/>
          <w:szCs w:val="21"/>
          <w:lang w:eastAsia="ru-RU"/>
        </w:rPr>
        <w:t xml:space="preserve"> 000</w:t>
      </w:r>
      <w:r w:rsidRPr="00716C77">
        <w:rPr>
          <w:rFonts w:ascii="Times New Roman" w:hAnsi="Times New Roman"/>
          <w:b/>
          <w:i/>
          <w:sz w:val="21"/>
          <w:szCs w:val="21"/>
          <w:lang w:eastAsia="ru-RU"/>
        </w:rPr>
        <w:t>. руб.</w:t>
      </w:r>
    </w:p>
    <w:p w:rsidR="008F28E1" w:rsidRDefault="008F28E1" w:rsidP="00575AEB">
      <w:pPr>
        <w:autoSpaceDE w:val="0"/>
        <w:autoSpaceDN w:val="0"/>
        <w:adjustRightInd w:val="0"/>
        <w:spacing w:before="200" w:line="240" w:lineRule="auto"/>
        <w:rPr>
          <w:rFonts w:ascii="Times New Roman" w:hAnsi="Times New Roman"/>
          <w:sz w:val="21"/>
          <w:szCs w:val="21"/>
          <w:lang w:eastAsia="ru-RU"/>
        </w:rPr>
      </w:pPr>
      <w:r>
        <w:rPr>
          <w:rFonts w:ascii="Times New Roman" w:hAnsi="Times New Roman"/>
          <w:sz w:val="21"/>
          <w:szCs w:val="21"/>
          <w:lang w:eastAsia="ru-RU"/>
        </w:rPr>
        <w:t>Р</w:t>
      </w:r>
      <w:r w:rsidRPr="00F12CE5">
        <w:rPr>
          <w:rFonts w:ascii="Times New Roman" w:hAnsi="Times New Roman"/>
          <w:sz w:val="21"/>
          <w:szCs w:val="21"/>
          <w:lang w:eastAsia="ru-RU"/>
        </w:rPr>
        <w:t>азмер дохода от объекта финансового вложения или порядок его определения, срок выплаты:</w:t>
      </w:r>
      <w:r w:rsidRPr="008F447E">
        <w:t xml:space="preserve"> </w:t>
      </w:r>
      <w:r w:rsidRPr="00716C77">
        <w:rPr>
          <w:rFonts w:ascii="Times New Roman" w:hAnsi="Times New Roman"/>
          <w:b/>
          <w:i/>
          <w:sz w:val="21"/>
          <w:szCs w:val="21"/>
          <w:lang w:eastAsia="ru-RU"/>
        </w:rPr>
        <w:t xml:space="preserve">Процент по договору займа: </w:t>
      </w:r>
      <w:r>
        <w:rPr>
          <w:rFonts w:ascii="Times New Roman" w:hAnsi="Times New Roman"/>
          <w:b/>
          <w:i/>
          <w:sz w:val="21"/>
          <w:szCs w:val="21"/>
          <w:lang w:eastAsia="ru-RU"/>
        </w:rPr>
        <w:t>17,50</w:t>
      </w:r>
      <w:r w:rsidRPr="00716C77">
        <w:rPr>
          <w:rFonts w:ascii="Times New Roman" w:hAnsi="Times New Roman"/>
          <w:b/>
          <w:i/>
          <w:sz w:val="21"/>
          <w:szCs w:val="21"/>
          <w:lang w:eastAsia="ru-RU"/>
        </w:rPr>
        <w:t>% годовых. Срок возврата займа: не позднее 31 декабря 20</w:t>
      </w:r>
      <w:r>
        <w:rPr>
          <w:rFonts w:ascii="Times New Roman" w:hAnsi="Times New Roman"/>
          <w:b/>
          <w:i/>
          <w:sz w:val="21"/>
          <w:szCs w:val="21"/>
          <w:lang w:eastAsia="ru-RU"/>
        </w:rPr>
        <w:t>16</w:t>
      </w:r>
      <w:r w:rsidRPr="00716C77">
        <w:rPr>
          <w:rFonts w:ascii="Times New Roman" w:hAnsi="Times New Roman"/>
          <w:b/>
          <w:i/>
          <w:sz w:val="21"/>
          <w:szCs w:val="21"/>
          <w:lang w:eastAsia="ru-RU"/>
        </w:rPr>
        <w:t xml:space="preserve"> года.</w:t>
      </w:r>
      <w:r w:rsidRPr="008F447E">
        <w:t xml:space="preserve"> </w:t>
      </w:r>
      <w:r w:rsidRPr="008F447E">
        <w:rPr>
          <w:rFonts w:ascii="Times New Roman" w:hAnsi="Times New Roman"/>
          <w:b/>
          <w:i/>
          <w:sz w:val="21"/>
          <w:szCs w:val="21"/>
          <w:lang w:eastAsia="ru-RU"/>
        </w:rPr>
        <w:t>Погашение процентов предусмотрено в конце срока действия договора.</w:t>
      </w:r>
    </w:p>
    <w:p w:rsidR="008F28E1" w:rsidRPr="00515444" w:rsidRDefault="008F28E1" w:rsidP="00575AEB">
      <w:pPr>
        <w:autoSpaceDE w:val="0"/>
        <w:autoSpaceDN w:val="0"/>
        <w:adjustRightInd w:val="0"/>
        <w:spacing w:before="200" w:line="240" w:lineRule="auto"/>
        <w:rPr>
          <w:rFonts w:ascii="Times New Roman" w:hAnsi="Times New Roman"/>
          <w:sz w:val="21"/>
          <w:szCs w:val="21"/>
          <w:lang w:eastAsia="ru-RU"/>
        </w:rPr>
      </w:pPr>
      <w:r w:rsidRPr="00F12CE5">
        <w:rPr>
          <w:rFonts w:ascii="Times New Roman" w:hAnsi="Times New Roman"/>
          <w:sz w:val="21"/>
          <w:szCs w:val="21"/>
          <w:lang w:eastAsia="ru-RU"/>
        </w:rPr>
        <w:t>Дополнительная информация:</w:t>
      </w:r>
      <w:r>
        <w:rPr>
          <w:rFonts w:ascii="Times New Roman" w:hAnsi="Times New Roman"/>
          <w:sz w:val="21"/>
          <w:szCs w:val="21"/>
          <w:lang w:eastAsia="ru-RU"/>
        </w:rPr>
        <w:t xml:space="preserve"> </w:t>
      </w:r>
      <w:r w:rsidRPr="008F447E">
        <w:rPr>
          <w:rFonts w:ascii="Times New Roman" w:hAnsi="Times New Roman"/>
          <w:b/>
          <w:i/>
          <w:sz w:val="21"/>
          <w:szCs w:val="21"/>
          <w:lang w:eastAsia="ru-RU"/>
        </w:rPr>
        <w:t>отсутствует</w:t>
      </w:r>
      <w:r w:rsidRPr="00716C77">
        <w:rPr>
          <w:rFonts w:ascii="Times New Roman" w:hAnsi="Times New Roman"/>
          <w:b/>
          <w:i/>
          <w:sz w:val="21"/>
          <w:szCs w:val="21"/>
          <w:lang w:eastAsia="ru-RU"/>
        </w:rPr>
        <w:t>.</w:t>
      </w:r>
    </w:p>
    <w:p w:rsidR="008F28E1" w:rsidRPr="00716C77" w:rsidRDefault="008F28E1" w:rsidP="00DE20F0">
      <w:pPr>
        <w:pStyle w:val="a5"/>
        <w:numPr>
          <w:ilvl w:val="0"/>
          <w:numId w:val="44"/>
        </w:numPr>
        <w:autoSpaceDE w:val="0"/>
        <w:autoSpaceDN w:val="0"/>
        <w:adjustRightInd w:val="0"/>
        <w:spacing w:before="200" w:line="240" w:lineRule="auto"/>
        <w:contextualSpacing w:val="0"/>
        <w:rPr>
          <w:rFonts w:ascii="Times New Roman" w:hAnsi="Times New Roman"/>
          <w:sz w:val="21"/>
          <w:szCs w:val="21"/>
          <w:lang w:eastAsia="ru-RU"/>
        </w:rPr>
      </w:pPr>
      <w:r w:rsidRPr="00716C77">
        <w:rPr>
          <w:rFonts w:ascii="Times New Roman" w:hAnsi="Times New Roman"/>
          <w:sz w:val="21"/>
          <w:szCs w:val="21"/>
          <w:lang w:eastAsia="ru-RU"/>
        </w:rPr>
        <w:t>Объект финансового вложения:</w:t>
      </w:r>
      <w:r w:rsidRPr="00F12CE5">
        <w:t xml:space="preserve"> </w:t>
      </w:r>
      <w:r w:rsidRPr="00716C77">
        <w:rPr>
          <w:rFonts w:ascii="Times New Roman" w:hAnsi="Times New Roman"/>
          <w:b/>
          <w:i/>
          <w:sz w:val="21"/>
          <w:szCs w:val="21"/>
          <w:lang w:eastAsia="ru-RU"/>
        </w:rPr>
        <w:t xml:space="preserve">в виде займа, выданного </w:t>
      </w:r>
      <w:r w:rsidRPr="008F28E1">
        <w:rPr>
          <w:rFonts w:ascii="Times New Roman" w:hAnsi="Times New Roman"/>
          <w:b/>
          <w:i/>
          <w:sz w:val="21"/>
          <w:szCs w:val="21"/>
          <w:lang w:eastAsia="ru-RU"/>
        </w:rPr>
        <w:t xml:space="preserve">Закрытому акционерному обществу «Телевизионная кабельная сеть «Нева» </w:t>
      </w:r>
      <w:r w:rsidRPr="00716C77">
        <w:rPr>
          <w:rFonts w:ascii="Times New Roman" w:hAnsi="Times New Roman"/>
          <w:b/>
          <w:i/>
          <w:sz w:val="21"/>
          <w:szCs w:val="21"/>
          <w:lang w:eastAsia="ru-RU"/>
        </w:rPr>
        <w:t>(</w:t>
      </w:r>
      <w:r w:rsidRPr="008F28E1">
        <w:rPr>
          <w:rFonts w:ascii="Times New Roman" w:hAnsi="Times New Roman"/>
          <w:b/>
          <w:i/>
          <w:sz w:val="21"/>
          <w:szCs w:val="21"/>
          <w:lang w:eastAsia="ru-RU"/>
        </w:rPr>
        <w:t>ЗАО «ТКС Нева»</w:t>
      </w:r>
      <w:r w:rsidRPr="00716C77">
        <w:rPr>
          <w:rFonts w:ascii="Times New Roman" w:hAnsi="Times New Roman"/>
          <w:b/>
          <w:i/>
          <w:sz w:val="21"/>
          <w:szCs w:val="21"/>
          <w:lang w:eastAsia="ru-RU"/>
        </w:rPr>
        <w:t>, ОГРН</w:t>
      </w:r>
      <w:r w:rsidR="009A0BE8">
        <w:rPr>
          <w:rFonts w:ascii="Times New Roman" w:hAnsi="Times New Roman"/>
          <w:b/>
          <w:i/>
          <w:sz w:val="21"/>
          <w:szCs w:val="21"/>
          <w:lang w:eastAsia="ru-RU"/>
        </w:rPr>
        <w:t xml:space="preserve"> </w:t>
      </w:r>
      <w:r w:rsidR="009A0BE8" w:rsidRPr="009A0BE8">
        <w:rPr>
          <w:rFonts w:ascii="Times New Roman" w:hAnsi="Times New Roman"/>
          <w:b/>
          <w:i/>
          <w:sz w:val="21"/>
          <w:szCs w:val="21"/>
          <w:lang w:eastAsia="ru-RU"/>
        </w:rPr>
        <w:t>1037851079067</w:t>
      </w:r>
      <w:r w:rsidRPr="00716C77">
        <w:rPr>
          <w:rFonts w:ascii="Times New Roman" w:hAnsi="Times New Roman"/>
          <w:b/>
          <w:i/>
          <w:sz w:val="21"/>
          <w:szCs w:val="21"/>
          <w:lang w:eastAsia="ru-RU"/>
        </w:rPr>
        <w:t>, ИНН</w:t>
      </w:r>
      <w:r>
        <w:rPr>
          <w:rFonts w:ascii="Times New Roman" w:hAnsi="Times New Roman"/>
          <w:b/>
          <w:i/>
          <w:sz w:val="21"/>
          <w:szCs w:val="21"/>
          <w:lang w:eastAsia="ru-RU"/>
        </w:rPr>
        <w:t xml:space="preserve"> </w:t>
      </w:r>
      <w:r w:rsidRPr="008F28E1">
        <w:rPr>
          <w:rFonts w:ascii="Times New Roman" w:hAnsi="Times New Roman"/>
          <w:b/>
          <w:i/>
          <w:sz w:val="21"/>
          <w:szCs w:val="21"/>
          <w:lang w:eastAsia="ru-RU"/>
        </w:rPr>
        <w:t>826179989</w:t>
      </w:r>
      <w:r w:rsidRPr="00716C77">
        <w:rPr>
          <w:rFonts w:ascii="Times New Roman" w:hAnsi="Times New Roman"/>
          <w:b/>
          <w:i/>
          <w:sz w:val="21"/>
          <w:szCs w:val="21"/>
          <w:lang w:eastAsia="ru-RU"/>
        </w:rPr>
        <w:t>, местонахождение:</w:t>
      </w:r>
      <w:r w:rsidR="009A0BE8" w:rsidRPr="009A0BE8">
        <w:t xml:space="preserve"> </w:t>
      </w:r>
      <w:r w:rsidR="009A0BE8" w:rsidRPr="009A0BE8">
        <w:rPr>
          <w:rFonts w:ascii="Times New Roman" w:hAnsi="Times New Roman"/>
          <w:b/>
          <w:i/>
          <w:sz w:val="21"/>
          <w:szCs w:val="21"/>
          <w:lang w:eastAsia="ru-RU"/>
        </w:rPr>
        <w:t>РФ, 198096, Санкт-Петербург, ул. Кронштадтская, дом 3, пом. 30</w:t>
      </w:r>
      <w:r w:rsidRPr="00716C77">
        <w:rPr>
          <w:rFonts w:ascii="Times New Roman" w:hAnsi="Times New Roman"/>
          <w:b/>
          <w:i/>
          <w:sz w:val="21"/>
          <w:szCs w:val="21"/>
          <w:lang w:eastAsia="ru-RU"/>
        </w:rPr>
        <w:t>).</w:t>
      </w:r>
    </w:p>
    <w:p w:rsidR="008F28E1" w:rsidRDefault="008F28E1" w:rsidP="00575AEB">
      <w:pPr>
        <w:autoSpaceDE w:val="0"/>
        <w:autoSpaceDN w:val="0"/>
        <w:adjustRightInd w:val="0"/>
        <w:spacing w:before="200" w:line="240" w:lineRule="auto"/>
        <w:rPr>
          <w:rFonts w:ascii="Times New Roman" w:hAnsi="Times New Roman"/>
          <w:sz w:val="21"/>
          <w:szCs w:val="21"/>
          <w:lang w:eastAsia="ru-RU"/>
        </w:rPr>
      </w:pPr>
      <w:r w:rsidRPr="00F12CE5">
        <w:rPr>
          <w:rFonts w:ascii="Times New Roman" w:hAnsi="Times New Roman"/>
          <w:sz w:val="21"/>
          <w:szCs w:val="21"/>
          <w:lang w:eastAsia="ru-RU"/>
        </w:rPr>
        <w:t>Размер вложения в денежном выражении:</w:t>
      </w:r>
      <w:r>
        <w:rPr>
          <w:rFonts w:ascii="Times New Roman" w:hAnsi="Times New Roman"/>
          <w:sz w:val="21"/>
          <w:szCs w:val="21"/>
          <w:lang w:eastAsia="ru-RU"/>
        </w:rPr>
        <w:t xml:space="preserve"> </w:t>
      </w:r>
      <w:r w:rsidR="009A0BE8" w:rsidRPr="009A0BE8">
        <w:rPr>
          <w:rFonts w:ascii="Times New Roman" w:hAnsi="Times New Roman"/>
          <w:b/>
          <w:i/>
          <w:sz w:val="21"/>
          <w:szCs w:val="21"/>
          <w:lang w:eastAsia="ru-RU"/>
        </w:rPr>
        <w:t>35</w:t>
      </w:r>
      <w:r w:rsidR="00A71DBC">
        <w:rPr>
          <w:rFonts w:ascii="Times New Roman" w:hAnsi="Times New Roman"/>
          <w:b/>
          <w:i/>
          <w:sz w:val="21"/>
          <w:szCs w:val="21"/>
          <w:lang w:eastAsia="ru-RU"/>
        </w:rPr>
        <w:t> </w:t>
      </w:r>
      <w:r w:rsidR="009A0BE8" w:rsidRPr="009A0BE8">
        <w:rPr>
          <w:rFonts w:ascii="Times New Roman" w:hAnsi="Times New Roman"/>
          <w:b/>
          <w:i/>
          <w:sz w:val="21"/>
          <w:szCs w:val="21"/>
          <w:lang w:eastAsia="ru-RU"/>
        </w:rPr>
        <w:t>500</w:t>
      </w:r>
      <w:r w:rsidR="00A71DBC">
        <w:rPr>
          <w:rFonts w:ascii="Times New Roman" w:hAnsi="Times New Roman"/>
          <w:b/>
          <w:i/>
          <w:sz w:val="21"/>
          <w:szCs w:val="21"/>
          <w:lang w:eastAsia="ru-RU"/>
        </w:rPr>
        <w:t xml:space="preserve"> 000</w:t>
      </w:r>
      <w:r w:rsidR="009A0BE8">
        <w:rPr>
          <w:rFonts w:ascii="Times New Roman" w:hAnsi="Times New Roman"/>
          <w:b/>
          <w:i/>
          <w:sz w:val="21"/>
          <w:szCs w:val="21"/>
          <w:lang w:eastAsia="ru-RU"/>
        </w:rPr>
        <w:t xml:space="preserve"> </w:t>
      </w:r>
      <w:r w:rsidRPr="00716C77">
        <w:rPr>
          <w:rFonts w:ascii="Times New Roman" w:hAnsi="Times New Roman"/>
          <w:b/>
          <w:i/>
          <w:sz w:val="21"/>
          <w:szCs w:val="21"/>
          <w:lang w:eastAsia="ru-RU"/>
        </w:rPr>
        <w:t>руб.</w:t>
      </w:r>
    </w:p>
    <w:p w:rsidR="008F28E1" w:rsidRDefault="008F28E1" w:rsidP="00575AEB">
      <w:pPr>
        <w:autoSpaceDE w:val="0"/>
        <w:autoSpaceDN w:val="0"/>
        <w:adjustRightInd w:val="0"/>
        <w:spacing w:before="200" w:line="240" w:lineRule="auto"/>
        <w:rPr>
          <w:rFonts w:ascii="Times New Roman" w:hAnsi="Times New Roman"/>
          <w:sz w:val="21"/>
          <w:szCs w:val="21"/>
          <w:lang w:eastAsia="ru-RU"/>
        </w:rPr>
      </w:pPr>
      <w:r>
        <w:rPr>
          <w:rFonts w:ascii="Times New Roman" w:hAnsi="Times New Roman"/>
          <w:sz w:val="21"/>
          <w:szCs w:val="21"/>
          <w:lang w:eastAsia="ru-RU"/>
        </w:rPr>
        <w:t>Р</w:t>
      </w:r>
      <w:r w:rsidRPr="00F12CE5">
        <w:rPr>
          <w:rFonts w:ascii="Times New Roman" w:hAnsi="Times New Roman"/>
          <w:sz w:val="21"/>
          <w:szCs w:val="21"/>
          <w:lang w:eastAsia="ru-RU"/>
        </w:rPr>
        <w:t>азмер дохода от объекта финансового вложения или порядок его определения, срок выплаты:</w:t>
      </w:r>
      <w:r w:rsidRPr="008F447E">
        <w:t xml:space="preserve"> </w:t>
      </w:r>
      <w:r w:rsidRPr="00716C77">
        <w:rPr>
          <w:rFonts w:ascii="Times New Roman" w:hAnsi="Times New Roman"/>
          <w:b/>
          <w:i/>
          <w:sz w:val="21"/>
          <w:szCs w:val="21"/>
          <w:lang w:eastAsia="ru-RU"/>
        </w:rPr>
        <w:t xml:space="preserve">Процент по договору займа: </w:t>
      </w:r>
      <w:r w:rsidR="009A0BE8">
        <w:rPr>
          <w:rFonts w:ascii="Times New Roman" w:hAnsi="Times New Roman"/>
          <w:b/>
          <w:i/>
          <w:sz w:val="21"/>
          <w:szCs w:val="21"/>
          <w:lang w:eastAsia="ru-RU"/>
        </w:rPr>
        <w:t>11</w:t>
      </w:r>
      <w:r>
        <w:rPr>
          <w:rFonts w:ascii="Times New Roman" w:hAnsi="Times New Roman"/>
          <w:b/>
          <w:i/>
          <w:sz w:val="21"/>
          <w:szCs w:val="21"/>
          <w:lang w:eastAsia="ru-RU"/>
        </w:rPr>
        <w:t>,50</w:t>
      </w:r>
      <w:r w:rsidRPr="00716C77">
        <w:rPr>
          <w:rFonts w:ascii="Times New Roman" w:hAnsi="Times New Roman"/>
          <w:b/>
          <w:i/>
          <w:sz w:val="21"/>
          <w:szCs w:val="21"/>
          <w:lang w:eastAsia="ru-RU"/>
        </w:rPr>
        <w:t>% годовых. Срок возврата займа: не позднее 31 декабря 20</w:t>
      </w:r>
      <w:r>
        <w:rPr>
          <w:rFonts w:ascii="Times New Roman" w:hAnsi="Times New Roman"/>
          <w:b/>
          <w:i/>
          <w:sz w:val="21"/>
          <w:szCs w:val="21"/>
          <w:lang w:eastAsia="ru-RU"/>
        </w:rPr>
        <w:t>16</w:t>
      </w:r>
      <w:r w:rsidRPr="00716C77">
        <w:rPr>
          <w:rFonts w:ascii="Times New Roman" w:hAnsi="Times New Roman"/>
          <w:b/>
          <w:i/>
          <w:sz w:val="21"/>
          <w:szCs w:val="21"/>
          <w:lang w:eastAsia="ru-RU"/>
        </w:rPr>
        <w:t xml:space="preserve"> года.</w:t>
      </w:r>
      <w:r w:rsidRPr="008F447E">
        <w:t xml:space="preserve"> </w:t>
      </w:r>
      <w:r w:rsidRPr="008F447E">
        <w:rPr>
          <w:rFonts w:ascii="Times New Roman" w:hAnsi="Times New Roman"/>
          <w:b/>
          <w:i/>
          <w:sz w:val="21"/>
          <w:szCs w:val="21"/>
          <w:lang w:eastAsia="ru-RU"/>
        </w:rPr>
        <w:t>Погашение процентов предусмотрено в конце срока действия договора.</w:t>
      </w:r>
    </w:p>
    <w:p w:rsidR="008F28E1" w:rsidRPr="00515444" w:rsidRDefault="008F28E1" w:rsidP="00575AEB">
      <w:pPr>
        <w:autoSpaceDE w:val="0"/>
        <w:autoSpaceDN w:val="0"/>
        <w:adjustRightInd w:val="0"/>
        <w:spacing w:before="200" w:line="240" w:lineRule="auto"/>
        <w:rPr>
          <w:rFonts w:ascii="Times New Roman" w:hAnsi="Times New Roman"/>
          <w:sz w:val="21"/>
          <w:szCs w:val="21"/>
          <w:lang w:eastAsia="ru-RU"/>
        </w:rPr>
      </w:pPr>
      <w:r w:rsidRPr="00F12CE5">
        <w:rPr>
          <w:rFonts w:ascii="Times New Roman" w:hAnsi="Times New Roman"/>
          <w:sz w:val="21"/>
          <w:szCs w:val="21"/>
          <w:lang w:eastAsia="ru-RU"/>
        </w:rPr>
        <w:t>Дополнительная информация:</w:t>
      </w:r>
      <w:r>
        <w:rPr>
          <w:rFonts w:ascii="Times New Roman" w:hAnsi="Times New Roman"/>
          <w:sz w:val="21"/>
          <w:szCs w:val="21"/>
          <w:lang w:eastAsia="ru-RU"/>
        </w:rPr>
        <w:t xml:space="preserve"> </w:t>
      </w:r>
      <w:r w:rsidRPr="008F447E">
        <w:rPr>
          <w:rFonts w:ascii="Times New Roman" w:hAnsi="Times New Roman"/>
          <w:b/>
          <w:i/>
          <w:sz w:val="21"/>
          <w:szCs w:val="21"/>
          <w:lang w:eastAsia="ru-RU"/>
        </w:rPr>
        <w:t>отсутствует</w:t>
      </w:r>
      <w:r w:rsidRPr="00716C77">
        <w:rPr>
          <w:rFonts w:ascii="Times New Roman" w:hAnsi="Times New Roman"/>
          <w:b/>
          <w:i/>
          <w:sz w:val="21"/>
          <w:szCs w:val="21"/>
          <w:lang w:eastAsia="ru-RU"/>
        </w:rPr>
        <w:t>.</w:t>
      </w:r>
    </w:p>
    <w:p w:rsidR="009A0BE8" w:rsidRPr="00716C77" w:rsidRDefault="009A0BE8" w:rsidP="00DE20F0">
      <w:pPr>
        <w:pStyle w:val="a5"/>
        <w:numPr>
          <w:ilvl w:val="0"/>
          <w:numId w:val="44"/>
        </w:numPr>
        <w:autoSpaceDE w:val="0"/>
        <w:autoSpaceDN w:val="0"/>
        <w:adjustRightInd w:val="0"/>
        <w:spacing w:before="200" w:line="240" w:lineRule="auto"/>
        <w:contextualSpacing w:val="0"/>
        <w:rPr>
          <w:rFonts w:ascii="Times New Roman" w:hAnsi="Times New Roman"/>
          <w:sz w:val="21"/>
          <w:szCs w:val="21"/>
          <w:lang w:eastAsia="ru-RU"/>
        </w:rPr>
      </w:pPr>
      <w:r w:rsidRPr="00716C77">
        <w:rPr>
          <w:rFonts w:ascii="Times New Roman" w:hAnsi="Times New Roman"/>
          <w:sz w:val="21"/>
          <w:szCs w:val="21"/>
          <w:lang w:eastAsia="ru-RU"/>
        </w:rPr>
        <w:t>Объект финансового вложения:</w:t>
      </w:r>
      <w:r w:rsidRPr="00F12CE5">
        <w:t xml:space="preserve"> </w:t>
      </w:r>
      <w:r w:rsidRPr="00716C77">
        <w:rPr>
          <w:rFonts w:ascii="Times New Roman" w:hAnsi="Times New Roman"/>
          <w:b/>
          <w:i/>
          <w:sz w:val="21"/>
          <w:szCs w:val="21"/>
          <w:lang w:eastAsia="ru-RU"/>
        </w:rPr>
        <w:t xml:space="preserve">в виде займа, выданного </w:t>
      </w:r>
      <w:r w:rsidRPr="008F28E1">
        <w:rPr>
          <w:rFonts w:ascii="Times New Roman" w:hAnsi="Times New Roman"/>
          <w:b/>
          <w:i/>
          <w:sz w:val="21"/>
          <w:szCs w:val="21"/>
          <w:lang w:eastAsia="ru-RU"/>
        </w:rPr>
        <w:t xml:space="preserve">Закрытому акционерному обществу «Телевизионная кабельная сеть «Нева» </w:t>
      </w:r>
      <w:r w:rsidRPr="00716C77">
        <w:rPr>
          <w:rFonts w:ascii="Times New Roman" w:hAnsi="Times New Roman"/>
          <w:b/>
          <w:i/>
          <w:sz w:val="21"/>
          <w:szCs w:val="21"/>
          <w:lang w:eastAsia="ru-RU"/>
        </w:rPr>
        <w:t>(</w:t>
      </w:r>
      <w:r w:rsidRPr="008F28E1">
        <w:rPr>
          <w:rFonts w:ascii="Times New Roman" w:hAnsi="Times New Roman"/>
          <w:b/>
          <w:i/>
          <w:sz w:val="21"/>
          <w:szCs w:val="21"/>
          <w:lang w:eastAsia="ru-RU"/>
        </w:rPr>
        <w:t>ЗАО «ТКС Нева»</w:t>
      </w:r>
      <w:r w:rsidRPr="00716C77">
        <w:rPr>
          <w:rFonts w:ascii="Times New Roman" w:hAnsi="Times New Roman"/>
          <w:b/>
          <w:i/>
          <w:sz w:val="21"/>
          <w:szCs w:val="21"/>
          <w:lang w:eastAsia="ru-RU"/>
        </w:rPr>
        <w:t>, ОГРН</w:t>
      </w:r>
      <w:r>
        <w:rPr>
          <w:rFonts w:ascii="Times New Roman" w:hAnsi="Times New Roman"/>
          <w:b/>
          <w:i/>
          <w:sz w:val="21"/>
          <w:szCs w:val="21"/>
          <w:lang w:eastAsia="ru-RU"/>
        </w:rPr>
        <w:t xml:space="preserve"> </w:t>
      </w:r>
      <w:r w:rsidRPr="009A0BE8">
        <w:rPr>
          <w:rFonts w:ascii="Times New Roman" w:hAnsi="Times New Roman"/>
          <w:b/>
          <w:i/>
          <w:sz w:val="21"/>
          <w:szCs w:val="21"/>
          <w:lang w:eastAsia="ru-RU"/>
        </w:rPr>
        <w:t>1037851079067</w:t>
      </w:r>
      <w:r w:rsidRPr="00716C77">
        <w:rPr>
          <w:rFonts w:ascii="Times New Roman" w:hAnsi="Times New Roman"/>
          <w:b/>
          <w:i/>
          <w:sz w:val="21"/>
          <w:szCs w:val="21"/>
          <w:lang w:eastAsia="ru-RU"/>
        </w:rPr>
        <w:t>, ИНН</w:t>
      </w:r>
      <w:r>
        <w:rPr>
          <w:rFonts w:ascii="Times New Roman" w:hAnsi="Times New Roman"/>
          <w:b/>
          <w:i/>
          <w:sz w:val="21"/>
          <w:szCs w:val="21"/>
          <w:lang w:eastAsia="ru-RU"/>
        </w:rPr>
        <w:t xml:space="preserve"> </w:t>
      </w:r>
      <w:r w:rsidRPr="008F28E1">
        <w:rPr>
          <w:rFonts w:ascii="Times New Roman" w:hAnsi="Times New Roman"/>
          <w:b/>
          <w:i/>
          <w:sz w:val="21"/>
          <w:szCs w:val="21"/>
          <w:lang w:eastAsia="ru-RU"/>
        </w:rPr>
        <w:t>826179989</w:t>
      </w:r>
      <w:r w:rsidRPr="00716C77">
        <w:rPr>
          <w:rFonts w:ascii="Times New Roman" w:hAnsi="Times New Roman"/>
          <w:b/>
          <w:i/>
          <w:sz w:val="21"/>
          <w:szCs w:val="21"/>
          <w:lang w:eastAsia="ru-RU"/>
        </w:rPr>
        <w:t>, местонахождение:</w:t>
      </w:r>
      <w:r w:rsidRPr="009A0BE8">
        <w:t xml:space="preserve"> </w:t>
      </w:r>
      <w:r w:rsidRPr="009A0BE8">
        <w:rPr>
          <w:rFonts w:ascii="Times New Roman" w:hAnsi="Times New Roman"/>
          <w:b/>
          <w:i/>
          <w:sz w:val="21"/>
          <w:szCs w:val="21"/>
          <w:lang w:eastAsia="ru-RU"/>
        </w:rPr>
        <w:t>РФ, 198096, Санкт-Петербург, ул. Кронштадтская, дом 3, пом. 30</w:t>
      </w:r>
      <w:r w:rsidRPr="00716C77">
        <w:rPr>
          <w:rFonts w:ascii="Times New Roman" w:hAnsi="Times New Roman"/>
          <w:b/>
          <w:i/>
          <w:sz w:val="21"/>
          <w:szCs w:val="21"/>
          <w:lang w:eastAsia="ru-RU"/>
        </w:rPr>
        <w:t>).</w:t>
      </w:r>
    </w:p>
    <w:p w:rsidR="009A0BE8" w:rsidRDefault="009A0BE8" w:rsidP="00575AEB">
      <w:pPr>
        <w:autoSpaceDE w:val="0"/>
        <w:autoSpaceDN w:val="0"/>
        <w:adjustRightInd w:val="0"/>
        <w:spacing w:before="200" w:line="240" w:lineRule="auto"/>
        <w:rPr>
          <w:rFonts w:ascii="Times New Roman" w:hAnsi="Times New Roman"/>
          <w:sz w:val="21"/>
          <w:szCs w:val="21"/>
          <w:lang w:eastAsia="ru-RU"/>
        </w:rPr>
      </w:pPr>
      <w:r w:rsidRPr="00F12CE5">
        <w:rPr>
          <w:rFonts w:ascii="Times New Roman" w:hAnsi="Times New Roman"/>
          <w:sz w:val="21"/>
          <w:szCs w:val="21"/>
          <w:lang w:eastAsia="ru-RU"/>
        </w:rPr>
        <w:t>Размер вложения в денежном выражении:</w:t>
      </w:r>
      <w:r>
        <w:rPr>
          <w:rFonts w:ascii="Times New Roman" w:hAnsi="Times New Roman"/>
          <w:sz w:val="21"/>
          <w:szCs w:val="21"/>
          <w:lang w:eastAsia="ru-RU"/>
        </w:rPr>
        <w:t xml:space="preserve"> </w:t>
      </w:r>
      <w:r w:rsidRPr="009A0BE8">
        <w:rPr>
          <w:rFonts w:ascii="Times New Roman" w:hAnsi="Times New Roman"/>
          <w:b/>
          <w:i/>
          <w:sz w:val="21"/>
          <w:szCs w:val="21"/>
          <w:lang w:eastAsia="ru-RU"/>
        </w:rPr>
        <w:t>5</w:t>
      </w:r>
      <w:r>
        <w:rPr>
          <w:rFonts w:ascii="Times New Roman" w:hAnsi="Times New Roman"/>
          <w:b/>
          <w:i/>
          <w:sz w:val="21"/>
          <w:szCs w:val="21"/>
          <w:lang w:eastAsia="ru-RU"/>
        </w:rPr>
        <w:t>0 </w:t>
      </w:r>
      <w:r w:rsidRPr="009A0BE8">
        <w:rPr>
          <w:rFonts w:ascii="Times New Roman" w:hAnsi="Times New Roman"/>
          <w:b/>
          <w:i/>
          <w:sz w:val="21"/>
          <w:szCs w:val="21"/>
          <w:lang w:eastAsia="ru-RU"/>
        </w:rPr>
        <w:t>500</w:t>
      </w:r>
      <w:r w:rsidR="00A71DBC">
        <w:rPr>
          <w:rFonts w:ascii="Times New Roman" w:hAnsi="Times New Roman"/>
          <w:b/>
          <w:i/>
          <w:sz w:val="21"/>
          <w:szCs w:val="21"/>
          <w:lang w:eastAsia="ru-RU"/>
        </w:rPr>
        <w:t>000</w:t>
      </w:r>
      <w:r w:rsidRPr="00716C77">
        <w:rPr>
          <w:rFonts w:ascii="Times New Roman" w:hAnsi="Times New Roman"/>
          <w:b/>
          <w:i/>
          <w:sz w:val="21"/>
          <w:szCs w:val="21"/>
          <w:lang w:eastAsia="ru-RU"/>
        </w:rPr>
        <w:t>. руб.</w:t>
      </w:r>
    </w:p>
    <w:p w:rsidR="009A0BE8" w:rsidRDefault="009A0BE8" w:rsidP="00575AEB">
      <w:pPr>
        <w:autoSpaceDE w:val="0"/>
        <w:autoSpaceDN w:val="0"/>
        <w:adjustRightInd w:val="0"/>
        <w:spacing w:before="200" w:line="240" w:lineRule="auto"/>
        <w:rPr>
          <w:rFonts w:ascii="Times New Roman" w:hAnsi="Times New Roman"/>
          <w:sz w:val="21"/>
          <w:szCs w:val="21"/>
          <w:lang w:eastAsia="ru-RU"/>
        </w:rPr>
      </w:pPr>
      <w:r>
        <w:rPr>
          <w:rFonts w:ascii="Times New Roman" w:hAnsi="Times New Roman"/>
          <w:sz w:val="21"/>
          <w:szCs w:val="21"/>
          <w:lang w:eastAsia="ru-RU"/>
        </w:rPr>
        <w:t>Р</w:t>
      </w:r>
      <w:r w:rsidRPr="00F12CE5">
        <w:rPr>
          <w:rFonts w:ascii="Times New Roman" w:hAnsi="Times New Roman"/>
          <w:sz w:val="21"/>
          <w:szCs w:val="21"/>
          <w:lang w:eastAsia="ru-RU"/>
        </w:rPr>
        <w:t>азмер дохода от объекта финансового вложения или порядок его определения, срок выплаты:</w:t>
      </w:r>
      <w:r w:rsidRPr="008F447E">
        <w:t xml:space="preserve"> </w:t>
      </w:r>
      <w:r w:rsidRPr="00716C77">
        <w:rPr>
          <w:rFonts w:ascii="Times New Roman" w:hAnsi="Times New Roman"/>
          <w:b/>
          <w:i/>
          <w:sz w:val="21"/>
          <w:szCs w:val="21"/>
          <w:lang w:eastAsia="ru-RU"/>
        </w:rPr>
        <w:t xml:space="preserve">Процент по договору займа: </w:t>
      </w:r>
      <w:r>
        <w:rPr>
          <w:rFonts w:ascii="Times New Roman" w:hAnsi="Times New Roman"/>
          <w:b/>
          <w:i/>
          <w:sz w:val="21"/>
          <w:szCs w:val="21"/>
          <w:lang w:eastAsia="ru-RU"/>
        </w:rPr>
        <w:t>11,50</w:t>
      </w:r>
      <w:r w:rsidRPr="00716C77">
        <w:rPr>
          <w:rFonts w:ascii="Times New Roman" w:hAnsi="Times New Roman"/>
          <w:b/>
          <w:i/>
          <w:sz w:val="21"/>
          <w:szCs w:val="21"/>
          <w:lang w:eastAsia="ru-RU"/>
        </w:rPr>
        <w:t>% годовых. Ср</w:t>
      </w:r>
      <w:r>
        <w:rPr>
          <w:rFonts w:ascii="Times New Roman" w:hAnsi="Times New Roman"/>
          <w:b/>
          <w:i/>
          <w:sz w:val="21"/>
          <w:szCs w:val="21"/>
          <w:lang w:eastAsia="ru-RU"/>
        </w:rPr>
        <w:t>ок возврата займа: не позднее 30 июня</w:t>
      </w:r>
      <w:r w:rsidRPr="00716C77">
        <w:rPr>
          <w:rFonts w:ascii="Times New Roman" w:hAnsi="Times New Roman"/>
          <w:b/>
          <w:i/>
          <w:sz w:val="21"/>
          <w:szCs w:val="21"/>
          <w:lang w:eastAsia="ru-RU"/>
        </w:rPr>
        <w:t xml:space="preserve"> 20</w:t>
      </w:r>
      <w:r>
        <w:rPr>
          <w:rFonts w:ascii="Times New Roman" w:hAnsi="Times New Roman"/>
          <w:b/>
          <w:i/>
          <w:sz w:val="21"/>
          <w:szCs w:val="21"/>
          <w:lang w:eastAsia="ru-RU"/>
        </w:rPr>
        <w:t>16</w:t>
      </w:r>
      <w:r w:rsidRPr="00716C77">
        <w:rPr>
          <w:rFonts w:ascii="Times New Roman" w:hAnsi="Times New Roman"/>
          <w:b/>
          <w:i/>
          <w:sz w:val="21"/>
          <w:szCs w:val="21"/>
          <w:lang w:eastAsia="ru-RU"/>
        </w:rPr>
        <w:t xml:space="preserve"> года.</w:t>
      </w:r>
      <w:r w:rsidRPr="008F447E">
        <w:t xml:space="preserve"> </w:t>
      </w:r>
      <w:r w:rsidRPr="008F447E">
        <w:rPr>
          <w:rFonts w:ascii="Times New Roman" w:hAnsi="Times New Roman"/>
          <w:b/>
          <w:i/>
          <w:sz w:val="21"/>
          <w:szCs w:val="21"/>
          <w:lang w:eastAsia="ru-RU"/>
        </w:rPr>
        <w:t>Погашение процентов предусмотрено в конце срока действия договора.</w:t>
      </w:r>
    </w:p>
    <w:p w:rsidR="009A0BE8" w:rsidRPr="00515444" w:rsidRDefault="009A0BE8" w:rsidP="00575AEB">
      <w:pPr>
        <w:autoSpaceDE w:val="0"/>
        <w:autoSpaceDN w:val="0"/>
        <w:adjustRightInd w:val="0"/>
        <w:spacing w:before="200" w:line="240" w:lineRule="auto"/>
        <w:rPr>
          <w:rFonts w:ascii="Times New Roman" w:hAnsi="Times New Roman"/>
          <w:sz w:val="21"/>
          <w:szCs w:val="21"/>
          <w:lang w:eastAsia="ru-RU"/>
        </w:rPr>
      </w:pPr>
      <w:r w:rsidRPr="00F12CE5">
        <w:rPr>
          <w:rFonts w:ascii="Times New Roman" w:hAnsi="Times New Roman"/>
          <w:sz w:val="21"/>
          <w:szCs w:val="21"/>
          <w:lang w:eastAsia="ru-RU"/>
        </w:rPr>
        <w:t>Дополнительная информация:</w:t>
      </w:r>
      <w:r>
        <w:rPr>
          <w:rFonts w:ascii="Times New Roman" w:hAnsi="Times New Roman"/>
          <w:sz w:val="21"/>
          <w:szCs w:val="21"/>
          <w:lang w:eastAsia="ru-RU"/>
        </w:rPr>
        <w:t xml:space="preserve"> </w:t>
      </w:r>
      <w:r w:rsidRPr="008F447E">
        <w:rPr>
          <w:rFonts w:ascii="Times New Roman" w:hAnsi="Times New Roman"/>
          <w:b/>
          <w:i/>
          <w:sz w:val="21"/>
          <w:szCs w:val="21"/>
          <w:lang w:eastAsia="ru-RU"/>
        </w:rPr>
        <w:t>отсутствует</w:t>
      </w:r>
      <w:r w:rsidRPr="00716C77">
        <w:rPr>
          <w:rFonts w:ascii="Times New Roman" w:hAnsi="Times New Roman"/>
          <w:b/>
          <w:i/>
          <w:sz w:val="21"/>
          <w:szCs w:val="21"/>
          <w:lang w:eastAsia="ru-RU"/>
        </w:rPr>
        <w:t>.</w:t>
      </w:r>
    </w:p>
    <w:p w:rsidR="00515444" w:rsidRPr="00515444" w:rsidRDefault="00515444" w:rsidP="00575AEB">
      <w:pPr>
        <w:autoSpaceDE w:val="0"/>
        <w:autoSpaceDN w:val="0"/>
        <w:adjustRightInd w:val="0"/>
        <w:spacing w:before="200" w:line="240" w:lineRule="auto"/>
        <w:rPr>
          <w:rFonts w:ascii="Times New Roman" w:hAnsi="Times New Roman"/>
          <w:sz w:val="21"/>
          <w:szCs w:val="21"/>
          <w:lang w:eastAsia="ru-RU"/>
        </w:rPr>
      </w:pPr>
      <w:r w:rsidRPr="00515444">
        <w:rPr>
          <w:rFonts w:ascii="Times New Roman" w:hAnsi="Times New Roman"/>
          <w:sz w:val="21"/>
          <w:szCs w:val="21"/>
          <w:lang w:eastAsia="ru-RU"/>
        </w:rPr>
        <w:lastRenderedPageBreak/>
        <w:t>Информация о величине потенциальных убытков, связанных с банкротством организаций (предприятий), в которые были произведены инвестиции, по каждому виду указанных инвестиций:</w:t>
      </w:r>
    </w:p>
    <w:p w:rsidR="00515444" w:rsidRPr="00515444" w:rsidRDefault="00515444" w:rsidP="00575AEB">
      <w:pPr>
        <w:spacing w:before="200" w:line="240" w:lineRule="auto"/>
        <w:rPr>
          <w:rFonts w:ascii="Times New Roman" w:hAnsi="Times New Roman"/>
          <w:sz w:val="21"/>
          <w:szCs w:val="21"/>
        </w:rPr>
      </w:pPr>
      <w:r w:rsidRPr="00515444">
        <w:rPr>
          <w:rFonts w:ascii="Times New Roman" w:hAnsi="Times New Roman"/>
          <w:b/>
          <w:bCs/>
          <w:i/>
          <w:iCs/>
          <w:sz w:val="21"/>
          <w:szCs w:val="21"/>
        </w:rPr>
        <w:t>Предприятие в составе финансовых вложений не имеет организаций (предприятий) банкротов.</w:t>
      </w:r>
    </w:p>
    <w:p w:rsidR="00641DF2" w:rsidRDefault="00641DF2" w:rsidP="00575AEB">
      <w:pPr>
        <w:autoSpaceDE w:val="0"/>
        <w:autoSpaceDN w:val="0"/>
        <w:adjustRightInd w:val="0"/>
        <w:spacing w:before="200" w:line="240" w:lineRule="auto"/>
        <w:rPr>
          <w:rFonts w:ascii="Times New Roman" w:hAnsi="Times New Roman"/>
          <w:sz w:val="21"/>
          <w:szCs w:val="21"/>
          <w:lang w:eastAsia="ru-RU"/>
        </w:rPr>
      </w:pPr>
      <w:r w:rsidRPr="00641DF2">
        <w:rPr>
          <w:rFonts w:ascii="Times New Roman" w:hAnsi="Times New Roman"/>
          <w:sz w:val="21"/>
          <w:szCs w:val="21"/>
          <w:lang w:eastAsia="ru-RU"/>
        </w:rPr>
        <w:t>В случае если средства эмитента размещены на депозитных или иных счетах в банках и иных кредитных организациях, лицензии которых были приостановлены либо отозваны, а также в случае если было принято решение о реорганизации, ликвидации таких кредитных организаций, о начале процедуры банкротства либо о признании таких организаций несостоятельными (банкротами), приводятся сведения о величине убытков (потенциальных убытков) в связи с наступлением таких событий.</w:t>
      </w:r>
      <w:r w:rsidR="00B815C1">
        <w:rPr>
          <w:rFonts w:ascii="Times New Roman" w:hAnsi="Times New Roman"/>
          <w:sz w:val="21"/>
          <w:szCs w:val="21"/>
          <w:lang w:eastAsia="ru-RU"/>
        </w:rPr>
        <w:t xml:space="preserve"> </w:t>
      </w:r>
      <w:r w:rsidR="008E19C1" w:rsidRPr="008E19C1">
        <w:rPr>
          <w:rFonts w:ascii="Times New Roman" w:hAnsi="Times New Roman"/>
          <w:b/>
          <w:i/>
          <w:sz w:val="21"/>
          <w:szCs w:val="21"/>
          <w:lang w:eastAsia="ru-RU"/>
        </w:rPr>
        <w:t>Отсутствуют.</w:t>
      </w:r>
    </w:p>
    <w:p w:rsidR="00515444" w:rsidRPr="00515444" w:rsidRDefault="00515444" w:rsidP="00575AEB">
      <w:pPr>
        <w:autoSpaceDE w:val="0"/>
        <w:autoSpaceDN w:val="0"/>
        <w:adjustRightInd w:val="0"/>
        <w:spacing w:before="200" w:line="240" w:lineRule="auto"/>
        <w:rPr>
          <w:rFonts w:ascii="Times New Roman" w:hAnsi="Times New Roman"/>
          <w:sz w:val="21"/>
          <w:szCs w:val="21"/>
          <w:lang w:eastAsia="ru-RU"/>
        </w:rPr>
      </w:pPr>
      <w:r w:rsidRPr="00515444">
        <w:rPr>
          <w:rFonts w:ascii="Times New Roman" w:hAnsi="Times New Roman"/>
          <w:sz w:val="21"/>
          <w:szCs w:val="21"/>
          <w:lang w:eastAsia="ru-RU"/>
        </w:rPr>
        <w:t xml:space="preserve">Стандарты (правила) бухгалтерской отчетности, в соответствии с которыми эмитент произвел расчеты, отраженные в настоящем пункте </w:t>
      </w:r>
      <w:r w:rsidRPr="00515444">
        <w:rPr>
          <w:rFonts w:ascii="Times New Roman" w:hAnsi="Times New Roman"/>
          <w:sz w:val="21"/>
          <w:szCs w:val="21"/>
        </w:rPr>
        <w:t>проспекта ценных бумаг:</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Финансовые вложения учитываются Эмитентом в соответствии с ПБУ 19/02 «Учет финансовых вложений», утвержденным Приказом Минфина РФ от 10.12.2002 № 126н.</w:t>
      </w:r>
    </w:p>
    <w:p w:rsidR="00515444" w:rsidRPr="00515444" w:rsidRDefault="00515444" w:rsidP="00575AEB">
      <w:pPr>
        <w:keepNext/>
        <w:spacing w:before="200" w:line="240" w:lineRule="auto"/>
        <w:jc w:val="left"/>
        <w:outlineLvl w:val="2"/>
        <w:rPr>
          <w:rFonts w:ascii="Times New Roman" w:eastAsia="Times New Roman" w:hAnsi="Times New Roman"/>
          <w:bCs/>
          <w:i/>
          <w:sz w:val="24"/>
          <w:szCs w:val="26"/>
          <w:lang w:eastAsia="ru-RU"/>
        </w:rPr>
      </w:pPr>
      <w:bookmarkStart w:id="103" w:name="Par3192"/>
      <w:bookmarkStart w:id="104" w:name="_Toc452138066"/>
      <w:bookmarkEnd w:id="103"/>
      <w:r w:rsidRPr="00515444">
        <w:rPr>
          <w:rFonts w:ascii="Times New Roman" w:eastAsia="Times New Roman" w:hAnsi="Times New Roman"/>
          <w:bCs/>
          <w:i/>
          <w:sz w:val="24"/>
          <w:szCs w:val="26"/>
          <w:lang w:eastAsia="ru-RU"/>
        </w:rPr>
        <w:t>4.3.3. Нематериальные активы эмитента</w:t>
      </w:r>
      <w:bookmarkEnd w:id="104"/>
    </w:p>
    <w:tbl>
      <w:tblPr>
        <w:tblW w:w="9356" w:type="dxa"/>
        <w:tblInd w:w="62" w:type="dxa"/>
        <w:tblLayout w:type="fixed"/>
        <w:tblCellMar>
          <w:top w:w="75" w:type="dxa"/>
          <w:left w:w="0" w:type="dxa"/>
          <w:bottom w:w="75" w:type="dxa"/>
          <w:right w:w="0" w:type="dxa"/>
        </w:tblCellMar>
        <w:tblLook w:val="0000" w:firstRow="0" w:lastRow="0" w:firstColumn="0" w:lastColumn="0" w:noHBand="0" w:noVBand="0"/>
      </w:tblPr>
      <w:tblGrid>
        <w:gridCol w:w="3048"/>
        <w:gridCol w:w="3614"/>
        <w:gridCol w:w="2694"/>
      </w:tblGrid>
      <w:tr w:rsidR="00515444" w:rsidRPr="00515444" w:rsidTr="0017395E">
        <w:trPr>
          <w:trHeight w:val="227"/>
        </w:trPr>
        <w:tc>
          <w:tcPr>
            <w:tcW w:w="304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u w:val="single"/>
              </w:rPr>
            </w:pPr>
            <w:r w:rsidRPr="00515444">
              <w:rPr>
                <w:rFonts w:ascii="Times New Roman" w:hAnsi="Times New Roman"/>
                <w:b/>
                <w:i/>
                <w:sz w:val="21"/>
                <w:szCs w:val="21"/>
                <w:u w:val="single"/>
              </w:rPr>
              <w:t>Наименование группы объектов нематериальных активов</w:t>
            </w:r>
          </w:p>
        </w:tc>
        <w:tc>
          <w:tcPr>
            <w:tcW w:w="361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u w:val="single"/>
              </w:rPr>
            </w:pPr>
            <w:r w:rsidRPr="00515444">
              <w:rPr>
                <w:rFonts w:ascii="Times New Roman" w:hAnsi="Times New Roman"/>
                <w:b/>
                <w:i/>
                <w:sz w:val="21"/>
                <w:szCs w:val="21"/>
                <w:u w:val="single"/>
              </w:rPr>
              <w:t>Первоначальная (восстановительная) стоимость, руб.</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u w:val="single"/>
              </w:rPr>
            </w:pPr>
            <w:r w:rsidRPr="00515444">
              <w:rPr>
                <w:rFonts w:ascii="Times New Roman" w:hAnsi="Times New Roman"/>
                <w:b/>
                <w:i/>
                <w:sz w:val="21"/>
                <w:szCs w:val="21"/>
                <w:u w:val="single"/>
              </w:rPr>
              <w:t>Сумма начисленной амортизации руб.</w:t>
            </w:r>
          </w:p>
        </w:tc>
      </w:tr>
      <w:tr w:rsidR="00515444" w:rsidRPr="00515444" w:rsidTr="0017395E">
        <w:trPr>
          <w:trHeight w:val="21"/>
        </w:trPr>
        <w:tc>
          <w:tcPr>
            <w:tcW w:w="9356" w:type="dxa"/>
            <w:gridSpan w:val="3"/>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Отчетная дата: "31" декабря 2011 г.</w:t>
            </w:r>
          </w:p>
        </w:tc>
      </w:tr>
      <w:tr w:rsidR="00515444" w:rsidRPr="00515444" w:rsidTr="0017395E">
        <w:trPr>
          <w:trHeight w:val="21"/>
        </w:trPr>
        <w:tc>
          <w:tcPr>
            <w:tcW w:w="304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Патенты</w:t>
            </w:r>
          </w:p>
        </w:tc>
        <w:tc>
          <w:tcPr>
            <w:tcW w:w="361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14 922,56</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8 726,83</w:t>
            </w:r>
          </w:p>
        </w:tc>
      </w:tr>
      <w:tr w:rsidR="00515444" w:rsidRPr="00515444" w:rsidTr="0017395E">
        <w:trPr>
          <w:trHeight w:val="21"/>
        </w:trPr>
        <w:tc>
          <w:tcPr>
            <w:tcW w:w="304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Товарные знаки</w:t>
            </w:r>
          </w:p>
        </w:tc>
        <w:tc>
          <w:tcPr>
            <w:tcW w:w="361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130 653,27</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130 484,96</w:t>
            </w:r>
          </w:p>
        </w:tc>
      </w:tr>
      <w:tr w:rsidR="00515444" w:rsidRPr="00515444" w:rsidTr="0017395E">
        <w:trPr>
          <w:trHeight w:val="21"/>
        </w:trPr>
        <w:tc>
          <w:tcPr>
            <w:tcW w:w="304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Итого:</w:t>
            </w:r>
          </w:p>
        </w:tc>
        <w:tc>
          <w:tcPr>
            <w:tcW w:w="361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145 575,83</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139 211,79</w:t>
            </w:r>
          </w:p>
        </w:tc>
      </w:tr>
      <w:tr w:rsidR="00515444" w:rsidRPr="00515444" w:rsidTr="0017395E">
        <w:tc>
          <w:tcPr>
            <w:tcW w:w="304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u w:val="single"/>
              </w:rPr>
            </w:pPr>
            <w:r w:rsidRPr="00515444">
              <w:rPr>
                <w:rFonts w:ascii="Times New Roman" w:hAnsi="Times New Roman"/>
                <w:b/>
                <w:i/>
                <w:sz w:val="21"/>
                <w:szCs w:val="21"/>
                <w:u w:val="single"/>
              </w:rPr>
              <w:t>Наименование группы объектов нематериальных активов</w:t>
            </w:r>
          </w:p>
        </w:tc>
        <w:tc>
          <w:tcPr>
            <w:tcW w:w="361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u w:val="single"/>
              </w:rPr>
            </w:pPr>
            <w:r w:rsidRPr="00515444">
              <w:rPr>
                <w:rFonts w:ascii="Times New Roman" w:hAnsi="Times New Roman"/>
                <w:b/>
                <w:i/>
                <w:sz w:val="21"/>
                <w:szCs w:val="21"/>
                <w:u w:val="single"/>
              </w:rPr>
              <w:t>Первоначальная (восстановительная) стоимость, руб.</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u w:val="single"/>
              </w:rPr>
            </w:pPr>
            <w:r w:rsidRPr="00515444">
              <w:rPr>
                <w:rFonts w:ascii="Times New Roman" w:hAnsi="Times New Roman"/>
                <w:b/>
                <w:i/>
                <w:sz w:val="21"/>
                <w:szCs w:val="21"/>
                <w:u w:val="single"/>
              </w:rPr>
              <w:t>Сумма начисленной амортизации руб.</w:t>
            </w:r>
          </w:p>
        </w:tc>
      </w:tr>
      <w:tr w:rsidR="00515444" w:rsidRPr="00515444" w:rsidTr="0017395E">
        <w:tc>
          <w:tcPr>
            <w:tcW w:w="9356" w:type="dxa"/>
            <w:gridSpan w:val="3"/>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Отчетная дата: "31" декабря 2012 г.</w:t>
            </w:r>
          </w:p>
        </w:tc>
      </w:tr>
      <w:tr w:rsidR="00515444" w:rsidRPr="00515444" w:rsidTr="0017395E">
        <w:tc>
          <w:tcPr>
            <w:tcW w:w="304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Патенты</w:t>
            </w:r>
          </w:p>
        </w:tc>
        <w:tc>
          <w:tcPr>
            <w:tcW w:w="361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22 772,56</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9 627,72</w:t>
            </w:r>
          </w:p>
        </w:tc>
      </w:tr>
      <w:tr w:rsidR="00515444" w:rsidRPr="00515444" w:rsidTr="0017395E">
        <w:tc>
          <w:tcPr>
            <w:tcW w:w="304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Товарные знаки</w:t>
            </w:r>
          </w:p>
        </w:tc>
        <w:tc>
          <w:tcPr>
            <w:tcW w:w="361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57 842,23</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5 228,72</w:t>
            </w:r>
          </w:p>
        </w:tc>
      </w:tr>
      <w:tr w:rsidR="00515444" w:rsidRPr="00515444" w:rsidTr="0017395E">
        <w:tc>
          <w:tcPr>
            <w:tcW w:w="304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Итого:</w:t>
            </w:r>
          </w:p>
        </w:tc>
        <w:tc>
          <w:tcPr>
            <w:tcW w:w="361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80 614,79</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14 856,44</w:t>
            </w:r>
          </w:p>
        </w:tc>
      </w:tr>
      <w:tr w:rsidR="00515444" w:rsidRPr="00515444" w:rsidTr="0017395E">
        <w:tc>
          <w:tcPr>
            <w:tcW w:w="304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u w:val="single"/>
              </w:rPr>
            </w:pPr>
            <w:r w:rsidRPr="00515444">
              <w:rPr>
                <w:rFonts w:ascii="Times New Roman" w:hAnsi="Times New Roman"/>
                <w:b/>
                <w:i/>
                <w:sz w:val="21"/>
                <w:szCs w:val="21"/>
                <w:u w:val="single"/>
              </w:rPr>
              <w:t>Наименование группы объектов нематериальных активов</w:t>
            </w:r>
          </w:p>
        </w:tc>
        <w:tc>
          <w:tcPr>
            <w:tcW w:w="361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u w:val="single"/>
              </w:rPr>
            </w:pPr>
            <w:r w:rsidRPr="00515444">
              <w:rPr>
                <w:rFonts w:ascii="Times New Roman" w:hAnsi="Times New Roman"/>
                <w:b/>
                <w:i/>
                <w:sz w:val="21"/>
                <w:szCs w:val="21"/>
                <w:u w:val="single"/>
              </w:rPr>
              <w:t>Первоначальная (восстановительная) стоимость, руб.</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u w:val="single"/>
              </w:rPr>
            </w:pPr>
            <w:r w:rsidRPr="00515444">
              <w:rPr>
                <w:rFonts w:ascii="Times New Roman" w:hAnsi="Times New Roman"/>
                <w:b/>
                <w:i/>
                <w:sz w:val="21"/>
                <w:szCs w:val="21"/>
                <w:u w:val="single"/>
              </w:rPr>
              <w:t>Сумма начисленной амортизации руб.</w:t>
            </w:r>
          </w:p>
        </w:tc>
      </w:tr>
      <w:tr w:rsidR="00515444" w:rsidRPr="00515444" w:rsidTr="0017395E">
        <w:tc>
          <w:tcPr>
            <w:tcW w:w="9356" w:type="dxa"/>
            <w:gridSpan w:val="3"/>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Отчетная дата: "31" декабря 2013 г.</w:t>
            </w:r>
          </w:p>
        </w:tc>
      </w:tr>
      <w:tr w:rsidR="00515444" w:rsidRPr="00515444" w:rsidTr="0017395E">
        <w:tc>
          <w:tcPr>
            <w:tcW w:w="304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Патенты</w:t>
            </w:r>
          </w:p>
        </w:tc>
        <w:tc>
          <w:tcPr>
            <w:tcW w:w="361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22 772,56</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11 000,64</w:t>
            </w:r>
          </w:p>
        </w:tc>
      </w:tr>
      <w:tr w:rsidR="00515444" w:rsidRPr="00515444" w:rsidTr="0017395E">
        <w:tc>
          <w:tcPr>
            <w:tcW w:w="304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Товарные знаки</w:t>
            </w:r>
          </w:p>
        </w:tc>
        <w:tc>
          <w:tcPr>
            <w:tcW w:w="361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57 842,23</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12 018,59</w:t>
            </w:r>
          </w:p>
        </w:tc>
      </w:tr>
      <w:tr w:rsidR="00515444" w:rsidRPr="00515444" w:rsidTr="0017395E">
        <w:tc>
          <w:tcPr>
            <w:tcW w:w="304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Итого:</w:t>
            </w:r>
          </w:p>
        </w:tc>
        <w:tc>
          <w:tcPr>
            <w:tcW w:w="361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80 614,79</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23 019,23</w:t>
            </w:r>
          </w:p>
        </w:tc>
      </w:tr>
      <w:tr w:rsidR="00515444" w:rsidRPr="00515444" w:rsidTr="0017395E">
        <w:tc>
          <w:tcPr>
            <w:tcW w:w="304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u w:val="single"/>
              </w:rPr>
            </w:pPr>
            <w:r w:rsidRPr="00515444">
              <w:rPr>
                <w:rFonts w:ascii="Times New Roman" w:hAnsi="Times New Roman"/>
                <w:b/>
                <w:i/>
                <w:sz w:val="21"/>
                <w:szCs w:val="21"/>
                <w:u w:val="single"/>
              </w:rPr>
              <w:lastRenderedPageBreak/>
              <w:t>Наименование группы объектов нематериальных активов</w:t>
            </w:r>
          </w:p>
        </w:tc>
        <w:tc>
          <w:tcPr>
            <w:tcW w:w="361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u w:val="single"/>
              </w:rPr>
            </w:pPr>
            <w:r w:rsidRPr="00515444">
              <w:rPr>
                <w:rFonts w:ascii="Times New Roman" w:hAnsi="Times New Roman"/>
                <w:b/>
                <w:i/>
                <w:sz w:val="21"/>
                <w:szCs w:val="21"/>
                <w:u w:val="single"/>
              </w:rPr>
              <w:t>Первоначальная (восстановительная) стоимость, руб.</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u w:val="single"/>
              </w:rPr>
            </w:pPr>
            <w:r w:rsidRPr="00515444">
              <w:rPr>
                <w:rFonts w:ascii="Times New Roman" w:hAnsi="Times New Roman"/>
                <w:b/>
                <w:i/>
                <w:sz w:val="21"/>
                <w:szCs w:val="21"/>
                <w:u w:val="single"/>
              </w:rPr>
              <w:t>Сумма начисленной амортизации руб.</w:t>
            </w:r>
          </w:p>
        </w:tc>
      </w:tr>
      <w:tr w:rsidR="00515444" w:rsidRPr="00515444" w:rsidTr="0017395E">
        <w:tc>
          <w:tcPr>
            <w:tcW w:w="9356" w:type="dxa"/>
            <w:gridSpan w:val="3"/>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Отчетная дата: "31" декабря 2014 г.</w:t>
            </w:r>
          </w:p>
        </w:tc>
      </w:tr>
      <w:tr w:rsidR="00515444" w:rsidRPr="00515444" w:rsidTr="0017395E">
        <w:tc>
          <w:tcPr>
            <w:tcW w:w="304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Патенты</w:t>
            </w:r>
          </w:p>
        </w:tc>
        <w:tc>
          <w:tcPr>
            <w:tcW w:w="361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22 772,56</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12 373,56</w:t>
            </w:r>
          </w:p>
        </w:tc>
      </w:tr>
      <w:tr w:rsidR="00515444" w:rsidRPr="00515444" w:rsidTr="0017395E">
        <w:tc>
          <w:tcPr>
            <w:tcW w:w="304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Товарные знаки</w:t>
            </w:r>
          </w:p>
        </w:tc>
        <w:tc>
          <w:tcPr>
            <w:tcW w:w="361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57 842,23</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18 724,47</w:t>
            </w:r>
          </w:p>
        </w:tc>
      </w:tr>
      <w:tr w:rsidR="00515444" w:rsidRPr="00515444" w:rsidTr="0017395E">
        <w:tc>
          <w:tcPr>
            <w:tcW w:w="304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Итого:</w:t>
            </w:r>
          </w:p>
        </w:tc>
        <w:tc>
          <w:tcPr>
            <w:tcW w:w="361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80 614,79</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515444" w:rsidRPr="00515444" w:rsidRDefault="00515444"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31 098,03</w:t>
            </w:r>
          </w:p>
        </w:tc>
      </w:tr>
      <w:tr w:rsidR="00934B25" w:rsidRPr="00515444" w:rsidTr="0017395E">
        <w:tc>
          <w:tcPr>
            <w:tcW w:w="304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934B25" w:rsidRPr="00934B25" w:rsidRDefault="00934B25" w:rsidP="0017395E">
            <w:pPr>
              <w:widowControl w:val="0"/>
              <w:autoSpaceDE w:val="0"/>
              <w:autoSpaceDN w:val="0"/>
              <w:adjustRightInd w:val="0"/>
              <w:spacing w:before="40" w:after="40" w:line="240" w:lineRule="auto"/>
              <w:jc w:val="left"/>
              <w:rPr>
                <w:rFonts w:ascii="Times New Roman" w:hAnsi="Times New Roman"/>
                <w:b/>
                <w:i/>
                <w:sz w:val="21"/>
                <w:szCs w:val="21"/>
              </w:rPr>
            </w:pPr>
            <w:r w:rsidRPr="00934B25">
              <w:rPr>
                <w:rFonts w:ascii="Times New Roman" w:hAnsi="Times New Roman"/>
                <w:b/>
                <w:i/>
                <w:sz w:val="21"/>
                <w:szCs w:val="21"/>
              </w:rPr>
              <w:t>Наименование группы объектов нематериальных активов</w:t>
            </w:r>
          </w:p>
        </w:tc>
        <w:tc>
          <w:tcPr>
            <w:tcW w:w="361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934B25" w:rsidRPr="00515444" w:rsidRDefault="00934B25" w:rsidP="0017395E">
            <w:pPr>
              <w:widowControl w:val="0"/>
              <w:autoSpaceDE w:val="0"/>
              <w:autoSpaceDN w:val="0"/>
              <w:adjustRightInd w:val="0"/>
              <w:spacing w:before="40" w:after="40" w:line="240" w:lineRule="auto"/>
              <w:jc w:val="left"/>
              <w:rPr>
                <w:rFonts w:ascii="Times New Roman" w:hAnsi="Times New Roman"/>
                <w:b/>
                <w:i/>
                <w:sz w:val="21"/>
                <w:szCs w:val="21"/>
              </w:rPr>
            </w:pPr>
            <w:r w:rsidRPr="00934B25">
              <w:rPr>
                <w:rFonts w:ascii="Times New Roman" w:hAnsi="Times New Roman"/>
                <w:b/>
                <w:i/>
                <w:sz w:val="21"/>
                <w:szCs w:val="21"/>
              </w:rPr>
              <w:t>Первоначальная (восстановительная) стоимость, руб.</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934B25" w:rsidRPr="00515444" w:rsidRDefault="00934B25" w:rsidP="0017395E">
            <w:pPr>
              <w:widowControl w:val="0"/>
              <w:autoSpaceDE w:val="0"/>
              <w:autoSpaceDN w:val="0"/>
              <w:adjustRightInd w:val="0"/>
              <w:spacing w:before="40" w:after="40" w:line="240" w:lineRule="auto"/>
              <w:jc w:val="left"/>
              <w:rPr>
                <w:rFonts w:ascii="Times New Roman" w:hAnsi="Times New Roman"/>
                <w:b/>
                <w:i/>
                <w:sz w:val="21"/>
                <w:szCs w:val="21"/>
              </w:rPr>
            </w:pPr>
            <w:r w:rsidRPr="00934B25">
              <w:rPr>
                <w:rFonts w:ascii="Times New Roman" w:hAnsi="Times New Roman"/>
                <w:b/>
                <w:i/>
                <w:sz w:val="21"/>
                <w:szCs w:val="21"/>
              </w:rPr>
              <w:t>Сумма начисленной амортизации руб.</w:t>
            </w:r>
          </w:p>
        </w:tc>
      </w:tr>
      <w:tr w:rsidR="00934B25" w:rsidRPr="00515444" w:rsidTr="0017395E">
        <w:tc>
          <w:tcPr>
            <w:tcW w:w="6662" w:type="dxa"/>
            <w:gridSpan w:val="2"/>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934B25" w:rsidRPr="00515444" w:rsidRDefault="00934B25" w:rsidP="0017395E">
            <w:pPr>
              <w:widowControl w:val="0"/>
              <w:autoSpaceDE w:val="0"/>
              <w:autoSpaceDN w:val="0"/>
              <w:adjustRightInd w:val="0"/>
              <w:spacing w:before="40" w:after="40" w:line="240" w:lineRule="auto"/>
              <w:jc w:val="left"/>
              <w:rPr>
                <w:rFonts w:ascii="Times New Roman" w:hAnsi="Times New Roman"/>
                <w:b/>
                <w:i/>
                <w:sz w:val="21"/>
                <w:szCs w:val="21"/>
              </w:rPr>
            </w:pPr>
            <w:r w:rsidRPr="00515444">
              <w:rPr>
                <w:rFonts w:ascii="Times New Roman" w:hAnsi="Times New Roman"/>
                <w:b/>
                <w:i/>
                <w:sz w:val="21"/>
                <w:szCs w:val="21"/>
              </w:rPr>
              <w:t>Отчетная дата: "31" декабря 201</w:t>
            </w:r>
            <w:r>
              <w:rPr>
                <w:rFonts w:ascii="Times New Roman" w:hAnsi="Times New Roman"/>
                <w:b/>
                <w:i/>
                <w:sz w:val="21"/>
                <w:szCs w:val="21"/>
              </w:rPr>
              <w:t>5</w:t>
            </w:r>
            <w:r w:rsidRPr="00515444">
              <w:rPr>
                <w:rFonts w:ascii="Times New Roman" w:hAnsi="Times New Roman"/>
                <w:b/>
                <w:i/>
                <w:sz w:val="21"/>
                <w:szCs w:val="21"/>
              </w:rPr>
              <w:t xml:space="preserve"> г.</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934B25" w:rsidRPr="00515444" w:rsidRDefault="00934B25" w:rsidP="0017395E">
            <w:pPr>
              <w:widowControl w:val="0"/>
              <w:autoSpaceDE w:val="0"/>
              <w:autoSpaceDN w:val="0"/>
              <w:adjustRightInd w:val="0"/>
              <w:spacing w:before="40" w:after="40" w:line="240" w:lineRule="auto"/>
              <w:jc w:val="left"/>
              <w:rPr>
                <w:rFonts w:ascii="Times New Roman" w:hAnsi="Times New Roman"/>
                <w:b/>
                <w:i/>
                <w:sz w:val="21"/>
                <w:szCs w:val="21"/>
              </w:rPr>
            </w:pPr>
          </w:p>
        </w:tc>
      </w:tr>
      <w:tr w:rsidR="00934B25" w:rsidRPr="00515444" w:rsidTr="0017395E">
        <w:tc>
          <w:tcPr>
            <w:tcW w:w="304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934B25" w:rsidRPr="00515444" w:rsidRDefault="00934B25" w:rsidP="0017395E">
            <w:pPr>
              <w:widowControl w:val="0"/>
              <w:autoSpaceDE w:val="0"/>
              <w:autoSpaceDN w:val="0"/>
              <w:adjustRightInd w:val="0"/>
              <w:spacing w:before="40" w:after="40" w:line="240" w:lineRule="auto"/>
              <w:jc w:val="left"/>
              <w:rPr>
                <w:rFonts w:ascii="Times New Roman" w:hAnsi="Times New Roman"/>
                <w:b/>
                <w:i/>
                <w:sz w:val="21"/>
                <w:szCs w:val="21"/>
              </w:rPr>
            </w:pPr>
            <w:r>
              <w:rPr>
                <w:rFonts w:ascii="Times New Roman" w:hAnsi="Times New Roman"/>
                <w:b/>
                <w:i/>
                <w:sz w:val="21"/>
                <w:szCs w:val="21"/>
              </w:rPr>
              <w:t>Патенты</w:t>
            </w:r>
          </w:p>
        </w:tc>
        <w:tc>
          <w:tcPr>
            <w:tcW w:w="361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934B25" w:rsidRPr="00515444" w:rsidRDefault="00934B25" w:rsidP="0017395E">
            <w:pPr>
              <w:widowControl w:val="0"/>
              <w:autoSpaceDE w:val="0"/>
              <w:autoSpaceDN w:val="0"/>
              <w:adjustRightInd w:val="0"/>
              <w:spacing w:before="40" w:after="40" w:line="240" w:lineRule="auto"/>
              <w:jc w:val="left"/>
              <w:rPr>
                <w:rFonts w:ascii="Times New Roman" w:hAnsi="Times New Roman"/>
                <w:b/>
                <w:i/>
                <w:sz w:val="21"/>
                <w:szCs w:val="21"/>
              </w:rPr>
            </w:pPr>
            <w:r>
              <w:rPr>
                <w:rFonts w:ascii="Times New Roman" w:hAnsi="Times New Roman"/>
                <w:b/>
                <w:i/>
                <w:sz w:val="21"/>
                <w:szCs w:val="21"/>
              </w:rPr>
              <w:t>22 773</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934B25" w:rsidRPr="00515444" w:rsidRDefault="00934B25" w:rsidP="0017395E">
            <w:pPr>
              <w:widowControl w:val="0"/>
              <w:autoSpaceDE w:val="0"/>
              <w:autoSpaceDN w:val="0"/>
              <w:adjustRightInd w:val="0"/>
              <w:spacing w:before="40" w:after="40" w:line="240" w:lineRule="auto"/>
              <w:jc w:val="left"/>
              <w:rPr>
                <w:rFonts w:ascii="Times New Roman" w:hAnsi="Times New Roman"/>
                <w:b/>
                <w:i/>
                <w:sz w:val="21"/>
                <w:szCs w:val="21"/>
              </w:rPr>
            </w:pPr>
            <w:r>
              <w:rPr>
                <w:rFonts w:ascii="Times New Roman" w:hAnsi="Times New Roman"/>
                <w:b/>
                <w:i/>
                <w:sz w:val="21"/>
                <w:szCs w:val="21"/>
              </w:rPr>
              <w:t>1 373</w:t>
            </w:r>
          </w:p>
        </w:tc>
      </w:tr>
      <w:tr w:rsidR="00934B25" w:rsidTr="0017395E">
        <w:tc>
          <w:tcPr>
            <w:tcW w:w="304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934B25" w:rsidRDefault="00934B25" w:rsidP="0017395E">
            <w:pPr>
              <w:widowControl w:val="0"/>
              <w:autoSpaceDE w:val="0"/>
              <w:autoSpaceDN w:val="0"/>
              <w:adjustRightInd w:val="0"/>
              <w:spacing w:before="40" w:after="40" w:line="240" w:lineRule="auto"/>
              <w:jc w:val="left"/>
              <w:rPr>
                <w:rFonts w:ascii="Times New Roman" w:hAnsi="Times New Roman"/>
                <w:b/>
                <w:i/>
                <w:sz w:val="21"/>
                <w:szCs w:val="21"/>
              </w:rPr>
            </w:pPr>
            <w:r>
              <w:rPr>
                <w:rFonts w:ascii="Times New Roman" w:hAnsi="Times New Roman"/>
                <w:b/>
                <w:i/>
                <w:sz w:val="21"/>
                <w:szCs w:val="21"/>
              </w:rPr>
              <w:t>Товарные знаки</w:t>
            </w:r>
          </w:p>
        </w:tc>
        <w:tc>
          <w:tcPr>
            <w:tcW w:w="361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934B25" w:rsidRDefault="00934B25" w:rsidP="0017395E">
            <w:pPr>
              <w:widowControl w:val="0"/>
              <w:autoSpaceDE w:val="0"/>
              <w:autoSpaceDN w:val="0"/>
              <w:adjustRightInd w:val="0"/>
              <w:spacing w:before="40" w:after="40" w:line="240" w:lineRule="auto"/>
              <w:jc w:val="left"/>
              <w:rPr>
                <w:rFonts w:ascii="Times New Roman" w:hAnsi="Times New Roman"/>
                <w:b/>
                <w:i/>
                <w:sz w:val="21"/>
                <w:szCs w:val="21"/>
              </w:rPr>
            </w:pPr>
            <w:r>
              <w:rPr>
                <w:rFonts w:ascii="Times New Roman" w:hAnsi="Times New Roman"/>
                <w:b/>
                <w:i/>
                <w:sz w:val="21"/>
                <w:szCs w:val="21"/>
              </w:rPr>
              <w:t>47 405 194</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934B25" w:rsidRDefault="00934B25" w:rsidP="0017395E">
            <w:pPr>
              <w:widowControl w:val="0"/>
              <w:autoSpaceDE w:val="0"/>
              <w:autoSpaceDN w:val="0"/>
              <w:adjustRightInd w:val="0"/>
              <w:spacing w:before="40" w:after="40" w:line="240" w:lineRule="auto"/>
              <w:jc w:val="left"/>
              <w:rPr>
                <w:rFonts w:ascii="Times New Roman" w:hAnsi="Times New Roman"/>
                <w:b/>
                <w:i/>
                <w:sz w:val="21"/>
                <w:szCs w:val="21"/>
              </w:rPr>
            </w:pPr>
            <w:r>
              <w:rPr>
                <w:rFonts w:ascii="Times New Roman" w:hAnsi="Times New Roman"/>
                <w:b/>
                <w:i/>
                <w:sz w:val="21"/>
                <w:szCs w:val="21"/>
              </w:rPr>
              <w:t xml:space="preserve">317 191 </w:t>
            </w:r>
          </w:p>
        </w:tc>
      </w:tr>
      <w:tr w:rsidR="00934B25" w:rsidTr="0017395E">
        <w:tc>
          <w:tcPr>
            <w:tcW w:w="304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934B25" w:rsidRDefault="00934B25" w:rsidP="0017395E">
            <w:pPr>
              <w:widowControl w:val="0"/>
              <w:autoSpaceDE w:val="0"/>
              <w:autoSpaceDN w:val="0"/>
              <w:adjustRightInd w:val="0"/>
              <w:spacing w:before="40" w:after="40" w:line="240" w:lineRule="auto"/>
              <w:jc w:val="left"/>
              <w:rPr>
                <w:rFonts w:ascii="Times New Roman" w:hAnsi="Times New Roman"/>
                <w:b/>
                <w:i/>
                <w:sz w:val="21"/>
                <w:szCs w:val="21"/>
              </w:rPr>
            </w:pPr>
            <w:r>
              <w:rPr>
                <w:rFonts w:ascii="Times New Roman" w:hAnsi="Times New Roman"/>
                <w:b/>
                <w:i/>
                <w:sz w:val="21"/>
                <w:szCs w:val="21"/>
              </w:rPr>
              <w:t>Программы для ЭВМ</w:t>
            </w:r>
          </w:p>
        </w:tc>
        <w:tc>
          <w:tcPr>
            <w:tcW w:w="361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934B25" w:rsidRDefault="00934B25" w:rsidP="0017395E">
            <w:pPr>
              <w:widowControl w:val="0"/>
              <w:autoSpaceDE w:val="0"/>
              <w:autoSpaceDN w:val="0"/>
              <w:adjustRightInd w:val="0"/>
              <w:spacing w:before="40" w:after="40" w:line="240" w:lineRule="auto"/>
              <w:jc w:val="left"/>
              <w:rPr>
                <w:rFonts w:ascii="Times New Roman" w:hAnsi="Times New Roman"/>
                <w:b/>
                <w:i/>
                <w:sz w:val="21"/>
                <w:szCs w:val="21"/>
              </w:rPr>
            </w:pPr>
            <w:r>
              <w:rPr>
                <w:rFonts w:ascii="Times New Roman" w:hAnsi="Times New Roman"/>
                <w:b/>
                <w:i/>
                <w:sz w:val="21"/>
                <w:szCs w:val="21"/>
              </w:rPr>
              <w:t>60 706 468</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934B25" w:rsidRDefault="00934B25" w:rsidP="0017395E">
            <w:pPr>
              <w:widowControl w:val="0"/>
              <w:autoSpaceDE w:val="0"/>
              <w:autoSpaceDN w:val="0"/>
              <w:adjustRightInd w:val="0"/>
              <w:spacing w:before="40" w:after="40" w:line="240" w:lineRule="auto"/>
              <w:jc w:val="left"/>
              <w:rPr>
                <w:rFonts w:ascii="Times New Roman" w:hAnsi="Times New Roman"/>
                <w:b/>
                <w:i/>
                <w:sz w:val="21"/>
                <w:szCs w:val="21"/>
              </w:rPr>
            </w:pPr>
            <w:r>
              <w:rPr>
                <w:rFonts w:ascii="Times New Roman" w:hAnsi="Times New Roman"/>
                <w:b/>
                <w:i/>
                <w:sz w:val="21"/>
                <w:szCs w:val="21"/>
              </w:rPr>
              <w:t>15 388 393</w:t>
            </w:r>
          </w:p>
        </w:tc>
      </w:tr>
      <w:tr w:rsidR="00934B25" w:rsidTr="0017395E">
        <w:tc>
          <w:tcPr>
            <w:tcW w:w="304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934B25" w:rsidRDefault="00934B25" w:rsidP="0017395E">
            <w:pPr>
              <w:widowControl w:val="0"/>
              <w:autoSpaceDE w:val="0"/>
              <w:autoSpaceDN w:val="0"/>
              <w:adjustRightInd w:val="0"/>
              <w:spacing w:before="40" w:after="40" w:line="240" w:lineRule="auto"/>
              <w:jc w:val="left"/>
              <w:rPr>
                <w:rFonts w:ascii="Times New Roman" w:hAnsi="Times New Roman"/>
                <w:b/>
                <w:i/>
                <w:sz w:val="21"/>
                <w:szCs w:val="21"/>
              </w:rPr>
            </w:pPr>
            <w:r>
              <w:rPr>
                <w:rFonts w:ascii="Times New Roman" w:hAnsi="Times New Roman"/>
                <w:b/>
                <w:i/>
                <w:sz w:val="21"/>
                <w:szCs w:val="21"/>
                <w:lang w:val="en-US"/>
              </w:rPr>
              <w:t>Web-</w:t>
            </w:r>
            <w:r>
              <w:rPr>
                <w:rFonts w:ascii="Times New Roman" w:hAnsi="Times New Roman"/>
                <w:b/>
                <w:i/>
                <w:sz w:val="21"/>
                <w:szCs w:val="21"/>
              </w:rPr>
              <w:t>сайт</w:t>
            </w:r>
          </w:p>
        </w:tc>
        <w:tc>
          <w:tcPr>
            <w:tcW w:w="361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934B25" w:rsidRDefault="00934B25" w:rsidP="0017395E">
            <w:pPr>
              <w:widowControl w:val="0"/>
              <w:autoSpaceDE w:val="0"/>
              <w:autoSpaceDN w:val="0"/>
              <w:adjustRightInd w:val="0"/>
              <w:spacing w:before="40" w:after="40" w:line="240" w:lineRule="auto"/>
              <w:jc w:val="left"/>
              <w:rPr>
                <w:rFonts w:ascii="Times New Roman" w:hAnsi="Times New Roman"/>
                <w:b/>
                <w:i/>
                <w:sz w:val="21"/>
                <w:szCs w:val="21"/>
              </w:rPr>
            </w:pPr>
            <w:r>
              <w:rPr>
                <w:rFonts w:ascii="Times New Roman" w:hAnsi="Times New Roman"/>
                <w:b/>
                <w:i/>
                <w:sz w:val="21"/>
                <w:szCs w:val="21"/>
              </w:rPr>
              <w:t>2 250 153</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934B25" w:rsidRDefault="00934B25" w:rsidP="0017395E">
            <w:pPr>
              <w:widowControl w:val="0"/>
              <w:autoSpaceDE w:val="0"/>
              <w:autoSpaceDN w:val="0"/>
              <w:adjustRightInd w:val="0"/>
              <w:spacing w:before="40" w:after="40" w:line="240" w:lineRule="auto"/>
              <w:jc w:val="left"/>
              <w:rPr>
                <w:rFonts w:ascii="Times New Roman" w:hAnsi="Times New Roman"/>
                <w:b/>
                <w:i/>
                <w:sz w:val="21"/>
                <w:szCs w:val="21"/>
              </w:rPr>
            </w:pPr>
            <w:r>
              <w:rPr>
                <w:rFonts w:ascii="Times New Roman" w:hAnsi="Times New Roman"/>
                <w:b/>
                <w:i/>
                <w:sz w:val="21"/>
                <w:szCs w:val="21"/>
              </w:rPr>
              <w:t>132 960</w:t>
            </w:r>
          </w:p>
        </w:tc>
      </w:tr>
      <w:tr w:rsidR="00934B25" w:rsidRPr="00515444" w:rsidTr="0017395E">
        <w:tc>
          <w:tcPr>
            <w:tcW w:w="304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934B25" w:rsidRPr="008E7812" w:rsidRDefault="00934B25" w:rsidP="0017395E">
            <w:pPr>
              <w:widowControl w:val="0"/>
              <w:autoSpaceDE w:val="0"/>
              <w:autoSpaceDN w:val="0"/>
              <w:adjustRightInd w:val="0"/>
              <w:spacing w:before="40" w:after="40" w:line="240" w:lineRule="auto"/>
              <w:jc w:val="left"/>
              <w:rPr>
                <w:rFonts w:ascii="Times New Roman" w:hAnsi="Times New Roman"/>
                <w:b/>
                <w:i/>
                <w:sz w:val="21"/>
                <w:szCs w:val="21"/>
                <w:lang w:val="en-US"/>
              </w:rPr>
            </w:pPr>
            <w:r w:rsidRPr="008E7812">
              <w:rPr>
                <w:rFonts w:ascii="Times New Roman" w:hAnsi="Times New Roman"/>
                <w:b/>
                <w:i/>
                <w:sz w:val="21"/>
                <w:szCs w:val="21"/>
                <w:lang w:val="en-US"/>
              </w:rPr>
              <w:t>Итого:</w:t>
            </w:r>
          </w:p>
        </w:tc>
        <w:tc>
          <w:tcPr>
            <w:tcW w:w="361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934B25" w:rsidRPr="00515444" w:rsidRDefault="00934B25" w:rsidP="0017395E">
            <w:pPr>
              <w:widowControl w:val="0"/>
              <w:autoSpaceDE w:val="0"/>
              <w:autoSpaceDN w:val="0"/>
              <w:adjustRightInd w:val="0"/>
              <w:spacing w:before="40" w:after="40" w:line="240" w:lineRule="auto"/>
              <w:jc w:val="left"/>
              <w:rPr>
                <w:rFonts w:ascii="Times New Roman" w:hAnsi="Times New Roman"/>
                <w:b/>
                <w:i/>
                <w:sz w:val="21"/>
                <w:szCs w:val="21"/>
              </w:rPr>
            </w:pPr>
            <w:r>
              <w:rPr>
                <w:rFonts w:ascii="Times New Roman" w:hAnsi="Times New Roman"/>
                <w:b/>
                <w:i/>
                <w:sz w:val="21"/>
                <w:szCs w:val="21"/>
              </w:rPr>
              <w:t>110 384 588</w:t>
            </w:r>
          </w:p>
        </w:tc>
        <w:tc>
          <w:tcPr>
            <w:tcW w:w="2694"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934B25" w:rsidRPr="00515444" w:rsidRDefault="00934B25" w:rsidP="0017395E">
            <w:pPr>
              <w:widowControl w:val="0"/>
              <w:autoSpaceDE w:val="0"/>
              <w:autoSpaceDN w:val="0"/>
              <w:adjustRightInd w:val="0"/>
              <w:spacing w:before="40" w:after="40" w:line="240" w:lineRule="auto"/>
              <w:jc w:val="left"/>
              <w:rPr>
                <w:rFonts w:ascii="Times New Roman" w:hAnsi="Times New Roman"/>
                <w:b/>
                <w:i/>
                <w:sz w:val="21"/>
                <w:szCs w:val="21"/>
              </w:rPr>
            </w:pPr>
            <w:r>
              <w:rPr>
                <w:rFonts w:ascii="Times New Roman" w:hAnsi="Times New Roman"/>
                <w:b/>
                <w:i/>
                <w:sz w:val="21"/>
                <w:szCs w:val="21"/>
              </w:rPr>
              <w:t>15 839 917</w:t>
            </w:r>
          </w:p>
        </w:tc>
      </w:tr>
    </w:tbl>
    <w:p w:rsidR="00515444" w:rsidRPr="00515444" w:rsidRDefault="00515444" w:rsidP="00575AEB">
      <w:pPr>
        <w:widowControl w:val="0"/>
        <w:autoSpaceDE w:val="0"/>
        <w:autoSpaceDN w:val="0"/>
        <w:adjustRightInd w:val="0"/>
        <w:spacing w:before="200" w:line="240" w:lineRule="auto"/>
        <w:rPr>
          <w:rFonts w:ascii="Times New Roman" w:hAnsi="Times New Roman"/>
          <w:b/>
          <w:i/>
          <w:sz w:val="21"/>
          <w:szCs w:val="21"/>
        </w:rPr>
      </w:pPr>
      <w:r w:rsidRPr="00515444">
        <w:rPr>
          <w:rFonts w:ascii="Times New Roman" w:hAnsi="Times New Roman"/>
          <w:b/>
          <w:i/>
          <w:sz w:val="21"/>
          <w:szCs w:val="21"/>
        </w:rPr>
        <w:t>Взнос нематериальных активов в уставный капитал Эмитента и поступления нематериальных активов в безвозмездном порядке не производились.</w:t>
      </w:r>
    </w:p>
    <w:p w:rsidR="00515444" w:rsidRPr="00515444" w:rsidRDefault="00515444" w:rsidP="00575AEB">
      <w:pPr>
        <w:widowControl w:val="0"/>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rPr>
        <w:t xml:space="preserve">Стандарты (правила) бухгалтерского учета, в соответствии с которыми представлена информацию о нематериальных активах Эмитента: </w:t>
      </w:r>
      <w:r w:rsidRPr="00515444">
        <w:rPr>
          <w:rFonts w:ascii="Times New Roman" w:hAnsi="Times New Roman"/>
          <w:b/>
          <w:i/>
          <w:sz w:val="21"/>
          <w:szCs w:val="21"/>
        </w:rPr>
        <w:t>Положение по бухгалтерскому учету "Учет нематериальных активов" (ПБУ 14/2007), утв. Приказом Минфина РФ от 27.12.2007 N 153н.</w:t>
      </w:r>
      <w:r w:rsidRPr="00515444">
        <w:rPr>
          <w:rFonts w:ascii="Times New Roman" w:hAnsi="Times New Roman"/>
          <w:sz w:val="21"/>
          <w:szCs w:val="21"/>
        </w:rPr>
        <w:t xml:space="preserve"> </w:t>
      </w:r>
    </w:p>
    <w:p w:rsidR="00515444" w:rsidRPr="00515444" w:rsidRDefault="00515444" w:rsidP="00575AEB">
      <w:pPr>
        <w:keepNext/>
        <w:spacing w:before="200" w:line="240" w:lineRule="auto"/>
        <w:outlineLvl w:val="1"/>
        <w:rPr>
          <w:rFonts w:ascii="Times New Roman" w:eastAsia="Times New Roman" w:hAnsi="Times New Roman"/>
          <w:b/>
          <w:bCs/>
          <w:i/>
          <w:iCs/>
          <w:sz w:val="24"/>
          <w:szCs w:val="24"/>
          <w:lang w:eastAsia="ru-RU"/>
        </w:rPr>
      </w:pPr>
      <w:bookmarkStart w:id="105" w:name="Par3209"/>
      <w:bookmarkStart w:id="106" w:name="_Toc452138067"/>
      <w:bookmarkEnd w:id="105"/>
      <w:r w:rsidRPr="00515444">
        <w:rPr>
          <w:rFonts w:ascii="Times New Roman" w:eastAsia="Times New Roman" w:hAnsi="Times New Roman"/>
          <w:b/>
          <w:bCs/>
          <w:i/>
          <w:iCs/>
          <w:sz w:val="24"/>
          <w:szCs w:val="24"/>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106"/>
    </w:p>
    <w:p w:rsidR="00515444" w:rsidRPr="00515444" w:rsidRDefault="00515444" w:rsidP="00575AEB">
      <w:pPr>
        <w:widowControl w:val="0"/>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rPr>
        <w:t>Информация о политике эмитента в области научно-технического развития за пять последних завершенных отчетных лет, включая сведения о затратах на осуществление научно-технической деятельности за счет собственных средств эмитента за каждый из отчетных периодов.</w:t>
      </w:r>
    </w:p>
    <w:p w:rsidR="00515444" w:rsidRPr="00515444" w:rsidRDefault="009A0BE8" w:rsidP="00575AEB">
      <w:pPr>
        <w:widowControl w:val="0"/>
        <w:autoSpaceDE w:val="0"/>
        <w:autoSpaceDN w:val="0"/>
        <w:adjustRightInd w:val="0"/>
        <w:spacing w:before="200" w:line="240" w:lineRule="auto"/>
        <w:rPr>
          <w:rFonts w:ascii="Times New Roman" w:hAnsi="Times New Roman"/>
          <w:b/>
          <w:i/>
          <w:sz w:val="21"/>
          <w:szCs w:val="21"/>
        </w:rPr>
      </w:pPr>
      <w:r w:rsidRPr="00815267">
        <w:rPr>
          <w:rFonts w:ascii="Times New Roman" w:hAnsi="Times New Roman"/>
          <w:b/>
          <w:i/>
          <w:sz w:val="21"/>
          <w:szCs w:val="21"/>
        </w:rPr>
        <w:t>Эмитент не осуществлял деятельность в области научно-технического развития и не производил затрат на осуществление научно-технической деятельности за пять последних завершенных финансовых лет.</w:t>
      </w:r>
    </w:p>
    <w:p w:rsidR="00515444" w:rsidRPr="00515444" w:rsidRDefault="00515444" w:rsidP="00575AEB">
      <w:pPr>
        <w:widowControl w:val="0"/>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rPr>
        <w:t>Сведения о создании и получении эмитентом правовой охраны основных объектов интеллектуальной собственности (включая сведения о дате выдачи и сроках действия патентов на изобретение, на полезную модель и на промышленный образец, о государственной регистрации товарных знаков и знаков обслуживания, наименования места происхождения товара), об основных направлениях и результатах использования основных для эмитента объектах интеллектуальной собственности.</w:t>
      </w:r>
    </w:p>
    <w:p w:rsidR="00515444" w:rsidRDefault="00515444"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b/>
          <w:i/>
          <w:sz w:val="21"/>
          <w:szCs w:val="21"/>
          <w:lang w:eastAsia="ru-RU"/>
        </w:rPr>
        <w:t>Эмитент является правообладателем в отношении исключительных прав на</w:t>
      </w:r>
      <w:r w:rsidR="009A0BE8">
        <w:rPr>
          <w:rFonts w:ascii="Times New Roman" w:hAnsi="Times New Roman"/>
          <w:b/>
          <w:i/>
          <w:sz w:val="21"/>
          <w:szCs w:val="21"/>
          <w:lang w:eastAsia="ru-RU"/>
        </w:rPr>
        <w:t xml:space="preserve"> следующие объекты интеллектуальной собственности:</w:t>
      </w:r>
    </w:p>
    <w:tbl>
      <w:tblPr>
        <w:tblStyle w:val="af2"/>
        <w:tblW w:w="0" w:type="auto"/>
        <w:tblInd w:w="108" w:type="dxa"/>
        <w:tblLook w:val="04A0" w:firstRow="1" w:lastRow="0" w:firstColumn="1" w:lastColumn="0" w:noHBand="0" w:noVBand="1"/>
      </w:tblPr>
      <w:tblGrid>
        <w:gridCol w:w="3261"/>
        <w:gridCol w:w="1984"/>
        <w:gridCol w:w="2126"/>
        <w:gridCol w:w="1985"/>
      </w:tblGrid>
      <w:tr w:rsidR="00071DD8" w:rsidRPr="00515444" w:rsidTr="0017395E">
        <w:tc>
          <w:tcPr>
            <w:tcW w:w="3261" w:type="dxa"/>
            <w:vAlign w:val="center"/>
          </w:tcPr>
          <w:p w:rsidR="00071DD8" w:rsidRPr="0053269A" w:rsidRDefault="009A0BE8" w:rsidP="0017395E">
            <w:pPr>
              <w:autoSpaceDE w:val="0"/>
              <w:autoSpaceDN w:val="0"/>
              <w:adjustRightInd w:val="0"/>
              <w:spacing w:before="40" w:after="40" w:line="240" w:lineRule="auto"/>
              <w:jc w:val="center"/>
              <w:rPr>
                <w:rFonts w:ascii="Times New Roman" w:hAnsi="Times New Roman"/>
                <w:sz w:val="21"/>
                <w:szCs w:val="21"/>
                <w:lang w:eastAsia="ru-RU"/>
              </w:rPr>
            </w:pPr>
            <w:r>
              <w:rPr>
                <w:rFonts w:ascii="Times New Roman" w:hAnsi="Times New Roman"/>
                <w:b/>
                <w:bCs/>
                <w:sz w:val="21"/>
                <w:szCs w:val="21"/>
                <w:lang w:eastAsia="ru-RU"/>
              </w:rPr>
              <w:t>Объект интеллектуальной собственности</w:t>
            </w:r>
          </w:p>
        </w:tc>
        <w:tc>
          <w:tcPr>
            <w:tcW w:w="1984" w:type="dxa"/>
            <w:vAlign w:val="center"/>
          </w:tcPr>
          <w:p w:rsidR="00071DD8" w:rsidRPr="0053269A" w:rsidRDefault="00071DD8" w:rsidP="0017395E">
            <w:pPr>
              <w:autoSpaceDE w:val="0"/>
              <w:autoSpaceDN w:val="0"/>
              <w:adjustRightInd w:val="0"/>
              <w:spacing w:before="40" w:after="40" w:line="240" w:lineRule="auto"/>
              <w:jc w:val="center"/>
              <w:rPr>
                <w:rFonts w:ascii="Times New Roman" w:hAnsi="Times New Roman"/>
                <w:sz w:val="21"/>
                <w:szCs w:val="21"/>
                <w:lang w:eastAsia="ru-RU"/>
              </w:rPr>
            </w:pPr>
            <w:r w:rsidRPr="0053269A">
              <w:rPr>
                <w:rFonts w:ascii="Times New Roman" w:hAnsi="Times New Roman"/>
                <w:b/>
                <w:bCs/>
                <w:sz w:val="21"/>
                <w:szCs w:val="21"/>
                <w:lang w:eastAsia="ru-RU"/>
              </w:rPr>
              <w:t>Дата приоритета</w:t>
            </w:r>
          </w:p>
        </w:tc>
        <w:tc>
          <w:tcPr>
            <w:tcW w:w="2126" w:type="dxa"/>
            <w:vAlign w:val="center"/>
          </w:tcPr>
          <w:p w:rsidR="00071DD8" w:rsidRPr="0053269A" w:rsidRDefault="00071DD8" w:rsidP="0017395E">
            <w:pPr>
              <w:autoSpaceDE w:val="0"/>
              <w:autoSpaceDN w:val="0"/>
              <w:adjustRightInd w:val="0"/>
              <w:spacing w:before="40" w:after="40" w:line="240" w:lineRule="auto"/>
              <w:jc w:val="center"/>
              <w:rPr>
                <w:rFonts w:ascii="Times New Roman" w:hAnsi="Times New Roman"/>
                <w:b/>
                <w:bCs/>
                <w:sz w:val="21"/>
                <w:szCs w:val="21"/>
                <w:lang w:eastAsia="ru-RU"/>
              </w:rPr>
            </w:pPr>
            <w:r w:rsidRPr="0053269A">
              <w:rPr>
                <w:rFonts w:ascii="Times New Roman" w:hAnsi="Times New Roman"/>
                <w:b/>
                <w:bCs/>
                <w:sz w:val="21"/>
                <w:szCs w:val="21"/>
                <w:lang w:eastAsia="ru-RU"/>
              </w:rPr>
              <w:t>Дата внесения в Госреестр</w:t>
            </w:r>
          </w:p>
        </w:tc>
        <w:tc>
          <w:tcPr>
            <w:tcW w:w="1985" w:type="dxa"/>
            <w:vAlign w:val="center"/>
          </w:tcPr>
          <w:p w:rsidR="00071DD8" w:rsidRPr="0053269A" w:rsidRDefault="00071DD8" w:rsidP="0017395E">
            <w:pPr>
              <w:autoSpaceDE w:val="0"/>
              <w:autoSpaceDN w:val="0"/>
              <w:adjustRightInd w:val="0"/>
              <w:spacing w:before="40" w:after="40" w:line="240" w:lineRule="auto"/>
              <w:jc w:val="center"/>
              <w:rPr>
                <w:rFonts w:ascii="Times New Roman" w:hAnsi="Times New Roman"/>
                <w:b/>
                <w:bCs/>
                <w:sz w:val="21"/>
                <w:szCs w:val="21"/>
                <w:lang w:eastAsia="ru-RU"/>
              </w:rPr>
            </w:pPr>
            <w:r w:rsidRPr="0053269A">
              <w:rPr>
                <w:rFonts w:ascii="Times New Roman" w:hAnsi="Times New Roman"/>
                <w:b/>
                <w:bCs/>
                <w:sz w:val="21"/>
                <w:szCs w:val="21"/>
                <w:lang w:eastAsia="ru-RU"/>
              </w:rPr>
              <w:t xml:space="preserve">Дата окончания срока действия </w:t>
            </w:r>
            <w:r w:rsidRPr="0053269A">
              <w:rPr>
                <w:rFonts w:ascii="Times New Roman" w:hAnsi="Times New Roman"/>
                <w:b/>
                <w:bCs/>
                <w:sz w:val="21"/>
                <w:szCs w:val="21"/>
                <w:lang w:eastAsia="ru-RU"/>
              </w:rPr>
              <w:lastRenderedPageBreak/>
              <w:t>регистрации</w:t>
            </w:r>
          </w:p>
        </w:tc>
      </w:tr>
      <w:tr w:rsidR="00071DD8" w:rsidRPr="00515444" w:rsidTr="00071DD8">
        <w:tc>
          <w:tcPr>
            <w:tcW w:w="3261" w:type="dxa"/>
          </w:tcPr>
          <w:p w:rsidR="00071DD8" w:rsidRPr="0053269A"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lastRenderedPageBreak/>
              <w:t>Товарный знак №544254</w:t>
            </w:r>
          </w:p>
        </w:tc>
        <w:tc>
          <w:tcPr>
            <w:tcW w:w="1984" w:type="dxa"/>
          </w:tcPr>
          <w:p w:rsidR="00071DD8" w:rsidRPr="0053269A"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30.12.2013</w:t>
            </w:r>
          </w:p>
        </w:tc>
        <w:tc>
          <w:tcPr>
            <w:tcW w:w="2126" w:type="dxa"/>
          </w:tcPr>
          <w:p w:rsidR="00071DD8" w:rsidRPr="0053269A"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28.05.2015</w:t>
            </w:r>
          </w:p>
        </w:tc>
        <w:tc>
          <w:tcPr>
            <w:tcW w:w="1985" w:type="dxa"/>
          </w:tcPr>
          <w:p w:rsidR="00071DD8" w:rsidRPr="0053269A"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30.12.2023</w:t>
            </w:r>
          </w:p>
        </w:tc>
      </w:tr>
      <w:tr w:rsidR="00071DD8" w:rsidRPr="00515444" w:rsidTr="00071DD8">
        <w:tc>
          <w:tcPr>
            <w:tcW w:w="3261" w:type="dxa"/>
          </w:tcPr>
          <w:p w:rsidR="00071DD8" w:rsidRPr="0053269A"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Товарный знак №455170</w:t>
            </w:r>
          </w:p>
        </w:tc>
        <w:tc>
          <w:tcPr>
            <w:tcW w:w="1984" w:type="dxa"/>
          </w:tcPr>
          <w:p w:rsidR="00071DD8" w:rsidRPr="0053269A"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16.09.2010</w:t>
            </w:r>
          </w:p>
        </w:tc>
        <w:tc>
          <w:tcPr>
            <w:tcW w:w="2126" w:type="dxa"/>
          </w:tcPr>
          <w:p w:rsidR="00071DD8" w:rsidRPr="0053269A"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29.02.2012</w:t>
            </w:r>
          </w:p>
        </w:tc>
        <w:tc>
          <w:tcPr>
            <w:tcW w:w="1985" w:type="dxa"/>
          </w:tcPr>
          <w:p w:rsidR="00071DD8" w:rsidRPr="0053269A"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16.09.2020</w:t>
            </w:r>
          </w:p>
        </w:tc>
      </w:tr>
      <w:tr w:rsidR="00071DD8" w:rsidRPr="00515444" w:rsidTr="00071DD8">
        <w:tc>
          <w:tcPr>
            <w:tcW w:w="3261" w:type="dxa"/>
          </w:tcPr>
          <w:p w:rsidR="00071DD8" w:rsidRPr="0053269A" w:rsidRDefault="00071DD8" w:rsidP="0017395E">
            <w:pPr>
              <w:tabs>
                <w:tab w:val="left" w:pos="3436"/>
              </w:tabs>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Товарный знак №455171</w:t>
            </w:r>
          </w:p>
        </w:tc>
        <w:tc>
          <w:tcPr>
            <w:tcW w:w="1984" w:type="dxa"/>
          </w:tcPr>
          <w:p w:rsidR="00071DD8" w:rsidRPr="0053269A"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16.09.2010</w:t>
            </w:r>
          </w:p>
        </w:tc>
        <w:tc>
          <w:tcPr>
            <w:tcW w:w="2126" w:type="dxa"/>
          </w:tcPr>
          <w:p w:rsidR="00071DD8" w:rsidRPr="0053269A"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29.02.2012</w:t>
            </w:r>
          </w:p>
        </w:tc>
        <w:tc>
          <w:tcPr>
            <w:tcW w:w="1985" w:type="dxa"/>
          </w:tcPr>
          <w:p w:rsidR="00071DD8" w:rsidRPr="0053269A"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16.09.2020</w:t>
            </w:r>
          </w:p>
        </w:tc>
      </w:tr>
      <w:tr w:rsidR="00071DD8" w:rsidRPr="00515444" w:rsidTr="00071DD8">
        <w:tc>
          <w:tcPr>
            <w:tcW w:w="3261" w:type="dxa"/>
          </w:tcPr>
          <w:p w:rsidR="00071DD8" w:rsidRPr="0053269A"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Товарный знак №290823</w:t>
            </w:r>
          </w:p>
        </w:tc>
        <w:tc>
          <w:tcPr>
            <w:tcW w:w="1984" w:type="dxa"/>
          </w:tcPr>
          <w:p w:rsidR="00071DD8" w:rsidRPr="0053269A"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05.08.2004</w:t>
            </w:r>
          </w:p>
        </w:tc>
        <w:tc>
          <w:tcPr>
            <w:tcW w:w="2126" w:type="dxa"/>
          </w:tcPr>
          <w:p w:rsidR="00071DD8" w:rsidRPr="0053269A"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17.06.2005</w:t>
            </w:r>
          </w:p>
        </w:tc>
        <w:tc>
          <w:tcPr>
            <w:tcW w:w="1985" w:type="dxa"/>
          </w:tcPr>
          <w:p w:rsidR="00071DD8" w:rsidRPr="0053269A"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05.08.2024</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Товарный знак №290824</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29.11.2004</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17.06.2005</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29.11.2024</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Товарный знак №291450</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05.08.2004</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27.06.2005</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05.08.2024</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Товарный знак №321758</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20.06.2006</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28.02.2007</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20.07.2016</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Товарный знак №321759</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20.07.2006</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28.02.2007</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20.07.2016</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Товарный знак №332001</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20.07.2006</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17.08.2007</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20.07.2016</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Товарный знак №333504</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20.07.2006</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06.09.2007</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20.07.2016</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Товарный знак №387532</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18.06.2008</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24.08.2009</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18.06.2018</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Товарный знак №390310</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18.06.2008</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01.10.2009</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18.06.2018</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Товарный знак №395200</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18.06.2008</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02.12.2009</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18.06.2018</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Товарный знак №395201</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18.06.2008</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02.12.2009</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18.06.2018</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Товарный знак №399913</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18.06.2008</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02.02.2010</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18.06.2018</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Товарный знак №495371</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09.07.2012</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02.09.2013</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09.07.2022</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Товарный знак №495372</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09.07.2012</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02.09.2013</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09.07.2022</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Товарный знак №497531</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09.07.2012</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09.10.2013</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09.07.2022</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Товарный знак №497532</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09.07.2012</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09.10.2013</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09.07.2022</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Товарный знак №503549</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09.07.2012</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10.01.2014</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09.07.2022</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Товарный знак №503548</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09.07.2012</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10.01.2014</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09.07.2022</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Патент №2284562</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28.01.2005</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27.09.2006</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28.01.2025</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Патент №2236700</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02.03.2000</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20.09.2004</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02.03.2020</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Патент №2225033</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18.05.2000</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27.02.2004</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18.05.2020</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Патент №2217792</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25.01.2001</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27.11.2003</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25.01.2021</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Патент №2210809</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21.11.2000</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21.11.2000</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21.11.2020</w:t>
            </w:r>
          </w:p>
        </w:tc>
      </w:tr>
      <w:tr w:rsidR="00071DD8" w:rsidRPr="00515444" w:rsidTr="00071DD8">
        <w:tc>
          <w:tcPr>
            <w:tcW w:w="3261" w:type="dxa"/>
          </w:tcPr>
          <w:p w:rsidR="00071DD8" w:rsidRDefault="00071DD8" w:rsidP="0017395E">
            <w:pPr>
              <w:tabs>
                <w:tab w:val="left" w:pos="3436"/>
              </w:tabs>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Патент №2239294</w:t>
            </w:r>
          </w:p>
        </w:tc>
        <w:tc>
          <w:tcPr>
            <w:tcW w:w="1984"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02.03.2000</w:t>
            </w:r>
          </w:p>
        </w:tc>
        <w:tc>
          <w:tcPr>
            <w:tcW w:w="2126"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27.10.2004</w:t>
            </w:r>
          </w:p>
        </w:tc>
        <w:tc>
          <w:tcPr>
            <w:tcW w:w="1985" w:type="dxa"/>
          </w:tcPr>
          <w:p w:rsidR="00071DD8" w:rsidRDefault="00071DD8" w:rsidP="0017395E">
            <w:pPr>
              <w:autoSpaceDE w:val="0"/>
              <w:autoSpaceDN w:val="0"/>
              <w:adjustRightInd w:val="0"/>
              <w:spacing w:before="40" w:after="40" w:line="240" w:lineRule="auto"/>
              <w:rPr>
                <w:rFonts w:ascii="Times New Roman" w:hAnsi="Times New Roman"/>
                <w:sz w:val="21"/>
                <w:szCs w:val="21"/>
                <w:lang w:eastAsia="ru-RU"/>
              </w:rPr>
            </w:pPr>
            <w:r>
              <w:rPr>
                <w:rFonts w:ascii="Times New Roman" w:hAnsi="Times New Roman"/>
                <w:sz w:val="21"/>
                <w:szCs w:val="21"/>
                <w:lang w:eastAsia="ru-RU"/>
              </w:rPr>
              <w:t>02.03.2020</w:t>
            </w:r>
          </w:p>
        </w:tc>
      </w:tr>
    </w:tbl>
    <w:p w:rsidR="00515444" w:rsidRPr="00515444" w:rsidRDefault="00515444" w:rsidP="00575AEB">
      <w:pPr>
        <w:autoSpaceDE w:val="0"/>
        <w:autoSpaceDN w:val="0"/>
        <w:adjustRightInd w:val="0"/>
        <w:spacing w:before="200" w:line="240" w:lineRule="auto"/>
        <w:rPr>
          <w:rFonts w:ascii="Times New Roman" w:hAnsi="Times New Roman"/>
          <w:sz w:val="21"/>
          <w:szCs w:val="21"/>
          <w:lang w:eastAsia="ru-RU"/>
        </w:rPr>
      </w:pPr>
      <w:r w:rsidRPr="00515444">
        <w:rPr>
          <w:rFonts w:ascii="Times New Roman" w:hAnsi="Times New Roman"/>
          <w:sz w:val="21"/>
          <w:szCs w:val="21"/>
          <w:lang w:eastAsia="ru-RU"/>
        </w:rPr>
        <w:t>Основные направления и результаты использования основных для Эмитента объектов интеллектуальной собственности:</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 xml:space="preserve">Эмитент активно использует зарегистрированные товарные знаки </w:t>
      </w:r>
      <w:r w:rsidR="009A0BE8">
        <w:rPr>
          <w:rFonts w:ascii="Times New Roman" w:hAnsi="Times New Roman"/>
          <w:b/>
          <w:bCs/>
          <w:i/>
          <w:iCs/>
          <w:sz w:val="21"/>
          <w:szCs w:val="21"/>
          <w:lang w:eastAsia="ru-RU"/>
        </w:rPr>
        <w:t xml:space="preserve">и патенты </w:t>
      </w:r>
      <w:r w:rsidRPr="00515444">
        <w:rPr>
          <w:rFonts w:ascii="Times New Roman" w:hAnsi="Times New Roman"/>
          <w:b/>
          <w:bCs/>
          <w:i/>
          <w:iCs/>
          <w:sz w:val="21"/>
          <w:szCs w:val="21"/>
          <w:lang w:eastAsia="ru-RU"/>
        </w:rPr>
        <w:t>в продвижении торговли в целях визуальной идентификации, рекламы и т.п. Эмитент не может оценить финансовые результаты от использования указанных товарных знаков</w:t>
      </w:r>
      <w:r w:rsidR="009A0BE8">
        <w:rPr>
          <w:rFonts w:ascii="Times New Roman" w:hAnsi="Times New Roman"/>
          <w:b/>
          <w:bCs/>
          <w:i/>
          <w:iCs/>
          <w:sz w:val="21"/>
          <w:szCs w:val="21"/>
          <w:lang w:eastAsia="ru-RU"/>
        </w:rPr>
        <w:t xml:space="preserve"> и патентов</w:t>
      </w:r>
      <w:r w:rsidRPr="00515444">
        <w:rPr>
          <w:rFonts w:ascii="Times New Roman" w:hAnsi="Times New Roman"/>
          <w:b/>
          <w:bCs/>
          <w:i/>
          <w:iCs/>
          <w:sz w:val="21"/>
          <w:szCs w:val="21"/>
          <w:lang w:eastAsia="ru-RU"/>
        </w:rPr>
        <w:t>. Однако учитывая высокую узнаваемость бренда, содержащегося в указанных товарных знаках, использование товарных знаков имеет одно из ключевых значений в продвижении деятельности Эмитента.</w:t>
      </w:r>
    </w:p>
    <w:p w:rsidR="00515444" w:rsidRPr="00515444" w:rsidRDefault="00515444" w:rsidP="00575AEB">
      <w:pPr>
        <w:autoSpaceDE w:val="0"/>
        <w:autoSpaceDN w:val="0"/>
        <w:adjustRightInd w:val="0"/>
        <w:spacing w:before="200" w:line="240" w:lineRule="auto"/>
        <w:rPr>
          <w:rFonts w:ascii="Times New Roman" w:hAnsi="Times New Roman"/>
          <w:sz w:val="21"/>
          <w:szCs w:val="21"/>
          <w:lang w:eastAsia="ru-RU"/>
        </w:rPr>
      </w:pPr>
      <w:r w:rsidRPr="00515444">
        <w:rPr>
          <w:rFonts w:ascii="Times New Roman" w:hAnsi="Times New Roman"/>
          <w:sz w:val="21"/>
          <w:szCs w:val="21"/>
          <w:lang w:eastAsia="ru-RU"/>
        </w:rPr>
        <w:t>Факторы риска, связанные с возможностью истечения сроков действия основных для эмитента патентов, лицензий на использование товарных знаков.</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 xml:space="preserve">Возможность истечения сроков действия основных для Эмитента товарных знаков </w:t>
      </w:r>
      <w:r w:rsidR="009A0BE8">
        <w:rPr>
          <w:rFonts w:ascii="Times New Roman" w:hAnsi="Times New Roman"/>
          <w:b/>
          <w:bCs/>
          <w:i/>
          <w:iCs/>
          <w:sz w:val="21"/>
          <w:szCs w:val="21"/>
          <w:lang w:eastAsia="ru-RU"/>
        </w:rPr>
        <w:t xml:space="preserve">и патентов </w:t>
      </w:r>
      <w:r w:rsidRPr="00515444">
        <w:rPr>
          <w:rFonts w:ascii="Times New Roman" w:hAnsi="Times New Roman"/>
          <w:b/>
          <w:bCs/>
          <w:i/>
          <w:iCs/>
          <w:sz w:val="21"/>
          <w:szCs w:val="21"/>
          <w:lang w:eastAsia="ru-RU"/>
        </w:rPr>
        <w:t xml:space="preserve">может повлечь возникновение некоторой неопределенности. При этом Эмитент допускает, что операции по продлению действия товарных знаков </w:t>
      </w:r>
      <w:r w:rsidR="009A0BE8">
        <w:rPr>
          <w:rFonts w:ascii="Times New Roman" w:hAnsi="Times New Roman"/>
          <w:b/>
          <w:bCs/>
          <w:i/>
          <w:iCs/>
          <w:sz w:val="21"/>
          <w:szCs w:val="21"/>
          <w:lang w:eastAsia="ru-RU"/>
        </w:rPr>
        <w:t xml:space="preserve">и патентов </w:t>
      </w:r>
      <w:r w:rsidRPr="00515444">
        <w:rPr>
          <w:rFonts w:ascii="Times New Roman" w:hAnsi="Times New Roman"/>
          <w:b/>
          <w:bCs/>
          <w:i/>
          <w:iCs/>
          <w:sz w:val="21"/>
          <w:szCs w:val="21"/>
          <w:lang w:eastAsia="ru-RU"/>
        </w:rPr>
        <w:t xml:space="preserve">могут быть сопряжены с некоторыми затратами. Вместе с тем, Эмитент не предполагает существенных осложнений при продлении действия товарных знаков </w:t>
      </w:r>
      <w:r w:rsidR="00CA7062">
        <w:rPr>
          <w:rFonts w:ascii="Times New Roman" w:hAnsi="Times New Roman"/>
          <w:b/>
          <w:bCs/>
          <w:i/>
          <w:iCs/>
          <w:sz w:val="21"/>
          <w:szCs w:val="21"/>
          <w:lang w:eastAsia="ru-RU"/>
        </w:rPr>
        <w:t>и патентов. Эмитент</w:t>
      </w:r>
      <w:r w:rsidRPr="00515444">
        <w:rPr>
          <w:rFonts w:ascii="Times New Roman" w:hAnsi="Times New Roman"/>
          <w:b/>
          <w:bCs/>
          <w:i/>
          <w:iCs/>
          <w:sz w:val="21"/>
          <w:szCs w:val="21"/>
          <w:lang w:eastAsia="ru-RU"/>
        </w:rPr>
        <w:t xml:space="preserve"> учитывает все нормативные требования в области интеллектуальной собственности.</w:t>
      </w:r>
    </w:p>
    <w:p w:rsidR="00515444" w:rsidRPr="00515444" w:rsidRDefault="00515444" w:rsidP="00575AEB">
      <w:pPr>
        <w:keepNext/>
        <w:spacing w:before="200" w:line="240" w:lineRule="auto"/>
        <w:jc w:val="left"/>
        <w:outlineLvl w:val="1"/>
        <w:rPr>
          <w:rFonts w:ascii="Times New Roman" w:eastAsia="Times New Roman" w:hAnsi="Times New Roman"/>
          <w:b/>
          <w:bCs/>
          <w:i/>
          <w:iCs/>
          <w:sz w:val="24"/>
          <w:szCs w:val="24"/>
          <w:lang w:eastAsia="ru-RU"/>
        </w:rPr>
      </w:pPr>
      <w:bookmarkStart w:id="107" w:name="Par3214"/>
      <w:bookmarkStart w:id="108" w:name="_Toc452138068"/>
      <w:bookmarkEnd w:id="107"/>
      <w:r w:rsidRPr="00515444">
        <w:rPr>
          <w:rFonts w:ascii="Times New Roman" w:eastAsia="Times New Roman" w:hAnsi="Times New Roman"/>
          <w:b/>
          <w:bCs/>
          <w:i/>
          <w:iCs/>
          <w:sz w:val="24"/>
          <w:szCs w:val="24"/>
          <w:lang w:eastAsia="ru-RU"/>
        </w:rPr>
        <w:lastRenderedPageBreak/>
        <w:t>4.5. Анализ тенденций развития в сфере основной деятельности эмитента</w:t>
      </w:r>
      <w:bookmarkEnd w:id="108"/>
    </w:p>
    <w:p w:rsidR="00515444" w:rsidRPr="00515444" w:rsidRDefault="00515444" w:rsidP="00575AEB">
      <w:pPr>
        <w:autoSpaceDE w:val="0"/>
        <w:autoSpaceDN w:val="0"/>
        <w:adjustRightInd w:val="0"/>
        <w:spacing w:before="200" w:line="240" w:lineRule="auto"/>
        <w:rPr>
          <w:rFonts w:ascii="Times New Roman" w:hAnsi="Times New Roman"/>
          <w:bCs/>
          <w:iCs/>
          <w:sz w:val="21"/>
          <w:szCs w:val="21"/>
          <w:lang w:eastAsia="ru-RU"/>
        </w:rPr>
      </w:pPr>
      <w:r w:rsidRPr="00515444">
        <w:rPr>
          <w:rFonts w:ascii="Times New Roman" w:hAnsi="Times New Roman"/>
          <w:bCs/>
          <w:iCs/>
          <w:sz w:val="21"/>
          <w:szCs w:val="21"/>
          <w:lang w:eastAsia="ru-RU"/>
        </w:rPr>
        <w:t>Основные тенденции развития отрасли экономики, в которой эмитент осуществляет основную деятельность, за пять последних завершенных отчетных лет, а также основные факторы, оказывающие влияние на состояние отрасли.</w:t>
      </w:r>
    </w:p>
    <w:p w:rsidR="00515444" w:rsidRPr="00515444" w:rsidRDefault="00515444"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b/>
          <w:i/>
          <w:sz w:val="21"/>
          <w:szCs w:val="21"/>
          <w:lang w:eastAsia="ru-RU"/>
        </w:rPr>
        <w:t>Эмитент осуществляет свою основную деятельность в отрасли связи, которая относится к тем важнейшим секторам экономики, которые обеспечивают функционирование и согласованную работу всех государственных и коммерческих систем.</w:t>
      </w:r>
    </w:p>
    <w:p w:rsidR="00515444" w:rsidRPr="00515444" w:rsidRDefault="00515444"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b/>
          <w:i/>
          <w:sz w:val="21"/>
          <w:szCs w:val="21"/>
          <w:lang w:eastAsia="ru-RU"/>
        </w:rPr>
        <w:t>В целом отрасль за период 201</w:t>
      </w:r>
      <w:r w:rsidR="00E138E8">
        <w:rPr>
          <w:rFonts w:ascii="Times New Roman" w:hAnsi="Times New Roman"/>
          <w:b/>
          <w:i/>
          <w:sz w:val="21"/>
          <w:szCs w:val="21"/>
          <w:lang w:eastAsia="ru-RU"/>
        </w:rPr>
        <w:t>1</w:t>
      </w:r>
      <w:r w:rsidRPr="00515444">
        <w:rPr>
          <w:rFonts w:ascii="Times New Roman" w:hAnsi="Times New Roman"/>
          <w:b/>
          <w:i/>
          <w:sz w:val="21"/>
          <w:szCs w:val="21"/>
          <w:lang w:eastAsia="ru-RU"/>
        </w:rPr>
        <w:t>-201</w:t>
      </w:r>
      <w:r w:rsidR="00E138E8">
        <w:rPr>
          <w:rFonts w:ascii="Times New Roman" w:hAnsi="Times New Roman"/>
          <w:b/>
          <w:i/>
          <w:sz w:val="21"/>
          <w:szCs w:val="21"/>
          <w:lang w:eastAsia="ru-RU"/>
        </w:rPr>
        <w:t>5</w:t>
      </w:r>
      <w:r w:rsidRPr="00515444">
        <w:rPr>
          <w:rFonts w:ascii="Times New Roman" w:hAnsi="Times New Roman"/>
          <w:b/>
          <w:i/>
          <w:sz w:val="21"/>
          <w:szCs w:val="21"/>
          <w:lang w:eastAsia="ru-RU"/>
        </w:rPr>
        <w:t xml:space="preserve"> годов демонстрирует рост.</w:t>
      </w:r>
    </w:p>
    <w:p w:rsidR="00515444" w:rsidRPr="00515444" w:rsidRDefault="00515444"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b/>
          <w:i/>
          <w:sz w:val="21"/>
          <w:szCs w:val="21"/>
          <w:lang w:eastAsia="ru-RU"/>
        </w:rPr>
        <w:t xml:space="preserve">По данным польской аналитической компании PMR (октябрь 2012 г), в 2011 г. российский рынок телеком-услуг вырос всего на 3,3%, достигнув 29 млрд евро. Это самый низкий показатель роста с 2004 г.: в прошлые годы он показывал прирост от 12,1% до 32,9% в год, за исключением кризисного 2009 г., когда рынок просел на 14%. При этом сам показатель объема рынка заметно превзошел прогнозы PMR, которые давали аналитики в 2009 году. </w:t>
      </w:r>
    </w:p>
    <w:p w:rsidR="00515444" w:rsidRPr="00515444" w:rsidRDefault="00515444"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b/>
          <w:i/>
          <w:sz w:val="21"/>
          <w:szCs w:val="21"/>
          <w:lang w:eastAsia="ru-RU"/>
        </w:rPr>
        <w:t xml:space="preserve">Аналитики констатируют, что российский рынок телеком-услуг достиг зрелости, и услуги мобильной и фиксированной голосовой связи, стимулировавшие рост продаж операторов в прошлом, теперь вступают в фазу стагнации. </w:t>
      </w:r>
    </w:p>
    <w:p w:rsidR="00515444" w:rsidRPr="00515444" w:rsidRDefault="00515444"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b/>
          <w:i/>
          <w:sz w:val="21"/>
          <w:szCs w:val="21"/>
          <w:lang w:eastAsia="ru-RU"/>
        </w:rPr>
        <w:t xml:space="preserve">Единственными сегментами, демонстрировавшими рост в 2011 г., были фиксированный и мобильный доступ в интернет и услуги платного ТВ. Однако даже рост их продаж и объем этих сегментов оказались не настолько значительными, чтобы сказаться на динамике всего рынка, говорят в PMR. </w:t>
      </w:r>
    </w:p>
    <w:p w:rsidR="00515444" w:rsidRPr="00515444" w:rsidRDefault="00515444"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b/>
          <w:i/>
          <w:sz w:val="21"/>
          <w:szCs w:val="21"/>
          <w:lang w:eastAsia="ru-RU"/>
        </w:rPr>
        <w:t>На мобильные голосовые услуги приходится основная часть расходов на телеком-услуги в России: с 2001 г. по 2011 г. их доля увеличилась с 34% до 58%. При этом уровень проникновения мобильной телефонии в стране уже достиг своего естественного лимита, и различные социологические опросы показывают, что примерно 90% взрослых россиян использовали мобильный телефон в 2011 г., а общее число зарегистрированных SIM-карт превышало 159% населения.</w:t>
      </w:r>
    </w:p>
    <w:p w:rsidR="00515444" w:rsidRPr="00515444" w:rsidRDefault="00515444"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b/>
          <w:i/>
          <w:sz w:val="21"/>
          <w:szCs w:val="21"/>
          <w:lang w:eastAsia="ru-RU"/>
        </w:rPr>
        <w:t>Рынок услуг беспроводного доступа в интернет показал существенный рост в 2011 г. и первом полугодии 2012 г. 3G-операторы представили безлимитные пакеты интернета во 2-м квартале 2011 г., снизили цены на этот вид доступа в сеть и улучшили качество и скорость доступа. Результатом этого стал рост выручки провайдеров беспроводного интернета в среднем на 40%, а в 1-м полугодии 2012 г. объем рынка этих услуг вырос на 45% год к году.</w:t>
      </w:r>
    </w:p>
    <w:p w:rsidR="00515444" w:rsidRPr="00515444" w:rsidRDefault="00515444"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b/>
          <w:i/>
          <w:sz w:val="21"/>
          <w:szCs w:val="21"/>
          <w:lang w:eastAsia="ru-RU"/>
        </w:rPr>
        <w:t>По данным Росстата, рынок услуг связи России за 2012 год увеличился на 5,2% и составил 1,53 трлн руб., наибольшая доля доходов была получена от услуг мобильной связи - 679,2 млрд руб. Этот сегмент вырос на 5,6%. В 2012 году было подключено 261,9 млн сотовых абонентов - на 2,2% больше, чем в 2011 году</w:t>
      </w:r>
    </w:p>
    <w:p w:rsidR="00515444" w:rsidRPr="00515444" w:rsidRDefault="00515444"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b/>
          <w:i/>
          <w:sz w:val="21"/>
          <w:szCs w:val="21"/>
          <w:lang w:eastAsia="ru-RU"/>
        </w:rPr>
        <w:t>Традиционная телефония демонстрирует снижение доходов. Так, выручка операторов от услуг международной, междугородной и внутризоновой связи сократилась в 2012 году на 5,7% и составила всего 87,6 млрд руб. Доходы от местной телефонной связи сократились на 2,8% - до 158,5 млрд руб. В 2012 году, по данным отчета Росстата, было установлено 42,7 млн телефонных аппаратов, это на 2,8% меньше, чем год назад. В личных домохозяйствах было установлено 31,3 млн аппаратов, здесь снижение на 3,4%. Ввод таксофонов сократился на 4% - до 175,5 тыс. штук.</w:t>
      </w:r>
    </w:p>
    <w:p w:rsidR="00515444" w:rsidRPr="00515444" w:rsidRDefault="00515444"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b/>
          <w:i/>
          <w:sz w:val="21"/>
          <w:szCs w:val="21"/>
          <w:lang w:eastAsia="ru-RU"/>
        </w:rPr>
        <w:t>В 2013 г. существенных изменений в структуре телекоммуникационного рынка не произошло. Его по-прежнему отличает высокая степень консолидации, а львиная доля выручки операторов приходится на сотовую связь, которая растет быстрее остального рынка.</w:t>
      </w:r>
    </w:p>
    <w:p w:rsidR="00515444" w:rsidRPr="00515444" w:rsidRDefault="00515444"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b/>
          <w:i/>
          <w:sz w:val="21"/>
          <w:szCs w:val="21"/>
          <w:lang w:eastAsia="ru-RU"/>
        </w:rPr>
        <w:t xml:space="preserve">По данным Минкомсвязи России выручка компаний на российском телекоммуникационном рынке по итогам 4 квартала </w:t>
      </w:r>
      <w:r w:rsidR="0082686A">
        <w:rPr>
          <w:rFonts w:ascii="Times New Roman" w:hAnsi="Times New Roman"/>
          <w:b/>
          <w:i/>
          <w:sz w:val="21"/>
          <w:szCs w:val="21"/>
          <w:lang w:eastAsia="ru-RU"/>
        </w:rPr>
        <w:t xml:space="preserve">2013 </w:t>
      </w:r>
      <w:r w:rsidRPr="00515444">
        <w:rPr>
          <w:rFonts w:ascii="Times New Roman" w:hAnsi="Times New Roman"/>
          <w:b/>
          <w:i/>
          <w:sz w:val="21"/>
          <w:szCs w:val="21"/>
          <w:lang w:eastAsia="ru-RU"/>
        </w:rPr>
        <w:t>года составила 423,8 млрд. руб., увеличившись</w:t>
      </w:r>
      <w:r w:rsidR="0082686A">
        <w:rPr>
          <w:rFonts w:ascii="Times New Roman" w:hAnsi="Times New Roman"/>
          <w:b/>
          <w:i/>
          <w:sz w:val="21"/>
          <w:szCs w:val="21"/>
          <w:lang w:eastAsia="ru-RU"/>
        </w:rPr>
        <w:t xml:space="preserve"> по сравнению с 3 кварталом 2013</w:t>
      </w:r>
      <w:r w:rsidRPr="00515444">
        <w:rPr>
          <w:rFonts w:ascii="Times New Roman" w:hAnsi="Times New Roman"/>
          <w:b/>
          <w:i/>
          <w:sz w:val="21"/>
          <w:szCs w:val="21"/>
          <w:lang w:eastAsia="ru-RU"/>
        </w:rPr>
        <w:t xml:space="preserve"> года на 5 7%. В том числе, суммарный доход операторов российского рынка от предоставления услуг местной связи в 3 4 квартале 2013 года составил 35,7 млрд. руб., снизившись по сравнению с 2012 годом на 10%. Объем услуг внутризоновой, междугородной и международной телефонной связи, по данным Минкомсвязи России, сократился по сравнению с аналогичным перио</w:t>
      </w:r>
      <w:r w:rsidR="0082686A">
        <w:rPr>
          <w:rFonts w:ascii="Times New Roman" w:hAnsi="Times New Roman"/>
          <w:b/>
          <w:i/>
          <w:sz w:val="21"/>
          <w:szCs w:val="21"/>
          <w:lang w:eastAsia="ru-RU"/>
        </w:rPr>
        <w:t>дом 2012 года на 8%, составив, 6</w:t>
      </w:r>
      <w:r w:rsidRPr="00515444">
        <w:rPr>
          <w:rFonts w:ascii="Times New Roman" w:hAnsi="Times New Roman"/>
          <w:b/>
          <w:i/>
          <w:sz w:val="21"/>
          <w:szCs w:val="21"/>
          <w:lang w:eastAsia="ru-RU"/>
        </w:rPr>
        <w:t xml:space="preserve">20 млрд. руб. Рынок услуг подвижной связи вырос по </w:t>
      </w:r>
      <w:r w:rsidRPr="00515444">
        <w:rPr>
          <w:rFonts w:ascii="Times New Roman" w:hAnsi="Times New Roman"/>
          <w:b/>
          <w:i/>
          <w:sz w:val="21"/>
          <w:szCs w:val="21"/>
          <w:lang w:eastAsia="ru-RU"/>
        </w:rPr>
        <w:lastRenderedPageBreak/>
        <w:t>сравнению с 2012 годом на 8,3% и составил 188</w:t>
      </w:r>
      <w:r w:rsidR="0082686A">
        <w:rPr>
          <w:rFonts w:ascii="Times New Roman" w:hAnsi="Times New Roman"/>
          <w:b/>
          <w:i/>
          <w:sz w:val="21"/>
          <w:szCs w:val="21"/>
          <w:lang w:eastAsia="ru-RU"/>
        </w:rPr>
        <w:t xml:space="preserve"> </w:t>
      </w:r>
      <w:r w:rsidRPr="00515444">
        <w:rPr>
          <w:rFonts w:ascii="Times New Roman" w:hAnsi="Times New Roman"/>
          <w:b/>
          <w:i/>
          <w:sz w:val="21"/>
          <w:szCs w:val="21"/>
          <w:lang w:eastAsia="ru-RU"/>
        </w:rPr>
        <w:t>млрд. руб. Доходы от услуг документальной электросвязи увеличились в 4 квартале 2013 года по сравнению с 2012 годом на 10% и составили 57,2 млрд. руб.</w:t>
      </w:r>
    </w:p>
    <w:p w:rsidR="00515444" w:rsidRPr="00515444" w:rsidRDefault="00515444"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b/>
          <w:i/>
          <w:sz w:val="21"/>
          <w:szCs w:val="21"/>
          <w:lang w:eastAsia="ru-RU"/>
        </w:rPr>
        <w:t>Количество установленных абонентских устройств фиксированной связи городских и сельских телефонных сетей по состоянию на конец 4 квартала 2013 года составило 41,4 млн. шт., что на 3,2% меньше уровня аналогичного периода 2012 года. Число квартирных абонентских устройств составило 29,5 млн. шт., что на 5,3 % меньше чем в 4 квартале предыдущего года.</w:t>
      </w:r>
    </w:p>
    <w:p w:rsidR="00515444" w:rsidRPr="00515444" w:rsidRDefault="00515444"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b/>
          <w:i/>
          <w:sz w:val="21"/>
          <w:szCs w:val="21"/>
          <w:lang w:eastAsia="ru-RU"/>
        </w:rPr>
        <w:t>Число абонентских устройств подвижной связи, по данным Минкомсвязи России, выросло по сравнению с аналогичным периодом 2012 года на 6,0% до 277,7 млн. штук.</w:t>
      </w:r>
    </w:p>
    <w:p w:rsidR="00515444" w:rsidRDefault="00515444"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b/>
          <w:i/>
          <w:sz w:val="21"/>
          <w:szCs w:val="21"/>
          <w:lang w:eastAsia="ru-RU"/>
        </w:rPr>
        <w:t>По данным Минкомсвязи России доходы от услуг связи по итогам 12 месяцев 2014 года составили 1 654,0 млрд. руб. увеличившись по сравнению с аналогичным периодом 2013 года на 2,8%. В том числе, суммарный доход операторов российского рынка от предоставления услуг местной связи за 12 месяцев 2014 года составил 138,6 млрд. руб., снизившись по сравнению с аналогичным периодом 2013 года на 3,3%. Объем услуг внутризоновой, междугородной и международной телефонной связи, по данным Минкомсвязи России, сократился по сравнению с аналогичным периодом 2013 года на 8,8%, составив 72,4 млрд. руб. Рынок услуг подвижной связи сократился по сравнению с аналогичным периодом 2013 года на 10,8% и составил 640,6 млрд. руб. Доходы от услуг документальной электросвязи за 12 месяцев 2014 увеличились 2014 года по сравнению с аналогичным периодом 2013 года на 48,3% и составили 317,1 млрд. руб.</w:t>
      </w:r>
    </w:p>
    <w:p w:rsidR="0082686A" w:rsidRPr="0082686A" w:rsidRDefault="0082686A" w:rsidP="00575AEB">
      <w:pPr>
        <w:autoSpaceDE w:val="0"/>
        <w:autoSpaceDN w:val="0"/>
        <w:adjustRightInd w:val="0"/>
        <w:spacing w:before="200" w:line="240" w:lineRule="auto"/>
        <w:rPr>
          <w:rFonts w:ascii="Times New Roman" w:hAnsi="Times New Roman"/>
          <w:b/>
          <w:i/>
          <w:sz w:val="21"/>
          <w:szCs w:val="21"/>
          <w:lang w:eastAsia="ru-RU"/>
        </w:rPr>
      </w:pPr>
      <w:r w:rsidRPr="0082686A">
        <w:rPr>
          <w:rFonts w:ascii="Times New Roman" w:hAnsi="Times New Roman"/>
          <w:b/>
          <w:i/>
          <w:sz w:val="21"/>
          <w:szCs w:val="21"/>
          <w:lang w:eastAsia="ru-RU"/>
        </w:rPr>
        <w:t>По предварительным данным «ТМТ Консалтинг», объем рынка телекоммуникаций в 2015 году достиг 1674 млрд руб. Темпы роста доходов составили 2,1%, что несколько выше динамики пр</w:t>
      </w:r>
      <w:r>
        <w:rPr>
          <w:rFonts w:ascii="Times New Roman" w:hAnsi="Times New Roman"/>
          <w:b/>
          <w:i/>
          <w:sz w:val="21"/>
          <w:szCs w:val="21"/>
          <w:lang w:eastAsia="ru-RU"/>
        </w:rPr>
        <w:t>едыдущего года (1,7%).</w:t>
      </w:r>
    </w:p>
    <w:p w:rsidR="0082686A" w:rsidRDefault="0082686A" w:rsidP="00575AEB">
      <w:pPr>
        <w:autoSpaceDE w:val="0"/>
        <w:autoSpaceDN w:val="0"/>
        <w:adjustRightInd w:val="0"/>
        <w:spacing w:before="200" w:line="240" w:lineRule="auto"/>
        <w:rPr>
          <w:rFonts w:ascii="Times New Roman" w:hAnsi="Times New Roman"/>
          <w:b/>
          <w:i/>
          <w:sz w:val="21"/>
          <w:szCs w:val="21"/>
          <w:lang w:eastAsia="ru-RU"/>
        </w:rPr>
      </w:pPr>
      <w:r w:rsidRPr="0082686A">
        <w:rPr>
          <w:rFonts w:ascii="Times New Roman" w:hAnsi="Times New Roman"/>
          <w:b/>
          <w:i/>
          <w:sz w:val="21"/>
          <w:szCs w:val="21"/>
          <w:lang w:eastAsia="ru-RU"/>
        </w:rPr>
        <w:t>Причинами небольшого увеличения динамики рынка стал значительный рост доходов от услуг платного ТВ, а также эффект от изменения курса иностранной валюты при расчетах за ряд межоператорских услуг, оказываемых на международных направлениях.</w:t>
      </w:r>
    </w:p>
    <w:p w:rsidR="0082686A" w:rsidRDefault="005215DB" w:rsidP="00575AEB">
      <w:pPr>
        <w:autoSpaceDE w:val="0"/>
        <w:autoSpaceDN w:val="0"/>
        <w:adjustRightInd w:val="0"/>
        <w:spacing w:before="200" w:line="240" w:lineRule="auto"/>
        <w:rPr>
          <w:rFonts w:ascii="Times New Roman" w:hAnsi="Times New Roman"/>
          <w:b/>
          <w:i/>
          <w:sz w:val="21"/>
          <w:szCs w:val="21"/>
          <w:lang w:eastAsia="ru-RU"/>
        </w:rPr>
      </w:pPr>
      <w:r w:rsidRPr="005215DB">
        <w:rPr>
          <w:rFonts w:ascii="Times New Roman" w:hAnsi="Times New Roman"/>
          <w:b/>
          <w:i/>
          <w:sz w:val="21"/>
          <w:szCs w:val="21"/>
          <w:lang w:eastAsia="ru-RU"/>
        </w:rPr>
        <w:t>Традиционный драйвер рынка, сегмент мобильной связи, формирующий свыше половины доходов отрасли, впервые за многие годы продемонстрировал рост ниже, чем рынок в целом, а также ниже, чем годом ранее (1,2% в 2015 году против 1,9% в 2014 году). Хотя с точки зрения увеличения числа абонентов 2015 год должен стать рекордным за последние 5 лет – размер абонбазы увеличится на 10 млн.</w:t>
      </w:r>
    </w:p>
    <w:p w:rsidR="005215DB" w:rsidRPr="005215DB" w:rsidRDefault="005215DB" w:rsidP="00575AEB">
      <w:pPr>
        <w:autoSpaceDE w:val="0"/>
        <w:autoSpaceDN w:val="0"/>
        <w:adjustRightInd w:val="0"/>
        <w:spacing w:before="200" w:line="240" w:lineRule="auto"/>
        <w:rPr>
          <w:rFonts w:ascii="Times New Roman" w:hAnsi="Times New Roman"/>
          <w:b/>
          <w:i/>
          <w:sz w:val="21"/>
          <w:szCs w:val="21"/>
          <w:lang w:eastAsia="ru-RU"/>
        </w:rPr>
      </w:pPr>
      <w:r w:rsidRPr="005215DB">
        <w:rPr>
          <w:rFonts w:ascii="Times New Roman" w:hAnsi="Times New Roman"/>
          <w:b/>
          <w:i/>
          <w:sz w:val="21"/>
          <w:szCs w:val="21"/>
          <w:lang w:eastAsia="ru-RU"/>
        </w:rPr>
        <w:t>Продолжается снижение темпов роста и в сегменте широкополосного доступа в интернет. При проникновении 53% на конец 2015 года рынок насыщен не только в крупных, но и в большинстве средних городов. Как следствие, за год число частных пользователей выросло лишь на 3%, практически на столько же увеличились доходы. Рост ARPU от услуги затруднен в условиях высокой конкуренции, а также в связи с тенденцией к пакетированию услуг (интернет+ТВ и интернет+ТВ+телефония). Обеспечивая операторам рост доходности от одного абонента и повышая его лояльность, абонент платит фактически меньше за каждую из составляющих пакета, чем если бы он приобретал их по отдельности.</w:t>
      </w:r>
    </w:p>
    <w:p w:rsidR="005215DB" w:rsidRPr="005215DB" w:rsidRDefault="005215DB" w:rsidP="00575AEB">
      <w:pPr>
        <w:autoSpaceDE w:val="0"/>
        <w:autoSpaceDN w:val="0"/>
        <w:adjustRightInd w:val="0"/>
        <w:spacing w:before="200" w:line="240" w:lineRule="auto"/>
        <w:rPr>
          <w:rFonts w:ascii="Times New Roman" w:hAnsi="Times New Roman"/>
          <w:b/>
          <w:i/>
          <w:sz w:val="21"/>
          <w:szCs w:val="21"/>
          <w:lang w:eastAsia="ru-RU"/>
        </w:rPr>
      </w:pPr>
      <w:r w:rsidRPr="005215DB">
        <w:rPr>
          <w:rFonts w:ascii="Times New Roman" w:hAnsi="Times New Roman"/>
          <w:b/>
          <w:i/>
          <w:sz w:val="21"/>
          <w:szCs w:val="21"/>
          <w:lang w:eastAsia="ru-RU"/>
        </w:rPr>
        <w:t>В сегменте платного ТВ проникновение на конец 2015 года еще выше – 71%. Рост числа пользователей, соответственно, был также невелик – менее 4%, в то время как годом ранее он составил почти 9%. Однако в доходах рынок вырос за год на 21%. Столь значительный рост был связан с тем, что в начале года большинство операторов, чтобы компенсировать растущие расходы на закупку контента, подключение и обслуживание абонентов, вынуждены были пойти на повышение тарифов. Как следствие, средний счет на одного абонента увеличился за год в среднем по рынку на 14% до 151 руб.</w:t>
      </w:r>
    </w:p>
    <w:p w:rsidR="005215DB" w:rsidRDefault="005215DB" w:rsidP="00575AEB">
      <w:pPr>
        <w:autoSpaceDE w:val="0"/>
        <w:autoSpaceDN w:val="0"/>
        <w:adjustRightInd w:val="0"/>
        <w:spacing w:before="200" w:line="240" w:lineRule="auto"/>
        <w:rPr>
          <w:rFonts w:ascii="Times New Roman" w:hAnsi="Times New Roman"/>
          <w:b/>
          <w:i/>
          <w:sz w:val="21"/>
          <w:szCs w:val="21"/>
          <w:lang w:eastAsia="ru-RU"/>
        </w:rPr>
      </w:pPr>
      <w:r w:rsidRPr="005215DB">
        <w:rPr>
          <w:rFonts w:ascii="Times New Roman" w:hAnsi="Times New Roman"/>
          <w:b/>
          <w:i/>
          <w:sz w:val="21"/>
          <w:szCs w:val="21"/>
          <w:lang w:eastAsia="ru-RU"/>
        </w:rPr>
        <w:t>Как и в предыдущие периоды, в 2015 году продолжилось падение доходов во всех подсегментах фиксированной телефонной связи, что связано с уходом трафика в мобильные сети и ОТТ-сервисы. За год от услуг телефонной связи отказались 1,8 млн абонентов. Хотя на смену традиционной телефонии приходят новые сервисы, в обозримом будущем эта услуга продолжит существовать: по прогнозам «ТМТ Консалтинг», ее проникновение снизится с текущих 45% до 34% в 2020 году.</w:t>
      </w:r>
    </w:p>
    <w:p w:rsidR="003274E6" w:rsidRPr="00515444" w:rsidRDefault="003274E6" w:rsidP="00575AEB">
      <w:pPr>
        <w:autoSpaceDE w:val="0"/>
        <w:autoSpaceDN w:val="0"/>
        <w:adjustRightInd w:val="0"/>
        <w:spacing w:before="200" w:line="240" w:lineRule="auto"/>
        <w:rPr>
          <w:rFonts w:ascii="Times New Roman" w:hAnsi="Times New Roman"/>
          <w:b/>
          <w:i/>
          <w:sz w:val="21"/>
          <w:szCs w:val="21"/>
          <w:lang w:eastAsia="ru-RU"/>
        </w:rPr>
      </w:pPr>
      <w:r w:rsidRPr="003274E6">
        <w:rPr>
          <w:rFonts w:ascii="Times New Roman" w:hAnsi="Times New Roman"/>
          <w:b/>
          <w:i/>
          <w:sz w:val="21"/>
          <w:szCs w:val="21"/>
          <w:lang w:eastAsia="ru-RU"/>
        </w:rPr>
        <w:lastRenderedPageBreak/>
        <w:t>Несмотря на общее сокращение количества новых подключений, развитие сетей операторов связи продолжается. И вместо того, чтобы нести большие единовременные затраты на капитальное строительство, операторы связи предпочитают арендовать уже построенную инфраструктуру.</w:t>
      </w:r>
    </w:p>
    <w:p w:rsidR="00515444" w:rsidRPr="00515444" w:rsidRDefault="00515444" w:rsidP="00575AEB">
      <w:pPr>
        <w:autoSpaceDE w:val="0"/>
        <w:autoSpaceDN w:val="0"/>
        <w:adjustRightInd w:val="0"/>
        <w:spacing w:before="200" w:line="240" w:lineRule="auto"/>
        <w:rPr>
          <w:rFonts w:ascii="Times New Roman" w:hAnsi="Times New Roman"/>
          <w:sz w:val="21"/>
          <w:szCs w:val="21"/>
          <w:lang w:eastAsia="ru-RU"/>
        </w:rPr>
      </w:pPr>
      <w:r w:rsidRPr="00515444">
        <w:rPr>
          <w:rFonts w:ascii="Times New Roman" w:hAnsi="Times New Roman"/>
          <w:sz w:val="21"/>
          <w:szCs w:val="21"/>
          <w:lang w:eastAsia="ru-RU"/>
        </w:rPr>
        <w:t>Основными факторами, влияющими на состояние отрасли, являются:</w:t>
      </w:r>
    </w:p>
    <w:p w:rsidR="00515444" w:rsidRPr="00515444" w:rsidRDefault="00515444" w:rsidP="00575AEB">
      <w:pPr>
        <w:numPr>
          <w:ilvl w:val="0"/>
          <w:numId w:val="5"/>
        </w:numPr>
        <w:autoSpaceDE w:val="0"/>
        <w:autoSpaceDN w:val="0"/>
        <w:adjustRightInd w:val="0"/>
        <w:spacing w:before="200" w:line="240" w:lineRule="auto"/>
        <w:jc w:val="left"/>
        <w:rPr>
          <w:rFonts w:ascii="Times New Roman" w:hAnsi="Times New Roman"/>
          <w:b/>
          <w:i/>
          <w:sz w:val="21"/>
          <w:szCs w:val="21"/>
          <w:lang w:eastAsia="ru-RU"/>
        </w:rPr>
      </w:pPr>
      <w:r w:rsidRPr="00515444">
        <w:rPr>
          <w:rFonts w:ascii="Times New Roman" w:hAnsi="Times New Roman"/>
          <w:b/>
          <w:i/>
          <w:sz w:val="21"/>
          <w:szCs w:val="21"/>
          <w:lang w:eastAsia="ru-RU"/>
        </w:rPr>
        <w:t>развитие новых технологий;</w:t>
      </w:r>
    </w:p>
    <w:p w:rsidR="00515444" w:rsidRPr="00515444" w:rsidRDefault="00515444" w:rsidP="00575AEB">
      <w:pPr>
        <w:numPr>
          <w:ilvl w:val="0"/>
          <w:numId w:val="5"/>
        </w:numPr>
        <w:autoSpaceDE w:val="0"/>
        <w:autoSpaceDN w:val="0"/>
        <w:adjustRightInd w:val="0"/>
        <w:spacing w:before="200" w:line="240" w:lineRule="auto"/>
        <w:jc w:val="left"/>
        <w:rPr>
          <w:rFonts w:ascii="Times New Roman" w:hAnsi="Times New Roman"/>
          <w:b/>
          <w:i/>
          <w:sz w:val="21"/>
          <w:szCs w:val="21"/>
          <w:lang w:eastAsia="ru-RU"/>
        </w:rPr>
      </w:pPr>
      <w:r w:rsidRPr="00515444">
        <w:rPr>
          <w:rFonts w:ascii="Times New Roman" w:hAnsi="Times New Roman"/>
          <w:b/>
          <w:i/>
          <w:sz w:val="21"/>
          <w:szCs w:val="21"/>
          <w:lang w:eastAsia="ru-RU"/>
        </w:rPr>
        <w:t>ужесточение регулирования в сфере услуг связи, в частности ужесточение требований к компаниям, оказывающим услуги IP - телефонии, доступа в интернет, платного телевидения;</w:t>
      </w:r>
    </w:p>
    <w:p w:rsidR="00515444" w:rsidRPr="00515444" w:rsidRDefault="00515444" w:rsidP="00575AEB">
      <w:pPr>
        <w:numPr>
          <w:ilvl w:val="0"/>
          <w:numId w:val="5"/>
        </w:numPr>
        <w:autoSpaceDE w:val="0"/>
        <w:autoSpaceDN w:val="0"/>
        <w:adjustRightInd w:val="0"/>
        <w:spacing w:before="200" w:line="240" w:lineRule="auto"/>
        <w:jc w:val="left"/>
        <w:rPr>
          <w:rFonts w:ascii="Times New Roman" w:hAnsi="Times New Roman"/>
          <w:b/>
          <w:i/>
          <w:sz w:val="21"/>
          <w:szCs w:val="21"/>
          <w:lang w:eastAsia="ru-RU"/>
        </w:rPr>
      </w:pPr>
      <w:r w:rsidRPr="00515444">
        <w:rPr>
          <w:rFonts w:ascii="Times New Roman" w:hAnsi="Times New Roman"/>
          <w:b/>
          <w:i/>
          <w:sz w:val="21"/>
          <w:szCs w:val="21"/>
          <w:lang w:eastAsia="ru-RU"/>
        </w:rPr>
        <w:t xml:space="preserve">развитие и проникновение инфраструктуры; </w:t>
      </w:r>
    </w:p>
    <w:p w:rsidR="00515444" w:rsidRPr="00515444" w:rsidRDefault="00515444" w:rsidP="00575AEB">
      <w:pPr>
        <w:numPr>
          <w:ilvl w:val="0"/>
          <w:numId w:val="5"/>
        </w:numPr>
        <w:autoSpaceDE w:val="0"/>
        <w:autoSpaceDN w:val="0"/>
        <w:adjustRightInd w:val="0"/>
        <w:spacing w:before="200" w:line="240" w:lineRule="auto"/>
        <w:jc w:val="left"/>
        <w:rPr>
          <w:rFonts w:ascii="Times New Roman" w:hAnsi="Times New Roman"/>
          <w:b/>
          <w:i/>
          <w:sz w:val="21"/>
          <w:szCs w:val="21"/>
          <w:lang w:eastAsia="ru-RU"/>
        </w:rPr>
      </w:pPr>
      <w:r w:rsidRPr="00515444">
        <w:rPr>
          <w:rFonts w:ascii="Times New Roman" w:hAnsi="Times New Roman"/>
          <w:b/>
          <w:i/>
          <w:sz w:val="21"/>
          <w:szCs w:val="21"/>
          <w:lang w:eastAsia="ru-RU"/>
        </w:rPr>
        <w:t>усилением конкуренции на рынке услуг связи со стороны компаний с государственным участием;</w:t>
      </w:r>
    </w:p>
    <w:p w:rsidR="00515444" w:rsidRPr="00515444" w:rsidRDefault="00515444" w:rsidP="00575AEB">
      <w:pPr>
        <w:numPr>
          <w:ilvl w:val="0"/>
          <w:numId w:val="5"/>
        </w:numPr>
        <w:autoSpaceDE w:val="0"/>
        <w:autoSpaceDN w:val="0"/>
        <w:adjustRightInd w:val="0"/>
        <w:spacing w:before="200" w:line="240" w:lineRule="auto"/>
        <w:jc w:val="left"/>
        <w:rPr>
          <w:rFonts w:ascii="Times New Roman" w:hAnsi="Times New Roman"/>
          <w:b/>
          <w:i/>
          <w:sz w:val="21"/>
          <w:szCs w:val="21"/>
          <w:lang w:eastAsia="ru-RU"/>
        </w:rPr>
      </w:pPr>
      <w:r w:rsidRPr="00515444">
        <w:rPr>
          <w:rFonts w:ascii="Times New Roman" w:hAnsi="Times New Roman"/>
          <w:b/>
          <w:i/>
          <w:sz w:val="21"/>
          <w:szCs w:val="21"/>
          <w:lang w:eastAsia="ru-RU"/>
        </w:rPr>
        <w:t>экономическая ситуация в стране;</w:t>
      </w:r>
    </w:p>
    <w:p w:rsidR="00515444" w:rsidRPr="00515444" w:rsidRDefault="00515444" w:rsidP="00575AEB">
      <w:pPr>
        <w:autoSpaceDE w:val="0"/>
        <w:autoSpaceDN w:val="0"/>
        <w:adjustRightInd w:val="0"/>
        <w:spacing w:before="200" w:line="240" w:lineRule="auto"/>
        <w:rPr>
          <w:rFonts w:ascii="Times New Roman" w:hAnsi="Times New Roman"/>
          <w:sz w:val="21"/>
          <w:szCs w:val="21"/>
          <w:lang w:eastAsia="ru-RU"/>
        </w:rPr>
      </w:pPr>
      <w:r w:rsidRPr="00515444">
        <w:rPr>
          <w:rFonts w:ascii="Times New Roman" w:hAnsi="Times New Roman"/>
          <w:sz w:val="21"/>
          <w:szCs w:val="21"/>
          <w:lang w:eastAsia="ru-RU"/>
        </w:rPr>
        <w:t>Общая оценка результатов деятельности эмитента в данной отрасли:</w:t>
      </w:r>
    </w:p>
    <w:p w:rsidR="00515444" w:rsidRPr="00515444" w:rsidRDefault="00515444"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b/>
          <w:i/>
          <w:sz w:val="21"/>
          <w:szCs w:val="21"/>
          <w:lang w:eastAsia="ru-RU"/>
        </w:rPr>
        <w:t xml:space="preserve">В целом Эмитент оценивает свою работу в отрасли как успешную. </w:t>
      </w:r>
    </w:p>
    <w:p w:rsidR="00515444" w:rsidRPr="00515444" w:rsidRDefault="00515444"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b/>
          <w:i/>
          <w:sz w:val="21"/>
          <w:szCs w:val="21"/>
          <w:lang w:eastAsia="ru-RU"/>
        </w:rPr>
        <w:t>Результаты деятельности Эмитента соответствуют зафиксированным в отрасли тенденциям.</w:t>
      </w:r>
    </w:p>
    <w:p w:rsidR="003274E6" w:rsidRDefault="00515444"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b/>
          <w:i/>
          <w:sz w:val="21"/>
          <w:szCs w:val="21"/>
          <w:lang w:eastAsia="ru-RU"/>
        </w:rPr>
        <w:t>Деятельность Эмитента вносит существенный вклад в развитие отрасли. Эмитент является одним из лидеров данного рынка.</w:t>
      </w:r>
    </w:p>
    <w:p w:rsidR="003274E6" w:rsidRDefault="009C3CC8" w:rsidP="00575AEB">
      <w:pPr>
        <w:autoSpaceDE w:val="0"/>
        <w:autoSpaceDN w:val="0"/>
        <w:adjustRightInd w:val="0"/>
        <w:spacing w:before="200" w:line="240" w:lineRule="auto"/>
        <w:rPr>
          <w:rFonts w:ascii="Times New Roman" w:hAnsi="Times New Roman"/>
          <w:sz w:val="21"/>
          <w:szCs w:val="21"/>
          <w:lang w:eastAsia="ru-RU"/>
        </w:rPr>
      </w:pPr>
      <w:r w:rsidRPr="00DE3DBD">
        <w:rPr>
          <w:rFonts w:ascii="Times New Roman" w:hAnsi="Times New Roman"/>
          <w:sz w:val="21"/>
          <w:szCs w:val="21"/>
          <w:lang w:eastAsia="ru-RU"/>
        </w:rPr>
        <w:t xml:space="preserve">Оценка соответствия результатов деятельности эмитента тенденциям развития отрасли. </w:t>
      </w:r>
    </w:p>
    <w:p w:rsidR="00EF33E2" w:rsidRPr="00515444" w:rsidRDefault="00515444"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b/>
          <w:i/>
          <w:sz w:val="21"/>
          <w:szCs w:val="21"/>
          <w:lang w:eastAsia="ru-RU"/>
        </w:rPr>
        <w:t>Результатами деятельности Эмитента явля</w:t>
      </w:r>
      <w:r w:rsidR="008D49B2">
        <w:rPr>
          <w:rFonts w:ascii="Times New Roman" w:hAnsi="Times New Roman"/>
          <w:b/>
          <w:i/>
          <w:sz w:val="21"/>
          <w:szCs w:val="21"/>
          <w:lang w:eastAsia="ru-RU"/>
        </w:rPr>
        <w:t>ется внедрение новых продуктов и услуг</w:t>
      </w:r>
      <w:r w:rsidR="008D49B2">
        <w:rPr>
          <w:rFonts w:ascii="Times New Roman" w:hAnsi="Times New Roman"/>
          <w:b/>
          <w:i/>
          <w:color w:val="C00000"/>
          <w:sz w:val="21"/>
          <w:szCs w:val="21"/>
          <w:lang w:eastAsia="ru-RU"/>
        </w:rPr>
        <w:t xml:space="preserve"> </w:t>
      </w:r>
      <w:r w:rsidR="009C3CC8" w:rsidRPr="00DE3DBD">
        <w:rPr>
          <w:rFonts w:ascii="Times New Roman" w:hAnsi="Times New Roman"/>
          <w:b/>
          <w:i/>
          <w:color w:val="000000" w:themeColor="text1"/>
          <w:sz w:val="21"/>
          <w:szCs w:val="21"/>
          <w:lang w:eastAsia="ru-RU"/>
        </w:rPr>
        <w:t xml:space="preserve">(охранно-пожарная сигнализация, услуги виртуального центра обработки данных, защита от DDoS атак, видеонаблюдение, услуги системной интеграции (проектирование, поставка оборудования, монтаж и обслуживание СКС / ЛВС) и многие другие). </w:t>
      </w:r>
    </w:p>
    <w:p w:rsidR="00515444" w:rsidRPr="00515444" w:rsidRDefault="00515444" w:rsidP="00575AEB">
      <w:pPr>
        <w:autoSpaceDE w:val="0"/>
        <w:autoSpaceDN w:val="0"/>
        <w:adjustRightInd w:val="0"/>
        <w:spacing w:before="200" w:line="240" w:lineRule="auto"/>
        <w:rPr>
          <w:rFonts w:ascii="Times New Roman" w:hAnsi="Times New Roman"/>
          <w:sz w:val="21"/>
          <w:szCs w:val="21"/>
          <w:lang w:eastAsia="ru-RU"/>
        </w:rPr>
      </w:pPr>
      <w:r w:rsidRPr="00515444">
        <w:rPr>
          <w:rFonts w:ascii="Times New Roman" w:hAnsi="Times New Roman"/>
          <w:sz w:val="21"/>
          <w:szCs w:val="21"/>
          <w:lang w:eastAsia="ru-RU"/>
        </w:rPr>
        <w:t>Мнения каждого из органов управления эмитента относительно представленной информации и аргументация, объясняющая их позицию:</w:t>
      </w:r>
    </w:p>
    <w:p w:rsidR="00515444" w:rsidRPr="00515444" w:rsidRDefault="00515444"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b/>
          <w:i/>
          <w:sz w:val="21"/>
          <w:szCs w:val="21"/>
          <w:lang w:eastAsia="ru-RU"/>
        </w:rPr>
        <w:t>Мнения органов управления Эмитента относительно представленной информации совпадают.</w:t>
      </w:r>
    </w:p>
    <w:p w:rsidR="00515444" w:rsidRPr="00515444" w:rsidRDefault="00515444" w:rsidP="00575AEB">
      <w:pPr>
        <w:autoSpaceDE w:val="0"/>
        <w:autoSpaceDN w:val="0"/>
        <w:adjustRightInd w:val="0"/>
        <w:spacing w:before="200" w:line="240" w:lineRule="auto"/>
        <w:rPr>
          <w:rFonts w:ascii="Times New Roman" w:hAnsi="Times New Roman"/>
          <w:sz w:val="21"/>
          <w:szCs w:val="21"/>
          <w:lang w:eastAsia="ru-RU"/>
        </w:rPr>
      </w:pPr>
      <w:r w:rsidRPr="00515444">
        <w:rPr>
          <w:rFonts w:ascii="Times New Roman" w:hAnsi="Times New Roman"/>
          <w:sz w:val="21"/>
          <w:szCs w:val="21"/>
          <w:lang w:eastAsia="ru-RU"/>
        </w:rPr>
        <w:t>Особое мнение члена совета директоров (наблюдательного совета) эмитента или члена коллегиального исполнительного органа эмитента относительно представленной информации,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аргументация члена органа управления эмитента, объясняющая его позицию:</w:t>
      </w:r>
    </w:p>
    <w:p w:rsidR="00515444" w:rsidRPr="00515444" w:rsidRDefault="00515444" w:rsidP="00575AEB">
      <w:pPr>
        <w:autoSpaceDE w:val="0"/>
        <w:autoSpaceDN w:val="0"/>
        <w:adjustRightInd w:val="0"/>
        <w:spacing w:before="200" w:line="240" w:lineRule="auto"/>
        <w:rPr>
          <w:rFonts w:ascii="Times New Roman" w:hAnsi="Times New Roman"/>
          <w:b/>
          <w:i/>
          <w:sz w:val="21"/>
          <w:szCs w:val="21"/>
          <w:lang w:eastAsia="ru-RU"/>
        </w:rPr>
      </w:pPr>
      <w:r w:rsidRPr="00515444">
        <w:rPr>
          <w:rFonts w:ascii="Times New Roman" w:hAnsi="Times New Roman"/>
          <w:b/>
          <w:i/>
          <w:sz w:val="21"/>
          <w:szCs w:val="21"/>
          <w:lang w:eastAsia="ru-RU"/>
        </w:rPr>
        <w:t>Члены Совета директоров Эмитента или члены коллегиального исполнительного органа Эмитента не имеют особых мнений относительно представленной информации.</w:t>
      </w:r>
    </w:p>
    <w:p w:rsidR="00515444" w:rsidRPr="00515444" w:rsidRDefault="00515444" w:rsidP="00575AEB">
      <w:pPr>
        <w:keepNext/>
        <w:spacing w:before="200" w:line="240" w:lineRule="auto"/>
        <w:jc w:val="left"/>
        <w:outlineLvl w:val="1"/>
        <w:rPr>
          <w:rFonts w:ascii="Times New Roman" w:eastAsia="Times New Roman" w:hAnsi="Times New Roman"/>
          <w:b/>
          <w:bCs/>
          <w:i/>
          <w:iCs/>
          <w:sz w:val="24"/>
          <w:szCs w:val="28"/>
          <w:lang w:eastAsia="ru-RU"/>
        </w:rPr>
      </w:pPr>
      <w:bookmarkStart w:id="109" w:name="_Toc452138069"/>
      <w:r w:rsidRPr="00515444">
        <w:rPr>
          <w:rFonts w:ascii="Times New Roman" w:eastAsia="Times New Roman" w:hAnsi="Times New Roman"/>
          <w:b/>
          <w:bCs/>
          <w:i/>
          <w:iCs/>
          <w:sz w:val="24"/>
          <w:szCs w:val="28"/>
          <w:lang w:eastAsia="ru-RU"/>
        </w:rPr>
        <w:t>4.6. Анализ факторов и условий, влияющих на деятельность эмитента</w:t>
      </w:r>
      <w:bookmarkEnd w:id="109"/>
    </w:p>
    <w:p w:rsidR="00515444" w:rsidRPr="00515444" w:rsidRDefault="00515444" w:rsidP="00575AEB">
      <w:pPr>
        <w:autoSpaceDE w:val="0"/>
        <w:autoSpaceDN w:val="0"/>
        <w:adjustRightInd w:val="0"/>
        <w:spacing w:before="200" w:line="240" w:lineRule="auto"/>
        <w:rPr>
          <w:rFonts w:ascii="Times New Roman" w:hAnsi="Times New Roman"/>
          <w:sz w:val="21"/>
          <w:szCs w:val="21"/>
          <w:lang w:eastAsia="ru-RU"/>
        </w:rPr>
      </w:pPr>
      <w:r w:rsidRPr="00515444">
        <w:rPr>
          <w:rFonts w:ascii="Times New Roman" w:hAnsi="Times New Roman"/>
          <w:sz w:val="21"/>
          <w:szCs w:val="21"/>
          <w:lang w:eastAsia="ru-RU"/>
        </w:rPr>
        <w:t>Факторы и условия, влияющие на деятельность эмитента и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Среди наиболее значимых факторов и условий, влияющих на деятельность Эмитента, можно указать следующие:</w:t>
      </w:r>
    </w:p>
    <w:p w:rsidR="00515444" w:rsidRPr="00515444" w:rsidRDefault="00515444" w:rsidP="00575AEB">
      <w:pPr>
        <w:numPr>
          <w:ilvl w:val="0"/>
          <w:numId w:val="6"/>
        </w:numPr>
        <w:autoSpaceDE w:val="0"/>
        <w:autoSpaceDN w:val="0"/>
        <w:adjustRightInd w:val="0"/>
        <w:spacing w:before="200" w:line="240" w:lineRule="auto"/>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появление новых технологий;</w:t>
      </w:r>
    </w:p>
    <w:p w:rsidR="00515444" w:rsidRPr="00515444" w:rsidRDefault="00515444" w:rsidP="00575AEB">
      <w:pPr>
        <w:numPr>
          <w:ilvl w:val="0"/>
          <w:numId w:val="6"/>
        </w:numPr>
        <w:autoSpaceDE w:val="0"/>
        <w:autoSpaceDN w:val="0"/>
        <w:adjustRightInd w:val="0"/>
        <w:spacing w:before="200" w:line="240" w:lineRule="auto"/>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инфляция и обесценивание/удорожание российского рубля;</w:t>
      </w:r>
    </w:p>
    <w:p w:rsidR="00515444" w:rsidRPr="00515444" w:rsidRDefault="00515444" w:rsidP="00575AEB">
      <w:pPr>
        <w:numPr>
          <w:ilvl w:val="0"/>
          <w:numId w:val="6"/>
        </w:numPr>
        <w:autoSpaceDE w:val="0"/>
        <w:autoSpaceDN w:val="0"/>
        <w:adjustRightInd w:val="0"/>
        <w:spacing w:before="200" w:line="240" w:lineRule="auto"/>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lastRenderedPageBreak/>
        <w:t>усиление конкуренции на рынке и возможный рост финансовых возможностей основных конкурентов;</w:t>
      </w:r>
    </w:p>
    <w:p w:rsidR="00515444" w:rsidRPr="00515444" w:rsidRDefault="00515444" w:rsidP="00575AEB">
      <w:pPr>
        <w:numPr>
          <w:ilvl w:val="0"/>
          <w:numId w:val="6"/>
        </w:numPr>
        <w:autoSpaceDE w:val="0"/>
        <w:autoSpaceDN w:val="0"/>
        <w:adjustRightInd w:val="0"/>
        <w:spacing w:before="200" w:line="240" w:lineRule="auto"/>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выход на российский рынок крупных иностранных конкурентов;</w:t>
      </w:r>
    </w:p>
    <w:p w:rsidR="00515444" w:rsidRPr="00515444" w:rsidRDefault="00515444" w:rsidP="00575AEB">
      <w:pPr>
        <w:numPr>
          <w:ilvl w:val="0"/>
          <w:numId w:val="6"/>
        </w:numPr>
        <w:autoSpaceDE w:val="0"/>
        <w:autoSpaceDN w:val="0"/>
        <w:adjustRightInd w:val="0"/>
        <w:spacing w:before="200" w:line="240" w:lineRule="auto"/>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изменение цен на услуги, используемые Эмитентом в своей деятельности;</w:t>
      </w:r>
    </w:p>
    <w:p w:rsidR="00515444" w:rsidRPr="00515444" w:rsidRDefault="00515444" w:rsidP="00575AEB">
      <w:pPr>
        <w:numPr>
          <w:ilvl w:val="0"/>
          <w:numId w:val="6"/>
        </w:numPr>
        <w:autoSpaceDE w:val="0"/>
        <w:autoSpaceDN w:val="0"/>
        <w:adjustRightInd w:val="0"/>
        <w:spacing w:before="200" w:line="240" w:lineRule="auto"/>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изменение цен на услуги Эмитента.</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sz w:val="21"/>
          <w:szCs w:val="21"/>
          <w:lang w:eastAsia="ru-RU"/>
        </w:rPr>
        <w:t xml:space="preserve">Прогноз в отношении продолжительности действия указанных факторов и условий: </w:t>
      </w:r>
      <w:r w:rsidRPr="00515444">
        <w:rPr>
          <w:rFonts w:ascii="Times New Roman" w:hAnsi="Times New Roman"/>
          <w:b/>
          <w:bCs/>
          <w:i/>
          <w:iCs/>
          <w:sz w:val="21"/>
          <w:szCs w:val="21"/>
          <w:lang w:eastAsia="ru-RU"/>
        </w:rPr>
        <w:t>долгосрочный.</w:t>
      </w:r>
    </w:p>
    <w:p w:rsidR="00515444" w:rsidRPr="00515444" w:rsidRDefault="00515444" w:rsidP="00575AEB">
      <w:pPr>
        <w:autoSpaceDE w:val="0"/>
        <w:autoSpaceDN w:val="0"/>
        <w:adjustRightInd w:val="0"/>
        <w:spacing w:before="200" w:line="240" w:lineRule="auto"/>
        <w:rPr>
          <w:rFonts w:ascii="Times New Roman" w:hAnsi="Times New Roman"/>
          <w:sz w:val="21"/>
          <w:szCs w:val="21"/>
          <w:lang w:eastAsia="ru-RU"/>
        </w:rPr>
      </w:pPr>
      <w:r w:rsidRPr="00515444">
        <w:rPr>
          <w:rFonts w:ascii="Times New Roman" w:hAnsi="Times New Roman"/>
          <w:sz w:val="21"/>
          <w:szCs w:val="21"/>
          <w:lang w:eastAsia="ru-RU"/>
        </w:rPr>
        <w:t>Действия, предпринимаемые эмитентом, и действия, которые эмитент планирует предпринять в будущем для эффективного использования данных факторов и условий:</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Эмитент осуществил ряд мероприятий, которые должны оказать существенное позитивное влияние:</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 владение развитой современной инфраструктурой телекоммуникаций на территории г. Москвы, включающей технологические здания и подземные сооружения;</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 владение крупнейшей мультисервисной волоконно-оптической сети в Москве (более 23 000 км.);</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 использование традиционных и инновационных сетевых технологий: HFC, DWDM, SDH, 1/10 GE, IP/MPLS, MetroEthernet, DOCSIS 3.0;</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 владение сетью передачи данных, предоставляющей доступ для абонентов к самым современным телекоммуникационным услугам;</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 прямые соединения с сетями крупнейших международных операторов и операторов связи московского региона;</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 полный спектр телекоммуникационных услуг (доступ в интернет, цифровое ТВ, телефония передача данных, корпоративные VPN сети, видеонаблюдение и другие);</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 услуги нового поколения, оказываемые на базе собственных Центров Обработки Данных, соответствующих международным стандартам: класс надежности 3+ (TIA-942).</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В будущем Эмитент планирует продолжить развитие своих сетей для выхода на новые территории и рынки. Эмитент также планирует внедрять в своей работе самые передовые технологии.</w:t>
      </w:r>
    </w:p>
    <w:p w:rsidR="00515444" w:rsidRPr="00515444" w:rsidRDefault="00515444" w:rsidP="00575AEB">
      <w:pPr>
        <w:autoSpaceDE w:val="0"/>
        <w:autoSpaceDN w:val="0"/>
        <w:adjustRightInd w:val="0"/>
        <w:spacing w:before="200" w:line="240" w:lineRule="auto"/>
        <w:rPr>
          <w:rFonts w:ascii="Times New Roman" w:hAnsi="Times New Roman"/>
          <w:bCs/>
          <w:iCs/>
          <w:sz w:val="21"/>
          <w:szCs w:val="21"/>
          <w:lang w:eastAsia="ru-RU"/>
        </w:rPr>
      </w:pPr>
      <w:r w:rsidRPr="00515444">
        <w:rPr>
          <w:rFonts w:ascii="Times New Roman" w:hAnsi="Times New Roman"/>
          <w:bCs/>
          <w:iCs/>
          <w:sz w:val="21"/>
          <w:szCs w:val="21"/>
          <w:lang w:eastAsia="ru-RU"/>
        </w:rPr>
        <w:t>Способы, применяемые эмитентом, и способы, которые эмитент планирует использовать в будущем для снижения негативного эффекта факторов и условий, влияющих на деятельность эмитента:</w:t>
      </w:r>
    </w:p>
    <w:p w:rsidR="00515444" w:rsidRPr="00515444" w:rsidRDefault="00515444" w:rsidP="00575AEB">
      <w:pPr>
        <w:autoSpaceDE w:val="0"/>
        <w:autoSpaceDN w:val="0"/>
        <w:adjustRightInd w:val="0"/>
        <w:spacing w:before="200" w:line="240" w:lineRule="auto"/>
        <w:rPr>
          <w:rFonts w:ascii="Times New Roman" w:hAnsi="Times New Roman"/>
          <w:sz w:val="21"/>
          <w:szCs w:val="21"/>
          <w:lang w:eastAsia="ru-RU"/>
        </w:rPr>
      </w:pPr>
      <w:r w:rsidRPr="00515444">
        <w:rPr>
          <w:rFonts w:ascii="Times New Roman" w:hAnsi="Times New Roman"/>
          <w:b/>
          <w:bCs/>
          <w:i/>
          <w:iCs/>
          <w:sz w:val="21"/>
          <w:szCs w:val="21"/>
          <w:lang w:eastAsia="ru-RU"/>
        </w:rPr>
        <w:t>Эмитент использует различные способы и факторы для повышения эффективности своей деятельности и минимизации воздействия ниженазванных негативных факторов, а именно:</w:t>
      </w:r>
      <w:r w:rsidRPr="00515444">
        <w:rPr>
          <w:rFonts w:ascii="Times New Roman" w:hAnsi="Times New Roman"/>
          <w:sz w:val="21"/>
          <w:szCs w:val="21"/>
          <w:lang w:eastAsia="ru-RU"/>
        </w:rPr>
        <w:t xml:space="preserve"> </w:t>
      </w:r>
    </w:p>
    <w:p w:rsidR="00515444" w:rsidRPr="00515444" w:rsidRDefault="00515444" w:rsidP="00DE20F0">
      <w:pPr>
        <w:numPr>
          <w:ilvl w:val="0"/>
          <w:numId w:val="21"/>
        </w:numPr>
        <w:autoSpaceDE w:val="0"/>
        <w:autoSpaceDN w:val="0"/>
        <w:adjustRightInd w:val="0"/>
        <w:spacing w:before="200" w:line="240" w:lineRule="auto"/>
        <w:ind w:left="714" w:hanging="357"/>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расширение спектра предоставляемых услуг;</w:t>
      </w:r>
    </w:p>
    <w:p w:rsidR="00515444" w:rsidRPr="00515444" w:rsidRDefault="00515444" w:rsidP="00DE20F0">
      <w:pPr>
        <w:numPr>
          <w:ilvl w:val="0"/>
          <w:numId w:val="21"/>
        </w:numPr>
        <w:autoSpaceDE w:val="0"/>
        <w:autoSpaceDN w:val="0"/>
        <w:adjustRightInd w:val="0"/>
        <w:spacing w:before="200" w:line="240" w:lineRule="auto"/>
        <w:ind w:left="714" w:hanging="357"/>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гибкие клиенто-ориентированные решения и тарифы;</w:t>
      </w:r>
    </w:p>
    <w:p w:rsidR="00515444" w:rsidRPr="00515444" w:rsidRDefault="00515444" w:rsidP="00DE20F0">
      <w:pPr>
        <w:numPr>
          <w:ilvl w:val="0"/>
          <w:numId w:val="21"/>
        </w:numPr>
        <w:autoSpaceDE w:val="0"/>
        <w:autoSpaceDN w:val="0"/>
        <w:adjustRightInd w:val="0"/>
        <w:spacing w:before="200" w:line="240" w:lineRule="auto"/>
        <w:ind w:left="714" w:hanging="357"/>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активное продвижение на рынке услуг системной интеграции и комплексных решений;</w:t>
      </w:r>
    </w:p>
    <w:p w:rsidR="00515444" w:rsidRPr="00515444" w:rsidRDefault="00515444" w:rsidP="00DE20F0">
      <w:pPr>
        <w:numPr>
          <w:ilvl w:val="0"/>
          <w:numId w:val="21"/>
        </w:numPr>
        <w:autoSpaceDE w:val="0"/>
        <w:autoSpaceDN w:val="0"/>
        <w:adjustRightInd w:val="0"/>
        <w:spacing w:before="200" w:line="240" w:lineRule="auto"/>
        <w:ind w:left="714" w:hanging="357"/>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собственные финансовые возможности, позволяющие реализовывать имеющийся технический и маркетинговый потенциал, для получения конкурентного преимущества;</w:t>
      </w:r>
    </w:p>
    <w:p w:rsidR="00515444" w:rsidRPr="00515444" w:rsidRDefault="00515444" w:rsidP="00DE20F0">
      <w:pPr>
        <w:numPr>
          <w:ilvl w:val="0"/>
          <w:numId w:val="21"/>
        </w:numPr>
        <w:autoSpaceDE w:val="0"/>
        <w:autoSpaceDN w:val="0"/>
        <w:adjustRightInd w:val="0"/>
        <w:spacing w:before="200" w:line="240" w:lineRule="auto"/>
        <w:ind w:left="714" w:hanging="357"/>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высококвалифицированный персонал;</w:t>
      </w:r>
    </w:p>
    <w:p w:rsidR="00515444" w:rsidRPr="00515444" w:rsidRDefault="00515444" w:rsidP="00DE20F0">
      <w:pPr>
        <w:numPr>
          <w:ilvl w:val="0"/>
          <w:numId w:val="21"/>
        </w:numPr>
        <w:autoSpaceDE w:val="0"/>
        <w:autoSpaceDN w:val="0"/>
        <w:adjustRightInd w:val="0"/>
        <w:spacing w:before="200" w:line="240" w:lineRule="auto"/>
        <w:ind w:left="714" w:hanging="357"/>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ориентация на потребителя, т.е. предоставление услуг основанных на потребностях пользователей;</w:t>
      </w:r>
    </w:p>
    <w:p w:rsidR="00515444" w:rsidRPr="00515444" w:rsidRDefault="00515444" w:rsidP="00DE20F0">
      <w:pPr>
        <w:numPr>
          <w:ilvl w:val="0"/>
          <w:numId w:val="21"/>
        </w:numPr>
        <w:autoSpaceDE w:val="0"/>
        <w:autoSpaceDN w:val="0"/>
        <w:adjustRightInd w:val="0"/>
        <w:spacing w:before="200" w:line="240" w:lineRule="auto"/>
        <w:ind w:left="714" w:hanging="357"/>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низкие издержки на предоставляемые продукты и услуги;</w:t>
      </w:r>
    </w:p>
    <w:p w:rsidR="00515444" w:rsidRPr="00515444" w:rsidRDefault="00515444" w:rsidP="00DE20F0">
      <w:pPr>
        <w:numPr>
          <w:ilvl w:val="0"/>
          <w:numId w:val="21"/>
        </w:numPr>
        <w:autoSpaceDE w:val="0"/>
        <w:autoSpaceDN w:val="0"/>
        <w:adjustRightInd w:val="0"/>
        <w:spacing w:before="200" w:line="240" w:lineRule="auto"/>
        <w:ind w:left="714" w:hanging="357"/>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lastRenderedPageBreak/>
        <w:t>предоставление высококачественных услуг связи всем категориям абонентов.</w:t>
      </w:r>
    </w:p>
    <w:p w:rsidR="00515444" w:rsidRPr="00515444" w:rsidRDefault="00515444" w:rsidP="00575AEB">
      <w:pPr>
        <w:autoSpaceDE w:val="0"/>
        <w:autoSpaceDN w:val="0"/>
        <w:adjustRightInd w:val="0"/>
        <w:spacing w:before="200" w:line="240" w:lineRule="auto"/>
        <w:rPr>
          <w:rFonts w:ascii="Times New Roman" w:hAnsi="Times New Roman"/>
          <w:sz w:val="21"/>
          <w:szCs w:val="21"/>
          <w:lang w:eastAsia="ru-RU"/>
        </w:rPr>
      </w:pPr>
      <w:r w:rsidRPr="00515444">
        <w:rPr>
          <w:rFonts w:ascii="Times New Roman" w:hAnsi="Times New Roman"/>
          <w:sz w:val="21"/>
          <w:szCs w:val="21"/>
          <w:lang w:eastAsia="ru-RU"/>
        </w:rPr>
        <w:t>Существенные события/факторы, которые могут в наибольшей степени негативно повлиять на возможность получения эмитентом в будущем таких же или более высоких результатов, по сравнению с результатами, полученными за последний завершенный отчетный период до даты подписания отчета, а также вероятность наступления таких событий (возникновения факторов):</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К существенным событиям/ факторам, которые могут в наибольшей степени негативно повлиять на возможность получения Эмитентом в будущем таких же или более высоких результатов относятся:</w:t>
      </w:r>
    </w:p>
    <w:p w:rsidR="00515444" w:rsidRPr="00515444" w:rsidRDefault="00515444" w:rsidP="00575AEB">
      <w:pPr>
        <w:numPr>
          <w:ilvl w:val="0"/>
          <w:numId w:val="7"/>
        </w:numPr>
        <w:autoSpaceDE w:val="0"/>
        <w:autoSpaceDN w:val="0"/>
        <w:adjustRightInd w:val="0"/>
        <w:spacing w:before="200" w:line="240" w:lineRule="auto"/>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ухудшение макроэкономической ситуации;</w:t>
      </w:r>
    </w:p>
    <w:p w:rsidR="00515444" w:rsidRPr="00515444" w:rsidRDefault="00515444" w:rsidP="00575AEB">
      <w:pPr>
        <w:numPr>
          <w:ilvl w:val="0"/>
          <w:numId w:val="7"/>
        </w:numPr>
        <w:autoSpaceDE w:val="0"/>
        <w:autoSpaceDN w:val="0"/>
        <w:adjustRightInd w:val="0"/>
        <w:spacing w:before="200" w:line="240" w:lineRule="auto"/>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рост конкуренции;</w:t>
      </w:r>
    </w:p>
    <w:p w:rsidR="00515444" w:rsidRPr="00515444" w:rsidRDefault="00515444" w:rsidP="00575AEB">
      <w:pPr>
        <w:numPr>
          <w:ilvl w:val="0"/>
          <w:numId w:val="7"/>
        </w:numPr>
        <w:autoSpaceDE w:val="0"/>
        <w:autoSpaceDN w:val="0"/>
        <w:adjustRightInd w:val="0"/>
        <w:spacing w:before="200" w:line="240" w:lineRule="auto"/>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рост процентных ставок на заемные денежные средства;</w:t>
      </w:r>
    </w:p>
    <w:p w:rsidR="00515444" w:rsidRPr="00515444" w:rsidRDefault="00515444" w:rsidP="00575AEB">
      <w:pPr>
        <w:numPr>
          <w:ilvl w:val="0"/>
          <w:numId w:val="7"/>
        </w:numPr>
        <w:autoSpaceDE w:val="0"/>
        <w:autoSpaceDN w:val="0"/>
        <w:adjustRightInd w:val="0"/>
        <w:spacing w:before="200" w:line="240" w:lineRule="auto"/>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валютный риск;</w:t>
      </w:r>
    </w:p>
    <w:p w:rsidR="00515444" w:rsidRPr="00515444" w:rsidRDefault="00515444" w:rsidP="00575AEB">
      <w:pPr>
        <w:numPr>
          <w:ilvl w:val="0"/>
          <w:numId w:val="7"/>
        </w:numPr>
        <w:autoSpaceDE w:val="0"/>
        <w:autoSpaceDN w:val="0"/>
        <w:adjustRightInd w:val="0"/>
        <w:spacing w:before="200" w:line="240" w:lineRule="auto"/>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сокращение возможностей привлечения дополнительного финансирования;</w:t>
      </w:r>
    </w:p>
    <w:p w:rsidR="00515444" w:rsidRPr="00515444" w:rsidRDefault="00515444" w:rsidP="00575AEB">
      <w:pPr>
        <w:numPr>
          <w:ilvl w:val="0"/>
          <w:numId w:val="7"/>
        </w:numPr>
        <w:autoSpaceDE w:val="0"/>
        <w:autoSpaceDN w:val="0"/>
        <w:adjustRightInd w:val="0"/>
        <w:spacing w:before="200" w:line="240" w:lineRule="auto"/>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сокращение спроса на услуги связи с фиксированным доступом.</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Вероятность наступления вышеуказанных факторов оценивается Эмитентом в среднесрочной перспективе как высокая, в связи с применением санкций против Российской Федерации в условиях большой зависимости российского рынка капитала от Запада, снижения цен на нефть и значительного снижения курса национальной валюты по отношению к основным мировым валютам в 2014 году.</w:t>
      </w:r>
    </w:p>
    <w:p w:rsidR="00515444" w:rsidRPr="00515444" w:rsidRDefault="00515444" w:rsidP="00575AEB">
      <w:pPr>
        <w:autoSpaceDE w:val="0"/>
        <w:autoSpaceDN w:val="0"/>
        <w:adjustRightInd w:val="0"/>
        <w:spacing w:before="200" w:line="240" w:lineRule="auto"/>
        <w:rPr>
          <w:rFonts w:ascii="Times New Roman" w:hAnsi="Times New Roman"/>
          <w:sz w:val="21"/>
          <w:szCs w:val="21"/>
        </w:rPr>
      </w:pPr>
      <w:r w:rsidRPr="00515444">
        <w:rPr>
          <w:rFonts w:ascii="Times New Roman" w:hAnsi="Times New Roman"/>
          <w:sz w:val="21"/>
          <w:szCs w:val="21"/>
          <w:lang w:eastAsia="ru-RU"/>
        </w:rPr>
        <w:t>Существенные события/факторы, которые могут улучшить результаты деятельности эмитента, и вероятность их наступления, а также продолжительность их действия:</w:t>
      </w:r>
      <w:r w:rsidRPr="00515444">
        <w:rPr>
          <w:rFonts w:ascii="Times New Roman" w:hAnsi="Times New Roman"/>
          <w:sz w:val="21"/>
          <w:szCs w:val="21"/>
        </w:rPr>
        <w:t xml:space="preserve"> </w:t>
      </w:r>
    </w:p>
    <w:tbl>
      <w:tblPr>
        <w:tblStyle w:val="af2"/>
        <w:tblW w:w="0" w:type="auto"/>
        <w:tblInd w:w="108" w:type="dxa"/>
        <w:tblLook w:val="04A0" w:firstRow="1" w:lastRow="0" w:firstColumn="1" w:lastColumn="0" w:noHBand="0" w:noVBand="1"/>
      </w:tblPr>
      <w:tblGrid>
        <w:gridCol w:w="4395"/>
        <w:gridCol w:w="2551"/>
        <w:gridCol w:w="2410"/>
      </w:tblGrid>
      <w:tr w:rsidR="00515444" w:rsidRPr="00515444" w:rsidTr="00D67793">
        <w:tc>
          <w:tcPr>
            <w:tcW w:w="4395" w:type="dxa"/>
          </w:tcPr>
          <w:p w:rsidR="00515444" w:rsidRPr="00515444" w:rsidRDefault="00515444" w:rsidP="0017395E">
            <w:pPr>
              <w:autoSpaceDE w:val="0"/>
              <w:autoSpaceDN w:val="0"/>
              <w:adjustRightInd w:val="0"/>
              <w:spacing w:before="40" w:after="40" w:line="240" w:lineRule="auto"/>
              <w:jc w:val="center"/>
              <w:rPr>
                <w:rFonts w:ascii="Times New Roman" w:hAnsi="Times New Roman"/>
                <w:sz w:val="21"/>
                <w:szCs w:val="21"/>
                <w:lang w:eastAsia="ru-RU"/>
              </w:rPr>
            </w:pPr>
            <w:r w:rsidRPr="00515444">
              <w:rPr>
                <w:rFonts w:ascii="Times New Roman" w:hAnsi="Times New Roman"/>
                <w:b/>
                <w:bCs/>
                <w:sz w:val="21"/>
                <w:szCs w:val="21"/>
                <w:lang w:eastAsia="ru-RU"/>
              </w:rPr>
              <w:t>Событие</w:t>
            </w:r>
          </w:p>
        </w:tc>
        <w:tc>
          <w:tcPr>
            <w:tcW w:w="2551" w:type="dxa"/>
          </w:tcPr>
          <w:p w:rsidR="00515444" w:rsidRPr="00515444" w:rsidRDefault="00515444" w:rsidP="0017395E">
            <w:pPr>
              <w:autoSpaceDE w:val="0"/>
              <w:autoSpaceDN w:val="0"/>
              <w:adjustRightInd w:val="0"/>
              <w:spacing w:before="40" w:after="40" w:line="240" w:lineRule="auto"/>
              <w:jc w:val="center"/>
              <w:rPr>
                <w:rFonts w:ascii="Times New Roman" w:hAnsi="Times New Roman"/>
                <w:b/>
                <w:bCs/>
                <w:sz w:val="21"/>
                <w:szCs w:val="21"/>
                <w:lang w:eastAsia="ru-RU"/>
              </w:rPr>
            </w:pPr>
            <w:r w:rsidRPr="00515444">
              <w:rPr>
                <w:rFonts w:ascii="Times New Roman" w:hAnsi="Times New Roman"/>
                <w:b/>
                <w:bCs/>
                <w:sz w:val="21"/>
                <w:szCs w:val="21"/>
                <w:lang w:eastAsia="ru-RU"/>
              </w:rPr>
              <w:t>Вероятность</w:t>
            </w:r>
          </w:p>
          <w:p w:rsidR="00515444" w:rsidRPr="00515444" w:rsidRDefault="00515444" w:rsidP="0017395E">
            <w:pPr>
              <w:autoSpaceDE w:val="0"/>
              <w:autoSpaceDN w:val="0"/>
              <w:adjustRightInd w:val="0"/>
              <w:spacing w:before="40" w:after="40" w:line="240" w:lineRule="auto"/>
              <w:jc w:val="center"/>
              <w:rPr>
                <w:rFonts w:ascii="Times New Roman" w:hAnsi="Times New Roman"/>
                <w:sz w:val="21"/>
                <w:szCs w:val="21"/>
                <w:lang w:eastAsia="ru-RU"/>
              </w:rPr>
            </w:pPr>
            <w:r w:rsidRPr="00515444">
              <w:rPr>
                <w:rFonts w:ascii="Times New Roman" w:hAnsi="Times New Roman"/>
                <w:b/>
                <w:bCs/>
                <w:sz w:val="21"/>
                <w:szCs w:val="21"/>
                <w:lang w:eastAsia="ru-RU"/>
              </w:rPr>
              <w:t>наступления</w:t>
            </w:r>
          </w:p>
        </w:tc>
        <w:tc>
          <w:tcPr>
            <w:tcW w:w="2410" w:type="dxa"/>
          </w:tcPr>
          <w:p w:rsidR="00515444" w:rsidRPr="00515444" w:rsidRDefault="00515444" w:rsidP="0017395E">
            <w:pPr>
              <w:autoSpaceDE w:val="0"/>
              <w:autoSpaceDN w:val="0"/>
              <w:adjustRightInd w:val="0"/>
              <w:spacing w:before="40" w:after="40" w:line="240" w:lineRule="auto"/>
              <w:jc w:val="center"/>
              <w:rPr>
                <w:rFonts w:ascii="Times New Roman" w:hAnsi="Times New Roman"/>
                <w:b/>
                <w:bCs/>
                <w:sz w:val="21"/>
                <w:szCs w:val="21"/>
                <w:lang w:eastAsia="ru-RU"/>
              </w:rPr>
            </w:pPr>
            <w:r w:rsidRPr="00515444">
              <w:rPr>
                <w:rFonts w:ascii="Times New Roman" w:hAnsi="Times New Roman"/>
                <w:b/>
                <w:bCs/>
                <w:sz w:val="21"/>
                <w:szCs w:val="21"/>
                <w:lang w:eastAsia="ru-RU"/>
              </w:rPr>
              <w:t>Продолжительность</w:t>
            </w:r>
          </w:p>
          <w:p w:rsidR="00515444" w:rsidRPr="00515444" w:rsidRDefault="00515444" w:rsidP="0017395E">
            <w:pPr>
              <w:autoSpaceDE w:val="0"/>
              <w:autoSpaceDN w:val="0"/>
              <w:adjustRightInd w:val="0"/>
              <w:spacing w:before="40" w:after="40" w:line="240" w:lineRule="auto"/>
              <w:jc w:val="center"/>
              <w:rPr>
                <w:rFonts w:ascii="Times New Roman" w:hAnsi="Times New Roman"/>
                <w:sz w:val="21"/>
                <w:szCs w:val="21"/>
                <w:lang w:eastAsia="ru-RU"/>
              </w:rPr>
            </w:pPr>
            <w:r w:rsidRPr="00515444">
              <w:rPr>
                <w:rFonts w:ascii="Times New Roman" w:hAnsi="Times New Roman"/>
                <w:b/>
                <w:bCs/>
                <w:sz w:val="21"/>
                <w:szCs w:val="21"/>
                <w:lang w:eastAsia="ru-RU"/>
              </w:rPr>
              <w:t>действия</w:t>
            </w:r>
          </w:p>
        </w:tc>
      </w:tr>
      <w:tr w:rsidR="00515444" w:rsidRPr="00515444" w:rsidTr="00D67793">
        <w:tc>
          <w:tcPr>
            <w:tcW w:w="4395" w:type="dxa"/>
          </w:tcPr>
          <w:p w:rsidR="00515444" w:rsidRPr="00515444" w:rsidRDefault="00515444" w:rsidP="0017395E">
            <w:pPr>
              <w:autoSpaceDE w:val="0"/>
              <w:autoSpaceDN w:val="0"/>
              <w:adjustRightInd w:val="0"/>
              <w:spacing w:before="40" w:after="40" w:line="240" w:lineRule="auto"/>
              <w:rPr>
                <w:rFonts w:ascii="Times New Roman" w:hAnsi="Times New Roman"/>
                <w:sz w:val="21"/>
                <w:szCs w:val="21"/>
                <w:lang w:eastAsia="ru-RU"/>
              </w:rPr>
            </w:pPr>
            <w:r w:rsidRPr="00515444">
              <w:rPr>
                <w:rFonts w:ascii="Times New Roman" w:hAnsi="Times New Roman"/>
                <w:sz w:val="21"/>
                <w:szCs w:val="21"/>
                <w:lang w:eastAsia="ru-RU"/>
              </w:rPr>
              <w:t>внедрение облачных сервисов</w:t>
            </w:r>
          </w:p>
        </w:tc>
        <w:tc>
          <w:tcPr>
            <w:tcW w:w="2551" w:type="dxa"/>
          </w:tcPr>
          <w:p w:rsidR="00515444" w:rsidRPr="00515444" w:rsidRDefault="00515444" w:rsidP="0017395E">
            <w:pPr>
              <w:autoSpaceDE w:val="0"/>
              <w:autoSpaceDN w:val="0"/>
              <w:adjustRightInd w:val="0"/>
              <w:spacing w:before="40" w:after="40" w:line="240" w:lineRule="auto"/>
              <w:jc w:val="center"/>
              <w:rPr>
                <w:rFonts w:ascii="Times New Roman" w:hAnsi="Times New Roman"/>
                <w:sz w:val="21"/>
                <w:szCs w:val="21"/>
                <w:lang w:eastAsia="ru-RU"/>
              </w:rPr>
            </w:pPr>
            <w:r w:rsidRPr="00515444">
              <w:rPr>
                <w:rFonts w:ascii="Times New Roman" w:hAnsi="Times New Roman"/>
                <w:sz w:val="21"/>
                <w:szCs w:val="21"/>
                <w:lang w:eastAsia="ru-RU"/>
              </w:rPr>
              <w:t>средняя</w:t>
            </w:r>
          </w:p>
        </w:tc>
        <w:tc>
          <w:tcPr>
            <w:tcW w:w="2410" w:type="dxa"/>
          </w:tcPr>
          <w:p w:rsidR="00515444" w:rsidRPr="00515444" w:rsidRDefault="00515444" w:rsidP="0017395E">
            <w:pPr>
              <w:autoSpaceDE w:val="0"/>
              <w:autoSpaceDN w:val="0"/>
              <w:adjustRightInd w:val="0"/>
              <w:spacing w:before="40" w:after="40" w:line="240" w:lineRule="auto"/>
              <w:jc w:val="center"/>
              <w:rPr>
                <w:rFonts w:ascii="Times New Roman" w:hAnsi="Times New Roman"/>
                <w:sz w:val="21"/>
                <w:szCs w:val="21"/>
                <w:lang w:eastAsia="ru-RU"/>
              </w:rPr>
            </w:pPr>
            <w:r w:rsidRPr="00515444">
              <w:rPr>
                <w:rFonts w:ascii="Times New Roman" w:hAnsi="Times New Roman"/>
                <w:sz w:val="21"/>
                <w:szCs w:val="21"/>
                <w:lang w:eastAsia="ru-RU"/>
              </w:rPr>
              <w:t>среднесрочная</w:t>
            </w:r>
          </w:p>
        </w:tc>
      </w:tr>
      <w:tr w:rsidR="00515444" w:rsidRPr="00515444" w:rsidTr="00D67793">
        <w:tc>
          <w:tcPr>
            <w:tcW w:w="4395" w:type="dxa"/>
          </w:tcPr>
          <w:p w:rsidR="00515444" w:rsidRPr="00515444" w:rsidRDefault="00515444" w:rsidP="0017395E">
            <w:pPr>
              <w:autoSpaceDE w:val="0"/>
              <w:autoSpaceDN w:val="0"/>
              <w:adjustRightInd w:val="0"/>
              <w:spacing w:before="40" w:after="40" w:line="240" w:lineRule="auto"/>
              <w:rPr>
                <w:rFonts w:ascii="Times New Roman" w:hAnsi="Times New Roman"/>
                <w:sz w:val="21"/>
                <w:szCs w:val="21"/>
                <w:lang w:eastAsia="ru-RU"/>
              </w:rPr>
            </w:pPr>
            <w:r w:rsidRPr="00515444">
              <w:rPr>
                <w:rFonts w:ascii="Times New Roman" w:hAnsi="Times New Roman"/>
                <w:sz w:val="21"/>
                <w:szCs w:val="21"/>
                <w:lang w:eastAsia="ru-RU"/>
              </w:rPr>
              <w:t>Диверсификация источников финансирования</w:t>
            </w:r>
          </w:p>
        </w:tc>
        <w:tc>
          <w:tcPr>
            <w:tcW w:w="2551" w:type="dxa"/>
          </w:tcPr>
          <w:p w:rsidR="00515444" w:rsidRPr="00515444" w:rsidRDefault="00515444" w:rsidP="0017395E">
            <w:pPr>
              <w:autoSpaceDE w:val="0"/>
              <w:autoSpaceDN w:val="0"/>
              <w:adjustRightInd w:val="0"/>
              <w:spacing w:before="40" w:after="40" w:line="240" w:lineRule="auto"/>
              <w:jc w:val="center"/>
              <w:rPr>
                <w:rFonts w:ascii="Times New Roman" w:hAnsi="Times New Roman"/>
                <w:sz w:val="21"/>
                <w:szCs w:val="21"/>
                <w:lang w:eastAsia="ru-RU"/>
              </w:rPr>
            </w:pPr>
            <w:r w:rsidRPr="00515444">
              <w:rPr>
                <w:rFonts w:ascii="Times New Roman" w:hAnsi="Times New Roman"/>
                <w:sz w:val="21"/>
                <w:szCs w:val="21"/>
                <w:lang w:eastAsia="ru-RU"/>
              </w:rPr>
              <w:t>средняя</w:t>
            </w:r>
          </w:p>
        </w:tc>
        <w:tc>
          <w:tcPr>
            <w:tcW w:w="2410" w:type="dxa"/>
          </w:tcPr>
          <w:p w:rsidR="00515444" w:rsidRPr="00515444" w:rsidRDefault="00515444" w:rsidP="0017395E">
            <w:pPr>
              <w:autoSpaceDE w:val="0"/>
              <w:autoSpaceDN w:val="0"/>
              <w:adjustRightInd w:val="0"/>
              <w:spacing w:before="40" w:after="40" w:line="240" w:lineRule="auto"/>
              <w:jc w:val="center"/>
              <w:rPr>
                <w:rFonts w:ascii="Times New Roman" w:hAnsi="Times New Roman"/>
                <w:sz w:val="21"/>
                <w:szCs w:val="21"/>
                <w:lang w:eastAsia="ru-RU"/>
              </w:rPr>
            </w:pPr>
            <w:r w:rsidRPr="00515444">
              <w:rPr>
                <w:rFonts w:ascii="Times New Roman" w:hAnsi="Times New Roman"/>
                <w:sz w:val="21"/>
                <w:szCs w:val="21"/>
                <w:lang w:eastAsia="ru-RU"/>
              </w:rPr>
              <w:t>долгосрочная</w:t>
            </w:r>
          </w:p>
        </w:tc>
      </w:tr>
      <w:tr w:rsidR="00515444" w:rsidRPr="00515444" w:rsidTr="00D67793">
        <w:tc>
          <w:tcPr>
            <w:tcW w:w="4395" w:type="dxa"/>
          </w:tcPr>
          <w:p w:rsidR="00515444" w:rsidRPr="00515444" w:rsidRDefault="00515444" w:rsidP="0017395E">
            <w:pPr>
              <w:autoSpaceDE w:val="0"/>
              <w:autoSpaceDN w:val="0"/>
              <w:adjustRightInd w:val="0"/>
              <w:spacing w:before="40" w:after="40" w:line="240" w:lineRule="auto"/>
              <w:rPr>
                <w:rFonts w:ascii="Times New Roman" w:hAnsi="Times New Roman"/>
                <w:sz w:val="21"/>
                <w:szCs w:val="21"/>
                <w:lang w:eastAsia="ru-RU"/>
              </w:rPr>
            </w:pPr>
            <w:r w:rsidRPr="00515444">
              <w:rPr>
                <w:rFonts w:ascii="Times New Roman" w:hAnsi="Times New Roman"/>
                <w:sz w:val="21"/>
                <w:szCs w:val="21"/>
                <w:lang w:eastAsia="ru-RU"/>
              </w:rPr>
              <w:t>Увеличение клиентской базы Эмитента</w:t>
            </w:r>
          </w:p>
        </w:tc>
        <w:tc>
          <w:tcPr>
            <w:tcW w:w="2551" w:type="dxa"/>
          </w:tcPr>
          <w:p w:rsidR="00515444" w:rsidRPr="00515444" w:rsidRDefault="00515444" w:rsidP="0017395E">
            <w:pPr>
              <w:autoSpaceDE w:val="0"/>
              <w:autoSpaceDN w:val="0"/>
              <w:adjustRightInd w:val="0"/>
              <w:spacing w:before="40" w:after="40" w:line="240" w:lineRule="auto"/>
              <w:jc w:val="center"/>
              <w:rPr>
                <w:rFonts w:ascii="Times New Roman" w:hAnsi="Times New Roman"/>
                <w:sz w:val="21"/>
                <w:szCs w:val="21"/>
                <w:lang w:eastAsia="ru-RU"/>
              </w:rPr>
            </w:pPr>
            <w:r w:rsidRPr="00515444">
              <w:rPr>
                <w:rFonts w:ascii="Times New Roman" w:hAnsi="Times New Roman"/>
                <w:sz w:val="21"/>
                <w:szCs w:val="21"/>
                <w:lang w:eastAsia="ru-RU"/>
              </w:rPr>
              <w:t>средняя</w:t>
            </w:r>
          </w:p>
        </w:tc>
        <w:tc>
          <w:tcPr>
            <w:tcW w:w="2410" w:type="dxa"/>
          </w:tcPr>
          <w:p w:rsidR="00515444" w:rsidRPr="00515444" w:rsidRDefault="00515444" w:rsidP="0017395E">
            <w:pPr>
              <w:autoSpaceDE w:val="0"/>
              <w:autoSpaceDN w:val="0"/>
              <w:adjustRightInd w:val="0"/>
              <w:spacing w:before="40" w:after="40" w:line="240" w:lineRule="auto"/>
              <w:jc w:val="center"/>
              <w:rPr>
                <w:rFonts w:ascii="Times New Roman" w:hAnsi="Times New Roman"/>
                <w:sz w:val="21"/>
                <w:szCs w:val="21"/>
                <w:lang w:eastAsia="ru-RU"/>
              </w:rPr>
            </w:pPr>
            <w:r w:rsidRPr="00515444">
              <w:rPr>
                <w:rFonts w:ascii="Times New Roman" w:hAnsi="Times New Roman"/>
                <w:sz w:val="21"/>
                <w:szCs w:val="21"/>
                <w:lang w:eastAsia="ru-RU"/>
              </w:rPr>
              <w:t>долгосрочная</w:t>
            </w:r>
          </w:p>
        </w:tc>
      </w:tr>
      <w:tr w:rsidR="00515444" w:rsidRPr="00515444" w:rsidTr="00D67793">
        <w:tc>
          <w:tcPr>
            <w:tcW w:w="4395" w:type="dxa"/>
          </w:tcPr>
          <w:p w:rsidR="00515444" w:rsidRPr="00515444" w:rsidRDefault="00515444" w:rsidP="0017395E">
            <w:pPr>
              <w:autoSpaceDE w:val="0"/>
              <w:autoSpaceDN w:val="0"/>
              <w:adjustRightInd w:val="0"/>
              <w:spacing w:before="40" w:after="40" w:line="240" w:lineRule="auto"/>
              <w:rPr>
                <w:rFonts w:ascii="Times New Roman" w:hAnsi="Times New Roman"/>
                <w:sz w:val="21"/>
                <w:szCs w:val="21"/>
                <w:lang w:eastAsia="ru-RU"/>
              </w:rPr>
            </w:pPr>
            <w:r w:rsidRPr="00515444">
              <w:rPr>
                <w:rFonts w:ascii="Times New Roman" w:hAnsi="Times New Roman"/>
                <w:sz w:val="20"/>
                <w:szCs w:val="20"/>
                <w:lang w:eastAsia="ru-RU"/>
              </w:rPr>
              <w:t>Экспансия в новые сегменты рынка</w:t>
            </w:r>
          </w:p>
        </w:tc>
        <w:tc>
          <w:tcPr>
            <w:tcW w:w="2551" w:type="dxa"/>
          </w:tcPr>
          <w:p w:rsidR="00515444" w:rsidRPr="00515444" w:rsidRDefault="00515444" w:rsidP="0017395E">
            <w:pPr>
              <w:autoSpaceDE w:val="0"/>
              <w:autoSpaceDN w:val="0"/>
              <w:adjustRightInd w:val="0"/>
              <w:spacing w:before="40" w:after="40" w:line="240" w:lineRule="auto"/>
              <w:jc w:val="center"/>
              <w:rPr>
                <w:rFonts w:ascii="Times New Roman" w:hAnsi="Times New Roman"/>
                <w:sz w:val="21"/>
                <w:szCs w:val="21"/>
                <w:lang w:eastAsia="ru-RU"/>
              </w:rPr>
            </w:pPr>
            <w:r w:rsidRPr="00515444">
              <w:rPr>
                <w:rFonts w:ascii="Times New Roman" w:hAnsi="Times New Roman"/>
                <w:sz w:val="21"/>
                <w:szCs w:val="21"/>
                <w:lang w:eastAsia="ru-RU"/>
              </w:rPr>
              <w:t>высокая</w:t>
            </w:r>
          </w:p>
        </w:tc>
        <w:tc>
          <w:tcPr>
            <w:tcW w:w="2410" w:type="dxa"/>
          </w:tcPr>
          <w:p w:rsidR="00515444" w:rsidRPr="00515444" w:rsidRDefault="00515444" w:rsidP="0017395E">
            <w:pPr>
              <w:autoSpaceDE w:val="0"/>
              <w:autoSpaceDN w:val="0"/>
              <w:adjustRightInd w:val="0"/>
              <w:spacing w:before="40" w:after="40" w:line="240" w:lineRule="auto"/>
              <w:jc w:val="center"/>
              <w:rPr>
                <w:rFonts w:ascii="Times New Roman" w:hAnsi="Times New Roman"/>
                <w:sz w:val="21"/>
                <w:szCs w:val="21"/>
                <w:lang w:eastAsia="ru-RU"/>
              </w:rPr>
            </w:pPr>
            <w:r w:rsidRPr="00515444">
              <w:rPr>
                <w:rFonts w:ascii="Times New Roman" w:hAnsi="Times New Roman"/>
                <w:sz w:val="21"/>
                <w:szCs w:val="21"/>
                <w:lang w:eastAsia="ru-RU"/>
              </w:rPr>
              <w:t>долгосрочная</w:t>
            </w:r>
          </w:p>
        </w:tc>
      </w:tr>
      <w:tr w:rsidR="00515444" w:rsidRPr="00515444" w:rsidTr="00D67793">
        <w:tc>
          <w:tcPr>
            <w:tcW w:w="4395" w:type="dxa"/>
          </w:tcPr>
          <w:p w:rsidR="00515444" w:rsidRPr="00515444" w:rsidRDefault="00515444" w:rsidP="0017395E">
            <w:pPr>
              <w:autoSpaceDE w:val="0"/>
              <w:autoSpaceDN w:val="0"/>
              <w:adjustRightInd w:val="0"/>
              <w:spacing w:before="40" w:after="40" w:line="240" w:lineRule="auto"/>
              <w:rPr>
                <w:rFonts w:ascii="Times New Roman" w:hAnsi="Times New Roman"/>
                <w:sz w:val="21"/>
                <w:szCs w:val="21"/>
                <w:lang w:eastAsia="ru-RU"/>
              </w:rPr>
            </w:pPr>
            <w:r w:rsidRPr="00515444">
              <w:rPr>
                <w:rFonts w:ascii="Times New Roman" w:hAnsi="Times New Roman"/>
                <w:sz w:val="20"/>
                <w:szCs w:val="20"/>
                <w:lang w:eastAsia="ru-RU"/>
              </w:rPr>
              <w:t>Повышение эффективности бизнеса Эмитентом</w:t>
            </w:r>
          </w:p>
        </w:tc>
        <w:tc>
          <w:tcPr>
            <w:tcW w:w="2551" w:type="dxa"/>
          </w:tcPr>
          <w:p w:rsidR="00515444" w:rsidRPr="00515444" w:rsidRDefault="00515444" w:rsidP="0017395E">
            <w:pPr>
              <w:autoSpaceDE w:val="0"/>
              <w:autoSpaceDN w:val="0"/>
              <w:adjustRightInd w:val="0"/>
              <w:spacing w:before="40" w:after="40" w:line="240" w:lineRule="auto"/>
              <w:jc w:val="center"/>
              <w:rPr>
                <w:rFonts w:ascii="Times New Roman" w:hAnsi="Times New Roman"/>
                <w:sz w:val="21"/>
                <w:szCs w:val="21"/>
                <w:lang w:eastAsia="ru-RU"/>
              </w:rPr>
            </w:pPr>
            <w:r w:rsidRPr="00515444">
              <w:rPr>
                <w:rFonts w:ascii="Times New Roman" w:hAnsi="Times New Roman"/>
                <w:sz w:val="21"/>
                <w:szCs w:val="21"/>
                <w:lang w:eastAsia="ru-RU"/>
              </w:rPr>
              <w:t>высокая</w:t>
            </w:r>
          </w:p>
        </w:tc>
        <w:tc>
          <w:tcPr>
            <w:tcW w:w="2410" w:type="dxa"/>
          </w:tcPr>
          <w:p w:rsidR="00515444" w:rsidRPr="00515444" w:rsidRDefault="00515444" w:rsidP="0017395E">
            <w:pPr>
              <w:autoSpaceDE w:val="0"/>
              <w:autoSpaceDN w:val="0"/>
              <w:adjustRightInd w:val="0"/>
              <w:spacing w:before="40" w:after="40" w:line="240" w:lineRule="auto"/>
              <w:jc w:val="center"/>
              <w:rPr>
                <w:rFonts w:ascii="Times New Roman" w:hAnsi="Times New Roman"/>
                <w:sz w:val="21"/>
                <w:szCs w:val="21"/>
                <w:lang w:eastAsia="ru-RU"/>
              </w:rPr>
            </w:pPr>
            <w:r w:rsidRPr="00515444">
              <w:rPr>
                <w:rFonts w:ascii="Times New Roman" w:hAnsi="Times New Roman"/>
                <w:sz w:val="21"/>
                <w:szCs w:val="21"/>
                <w:lang w:eastAsia="ru-RU"/>
              </w:rPr>
              <w:t>долгосрочная</w:t>
            </w:r>
          </w:p>
        </w:tc>
      </w:tr>
    </w:tbl>
    <w:p w:rsidR="00515444" w:rsidRPr="00515444" w:rsidRDefault="00515444" w:rsidP="00575AEB">
      <w:pPr>
        <w:keepNext/>
        <w:spacing w:before="200" w:line="240" w:lineRule="auto"/>
        <w:jc w:val="left"/>
        <w:outlineLvl w:val="1"/>
        <w:rPr>
          <w:rFonts w:ascii="Times New Roman" w:eastAsia="Times New Roman" w:hAnsi="Times New Roman"/>
          <w:b/>
          <w:bCs/>
          <w:i/>
          <w:iCs/>
          <w:sz w:val="24"/>
          <w:szCs w:val="28"/>
          <w:lang w:eastAsia="ru-RU"/>
        </w:rPr>
      </w:pPr>
      <w:bookmarkStart w:id="110" w:name="Par3224"/>
      <w:bookmarkStart w:id="111" w:name="_Toc452138070"/>
      <w:bookmarkEnd w:id="110"/>
      <w:r w:rsidRPr="00515444">
        <w:rPr>
          <w:rFonts w:ascii="Times New Roman" w:eastAsia="Times New Roman" w:hAnsi="Times New Roman"/>
          <w:b/>
          <w:bCs/>
          <w:i/>
          <w:iCs/>
          <w:sz w:val="24"/>
          <w:szCs w:val="28"/>
          <w:lang w:eastAsia="ru-RU"/>
        </w:rPr>
        <w:t>4.7. Конкуренты эмитента</w:t>
      </w:r>
      <w:bookmarkEnd w:id="111"/>
    </w:p>
    <w:p w:rsidR="00FC6C27" w:rsidRPr="00515444" w:rsidRDefault="00515444" w:rsidP="00575AEB">
      <w:pPr>
        <w:autoSpaceDE w:val="0"/>
        <w:autoSpaceDN w:val="0"/>
        <w:adjustRightInd w:val="0"/>
        <w:spacing w:before="200" w:line="240" w:lineRule="auto"/>
        <w:rPr>
          <w:rFonts w:ascii="Times New Roman" w:hAnsi="Times New Roman"/>
          <w:sz w:val="21"/>
          <w:szCs w:val="21"/>
          <w:lang w:eastAsia="ru-RU"/>
        </w:rPr>
      </w:pPr>
      <w:r w:rsidRPr="00515444">
        <w:rPr>
          <w:rFonts w:ascii="Times New Roman" w:hAnsi="Times New Roman"/>
          <w:sz w:val="21"/>
          <w:szCs w:val="21"/>
          <w:lang w:eastAsia="ru-RU"/>
        </w:rPr>
        <w:t>Основные существующие и предполагаемые конкуренты эмитента по основным видам деятельности, включая конкурентов за рубежом:</w:t>
      </w:r>
    </w:p>
    <w:p w:rsidR="00EF33E2" w:rsidRDefault="007C4C49" w:rsidP="00575AEB">
      <w:pPr>
        <w:autoSpaceDE w:val="0"/>
        <w:autoSpaceDN w:val="0"/>
        <w:adjustRightInd w:val="0"/>
        <w:spacing w:before="200" w:line="240" w:lineRule="auto"/>
        <w:rPr>
          <w:rFonts w:ascii="Times New Roman" w:hAnsi="Times New Roman"/>
          <w:b/>
          <w:bCs/>
          <w:i/>
          <w:iCs/>
          <w:sz w:val="21"/>
          <w:szCs w:val="21"/>
          <w:lang w:eastAsia="ru-RU"/>
        </w:rPr>
      </w:pPr>
      <w:r w:rsidRPr="007C4C49">
        <w:rPr>
          <w:rFonts w:ascii="Times New Roman" w:hAnsi="Times New Roman"/>
          <w:b/>
          <w:bCs/>
          <w:i/>
          <w:iCs/>
          <w:color w:val="000000" w:themeColor="text1"/>
          <w:sz w:val="21"/>
          <w:szCs w:val="21"/>
          <w:lang w:eastAsia="ru-RU"/>
        </w:rPr>
        <w:t>На рынке цифрового телевидения г. Москвы основными конкурентами Эмитента являются: Группа компаний МТС, включая ОАО МГТС, а также Билайн, Ростелеком, Триколор ТВ, НТВ+.</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На рынке Москвы оперирует несколько крупных холдингов: АФК «Система», Связьинвест, Altimo, «АФТелекомХолдинг», Alternativa Capital Investments, и TeliaSonera.</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Крупнейшим по присутствию на столичном рынке является АФК «Система», в который входят ПАО МТС и ПАО МГТС.</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На рынке фиксированной связи, передачи данных и Интернет столицы функционирует также большое число операторов, не принадлежащих вышеперечисленным холдингам.</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Крупнейшими из них являются «Оранж» (акционер компании «Франс Телеком»), «АСВТ», «Вест Колл», «МКС», «Meganet», группа компаний «Гарс Телеком» и другие.</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lastRenderedPageBreak/>
        <w:t>Кроме того, на рынке Москвы присутствует большое число небольших локальных операторов связи и ведомственных операторов.</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К числу ведомственных операторов относятся операторы, организованные для создания и эксплуатации телекоммуникационных сетей крупнейших российских компаний.</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Самым большим из этой группы операторов является компания «Транстелеком», акционером которой выступает РЖД.</w:t>
      </w:r>
    </w:p>
    <w:p w:rsid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Кроме этого, на рынке Москвы работают такие компании, как «Связьтранснефть» (дочерняя компания «Транснефти»), «ЕЭСТЕЛЕКОМ» (дочерняя компания ОАО «ФСК ЕЭС»), дочерние компании «Газпрома» – «Газсвязь» и «Газтелеком», а также ряд других операторов.</w:t>
      </w:r>
    </w:p>
    <w:p w:rsidR="00EF33E2" w:rsidRPr="00DE3DBD" w:rsidRDefault="009C3CC8" w:rsidP="00575AEB">
      <w:pPr>
        <w:autoSpaceDE w:val="0"/>
        <w:autoSpaceDN w:val="0"/>
        <w:adjustRightInd w:val="0"/>
        <w:spacing w:before="200" w:line="240" w:lineRule="auto"/>
        <w:rPr>
          <w:rFonts w:ascii="Times New Roman" w:hAnsi="Times New Roman"/>
          <w:b/>
          <w:bCs/>
          <w:i/>
          <w:iCs/>
          <w:color w:val="000000" w:themeColor="text1"/>
          <w:sz w:val="21"/>
          <w:szCs w:val="21"/>
          <w:lang w:eastAsia="ru-RU"/>
        </w:rPr>
      </w:pPr>
      <w:r w:rsidRPr="00DE3DBD">
        <w:rPr>
          <w:rFonts w:ascii="Times New Roman" w:hAnsi="Times New Roman"/>
          <w:b/>
          <w:bCs/>
          <w:i/>
          <w:iCs/>
          <w:color w:val="000000" w:themeColor="text1"/>
          <w:sz w:val="21"/>
          <w:szCs w:val="21"/>
          <w:lang w:eastAsia="ru-RU"/>
        </w:rPr>
        <w:t>Данные компании также являются конкурентами Эмитента в корпоративном сегменте рынка, поскольку предоставляют услуги фиксированной связи, передачи данных и Интернет для ведомственных и коммерческих организаций.</w:t>
      </w:r>
    </w:p>
    <w:p w:rsid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На рынке широкополосного доступа в Интернет основными конкурентами являются: Группа компаний МТС, включая ОАО МГТС, а также Билайн, NetByNet (Мегафон), OnLime, Qwerty (Ростелеком), Rinet, 2Ком, Горком, Старлинк.</w:t>
      </w:r>
    </w:p>
    <w:p w:rsidR="00641DF2" w:rsidRPr="001D420B" w:rsidRDefault="00641DF2" w:rsidP="00575AEB">
      <w:pPr>
        <w:autoSpaceDE w:val="0"/>
        <w:autoSpaceDN w:val="0"/>
        <w:adjustRightInd w:val="0"/>
        <w:spacing w:before="200" w:line="240" w:lineRule="auto"/>
        <w:rPr>
          <w:rFonts w:ascii="Times New Roman" w:hAnsi="Times New Roman"/>
          <w:b/>
          <w:bCs/>
          <w:i/>
          <w:iCs/>
          <w:sz w:val="21"/>
          <w:szCs w:val="21"/>
          <w:lang w:eastAsia="ru-RU"/>
        </w:rPr>
      </w:pPr>
      <w:r w:rsidRPr="001D420B">
        <w:rPr>
          <w:rFonts w:ascii="Times New Roman" w:hAnsi="Times New Roman"/>
          <w:b/>
          <w:bCs/>
          <w:i/>
          <w:iCs/>
          <w:sz w:val="21"/>
          <w:szCs w:val="21"/>
          <w:lang w:eastAsia="ru-RU"/>
        </w:rPr>
        <w:t>Основные конкуренты на территории Екатеринбурга: «Ростелеком-Урал» (КАБiNET), «Эр-Телеком», «МТС Урал».</w:t>
      </w:r>
    </w:p>
    <w:p w:rsidR="00641DF2" w:rsidRPr="00CF1F4B" w:rsidRDefault="00641DF2" w:rsidP="00575AEB">
      <w:pPr>
        <w:autoSpaceDE w:val="0"/>
        <w:autoSpaceDN w:val="0"/>
        <w:adjustRightInd w:val="0"/>
        <w:spacing w:before="200" w:line="240" w:lineRule="auto"/>
        <w:rPr>
          <w:rFonts w:ascii="Times New Roman" w:hAnsi="Times New Roman"/>
          <w:b/>
          <w:bCs/>
          <w:i/>
          <w:iCs/>
          <w:sz w:val="21"/>
          <w:szCs w:val="21"/>
          <w:lang w:eastAsia="ru-RU"/>
        </w:rPr>
      </w:pPr>
      <w:r w:rsidRPr="001D420B">
        <w:rPr>
          <w:rFonts w:ascii="Times New Roman" w:hAnsi="Times New Roman"/>
          <w:b/>
          <w:bCs/>
          <w:i/>
          <w:iCs/>
          <w:sz w:val="21"/>
          <w:szCs w:val="21"/>
          <w:lang w:eastAsia="ru-RU"/>
        </w:rPr>
        <w:t>Основ</w:t>
      </w:r>
      <w:r w:rsidR="005215DB">
        <w:rPr>
          <w:rFonts w:ascii="Times New Roman" w:hAnsi="Times New Roman"/>
          <w:b/>
          <w:bCs/>
          <w:i/>
          <w:iCs/>
          <w:sz w:val="21"/>
          <w:szCs w:val="21"/>
          <w:lang w:eastAsia="ru-RU"/>
        </w:rPr>
        <w:t>ные конкуренты на территории Санкт-Петербурга</w:t>
      </w:r>
      <w:r w:rsidRPr="001D420B">
        <w:rPr>
          <w:rFonts w:ascii="Times New Roman" w:hAnsi="Times New Roman"/>
          <w:b/>
          <w:bCs/>
          <w:i/>
          <w:iCs/>
          <w:sz w:val="21"/>
          <w:szCs w:val="21"/>
          <w:lang w:eastAsia="ru-RU"/>
        </w:rPr>
        <w:t>: «Ростелеком», «Вымпелком», «Эр-Телеком» и МТС.</w:t>
      </w:r>
    </w:p>
    <w:p w:rsidR="00515444" w:rsidRPr="00515444" w:rsidRDefault="00515444" w:rsidP="00575AEB">
      <w:pPr>
        <w:autoSpaceDE w:val="0"/>
        <w:autoSpaceDN w:val="0"/>
        <w:adjustRightInd w:val="0"/>
        <w:spacing w:before="200" w:line="240" w:lineRule="auto"/>
        <w:rPr>
          <w:rFonts w:ascii="Times New Roman" w:hAnsi="Times New Roman"/>
          <w:sz w:val="21"/>
          <w:szCs w:val="21"/>
          <w:lang w:eastAsia="ru-RU"/>
        </w:rPr>
      </w:pPr>
      <w:r w:rsidRPr="00515444">
        <w:rPr>
          <w:rFonts w:ascii="Times New Roman" w:hAnsi="Times New Roman"/>
          <w:sz w:val="21"/>
          <w:szCs w:val="21"/>
          <w:lang w:eastAsia="ru-RU"/>
        </w:rPr>
        <w:t>Перечень факторов конкурентоспособности эмитента с описанием степени их влияния на конкурентоспособность производимой продукции (работ, услуг):</w:t>
      </w:r>
    </w:p>
    <w:p w:rsidR="00515444" w:rsidRPr="00515444" w:rsidRDefault="00515444" w:rsidP="00575AEB">
      <w:pPr>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Конкурентными преимуществами Эмитента являются:</w:t>
      </w:r>
    </w:p>
    <w:p w:rsidR="00515444" w:rsidRPr="00515444" w:rsidRDefault="00515444" w:rsidP="00575AEB">
      <w:pPr>
        <w:numPr>
          <w:ilvl w:val="0"/>
          <w:numId w:val="8"/>
        </w:numPr>
        <w:autoSpaceDE w:val="0"/>
        <w:autoSpaceDN w:val="0"/>
        <w:adjustRightInd w:val="0"/>
        <w:spacing w:before="200" w:line="240" w:lineRule="auto"/>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гибкие клиенто-ориентированные решения и тарифы;</w:t>
      </w:r>
    </w:p>
    <w:p w:rsidR="00515444" w:rsidRPr="00515444" w:rsidRDefault="00515444" w:rsidP="00575AEB">
      <w:pPr>
        <w:numPr>
          <w:ilvl w:val="0"/>
          <w:numId w:val="8"/>
        </w:numPr>
        <w:autoSpaceDE w:val="0"/>
        <w:autoSpaceDN w:val="0"/>
        <w:adjustRightInd w:val="0"/>
        <w:spacing w:before="200" w:line="240" w:lineRule="auto"/>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 обширный опыт сотрудничества с корпоративными и государственными заказчиками;</w:t>
      </w:r>
    </w:p>
    <w:p w:rsidR="00515444" w:rsidRPr="00515444" w:rsidRDefault="00515444" w:rsidP="00575AEB">
      <w:pPr>
        <w:numPr>
          <w:ilvl w:val="0"/>
          <w:numId w:val="8"/>
        </w:numPr>
        <w:autoSpaceDE w:val="0"/>
        <w:autoSpaceDN w:val="0"/>
        <w:adjustRightInd w:val="0"/>
        <w:spacing w:before="200" w:line="240" w:lineRule="auto"/>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 активное продвижение на рынке услуг системной интеграции и комплексных решений;</w:t>
      </w:r>
    </w:p>
    <w:p w:rsidR="00515444" w:rsidRPr="00515444" w:rsidRDefault="00515444" w:rsidP="00575AEB">
      <w:pPr>
        <w:numPr>
          <w:ilvl w:val="0"/>
          <w:numId w:val="8"/>
        </w:numPr>
        <w:autoSpaceDE w:val="0"/>
        <w:autoSpaceDN w:val="0"/>
        <w:adjustRightInd w:val="0"/>
        <w:spacing w:before="200" w:line="240" w:lineRule="auto"/>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 собственные финансовые возможности, позволяющие реализовывать имеющийся технический и маркетинговый потенциал, для получения конкурентного преимущества;</w:t>
      </w:r>
    </w:p>
    <w:p w:rsidR="00515444" w:rsidRPr="00515444" w:rsidRDefault="00515444" w:rsidP="00575AEB">
      <w:pPr>
        <w:numPr>
          <w:ilvl w:val="0"/>
          <w:numId w:val="8"/>
        </w:numPr>
        <w:autoSpaceDE w:val="0"/>
        <w:autoSpaceDN w:val="0"/>
        <w:adjustRightInd w:val="0"/>
        <w:spacing w:before="200" w:line="240" w:lineRule="auto"/>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 высококвалифицированный персонал;</w:t>
      </w:r>
    </w:p>
    <w:p w:rsidR="00515444" w:rsidRPr="00515444" w:rsidRDefault="00515444" w:rsidP="00575AEB">
      <w:pPr>
        <w:numPr>
          <w:ilvl w:val="0"/>
          <w:numId w:val="8"/>
        </w:numPr>
        <w:autoSpaceDE w:val="0"/>
        <w:autoSpaceDN w:val="0"/>
        <w:adjustRightInd w:val="0"/>
        <w:spacing w:before="200" w:line="240" w:lineRule="auto"/>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 ориентация на потребителя, т.е. предоставление услуг основанных на потребностях пользователей;</w:t>
      </w:r>
    </w:p>
    <w:p w:rsidR="00515444" w:rsidRPr="00515444" w:rsidRDefault="00515444" w:rsidP="00575AEB">
      <w:pPr>
        <w:numPr>
          <w:ilvl w:val="0"/>
          <w:numId w:val="8"/>
        </w:numPr>
        <w:autoSpaceDE w:val="0"/>
        <w:autoSpaceDN w:val="0"/>
        <w:adjustRightInd w:val="0"/>
        <w:spacing w:before="200" w:line="240" w:lineRule="auto"/>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 низкие издержки на предоставляемые продукты и услуги;</w:t>
      </w:r>
    </w:p>
    <w:p w:rsidR="00515444" w:rsidRPr="00515444" w:rsidRDefault="00515444" w:rsidP="00575AEB">
      <w:pPr>
        <w:numPr>
          <w:ilvl w:val="0"/>
          <w:numId w:val="8"/>
        </w:numPr>
        <w:autoSpaceDE w:val="0"/>
        <w:autoSpaceDN w:val="0"/>
        <w:adjustRightInd w:val="0"/>
        <w:spacing w:before="200" w:line="240" w:lineRule="auto"/>
        <w:jc w:val="left"/>
        <w:rPr>
          <w:rFonts w:ascii="Times New Roman" w:hAnsi="Times New Roman"/>
          <w:b/>
          <w:bCs/>
          <w:i/>
          <w:iCs/>
          <w:sz w:val="21"/>
          <w:szCs w:val="21"/>
          <w:lang w:eastAsia="ru-RU"/>
        </w:rPr>
      </w:pPr>
      <w:r w:rsidRPr="00515444">
        <w:rPr>
          <w:rFonts w:ascii="Times New Roman" w:hAnsi="Times New Roman"/>
          <w:b/>
          <w:bCs/>
          <w:i/>
          <w:iCs/>
          <w:sz w:val="21"/>
          <w:szCs w:val="21"/>
          <w:lang w:eastAsia="ru-RU"/>
        </w:rPr>
        <w:t>- предоставление высококачественных услуг связи всем категориям абонентов.</w:t>
      </w:r>
    </w:p>
    <w:p w:rsidR="00515444" w:rsidRDefault="00515444" w:rsidP="00575AEB">
      <w:pPr>
        <w:widowControl w:val="0"/>
        <w:autoSpaceDE w:val="0"/>
        <w:autoSpaceDN w:val="0"/>
        <w:adjustRightInd w:val="0"/>
        <w:spacing w:before="200" w:line="240" w:lineRule="auto"/>
        <w:rPr>
          <w:rFonts w:ascii="Times New Roman" w:hAnsi="Times New Roman"/>
          <w:b/>
          <w:bCs/>
          <w:i/>
          <w:iCs/>
          <w:sz w:val="21"/>
          <w:szCs w:val="21"/>
          <w:lang w:eastAsia="ru-RU"/>
        </w:rPr>
      </w:pPr>
      <w:r w:rsidRPr="00515444">
        <w:rPr>
          <w:rFonts w:ascii="Times New Roman" w:hAnsi="Times New Roman"/>
          <w:b/>
          <w:bCs/>
          <w:i/>
          <w:iCs/>
          <w:sz w:val="21"/>
          <w:szCs w:val="21"/>
          <w:lang w:eastAsia="ru-RU"/>
        </w:rPr>
        <w:t>Степень влияния всех вышеперечисленных факторов на конкурентоспособность Эмитента - высокая. Все вышеперечисленные факторы оказывают положительное равнозначное влияние на конкурентоспособность услуг Эмитента.</w:t>
      </w:r>
    </w:p>
    <w:p w:rsidR="00515444" w:rsidRDefault="00515444" w:rsidP="00575AEB">
      <w:pPr>
        <w:spacing w:before="200" w:line="240" w:lineRule="auto"/>
        <w:jc w:val="left"/>
        <w:rPr>
          <w:rFonts w:ascii="Times New Roman" w:hAnsi="Times New Roman"/>
          <w:b/>
          <w:bCs/>
          <w:i/>
          <w:iCs/>
          <w:sz w:val="21"/>
          <w:szCs w:val="21"/>
          <w:lang w:eastAsia="ru-RU"/>
        </w:rPr>
      </w:pPr>
      <w:r>
        <w:rPr>
          <w:rFonts w:ascii="Times New Roman" w:hAnsi="Times New Roman"/>
          <w:b/>
          <w:bCs/>
          <w:i/>
          <w:iCs/>
          <w:sz w:val="21"/>
          <w:szCs w:val="21"/>
          <w:lang w:eastAsia="ru-RU"/>
        </w:rPr>
        <w:br w:type="page"/>
      </w:r>
    </w:p>
    <w:p w:rsidR="00F7795F" w:rsidRPr="00F7795F" w:rsidRDefault="00F7795F" w:rsidP="00575AEB">
      <w:pPr>
        <w:keepNext/>
        <w:autoSpaceDE w:val="0"/>
        <w:autoSpaceDN w:val="0"/>
        <w:spacing w:before="200" w:line="240" w:lineRule="auto"/>
        <w:jc w:val="center"/>
        <w:outlineLvl w:val="0"/>
        <w:rPr>
          <w:rFonts w:ascii="Times New Roman" w:hAnsi="Times New Roman"/>
          <w:b/>
          <w:color w:val="000000" w:themeColor="text1"/>
          <w:sz w:val="28"/>
        </w:rPr>
      </w:pPr>
      <w:bookmarkStart w:id="112" w:name="_Toc452138071"/>
      <w:r w:rsidRPr="00F7795F">
        <w:rPr>
          <w:rFonts w:ascii="Times New Roman" w:eastAsia="Times New Roman" w:hAnsi="Times New Roman"/>
          <w:b/>
          <w:bCs/>
          <w:kern w:val="32"/>
          <w:sz w:val="28"/>
          <w:szCs w:val="28"/>
          <w:lang w:eastAsia="ru-RU"/>
        </w:rPr>
        <w:lastRenderedPageBreak/>
        <w:t>Раздел</w:t>
      </w:r>
      <w:r w:rsidRPr="00F7795F">
        <w:rPr>
          <w:rFonts w:ascii="Times New Roman" w:hAnsi="Times New Roman"/>
          <w:color w:val="000000" w:themeColor="text1"/>
        </w:rPr>
        <w:t xml:space="preserve"> </w:t>
      </w:r>
      <w:r w:rsidRPr="00F7795F">
        <w:rPr>
          <w:rFonts w:ascii="Times New Roman" w:hAnsi="Times New Roman"/>
          <w:b/>
          <w:color w:val="000000" w:themeColor="text1"/>
          <w:sz w:val="28"/>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112"/>
    </w:p>
    <w:p w:rsidR="00F7795F" w:rsidRPr="00A975EE" w:rsidRDefault="00F7795F" w:rsidP="00A975EE">
      <w:pPr>
        <w:keepNext/>
        <w:spacing w:before="200" w:line="240" w:lineRule="auto"/>
        <w:jc w:val="left"/>
        <w:outlineLvl w:val="1"/>
        <w:rPr>
          <w:rFonts w:ascii="Times New Roman" w:eastAsia="Times New Roman" w:hAnsi="Times New Roman"/>
          <w:b/>
          <w:bCs/>
          <w:i/>
          <w:iCs/>
          <w:sz w:val="24"/>
          <w:szCs w:val="28"/>
          <w:lang w:eastAsia="ru-RU"/>
        </w:rPr>
      </w:pPr>
      <w:bookmarkStart w:id="113" w:name="Par3229"/>
      <w:bookmarkStart w:id="114" w:name="_Toc452138072"/>
      <w:bookmarkEnd w:id="113"/>
      <w:r w:rsidRPr="00F7795F">
        <w:rPr>
          <w:rFonts w:ascii="Times New Roman" w:eastAsia="Times New Roman" w:hAnsi="Times New Roman"/>
          <w:b/>
          <w:bCs/>
          <w:i/>
          <w:iCs/>
          <w:sz w:val="24"/>
          <w:szCs w:val="28"/>
          <w:lang w:eastAsia="ru-RU"/>
        </w:rPr>
        <w:t>5.1. Сведения о структуре и компетенции органов управления эмитента</w:t>
      </w:r>
      <w:bookmarkEnd w:id="114"/>
    </w:p>
    <w:p w:rsidR="005B6AAC" w:rsidRPr="005B6AAC" w:rsidRDefault="005B6AAC" w:rsidP="00575AEB">
      <w:pPr>
        <w:widowControl w:val="0"/>
        <w:numPr>
          <w:ilvl w:val="12"/>
          <w:numId w:val="0"/>
        </w:numPr>
        <w:spacing w:before="200" w:line="240" w:lineRule="auto"/>
        <w:ind w:right="-143"/>
        <w:rPr>
          <w:rFonts w:ascii="Times New Roman" w:hAnsi="Times New Roman"/>
          <w:b/>
          <w:i/>
          <w:sz w:val="21"/>
          <w:szCs w:val="21"/>
          <w:lang w:eastAsia="ru-RU"/>
        </w:rPr>
      </w:pPr>
      <w:r w:rsidRPr="005B6AAC">
        <w:rPr>
          <w:rFonts w:ascii="Times New Roman" w:hAnsi="Times New Roman"/>
          <w:b/>
          <w:i/>
          <w:sz w:val="21"/>
          <w:szCs w:val="21"/>
          <w:lang w:eastAsia="ru-RU"/>
        </w:rPr>
        <w:t xml:space="preserve">В соответствии </w:t>
      </w:r>
      <w:r w:rsidR="009920ED">
        <w:rPr>
          <w:rFonts w:ascii="Times New Roman" w:hAnsi="Times New Roman"/>
          <w:b/>
          <w:i/>
          <w:sz w:val="21"/>
          <w:szCs w:val="21"/>
          <w:lang w:eastAsia="ru-RU"/>
        </w:rPr>
        <w:t>с уставом</w:t>
      </w:r>
      <w:r w:rsidRPr="005B6AAC">
        <w:rPr>
          <w:rFonts w:ascii="Times New Roman" w:hAnsi="Times New Roman"/>
          <w:b/>
          <w:i/>
          <w:sz w:val="21"/>
          <w:szCs w:val="21"/>
          <w:lang w:eastAsia="ru-RU"/>
        </w:rPr>
        <w:t xml:space="preserve"> Эмитента </w:t>
      </w:r>
      <w:r w:rsidR="00862856" w:rsidRPr="00613C6C">
        <w:rPr>
          <w:rFonts w:ascii="Times New Roman" w:hAnsi="Times New Roman"/>
          <w:b/>
          <w:i/>
          <w:sz w:val="21"/>
          <w:szCs w:val="21"/>
          <w:lang w:eastAsia="ru-RU"/>
        </w:rPr>
        <w:t>органами управления Эмитента являются:</w:t>
      </w:r>
    </w:p>
    <w:p w:rsidR="00FB4E2D" w:rsidRDefault="00FB4E2D" w:rsidP="00DE20F0">
      <w:pPr>
        <w:widowControl w:val="0"/>
        <w:numPr>
          <w:ilvl w:val="0"/>
          <w:numId w:val="14"/>
        </w:numPr>
        <w:spacing w:before="200" w:line="240" w:lineRule="auto"/>
        <w:ind w:left="284" w:firstLine="0"/>
        <w:rPr>
          <w:rFonts w:ascii="Times New Roman" w:hAnsi="Times New Roman"/>
          <w:b/>
          <w:i/>
          <w:sz w:val="21"/>
          <w:szCs w:val="21"/>
          <w:lang w:eastAsia="ru-RU"/>
        </w:rPr>
      </w:pPr>
      <w:r>
        <w:rPr>
          <w:rFonts w:ascii="Times New Roman" w:hAnsi="Times New Roman"/>
          <w:b/>
          <w:i/>
          <w:sz w:val="21"/>
          <w:szCs w:val="21"/>
          <w:lang w:eastAsia="ru-RU"/>
        </w:rPr>
        <w:t>Общее собрание акционеров Общества;</w:t>
      </w:r>
    </w:p>
    <w:p w:rsidR="00FB4E2D" w:rsidRDefault="00FB4E2D" w:rsidP="00DE20F0">
      <w:pPr>
        <w:widowControl w:val="0"/>
        <w:numPr>
          <w:ilvl w:val="0"/>
          <w:numId w:val="14"/>
        </w:numPr>
        <w:spacing w:before="200" w:line="240" w:lineRule="auto"/>
        <w:ind w:left="284" w:firstLine="0"/>
        <w:rPr>
          <w:rFonts w:ascii="Times New Roman" w:hAnsi="Times New Roman"/>
          <w:b/>
          <w:i/>
          <w:sz w:val="21"/>
          <w:szCs w:val="21"/>
          <w:lang w:eastAsia="ru-RU"/>
        </w:rPr>
      </w:pPr>
      <w:r>
        <w:rPr>
          <w:rFonts w:ascii="Times New Roman" w:hAnsi="Times New Roman"/>
          <w:b/>
          <w:i/>
          <w:sz w:val="21"/>
          <w:szCs w:val="21"/>
          <w:lang w:eastAsia="ru-RU"/>
        </w:rPr>
        <w:t>Совет директоров Общества;</w:t>
      </w:r>
    </w:p>
    <w:p w:rsidR="00FB4E2D" w:rsidRDefault="007F5597" w:rsidP="00DE20F0">
      <w:pPr>
        <w:widowControl w:val="0"/>
        <w:numPr>
          <w:ilvl w:val="0"/>
          <w:numId w:val="14"/>
        </w:numPr>
        <w:spacing w:before="200" w:line="240" w:lineRule="auto"/>
        <w:ind w:left="284" w:firstLine="0"/>
        <w:rPr>
          <w:rFonts w:ascii="Times New Roman" w:hAnsi="Times New Roman"/>
          <w:b/>
          <w:i/>
          <w:sz w:val="21"/>
          <w:szCs w:val="21"/>
          <w:lang w:eastAsia="ru-RU"/>
        </w:rPr>
      </w:pPr>
      <w:r>
        <w:rPr>
          <w:rFonts w:ascii="Times New Roman" w:hAnsi="Times New Roman"/>
          <w:b/>
          <w:i/>
          <w:sz w:val="21"/>
          <w:szCs w:val="21"/>
          <w:lang w:eastAsia="ru-RU"/>
        </w:rPr>
        <w:t>Генеральный директор</w:t>
      </w:r>
      <w:r w:rsidR="00FB4E2D">
        <w:rPr>
          <w:rFonts w:ascii="Times New Roman" w:hAnsi="Times New Roman"/>
          <w:b/>
          <w:i/>
          <w:sz w:val="21"/>
          <w:szCs w:val="21"/>
          <w:lang w:eastAsia="ru-RU"/>
        </w:rPr>
        <w:t xml:space="preserve"> Общества (Единоличный исполнительный орган).</w:t>
      </w:r>
    </w:p>
    <w:p w:rsidR="00F7795F" w:rsidRDefault="00FB4E2D" w:rsidP="00575AEB">
      <w:pPr>
        <w:autoSpaceDE w:val="0"/>
        <w:autoSpaceDN w:val="0"/>
        <w:adjustRightInd w:val="0"/>
        <w:spacing w:before="200" w:line="240" w:lineRule="auto"/>
        <w:rPr>
          <w:rFonts w:ascii="Times New Roman" w:hAnsi="Times New Roman"/>
          <w:sz w:val="21"/>
          <w:szCs w:val="21"/>
          <w:lang w:eastAsia="ru-RU"/>
        </w:rPr>
      </w:pPr>
      <w:r w:rsidRPr="00FB4E2D">
        <w:rPr>
          <w:rFonts w:ascii="Times New Roman" w:hAnsi="Times New Roman"/>
          <w:sz w:val="21"/>
          <w:szCs w:val="21"/>
          <w:lang w:eastAsia="ru-RU"/>
        </w:rPr>
        <w:t>В соответствии с уставом Эмитента</w:t>
      </w:r>
      <w:r>
        <w:rPr>
          <w:rFonts w:ascii="Times New Roman" w:hAnsi="Times New Roman"/>
          <w:sz w:val="21"/>
          <w:szCs w:val="21"/>
          <w:lang w:eastAsia="ru-RU"/>
        </w:rPr>
        <w:t>:</w:t>
      </w:r>
    </w:p>
    <w:p w:rsidR="00FB4E2D" w:rsidRPr="00FB4E2D" w:rsidRDefault="00FB4E2D" w:rsidP="00575AEB">
      <w:pPr>
        <w:widowControl w:val="0"/>
        <w:tabs>
          <w:tab w:val="left" w:pos="1134"/>
        </w:tabs>
        <w:spacing w:before="200" w:line="240" w:lineRule="auto"/>
        <w:rPr>
          <w:rFonts w:ascii="Times New Roman" w:hAnsi="Times New Roman"/>
          <w:b/>
          <w:sz w:val="21"/>
          <w:szCs w:val="21"/>
          <w:u w:val="single"/>
        </w:rPr>
      </w:pPr>
      <w:r w:rsidRPr="00FB4E2D">
        <w:rPr>
          <w:rFonts w:ascii="Times New Roman" w:hAnsi="Times New Roman"/>
          <w:b/>
          <w:sz w:val="21"/>
          <w:szCs w:val="21"/>
          <w:u w:val="single"/>
        </w:rPr>
        <w:t>В компетенцию Общего собрания акционеров входит решение следующих вопросов:</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1) внесение изменений и дополнений в Устав Общества или утверждение Устава Общества в новой редакции;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2) реорганизация Общества;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3) ликвидация Общества, назначение ликвидационной комиссии и утверждение промежуточного и окончательного ликвидационных балансов;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4) определение количественного состава Совета директоров Общества, избрание его членов и председателя, а также досрочное прекращение их полномочий;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5) определение количества, номинальной стоимости, категории (типа) объявленных акций и прав, предоставляемых этими акциями;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6) увеличение Уставного капитала Общества путем увеличения номинальной стоимости акций или путем размещения дополнительных акций;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8) образование исполнительного органа Общества, досрочное прекращение его полномочий;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9) избрание членов ревизионной комиссии Общества и досрочное прекращение их полномочий;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10) утверждение аудитора Общества;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11)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12) определение порядка ведения общего собрания акционеров;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13) избрание членов счетной комиссии и досрочное прекращение их полномочий;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14) дробление и консолидация акций;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15) принятие решений об одобрении сделок в случаях, предусмотренных статьей 83 Федерального закона;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16) принятие решений об одобрении крупных сделок в случаях, предусмотренных статьей 79 Федерального закона;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lastRenderedPageBreak/>
        <w:t xml:space="preserve">17) приобретение Обществом размещенных акций в случаях, предусмотренных Федеральным законом;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18) принятие решения об участии в холдинговых компаниях, финансово-промышленных группах, ассоциациях и иных объединениях коммерческих организаций;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19) утверждение внутренних документов, регулирующих деятельность органов Общества; </w:t>
      </w:r>
    </w:p>
    <w:p w:rsidR="00FB4E2D"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20) решение иных вопросов, предусмотренных Федеральным законом.</w:t>
      </w:r>
    </w:p>
    <w:p w:rsidR="00FB4E2D" w:rsidRDefault="001D6DD0" w:rsidP="00575AEB">
      <w:pPr>
        <w:autoSpaceDE w:val="0"/>
        <w:autoSpaceDN w:val="0"/>
        <w:adjustRightInd w:val="0"/>
        <w:spacing w:before="200" w:line="240" w:lineRule="auto"/>
        <w:rPr>
          <w:rFonts w:ascii="Times New Roman" w:hAnsi="Times New Roman"/>
          <w:b/>
          <w:sz w:val="21"/>
          <w:szCs w:val="21"/>
          <w:u w:val="single"/>
          <w:lang w:eastAsia="ru-RU"/>
        </w:rPr>
      </w:pPr>
      <w:r>
        <w:rPr>
          <w:rFonts w:ascii="Times New Roman" w:hAnsi="Times New Roman"/>
          <w:b/>
          <w:sz w:val="21"/>
          <w:szCs w:val="21"/>
          <w:u w:val="single"/>
          <w:lang w:eastAsia="ru-RU"/>
        </w:rPr>
        <w:t>К компетенции Совета директоров относятся следующие вопросы:</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1) определение приоритетных направлений деятельности Общества;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2) созыв годового и внеочередного общих собраний акционеров, за исключением случаев, предусмотренных пунктом 8 статьи 55 Федерального закона;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3) утверждение повестки дня общего собрания акционеров;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4) 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положениями главы VII Федерального закона и связанные с подготовкой и проведением общего собрания акционеров;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5) выработка предложений общему собранию акционеров об увеличении Уставного капитала Общества путем увеличения номинальной стоимости акций или путем размещения Обществом дополнительных акций в пределах количества и категорий (типов) объявленных акций;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6) размещение Обществом облигаций и иных эмиссионных ценных бумаг;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7) определение цены (денежной оценки) имущества, цены размещения и выкупа эмиссионных ценных бумаг;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8) приобретение размещенных Обществом акций, облигаций и иных ценных бумаг;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9) установление выплачиваемых исполнительному органу вознаграждений и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компенсаций;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10) рекомендации по размеру выплачиваемых членам ревизионной комиссии Общества вознаграждений и компенсаций и определение размера оплаты услуг аудитора;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11) рекомендации по размеру дивиденда по акциям и порядку его выплаты;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12) использование резервного и иных фондов Общества;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13) утверждение внутренних документов Общества, за исключением внутренних документов, утверждение которых отнесено к компетенции общего собрания акционеров, а также иных внутренних документов Общества, утверждение которых отнесено настоящим Уставом к компетенции исполнительных органов Общества;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14) создание филиалов и открытие представительств Общества;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15) одобрение крупных сделок в случаях, предусмотренных главой X Федерального закона; </w:t>
      </w:r>
    </w:p>
    <w:p w:rsidR="007F5597"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16) одобрение сделок, предусмотренных главой XI Федерального закона; </w:t>
      </w:r>
    </w:p>
    <w:p w:rsidR="001D6DD0" w:rsidRPr="00E126F3" w:rsidRDefault="007F5597"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17) иные вопросы, предусмотренные Федеральным законом и настоящим Уставом.</w:t>
      </w:r>
    </w:p>
    <w:p w:rsidR="001D6DD0" w:rsidRDefault="007F5597" w:rsidP="00575AEB">
      <w:pPr>
        <w:autoSpaceDE w:val="0"/>
        <w:autoSpaceDN w:val="0"/>
        <w:adjustRightInd w:val="0"/>
        <w:spacing w:before="200" w:line="240" w:lineRule="auto"/>
        <w:rPr>
          <w:rFonts w:ascii="Times New Roman" w:hAnsi="Times New Roman"/>
          <w:b/>
          <w:sz w:val="21"/>
          <w:szCs w:val="21"/>
          <w:u w:val="single"/>
          <w:lang w:eastAsia="ru-RU"/>
        </w:rPr>
      </w:pPr>
      <w:r>
        <w:rPr>
          <w:rFonts w:ascii="Times New Roman" w:hAnsi="Times New Roman"/>
          <w:b/>
          <w:sz w:val="21"/>
          <w:szCs w:val="21"/>
          <w:u w:val="single"/>
          <w:lang w:eastAsia="ru-RU"/>
        </w:rPr>
        <w:t>К компетенции Генерального директора</w:t>
      </w:r>
      <w:r w:rsidR="001D6DD0">
        <w:rPr>
          <w:rFonts w:ascii="Times New Roman" w:hAnsi="Times New Roman"/>
          <w:b/>
          <w:sz w:val="21"/>
          <w:szCs w:val="21"/>
          <w:u w:val="single"/>
          <w:lang w:eastAsia="ru-RU"/>
        </w:rPr>
        <w:t xml:space="preserve"> относятся следующие вопросы:</w:t>
      </w:r>
    </w:p>
    <w:p w:rsidR="001D6DD0" w:rsidRPr="00E126F3" w:rsidRDefault="00E126F3"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1) 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w:t>
      </w:r>
      <w:r w:rsidRPr="00E126F3">
        <w:rPr>
          <w:rFonts w:ascii="Times New Roman" w:hAnsi="Times New Roman"/>
          <w:b/>
          <w:i/>
          <w:sz w:val="21"/>
          <w:szCs w:val="21"/>
          <w:lang w:eastAsia="ru-RU"/>
        </w:rPr>
        <w:lastRenderedPageBreak/>
        <w:t>собрания акционеров или Совета директоров Общества. Генеральный директор организует выполнение решений общего собрания акционеров и Совета директоров Общества.</w:t>
      </w:r>
    </w:p>
    <w:p w:rsidR="00E126F3" w:rsidRPr="00E126F3" w:rsidRDefault="00E126F3" w:rsidP="00575AEB">
      <w:pPr>
        <w:autoSpaceDE w:val="0"/>
        <w:autoSpaceDN w:val="0"/>
        <w:adjustRightInd w:val="0"/>
        <w:spacing w:before="200" w:line="240" w:lineRule="auto"/>
        <w:rPr>
          <w:rFonts w:ascii="Times New Roman" w:hAnsi="Times New Roman"/>
          <w:b/>
          <w:i/>
          <w:sz w:val="21"/>
          <w:szCs w:val="21"/>
          <w:lang w:eastAsia="ru-RU"/>
        </w:rPr>
      </w:pPr>
      <w:r w:rsidRPr="00E126F3">
        <w:rPr>
          <w:rFonts w:ascii="Times New Roman" w:hAnsi="Times New Roman"/>
          <w:b/>
          <w:i/>
          <w:sz w:val="21"/>
          <w:szCs w:val="21"/>
          <w:lang w:eastAsia="ru-RU"/>
        </w:rPr>
        <w:t xml:space="preserve">2) Генеральный директор Общества: </w:t>
      </w:r>
    </w:p>
    <w:p w:rsidR="00E126F3" w:rsidRPr="00E126F3" w:rsidRDefault="00E126F3" w:rsidP="00DE20F0">
      <w:pPr>
        <w:pStyle w:val="a5"/>
        <w:numPr>
          <w:ilvl w:val="0"/>
          <w:numId w:val="22"/>
        </w:numPr>
        <w:autoSpaceDE w:val="0"/>
        <w:autoSpaceDN w:val="0"/>
        <w:adjustRightInd w:val="0"/>
        <w:spacing w:before="200" w:line="240" w:lineRule="auto"/>
        <w:contextualSpacing w:val="0"/>
        <w:rPr>
          <w:rFonts w:ascii="Times New Roman" w:hAnsi="Times New Roman"/>
          <w:b/>
          <w:i/>
          <w:sz w:val="21"/>
          <w:szCs w:val="21"/>
          <w:lang w:eastAsia="ru-RU"/>
        </w:rPr>
      </w:pPr>
      <w:r w:rsidRPr="00E126F3">
        <w:rPr>
          <w:rFonts w:ascii="Times New Roman" w:hAnsi="Times New Roman"/>
          <w:b/>
          <w:i/>
          <w:sz w:val="21"/>
          <w:szCs w:val="21"/>
          <w:lang w:eastAsia="ru-RU"/>
        </w:rPr>
        <w:t xml:space="preserve">подписывает все документы от имени Общества, без доверенности действует от имени Общества, в том числе представляет его интересы во всех отечественных, иностранных предприятиях, фирмах, учреждениях и организациях, в органах суда и прокуратуры; </w:t>
      </w:r>
    </w:p>
    <w:p w:rsidR="001209B6" w:rsidRDefault="00E126F3" w:rsidP="00DE20F0">
      <w:pPr>
        <w:pStyle w:val="a5"/>
        <w:numPr>
          <w:ilvl w:val="0"/>
          <w:numId w:val="22"/>
        </w:numPr>
        <w:autoSpaceDE w:val="0"/>
        <w:autoSpaceDN w:val="0"/>
        <w:adjustRightInd w:val="0"/>
        <w:spacing w:before="200" w:line="240" w:lineRule="auto"/>
        <w:contextualSpacing w:val="0"/>
        <w:rPr>
          <w:rFonts w:ascii="Times New Roman" w:hAnsi="Times New Roman"/>
          <w:b/>
          <w:i/>
          <w:sz w:val="21"/>
          <w:szCs w:val="21"/>
          <w:lang w:eastAsia="ru-RU"/>
        </w:rPr>
      </w:pPr>
      <w:r w:rsidRPr="00E126F3">
        <w:rPr>
          <w:rFonts w:ascii="Times New Roman" w:hAnsi="Times New Roman"/>
          <w:b/>
          <w:i/>
          <w:sz w:val="21"/>
          <w:szCs w:val="21"/>
          <w:lang w:eastAsia="ru-RU"/>
        </w:rPr>
        <w:t xml:space="preserve">заключает сделки от имени Общества; </w:t>
      </w:r>
    </w:p>
    <w:p w:rsidR="00E126F3" w:rsidRPr="00E126F3" w:rsidRDefault="00E126F3" w:rsidP="00DE20F0">
      <w:pPr>
        <w:pStyle w:val="a5"/>
        <w:numPr>
          <w:ilvl w:val="0"/>
          <w:numId w:val="22"/>
        </w:numPr>
        <w:autoSpaceDE w:val="0"/>
        <w:autoSpaceDN w:val="0"/>
        <w:adjustRightInd w:val="0"/>
        <w:spacing w:before="200" w:line="240" w:lineRule="auto"/>
        <w:contextualSpacing w:val="0"/>
        <w:rPr>
          <w:rFonts w:ascii="Times New Roman" w:hAnsi="Times New Roman"/>
          <w:b/>
          <w:i/>
          <w:sz w:val="21"/>
          <w:szCs w:val="21"/>
          <w:lang w:eastAsia="ru-RU"/>
        </w:rPr>
      </w:pPr>
      <w:r w:rsidRPr="00E126F3">
        <w:rPr>
          <w:rFonts w:ascii="Times New Roman" w:hAnsi="Times New Roman"/>
          <w:b/>
          <w:i/>
          <w:sz w:val="21"/>
          <w:szCs w:val="21"/>
          <w:lang w:eastAsia="ru-RU"/>
        </w:rPr>
        <w:t xml:space="preserve">решает вопросы участия в холдинговых компаниях, финансово-промышленных группах, иных объединениях коммерческих организаций; </w:t>
      </w:r>
    </w:p>
    <w:p w:rsidR="00E126F3" w:rsidRPr="00E126F3" w:rsidRDefault="00E126F3" w:rsidP="00DE20F0">
      <w:pPr>
        <w:pStyle w:val="a5"/>
        <w:numPr>
          <w:ilvl w:val="0"/>
          <w:numId w:val="22"/>
        </w:numPr>
        <w:autoSpaceDE w:val="0"/>
        <w:autoSpaceDN w:val="0"/>
        <w:adjustRightInd w:val="0"/>
        <w:spacing w:before="200" w:line="240" w:lineRule="auto"/>
        <w:contextualSpacing w:val="0"/>
        <w:rPr>
          <w:rFonts w:ascii="Times New Roman" w:hAnsi="Times New Roman"/>
          <w:b/>
          <w:i/>
          <w:sz w:val="21"/>
          <w:szCs w:val="21"/>
          <w:lang w:eastAsia="ru-RU"/>
        </w:rPr>
      </w:pPr>
      <w:r w:rsidRPr="00E126F3">
        <w:rPr>
          <w:rFonts w:ascii="Times New Roman" w:hAnsi="Times New Roman"/>
          <w:b/>
          <w:i/>
          <w:sz w:val="21"/>
          <w:szCs w:val="21"/>
          <w:lang w:eastAsia="ru-RU"/>
        </w:rPr>
        <w:t xml:space="preserve">утверждает штаты, издает приказы и дает указания, обязательные для исполнения всеми работниками Общества; </w:t>
      </w:r>
    </w:p>
    <w:p w:rsidR="00E126F3" w:rsidRPr="00E126F3" w:rsidRDefault="00E126F3" w:rsidP="00DE20F0">
      <w:pPr>
        <w:pStyle w:val="a5"/>
        <w:numPr>
          <w:ilvl w:val="0"/>
          <w:numId w:val="22"/>
        </w:numPr>
        <w:autoSpaceDE w:val="0"/>
        <w:autoSpaceDN w:val="0"/>
        <w:adjustRightInd w:val="0"/>
        <w:spacing w:before="200" w:line="240" w:lineRule="auto"/>
        <w:contextualSpacing w:val="0"/>
        <w:rPr>
          <w:rFonts w:ascii="Times New Roman" w:hAnsi="Times New Roman"/>
          <w:b/>
          <w:i/>
          <w:sz w:val="21"/>
          <w:szCs w:val="21"/>
          <w:lang w:eastAsia="ru-RU"/>
        </w:rPr>
      </w:pPr>
      <w:r w:rsidRPr="00E126F3">
        <w:rPr>
          <w:rFonts w:ascii="Times New Roman" w:hAnsi="Times New Roman"/>
          <w:b/>
          <w:i/>
          <w:sz w:val="21"/>
          <w:szCs w:val="21"/>
          <w:lang w:eastAsia="ru-RU"/>
        </w:rPr>
        <w:t xml:space="preserve">определяет систему, формы и размеры оплаты труда работникам Общества; </w:t>
      </w:r>
    </w:p>
    <w:p w:rsidR="00E126F3" w:rsidRPr="00E126F3" w:rsidRDefault="00E126F3" w:rsidP="00DE20F0">
      <w:pPr>
        <w:pStyle w:val="a5"/>
        <w:numPr>
          <w:ilvl w:val="0"/>
          <w:numId w:val="22"/>
        </w:numPr>
        <w:autoSpaceDE w:val="0"/>
        <w:autoSpaceDN w:val="0"/>
        <w:adjustRightInd w:val="0"/>
        <w:spacing w:before="200" w:line="240" w:lineRule="auto"/>
        <w:contextualSpacing w:val="0"/>
        <w:rPr>
          <w:rFonts w:ascii="Times New Roman" w:hAnsi="Times New Roman"/>
          <w:b/>
          <w:i/>
          <w:sz w:val="21"/>
          <w:szCs w:val="21"/>
          <w:lang w:eastAsia="ru-RU"/>
        </w:rPr>
      </w:pPr>
      <w:r w:rsidRPr="00E126F3">
        <w:rPr>
          <w:rFonts w:ascii="Times New Roman" w:hAnsi="Times New Roman"/>
          <w:b/>
          <w:i/>
          <w:sz w:val="21"/>
          <w:szCs w:val="21"/>
          <w:lang w:eastAsia="ru-RU"/>
        </w:rPr>
        <w:t xml:space="preserve">определяет перечень и порядок предоставления работникам Общества социально бытовых льгот и компенсаций; </w:t>
      </w:r>
    </w:p>
    <w:p w:rsidR="00E126F3" w:rsidRPr="00E126F3" w:rsidRDefault="00E126F3" w:rsidP="00DE20F0">
      <w:pPr>
        <w:pStyle w:val="a5"/>
        <w:numPr>
          <w:ilvl w:val="0"/>
          <w:numId w:val="23"/>
        </w:numPr>
        <w:autoSpaceDE w:val="0"/>
        <w:autoSpaceDN w:val="0"/>
        <w:adjustRightInd w:val="0"/>
        <w:spacing w:before="200" w:line="240" w:lineRule="auto"/>
        <w:contextualSpacing w:val="0"/>
        <w:rPr>
          <w:rFonts w:ascii="Times New Roman" w:hAnsi="Times New Roman"/>
          <w:b/>
          <w:i/>
          <w:sz w:val="21"/>
          <w:szCs w:val="21"/>
          <w:lang w:eastAsia="ru-RU"/>
        </w:rPr>
      </w:pPr>
      <w:r w:rsidRPr="00E126F3">
        <w:rPr>
          <w:rFonts w:ascii="Times New Roman" w:hAnsi="Times New Roman"/>
          <w:b/>
          <w:i/>
          <w:sz w:val="21"/>
          <w:szCs w:val="21"/>
          <w:lang w:eastAsia="ru-RU"/>
        </w:rPr>
        <w:t>выполняет иные функции, обусловленные правовым статусом руководителя как должностного лица.</w:t>
      </w:r>
    </w:p>
    <w:p w:rsidR="00EB48D8" w:rsidRPr="00EB48D8" w:rsidRDefault="00EB48D8" w:rsidP="00575AEB">
      <w:pPr>
        <w:autoSpaceDE w:val="0"/>
        <w:autoSpaceDN w:val="0"/>
        <w:adjustRightInd w:val="0"/>
        <w:spacing w:before="200" w:line="240" w:lineRule="auto"/>
        <w:rPr>
          <w:rFonts w:ascii="Times New Roman" w:hAnsi="Times New Roman"/>
          <w:sz w:val="21"/>
          <w:szCs w:val="21"/>
          <w:lang w:eastAsia="ru-RU"/>
        </w:rPr>
      </w:pPr>
      <w:r w:rsidRPr="00EB48D8">
        <w:rPr>
          <w:rFonts w:ascii="Times New Roman" w:hAnsi="Times New Roman"/>
          <w:sz w:val="21"/>
          <w:szCs w:val="21"/>
          <w:lang w:eastAsia="ru-RU"/>
        </w:rPr>
        <w:t>Кодекс корпоративного управления Эмитента либо иной аналогичный документ на дату утверждения проспекта ценных бумаг отсутствует.</w:t>
      </w:r>
    </w:p>
    <w:p w:rsidR="00EB48D8" w:rsidRDefault="00EB48D8" w:rsidP="00575AEB">
      <w:pPr>
        <w:autoSpaceDE w:val="0"/>
        <w:autoSpaceDN w:val="0"/>
        <w:adjustRightInd w:val="0"/>
        <w:spacing w:before="200" w:line="240" w:lineRule="auto"/>
        <w:rPr>
          <w:rFonts w:ascii="Times New Roman" w:hAnsi="Times New Roman"/>
          <w:sz w:val="21"/>
          <w:szCs w:val="21"/>
          <w:lang w:eastAsia="ru-RU"/>
        </w:rPr>
      </w:pPr>
      <w:r w:rsidRPr="00EB48D8">
        <w:rPr>
          <w:rFonts w:ascii="Times New Roman" w:hAnsi="Times New Roman"/>
          <w:sz w:val="21"/>
          <w:szCs w:val="21"/>
          <w:lang w:eastAsia="ru-RU"/>
        </w:rPr>
        <w:t>Внутренние документов Эмитента, регулирующие деятельность его органов управления</w:t>
      </w:r>
      <w:r w:rsidR="00E126F3">
        <w:rPr>
          <w:rFonts w:ascii="Times New Roman" w:hAnsi="Times New Roman"/>
          <w:sz w:val="21"/>
          <w:szCs w:val="21"/>
          <w:lang w:eastAsia="ru-RU"/>
        </w:rPr>
        <w:t xml:space="preserve"> отсутствуют.</w:t>
      </w:r>
    </w:p>
    <w:p w:rsidR="00F7795F" w:rsidRDefault="00F7795F" w:rsidP="00575AEB">
      <w:pPr>
        <w:autoSpaceDE w:val="0"/>
        <w:autoSpaceDN w:val="0"/>
        <w:adjustRightInd w:val="0"/>
        <w:spacing w:before="200" w:line="240" w:lineRule="auto"/>
        <w:rPr>
          <w:rFonts w:ascii="Times New Roman" w:hAnsi="Times New Roman"/>
          <w:sz w:val="21"/>
          <w:szCs w:val="21"/>
          <w:lang w:eastAsia="ru-RU"/>
        </w:rPr>
      </w:pPr>
      <w:r w:rsidRPr="00F7795F">
        <w:rPr>
          <w:rFonts w:ascii="Times New Roman" w:hAnsi="Times New Roman"/>
          <w:sz w:val="21"/>
          <w:szCs w:val="21"/>
          <w:lang w:eastAsia="ru-RU"/>
        </w:rPr>
        <w:t>Адрес страницы в сети Интернет, на которой в свободном доступе размещен полный текст действующей редакции устава Эмитента:</w:t>
      </w:r>
    </w:p>
    <w:p w:rsidR="00E126F3" w:rsidRDefault="00220BA1" w:rsidP="00575AEB">
      <w:pPr>
        <w:autoSpaceDE w:val="0"/>
        <w:autoSpaceDN w:val="0"/>
        <w:adjustRightInd w:val="0"/>
        <w:spacing w:before="200" w:line="240" w:lineRule="auto"/>
        <w:rPr>
          <w:rFonts w:ascii="Times New Roman" w:hAnsi="Times New Roman"/>
          <w:sz w:val="21"/>
          <w:szCs w:val="21"/>
          <w:lang w:eastAsia="ru-RU"/>
        </w:rPr>
      </w:pPr>
      <w:hyperlink r:id="rId11" w:history="1">
        <w:r w:rsidR="00E126F3" w:rsidRPr="001D420B">
          <w:rPr>
            <w:rFonts w:ascii="Times New Roman" w:hAnsi="Times New Roman"/>
            <w:sz w:val="21"/>
            <w:szCs w:val="21"/>
            <w:lang w:eastAsia="ru-RU"/>
          </w:rPr>
          <w:t>https://disclosure.1prime.ru/portal/default.aspx?emId=7717020170</w:t>
        </w:r>
      </w:hyperlink>
      <w:r w:rsidR="00E126F3" w:rsidRPr="00E126F3">
        <w:rPr>
          <w:rFonts w:ascii="Times New Roman" w:hAnsi="Times New Roman"/>
          <w:sz w:val="21"/>
          <w:szCs w:val="21"/>
          <w:lang w:eastAsia="ru-RU"/>
        </w:rPr>
        <w:t xml:space="preserve">; </w:t>
      </w:r>
    </w:p>
    <w:p w:rsidR="001209B6" w:rsidRDefault="001209B6" w:rsidP="00575AEB">
      <w:pPr>
        <w:autoSpaceDE w:val="0"/>
        <w:autoSpaceDN w:val="0"/>
        <w:adjustRightInd w:val="0"/>
        <w:spacing w:before="200" w:line="240" w:lineRule="auto"/>
        <w:rPr>
          <w:rFonts w:ascii="Times New Roman" w:hAnsi="Times New Roman"/>
          <w:sz w:val="21"/>
          <w:szCs w:val="21"/>
          <w:lang w:eastAsia="ru-RU"/>
        </w:rPr>
      </w:pPr>
      <w:r w:rsidRPr="0066679D">
        <w:rPr>
          <w:rFonts w:ascii="Times New Roman" w:hAnsi="Times New Roman"/>
          <w:sz w:val="21"/>
          <w:szCs w:val="21"/>
          <w:lang w:eastAsia="ru-RU"/>
        </w:rPr>
        <w:t>http://www.akado-telecom.ru/about_company/investors.html.</w:t>
      </w:r>
    </w:p>
    <w:p w:rsidR="00F7795F" w:rsidRDefault="00F7795F" w:rsidP="00A975EE">
      <w:pPr>
        <w:keepNext/>
        <w:spacing w:before="200" w:line="240" w:lineRule="auto"/>
        <w:jc w:val="left"/>
        <w:outlineLvl w:val="1"/>
        <w:rPr>
          <w:rFonts w:ascii="Times New Roman" w:eastAsia="Times New Roman" w:hAnsi="Times New Roman"/>
          <w:b/>
          <w:bCs/>
          <w:i/>
          <w:iCs/>
          <w:sz w:val="24"/>
          <w:szCs w:val="28"/>
          <w:lang w:eastAsia="ru-RU"/>
        </w:rPr>
      </w:pPr>
      <w:bookmarkStart w:id="115" w:name="Par3234"/>
      <w:bookmarkStart w:id="116" w:name="_Toc452138073"/>
      <w:bookmarkEnd w:id="115"/>
      <w:r w:rsidRPr="00F7795F">
        <w:rPr>
          <w:rFonts w:ascii="Times New Roman" w:eastAsia="Times New Roman" w:hAnsi="Times New Roman"/>
          <w:b/>
          <w:bCs/>
          <w:i/>
          <w:iCs/>
          <w:sz w:val="24"/>
          <w:szCs w:val="28"/>
          <w:lang w:eastAsia="ru-RU"/>
        </w:rPr>
        <w:t>5.2. Информация о лицах, входящих в состав органов управления Эмитента</w:t>
      </w:r>
      <w:bookmarkEnd w:id="116"/>
    </w:p>
    <w:p w:rsidR="00FF7F23" w:rsidRPr="004264BB" w:rsidRDefault="00FF7F23" w:rsidP="00575AEB">
      <w:pPr>
        <w:spacing w:before="200" w:line="240" w:lineRule="auto"/>
        <w:rPr>
          <w:rFonts w:ascii="Times New Roman" w:hAnsi="Times New Roman"/>
          <w:b/>
          <w:i/>
          <w:lang w:eastAsia="ru-RU"/>
        </w:rPr>
      </w:pPr>
      <w:r w:rsidRPr="004264BB">
        <w:rPr>
          <w:rFonts w:ascii="Times New Roman" w:hAnsi="Times New Roman"/>
          <w:b/>
          <w:i/>
          <w:lang w:eastAsia="ru-RU"/>
        </w:rPr>
        <w:t>Персональный состав Совета директоров Эмитента:</w:t>
      </w:r>
    </w:p>
    <w:p w:rsidR="00FF7F23" w:rsidRPr="00E0336E" w:rsidRDefault="00FF7F23" w:rsidP="00575AEB">
      <w:pPr>
        <w:spacing w:before="200" w:line="240" w:lineRule="auto"/>
        <w:ind w:right="142"/>
        <w:rPr>
          <w:rFonts w:ascii="Times New Roman" w:eastAsia="SimSun" w:hAnsi="Times New Roman"/>
          <w:b/>
          <w:color w:val="000000"/>
          <w:sz w:val="21"/>
          <w:szCs w:val="21"/>
          <w:lang w:eastAsia="zh-CN"/>
        </w:rPr>
      </w:pPr>
      <w:r w:rsidRPr="00E0336E">
        <w:rPr>
          <w:rFonts w:ascii="Times New Roman" w:eastAsia="SimSun" w:hAnsi="Times New Roman"/>
          <w:sz w:val="21"/>
          <w:szCs w:val="21"/>
          <w:lang w:eastAsia="zh-CN"/>
        </w:rPr>
        <w:t xml:space="preserve">1. фамилия, имя, отчество: </w:t>
      </w:r>
      <w:r w:rsidR="000A387B" w:rsidRPr="000A387B">
        <w:rPr>
          <w:rFonts w:ascii="Times New Roman" w:eastAsia="SimSun" w:hAnsi="Times New Roman"/>
          <w:b/>
          <w:i/>
          <w:sz w:val="21"/>
          <w:szCs w:val="21"/>
          <w:lang w:eastAsia="zh-CN"/>
        </w:rPr>
        <w:t>Назаров Сергей Викторович</w:t>
      </w:r>
    </w:p>
    <w:p w:rsidR="00FF7F23" w:rsidRPr="00FB4E2D" w:rsidRDefault="00FF7F23" w:rsidP="00575AEB">
      <w:pPr>
        <w:spacing w:before="200" w:line="240" w:lineRule="auto"/>
        <w:ind w:right="142"/>
        <w:rPr>
          <w:rFonts w:ascii="Times New Roman" w:eastAsia="SimSun" w:hAnsi="Times New Roman"/>
          <w:b/>
          <w:color w:val="000000"/>
          <w:sz w:val="21"/>
          <w:szCs w:val="21"/>
          <w:lang w:eastAsia="zh-CN"/>
        </w:rPr>
      </w:pPr>
      <w:r w:rsidRPr="00FB4E2D">
        <w:rPr>
          <w:rFonts w:ascii="Times New Roman" w:eastAsia="SimSun" w:hAnsi="Times New Roman"/>
          <w:sz w:val="21"/>
          <w:szCs w:val="21"/>
          <w:lang w:eastAsia="zh-CN"/>
        </w:rPr>
        <w:t xml:space="preserve">год рождения: </w:t>
      </w:r>
      <w:r w:rsidRPr="00FB4E2D">
        <w:rPr>
          <w:rFonts w:ascii="Times New Roman" w:eastAsia="SimSun" w:hAnsi="Times New Roman"/>
          <w:b/>
          <w:i/>
          <w:sz w:val="21"/>
          <w:szCs w:val="21"/>
          <w:lang w:eastAsia="zh-CN"/>
        </w:rPr>
        <w:t>1971</w:t>
      </w:r>
    </w:p>
    <w:p w:rsidR="00FF7F23" w:rsidRPr="00FB4E2D" w:rsidRDefault="00FF7F23" w:rsidP="00575AEB">
      <w:pPr>
        <w:spacing w:before="200" w:line="240" w:lineRule="auto"/>
        <w:ind w:right="142"/>
        <w:rPr>
          <w:rFonts w:ascii="Times New Roman" w:eastAsia="SimSun" w:hAnsi="Times New Roman"/>
          <w:b/>
          <w:color w:val="000000"/>
          <w:sz w:val="21"/>
          <w:szCs w:val="21"/>
          <w:lang w:eastAsia="zh-CN"/>
        </w:rPr>
      </w:pPr>
      <w:r w:rsidRPr="00FB4E2D">
        <w:rPr>
          <w:rFonts w:ascii="Times New Roman" w:eastAsia="SimSun" w:hAnsi="Times New Roman"/>
          <w:sz w:val="21"/>
          <w:szCs w:val="21"/>
          <w:lang w:eastAsia="zh-CN"/>
        </w:rPr>
        <w:t xml:space="preserve">сведения об образовании: </w:t>
      </w:r>
      <w:r w:rsidRPr="00FB4E2D">
        <w:rPr>
          <w:rFonts w:ascii="Times New Roman" w:eastAsia="SimSun" w:hAnsi="Times New Roman"/>
          <w:b/>
          <w:i/>
          <w:sz w:val="21"/>
          <w:szCs w:val="21"/>
          <w:lang w:eastAsia="zh-CN"/>
        </w:rPr>
        <w:t>Высшее.</w:t>
      </w:r>
      <w:r w:rsidRPr="00FB4E2D">
        <w:rPr>
          <w:rFonts w:ascii="Times New Roman" w:eastAsia="SimSun" w:hAnsi="Times New Roman"/>
          <w:sz w:val="21"/>
          <w:szCs w:val="21"/>
          <w:lang w:eastAsia="zh-CN"/>
        </w:rPr>
        <w:t xml:space="preserve"> </w:t>
      </w:r>
    </w:p>
    <w:p w:rsidR="00FF7F23" w:rsidRPr="001D6DD0" w:rsidRDefault="00FF7F23" w:rsidP="00575AEB">
      <w:pPr>
        <w:spacing w:before="200" w:line="240" w:lineRule="auto"/>
        <w:ind w:right="142"/>
        <w:rPr>
          <w:rFonts w:ascii="Times New Roman" w:eastAsia="SimSun" w:hAnsi="Times New Roman"/>
          <w:sz w:val="21"/>
          <w:szCs w:val="21"/>
          <w:lang w:eastAsia="zh-CN"/>
        </w:rPr>
      </w:pPr>
      <w:r w:rsidRPr="00FB4E2D">
        <w:rPr>
          <w:rFonts w:ascii="Times New Roman" w:eastAsia="SimSun" w:hAnsi="Times New Roman"/>
          <w:sz w:val="21"/>
          <w:szCs w:val="21"/>
          <w:lang w:eastAsia="zh-CN"/>
        </w:rPr>
        <w:t>все должности, занимаемые таким лицом в Эмитенте и других организациях за последние пять лет и в настоящее в</w:t>
      </w:r>
      <w:r w:rsidRPr="001D6DD0">
        <w:rPr>
          <w:rFonts w:ascii="Times New Roman" w:eastAsia="SimSun" w:hAnsi="Times New Roman"/>
          <w:sz w:val="21"/>
          <w:szCs w:val="21"/>
          <w:lang w:eastAsia="zh-CN"/>
        </w:rPr>
        <w:t>ремя в хронологическом порядке, в том числе по совместительству:</w:t>
      </w:r>
    </w:p>
    <w:tbl>
      <w:tblPr>
        <w:tblStyle w:val="23"/>
        <w:tblW w:w="4888" w:type="pct"/>
        <w:tblInd w:w="108" w:type="dxa"/>
        <w:tblLook w:val="04A0" w:firstRow="1" w:lastRow="0" w:firstColumn="1" w:lastColumn="0" w:noHBand="0" w:noVBand="1"/>
      </w:tblPr>
      <w:tblGrid>
        <w:gridCol w:w="1754"/>
        <w:gridCol w:w="1899"/>
        <w:gridCol w:w="2921"/>
        <w:gridCol w:w="2783"/>
      </w:tblGrid>
      <w:tr w:rsidR="00E4032A" w:rsidRPr="0017395E" w:rsidTr="0017395E">
        <w:tc>
          <w:tcPr>
            <w:tcW w:w="1952" w:type="pct"/>
            <w:gridSpan w:val="2"/>
            <w:tcBorders>
              <w:top w:val="single" w:sz="4" w:space="0" w:color="auto"/>
              <w:left w:val="single" w:sz="4" w:space="0" w:color="auto"/>
              <w:bottom w:val="single" w:sz="4" w:space="0" w:color="auto"/>
              <w:right w:val="single" w:sz="4" w:space="0" w:color="auto"/>
            </w:tcBorders>
            <w:vAlign w:val="center"/>
            <w:hideMark/>
          </w:tcPr>
          <w:p w:rsidR="00E4032A" w:rsidRPr="0017395E" w:rsidRDefault="00E4032A" w:rsidP="0017395E">
            <w:pPr>
              <w:widowControl w:val="0"/>
              <w:autoSpaceDE w:val="0"/>
              <w:autoSpaceDN w:val="0"/>
              <w:adjustRightInd w:val="0"/>
              <w:spacing w:before="40" w:after="40" w:line="240" w:lineRule="auto"/>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Период</w:t>
            </w:r>
          </w:p>
        </w:tc>
        <w:tc>
          <w:tcPr>
            <w:tcW w:w="1561" w:type="pct"/>
            <w:vMerge w:val="restart"/>
            <w:tcBorders>
              <w:top w:val="single" w:sz="4" w:space="0" w:color="auto"/>
              <w:left w:val="single" w:sz="4" w:space="0" w:color="auto"/>
              <w:bottom w:val="single" w:sz="4" w:space="0" w:color="auto"/>
              <w:right w:val="single" w:sz="4" w:space="0" w:color="auto"/>
            </w:tcBorders>
            <w:vAlign w:val="center"/>
            <w:hideMark/>
          </w:tcPr>
          <w:p w:rsidR="00E4032A" w:rsidRPr="0017395E" w:rsidRDefault="00E4032A" w:rsidP="0017395E">
            <w:pPr>
              <w:widowControl w:val="0"/>
              <w:autoSpaceDE w:val="0"/>
              <w:autoSpaceDN w:val="0"/>
              <w:adjustRightInd w:val="0"/>
              <w:spacing w:before="40" w:after="40" w:line="240" w:lineRule="auto"/>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Наименование организации</w:t>
            </w:r>
          </w:p>
        </w:tc>
        <w:tc>
          <w:tcPr>
            <w:tcW w:w="1487" w:type="pct"/>
            <w:vMerge w:val="restart"/>
            <w:tcBorders>
              <w:top w:val="single" w:sz="4" w:space="0" w:color="auto"/>
              <w:left w:val="single" w:sz="4" w:space="0" w:color="auto"/>
              <w:bottom w:val="single" w:sz="4" w:space="0" w:color="auto"/>
              <w:right w:val="single" w:sz="4" w:space="0" w:color="auto"/>
            </w:tcBorders>
            <w:vAlign w:val="center"/>
            <w:hideMark/>
          </w:tcPr>
          <w:p w:rsidR="00E4032A" w:rsidRPr="0017395E" w:rsidRDefault="00E4032A" w:rsidP="0017395E">
            <w:pPr>
              <w:widowControl w:val="0"/>
              <w:autoSpaceDE w:val="0"/>
              <w:autoSpaceDN w:val="0"/>
              <w:adjustRightInd w:val="0"/>
              <w:spacing w:before="40" w:after="40" w:line="240" w:lineRule="auto"/>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Должность</w:t>
            </w:r>
          </w:p>
        </w:tc>
      </w:tr>
      <w:tr w:rsidR="00E4032A" w:rsidRPr="0017395E" w:rsidTr="0017395E">
        <w:tc>
          <w:tcPr>
            <w:tcW w:w="937" w:type="pct"/>
            <w:tcBorders>
              <w:top w:val="single" w:sz="4" w:space="0" w:color="auto"/>
              <w:left w:val="single" w:sz="4" w:space="0" w:color="auto"/>
              <w:bottom w:val="single" w:sz="4" w:space="0" w:color="auto"/>
              <w:right w:val="single" w:sz="4" w:space="0" w:color="auto"/>
            </w:tcBorders>
            <w:vAlign w:val="center"/>
            <w:hideMark/>
          </w:tcPr>
          <w:p w:rsidR="00E4032A" w:rsidRPr="0017395E" w:rsidRDefault="00E4032A" w:rsidP="0017395E">
            <w:pPr>
              <w:widowControl w:val="0"/>
              <w:autoSpaceDE w:val="0"/>
              <w:autoSpaceDN w:val="0"/>
              <w:adjustRightInd w:val="0"/>
              <w:spacing w:before="40" w:after="40" w:line="240" w:lineRule="auto"/>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С</w:t>
            </w:r>
          </w:p>
        </w:tc>
        <w:tc>
          <w:tcPr>
            <w:tcW w:w="1015" w:type="pct"/>
            <w:tcBorders>
              <w:top w:val="single" w:sz="4" w:space="0" w:color="auto"/>
              <w:left w:val="single" w:sz="4" w:space="0" w:color="auto"/>
              <w:bottom w:val="single" w:sz="4" w:space="0" w:color="auto"/>
              <w:right w:val="single" w:sz="4" w:space="0" w:color="auto"/>
            </w:tcBorders>
            <w:vAlign w:val="center"/>
            <w:hideMark/>
          </w:tcPr>
          <w:p w:rsidR="00E4032A" w:rsidRPr="0017395E" w:rsidRDefault="00E4032A" w:rsidP="0017395E">
            <w:pPr>
              <w:widowControl w:val="0"/>
              <w:autoSpaceDE w:val="0"/>
              <w:autoSpaceDN w:val="0"/>
              <w:adjustRightInd w:val="0"/>
              <w:spacing w:before="40" w:after="40" w:line="240" w:lineRule="auto"/>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По</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4032A" w:rsidRPr="0017395E" w:rsidRDefault="00E4032A" w:rsidP="0017395E">
            <w:pPr>
              <w:spacing w:before="40" w:after="40" w:line="240" w:lineRule="auto"/>
              <w:jc w:val="center"/>
              <w:rPr>
                <w:rFonts w:ascii="Times New Roman" w:eastAsia="SimSun" w:hAnsi="Times New Roman"/>
                <w:b/>
                <w:sz w:val="21"/>
                <w:szCs w:val="21"/>
                <w:lang w:eastAsia="zh-CN"/>
              </w:rPr>
            </w:pPr>
          </w:p>
        </w:tc>
        <w:tc>
          <w:tcPr>
            <w:tcW w:w="1487" w:type="pct"/>
            <w:vMerge/>
            <w:tcBorders>
              <w:top w:val="single" w:sz="4" w:space="0" w:color="auto"/>
              <w:left w:val="single" w:sz="4" w:space="0" w:color="auto"/>
              <w:bottom w:val="single" w:sz="4" w:space="0" w:color="auto"/>
              <w:right w:val="single" w:sz="4" w:space="0" w:color="auto"/>
            </w:tcBorders>
            <w:vAlign w:val="center"/>
            <w:hideMark/>
          </w:tcPr>
          <w:p w:rsidR="00E4032A" w:rsidRPr="0017395E" w:rsidRDefault="00E4032A" w:rsidP="0017395E">
            <w:pPr>
              <w:spacing w:before="40" w:after="40" w:line="240" w:lineRule="auto"/>
              <w:jc w:val="center"/>
              <w:rPr>
                <w:rFonts w:ascii="Times New Roman" w:eastAsia="SimSun" w:hAnsi="Times New Roman"/>
                <w:b/>
                <w:sz w:val="21"/>
                <w:szCs w:val="21"/>
                <w:lang w:eastAsia="zh-CN"/>
              </w:rPr>
            </w:pPr>
          </w:p>
        </w:tc>
      </w:tr>
      <w:tr w:rsidR="00E4032A" w:rsidRPr="00E0336E" w:rsidTr="0017395E">
        <w:trPr>
          <w:trHeight w:val="229"/>
        </w:trPr>
        <w:tc>
          <w:tcPr>
            <w:tcW w:w="937" w:type="pct"/>
            <w:tcBorders>
              <w:top w:val="single" w:sz="4" w:space="0" w:color="auto"/>
              <w:left w:val="single" w:sz="4" w:space="0" w:color="auto"/>
              <w:bottom w:val="single" w:sz="4" w:space="0" w:color="auto"/>
              <w:right w:val="single" w:sz="4" w:space="0" w:color="auto"/>
            </w:tcBorders>
            <w:vAlign w:val="center"/>
          </w:tcPr>
          <w:p w:rsidR="00E4032A" w:rsidRPr="00E0336E" w:rsidRDefault="00E4032A" w:rsidP="0017395E">
            <w:pPr>
              <w:spacing w:before="40" w:after="40" w:line="240" w:lineRule="auto"/>
              <w:jc w:val="left"/>
              <w:rPr>
                <w:rFonts w:ascii="Times New Roman" w:hAnsi="Times New Roman"/>
                <w:sz w:val="21"/>
                <w:szCs w:val="21"/>
              </w:rPr>
            </w:pPr>
            <w:r>
              <w:rPr>
                <w:rFonts w:ascii="Times New Roman" w:hAnsi="Times New Roman"/>
                <w:sz w:val="21"/>
                <w:szCs w:val="21"/>
              </w:rPr>
              <w:t>10.20</w:t>
            </w:r>
            <w:r w:rsidRPr="000A387B">
              <w:rPr>
                <w:rFonts w:ascii="Times New Roman" w:hAnsi="Times New Roman"/>
                <w:sz w:val="21"/>
                <w:szCs w:val="21"/>
              </w:rPr>
              <w:t>11</w:t>
            </w:r>
          </w:p>
        </w:tc>
        <w:tc>
          <w:tcPr>
            <w:tcW w:w="1015" w:type="pct"/>
            <w:tcBorders>
              <w:top w:val="single" w:sz="4" w:space="0" w:color="auto"/>
              <w:left w:val="single" w:sz="4" w:space="0" w:color="auto"/>
              <w:bottom w:val="single" w:sz="4" w:space="0" w:color="auto"/>
              <w:right w:val="single" w:sz="4" w:space="0" w:color="auto"/>
            </w:tcBorders>
            <w:vAlign w:val="center"/>
          </w:tcPr>
          <w:p w:rsidR="00E4032A" w:rsidRPr="00FB4E2D" w:rsidRDefault="00E4032A" w:rsidP="0017395E">
            <w:pPr>
              <w:spacing w:before="40" w:after="40" w:line="240" w:lineRule="auto"/>
              <w:jc w:val="left"/>
              <w:rPr>
                <w:rFonts w:ascii="Times New Roman" w:hAnsi="Times New Roman"/>
                <w:sz w:val="21"/>
                <w:szCs w:val="21"/>
                <w:lang w:eastAsia="zh-CN"/>
              </w:rPr>
            </w:pPr>
            <w:r>
              <w:rPr>
                <w:rFonts w:ascii="Times New Roman" w:hAnsi="Times New Roman"/>
                <w:sz w:val="21"/>
                <w:szCs w:val="21"/>
                <w:lang w:eastAsia="zh-CN"/>
              </w:rPr>
              <w:t xml:space="preserve">12.2013 </w:t>
            </w:r>
          </w:p>
        </w:tc>
        <w:tc>
          <w:tcPr>
            <w:tcW w:w="1561" w:type="pct"/>
            <w:tcBorders>
              <w:top w:val="single" w:sz="4" w:space="0" w:color="auto"/>
              <w:left w:val="single" w:sz="4" w:space="0" w:color="auto"/>
              <w:bottom w:val="single" w:sz="4" w:space="0" w:color="auto"/>
              <w:right w:val="single" w:sz="4" w:space="0" w:color="auto"/>
            </w:tcBorders>
            <w:vAlign w:val="center"/>
          </w:tcPr>
          <w:p w:rsidR="00E4032A" w:rsidRPr="00FB4E2D"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ЗАО "АКАДО" (прежнее наименование АО «КОМКОР-менеджмент»)</w:t>
            </w:r>
          </w:p>
        </w:tc>
        <w:tc>
          <w:tcPr>
            <w:tcW w:w="1487" w:type="pct"/>
            <w:tcBorders>
              <w:top w:val="single" w:sz="4" w:space="0" w:color="auto"/>
              <w:left w:val="single" w:sz="4" w:space="0" w:color="auto"/>
              <w:bottom w:val="single" w:sz="4" w:space="0" w:color="auto"/>
              <w:right w:val="single" w:sz="4" w:space="0" w:color="auto"/>
            </w:tcBorders>
            <w:vAlign w:val="center"/>
          </w:tcPr>
          <w:p w:rsidR="00E4032A" w:rsidRPr="00FB4E2D" w:rsidRDefault="00E4032A" w:rsidP="0017395E">
            <w:pPr>
              <w:spacing w:before="40" w:after="40" w:line="240" w:lineRule="auto"/>
              <w:jc w:val="left"/>
              <w:rPr>
                <w:rFonts w:ascii="Times New Roman" w:hAnsi="Times New Roman"/>
                <w:sz w:val="21"/>
                <w:szCs w:val="21"/>
              </w:rPr>
            </w:pPr>
            <w:r>
              <w:rPr>
                <w:rFonts w:ascii="Times New Roman" w:hAnsi="Times New Roman"/>
                <w:sz w:val="21"/>
                <w:szCs w:val="21"/>
              </w:rPr>
              <w:t>В</w:t>
            </w:r>
            <w:r w:rsidRPr="000A387B">
              <w:rPr>
                <w:rFonts w:ascii="Times New Roman" w:hAnsi="Times New Roman"/>
                <w:sz w:val="21"/>
                <w:szCs w:val="21"/>
              </w:rPr>
              <w:t xml:space="preserve">ице </w:t>
            </w:r>
            <w:r>
              <w:rPr>
                <w:rFonts w:ascii="Times New Roman" w:hAnsi="Times New Roman"/>
                <w:sz w:val="21"/>
                <w:szCs w:val="21"/>
              </w:rPr>
              <w:t>П</w:t>
            </w:r>
            <w:r w:rsidRPr="000A387B">
              <w:rPr>
                <w:rFonts w:ascii="Times New Roman" w:hAnsi="Times New Roman"/>
                <w:sz w:val="21"/>
                <w:szCs w:val="21"/>
              </w:rPr>
              <w:t>резидент</w:t>
            </w:r>
          </w:p>
        </w:tc>
      </w:tr>
      <w:tr w:rsidR="00E4032A" w:rsidRPr="00E0336E" w:rsidTr="0017395E">
        <w:trPr>
          <w:trHeight w:val="229"/>
        </w:trPr>
        <w:tc>
          <w:tcPr>
            <w:tcW w:w="937"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06.2012</w:t>
            </w:r>
          </w:p>
        </w:tc>
        <w:tc>
          <w:tcPr>
            <w:tcW w:w="1015"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06.2014</w:t>
            </w:r>
          </w:p>
        </w:tc>
        <w:tc>
          <w:tcPr>
            <w:tcW w:w="1561"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ОАО "КОМКОР"</w:t>
            </w:r>
          </w:p>
        </w:tc>
        <w:tc>
          <w:tcPr>
            <w:tcW w:w="1487"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Член Совета директоров</w:t>
            </w:r>
          </w:p>
        </w:tc>
      </w:tr>
      <w:tr w:rsidR="00E4032A" w:rsidRPr="00E0336E" w:rsidTr="0017395E">
        <w:trPr>
          <w:trHeight w:val="229"/>
        </w:trPr>
        <w:tc>
          <w:tcPr>
            <w:tcW w:w="937"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06.2012</w:t>
            </w:r>
          </w:p>
        </w:tc>
        <w:tc>
          <w:tcPr>
            <w:tcW w:w="1015"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06.2014</w:t>
            </w:r>
          </w:p>
        </w:tc>
        <w:tc>
          <w:tcPr>
            <w:tcW w:w="1561"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ОАО «ИАС»</w:t>
            </w:r>
          </w:p>
        </w:tc>
        <w:tc>
          <w:tcPr>
            <w:tcW w:w="1487"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Член Совета директоров</w:t>
            </w:r>
          </w:p>
        </w:tc>
      </w:tr>
      <w:tr w:rsidR="00E4032A" w:rsidRPr="00E0336E" w:rsidTr="0017395E">
        <w:trPr>
          <w:trHeight w:val="229"/>
        </w:trPr>
        <w:tc>
          <w:tcPr>
            <w:tcW w:w="937"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11.2013</w:t>
            </w:r>
          </w:p>
        </w:tc>
        <w:tc>
          <w:tcPr>
            <w:tcW w:w="1015"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06.2014</w:t>
            </w:r>
          </w:p>
        </w:tc>
        <w:tc>
          <w:tcPr>
            <w:tcW w:w="1561"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209B6">
            <w:pPr>
              <w:spacing w:before="40" w:after="40" w:line="240" w:lineRule="auto"/>
              <w:jc w:val="left"/>
              <w:rPr>
                <w:rFonts w:ascii="Times New Roman" w:hAnsi="Times New Roman"/>
                <w:sz w:val="21"/>
                <w:szCs w:val="21"/>
              </w:rPr>
            </w:pPr>
            <w:r w:rsidRPr="0092625A">
              <w:rPr>
                <w:rFonts w:ascii="Times New Roman" w:hAnsi="Times New Roman"/>
                <w:sz w:val="21"/>
                <w:szCs w:val="21"/>
              </w:rPr>
              <w:t>ЗАО «ТКС «Нева»</w:t>
            </w:r>
          </w:p>
        </w:tc>
        <w:tc>
          <w:tcPr>
            <w:tcW w:w="1487"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Член Совета директоров</w:t>
            </w:r>
          </w:p>
        </w:tc>
      </w:tr>
      <w:tr w:rsidR="00E4032A" w:rsidRPr="00E0336E" w:rsidTr="0017395E">
        <w:trPr>
          <w:trHeight w:val="229"/>
        </w:trPr>
        <w:tc>
          <w:tcPr>
            <w:tcW w:w="937"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11.2013</w:t>
            </w:r>
          </w:p>
        </w:tc>
        <w:tc>
          <w:tcPr>
            <w:tcW w:w="1015"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06.2014</w:t>
            </w:r>
          </w:p>
        </w:tc>
        <w:tc>
          <w:tcPr>
            <w:tcW w:w="1561"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 xml:space="preserve">ЗАО «ТКС «Нева» </w:t>
            </w:r>
          </w:p>
        </w:tc>
        <w:tc>
          <w:tcPr>
            <w:tcW w:w="1487"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Председатель Совета директоров</w:t>
            </w:r>
          </w:p>
        </w:tc>
      </w:tr>
      <w:tr w:rsidR="00E4032A" w:rsidRPr="00E0336E" w:rsidTr="0017395E">
        <w:trPr>
          <w:trHeight w:val="216"/>
        </w:trPr>
        <w:tc>
          <w:tcPr>
            <w:tcW w:w="937" w:type="pct"/>
            <w:tcBorders>
              <w:top w:val="single" w:sz="4" w:space="0" w:color="auto"/>
              <w:left w:val="single" w:sz="4" w:space="0" w:color="auto"/>
              <w:bottom w:val="single" w:sz="4" w:space="0" w:color="auto"/>
              <w:right w:val="single" w:sz="4" w:space="0" w:color="auto"/>
            </w:tcBorders>
            <w:vAlign w:val="center"/>
          </w:tcPr>
          <w:p w:rsidR="00E4032A" w:rsidRPr="00E0336E" w:rsidRDefault="00E4032A" w:rsidP="0017395E">
            <w:pPr>
              <w:spacing w:before="40" w:after="40" w:line="240" w:lineRule="auto"/>
              <w:jc w:val="left"/>
              <w:rPr>
                <w:rFonts w:ascii="Times New Roman" w:hAnsi="Times New Roman"/>
                <w:sz w:val="21"/>
                <w:szCs w:val="21"/>
                <w:lang w:eastAsia="zh-CN"/>
              </w:rPr>
            </w:pPr>
            <w:r w:rsidRPr="000A387B">
              <w:rPr>
                <w:rFonts w:ascii="Times New Roman" w:hAnsi="Times New Roman"/>
                <w:sz w:val="21"/>
                <w:szCs w:val="21"/>
                <w:lang w:eastAsia="zh-CN"/>
              </w:rPr>
              <w:lastRenderedPageBreak/>
              <w:t>01.2014</w:t>
            </w:r>
          </w:p>
        </w:tc>
        <w:tc>
          <w:tcPr>
            <w:tcW w:w="1015" w:type="pct"/>
            <w:tcBorders>
              <w:top w:val="single" w:sz="4" w:space="0" w:color="auto"/>
              <w:left w:val="single" w:sz="4" w:space="0" w:color="auto"/>
              <w:bottom w:val="single" w:sz="4" w:space="0" w:color="auto"/>
              <w:right w:val="single" w:sz="4" w:space="0" w:color="auto"/>
            </w:tcBorders>
            <w:vAlign w:val="center"/>
          </w:tcPr>
          <w:p w:rsidR="00E4032A" w:rsidRPr="00FB4E2D" w:rsidRDefault="00E4032A" w:rsidP="0017395E">
            <w:pPr>
              <w:spacing w:before="40" w:after="40" w:line="240" w:lineRule="auto"/>
              <w:jc w:val="left"/>
              <w:rPr>
                <w:rFonts w:ascii="Times New Roman" w:hAnsi="Times New Roman"/>
                <w:sz w:val="21"/>
                <w:szCs w:val="21"/>
                <w:lang w:eastAsia="zh-CN"/>
              </w:rPr>
            </w:pPr>
            <w:r w:rsidRPr="000A387B">
              <w:rPr>
                <w:rFonts w:ascii="Times New Roman" w:hAnsi="Times New Roman"/>
                <w:sz w:val="21"/>
                <w:szCs w:val="21"/>
                <w:lang w:eastAsia="zh-CN"/>
              </w:rPr>
              <w:t>05.2014</w:t>
            </w:r>
          </w:p>
        </w:tc>
        <w:tc>
          <w:tcPr>
            <w:tcW w:w="1561" w:type="pct"/>
            <w:tcBorders>
              <w:top w:val="single" w:sz="4" w:space="0" w:color="auto"/>
              <w:left w:val="single" w:sz="4" w:space="0" w:color="auto"/>
              <w:bottom w:val="single" w:sz="4" w:space="0" w:color="auto"/>
              <w:right w:val="single" w:sz="4" w:space="0" w:color="auto"/>
            </w:tcBorders>
            <w:vAlign w:val="center"/>
          </w:tcPr>
          <w:p w:rsidR="00E4032A" w:rsidRPr="00FB4E2D" w:rsidRDefault="00E4032A" w:rsidP="0017395E">
            <w:pPr>
              <w:spacing w:before="40" w:after="40" w:line="240" w:lineRule="auto"/>
              <w:jc w:val="left"/>
              <w:rPr>
                <w:rFonts w:ascii="Times New Roman" w:hAnsi="Times New Roman"/>
                <w:sz w:val="21"/>
                <w:szCs w:val="21"/>
                <w:lang w:eastAsia="zh-CN"/>
              </w:rPr>
            </w:pPr>
            <w:r w:rsidRPr="000A387B">
              <w:rPr>
                <w:rFonts w:ascii="Times New Roman" w:hAnsi="Times New Roman"/>
                <w:sz w:val="21"/>
                <w:szCs w:val="21"/>
                <w:lang w:eastAsia="zh-CN"/>
              </w:rPr>
              <w:t xml:space="preserve">ОАО </w:t>
            </w:r>
            <w:r>
              <w:rPr>
                <w:rFonts w:ascii="Times New Roman" w:hAnsi="Times New Roman"/>
                <w:sz w:val="21"/>
                <w:szCs w:val="21"/>
                <w:lang w:eastAsia="zh-CN"/>
              </w:rPr>
              <w:t>«</w:t>
            </w:r>
            <w:r w:rsidRPr="000A387B">
              <w:rPr>
                <w:rFonts w:ascii="Times New Roman" w:hAnsi="Times New Roman"/>
                <w:sz w:val="21"/>
                <w:szCs w:val="21"/>
                <w:lang w:eastAsia="zh-CN"/>
              </w:rPr>
              <w:t>КОМКОР</w:t>
            </w:r>
            <w:r>
              <w:rPr>
                <w:rFonts w:ascii="Times New Roman" w:hAnsi="Times New Roman"/>
                <w:sz w:val="21"/>
                <w:szCs w:val="21"/>
                <w:lang w:eastAsia="zh-CN"/>
              </w:rPr>
              <w:t>»</w:t>
            </w:r>
          </w:p>
        </w:tc>
        <w:tc>
          <w:tcPr>
            <w:tcW w:w="1487" w:type="pct"/>
            <w:tcBorders>
              <w:top w:val="single" w:sz="4" w:space="0" w:color="auto"/>
              <w:left w:val="single" w:sz="4" w:space="0" w:color="auto"/>
              <w:bottom w:val="single" w:sz="4" w:space="0" w:color="auto"/>
              <w:right w:val="single" w:sz="4" w:space="0" w:color="auto"/>
            </w:tcBorders>
            <w:vAlign w:val="center"/>
          </w:tcPr>
          <w:p w:rsidR="00E4032A" w:rsidRPr="00FB4E2D" w:rsidRDefault="00E4032A" w:rsidP="0017395E">
            <w:pPr>
              <w:spacing w:before="40" w:after="40" w:line="240" w:lineRule="auto"/>
              <w:jc w:val="left"/>
              <w:rPr>
                <w:rFonts w:ascii="Times New Roman" w:hAnsi="Times New Roman"/>
                <w:sz w:val="21"/>
                <w:szCs w:val="21"/>
                <w:lang w:eastAsia="zh-CN"/>
              </w:rPr>
            </w:pPr>
            <w:r>
              <w:rPr>
                <w:rFonts w:ascii="Times New Roman" w:hAnsi="Times New Roman"/>
                <w:sz w:val="21"/>
                <w:szCs w:val="21"/>
                <w:lang w:eastAsia="zh-CN"/>
              </w:rPr>
              <w:t>З</w:t>
            </w:r>
            <w:r w:rsidRPr="000A387B">
              <w:rPr>
                <w:rFonts w:ascii="Times New Roman" w:hAnsi="Times New Roman"/>
                <w:sz w:val="21"/>
                <w:szCs w:val="21"/>
                <w:lang w:eastAsia="zh-CN"/>
              </w:rPr>
              <w:t xml:space="preserve">аместитель </w:t>
            </w:r>
            <w:r>
              <w:rPr>
                <w:rFonts w:ascii="Times New Roman" w:hAnsi="Times New Roman"/>
                <w:sz w:val="21"/>
                <w:szCs w:val="21"/>
                <w:lang w:eastAsia="zh-CN"/>
              </w:rPr>
              <w:t>Г</w:t>
            </w:r>
            <w:r w:rsidRPr="000A387B">
              <w:rPr>
                <w:rFonts w:ascii="Times New Roman" w:hAnsi="Times New Roman"/>
                <w:sz w:val="21"/>
                <w:szCs w:val="21"/>
                <w:lang w:eastAsia="zh-CN"/>
              </w:rPr>
              <w:t>енерального директора по коммерческой деятельности</w:t>
            </w:r>
          </w:p>
        </w:tc>
      </w:tr>
      <w:tr w:rsidR="00E4032A" w:rsidRPr="00E0336E" w:rsidTr="0017395E">
        <w:trPr>
          <w:trHeight w:val="699"/>
        </w:trPr>
        <w:tc>
          <w:tcPr>
            <w:tcW w:w="937" w:type="pct"/>
            <w:tcBorders>
              <w:top w:val="single" w:sz="4" w:space="0" w:color="auto"/>
              <w:left w:val="single" w:sz="4" w:space="0" w:color="auto"/>
              <w:bottom w:val="single" w:sz="4" w:space="0" w:color="auto"/>
              <w:right w:val="single" w:sz="4" w:space="0" w:color="auto"/>
            </w:tcBorders>
            <w:vAlign w:val="center"/>
          </w:tcPr>
          <w:p w:rsidR="00E4032A" w:rsidRPr="00E0336E" w:rsidRDefault="00E4032A" w:rsidP="0017395E">
            <w:pPr>
              <w:spacing w:before="40" w:after="40" w:line="240" w:lineRule="auto"/>
              <w:jc w:val="left"/>
              <w:rPr>
                <w:rFonts w:ascii="Times New Roman" w:hAnsi="Times New Roman"/>
                <w:sz w:val="21"/>
                <w:szCs w:val="21"/>
              </w:rPr>
            </w:pPr>
            <w:r w:rsidRPr="000A387B">
              <w:rPr>
                <w:rFonts w:ascii="Times New Roman" w:hAnsi="Times New Roman"/>
                <w:sz w:val="21"/>
                <w:szCs w:val="21"/>
              </w:rPr>
              <w:t>05.2014</w:t>
            </w:r>
          </w:p>
        </w:tc>
        <w:tc>
          <w:tcPr>
            <w:tcW w:w="1015" w:type="pct"/>
            <w:tcBorders>
              <w:top w:val="single" w:sz="4" w:space="0" w:color="auto"/>
              <w:left w:val="single" w:sz="4" w:space="0" w:color="auto"/>
              <w:bottom w:val="single" w:sz="4" w:space="0" w:color="auto"/>
              <w:right w:val="single" w:sz="4" w:space="0" w:color="auto"/>
            </w:tcBorders>
            <w:vAlign w:val="center"/>
          </w:tcPr>
          <w:p w:rsidR="00E4032A" w:rsidRPr="00FB4E2D" w:rsidRDefault="00E4032A" w:rsidP="0017395E">
            <w:pPr>
              <w:spacing w:before="40" w:after="40" w:line="240" w:lineRule="auto"/>
              <w:jc w:val="left"/>
              <w:rPr>
                <w:rFonts w:ascii="Times New Roman" w:hAnsi="Times New Roman"/>
                <w:sz w:val="21"/>
                <w:szCs w:val="21"/>
                <w:lang w:eastAsia="zh-CN"/>
              </w:rPr>
            </w:pPr>
            <w:r w:rsidRPr="000A387B">
              <w:rPr>
                <w:rFonts w:ascii="Times New Roman" w:hAnsi="Times New Roman"/>
                <w:sz w:val="21"/>
                <w:szCs w:val="21"/>
                <w:lang w:eastAsia="zh-CN"/>
              </w:rPr>
              <w:t>10.2015</w:t>
            </w:r>
          </w:p>
        </w:tc>
        <w:tc>
          <w:tcPr>
            <w:tcW w:w="1561" w:type="pct"/>
            <w:tcBorders>
              <w:top w:val="single" w:sz="4" w:space="0" w:color="auto"/>
              <w:left w:val="single" w:sz="4" w:space="0" w:color="auto"/>
              <w:bottom w:val="single" w:sz="4" w:space="0" w:color="auto"/>
              <w:right w:val="single" w:sz="4" w:space="0" w:color="auto"/>
            </w:tcBorders>
            <w:vAlign w:val="center"/>
          </w:tcPr>
          <w:p w:rsidR="00E4032A" w:rsidRPr="00FB4E2D" w:rsidRDefault="00E4032A" w:rsidP="0017395E">
            <w:pPr>
              <w:spacing w:before="40" w:after="40" w:line="240" w:lineRule="auto"/>
              <w:jc w:val="left"/>
              <w:rPr>
                <w:rFonts w:ascii="Times New Roman" w:hAnsi="Times New Roman"/>
                <w:sz w:val="21"/>
                <w:szCs w:val="21"/>
              </w:rPr>
            </w:pPr>
            <w:r w:rsidRPr="000A387B">
              <w:rPr>
                <w:rFonts w:ascii="Times New Roman" w:hAnsi="Times New Roman"/>
                <w:sz w:val="21"/>
                <w:szCs w:val="21"/>
              </w:rPr>
              <w:t xml:space="preserve">ООО </w:t>
            </w:r>
            <w:r>
              <w:rPr>
                <w:rFonts w:ascii="Times New Roman" w:hAnsi="Times New Roman"/>
                <w:sz w:val="21"/>
                <w:szCs w:val="21"/>
              </w:rPr>
              <w:t>«</w:t>
            </w:r>
            <w:r w:rsidRPr="000A387B">
              <w:rPr>
                <w:rFonts w:ascii="Times New Roman" w:hAnsi="Times New Roman"/>
                <w:sz w:val="21"/>
                <w:szCs w:val="21"/>
              </w:rPr>
              <w:t>А сериал</w:t>
            </w:r>
            <w:r>
              <w:rPr>
                <w:rFonts w:ascii="Times New Roman" w:hAnsi="Times New Roman"/>
                <w:sz w:val="21"/>
                <w:szCs w:val="21"/>
              </w:rPr>
              <w:t>»</w:t>
            </w:r>
          </w:p>
        </w:tc>
        <w:tc>
          <w:tcPr>
            <w:tcW w:w="1487" w:type="pct"/>
            <w:tcBorders>
              <w:top w:val="single" w:sz="4" w:space="0" w:color="auto"/>
              <w:left w:val="single" w:sz="4" w:space="0" w:color="auto"/>
              <w:bottom w:val="single" w:sz="4" w:space="0" w:color="auto"/>
              <w:right w:val="single" w:sz="4" w:space="0" w:color="auto"/>
            </w:tcBorders>
            <w:vAlign w:val="center"/>
          </w:tcPr>
          <w:p w:rsidR="00E4032A" w:rsidRPr="001D6DD0" w:rsidRDefault="00E4032A" w:rsidP="0017395E">
            <w:pPr>
              <w:spacing w:before="40" w:after="40" w:line="240" w:lineRule="auto"/>
              <w:jc w:val="left"/>
              <w:rPr>
                <w:rFonts w:ascii="Times New Roman" w:hAnsi="Times New Roman"/>
                <w:sz w:val="21"/>
                <w:szCs w:val="21"/>
              </w:rPr>
            </w:pPr>
            <w:r>
              <w:rPr>
                <w:rFonts w:ascii="Times New Roman" w:hAnsi="Times New Roman"/>
                <w:sz w:val="21"/>
                <w:szCs w:val="21"/>
              </w:rPr>
              <w:t>Г</w:t>
            </w:r>
            <w:r w:rsidRPr="000A387B">
              <w:rPr>
                <w:rFonts w:ascii="Times New Roman" w:hAnsi="Times New Roman"/>
                <w:sz w:val="21"/>
                <w:szCs w:val="21"/>
              </w:rPr>
              <w:t>енеральный директор</w:t>
            </w:r>
          </w:p>
        </w:tc>
      </w:tr>
      <w:tr w:rsidR="00E50451" w:rsidTr="00DE6FAA">
        <w:trPr>
          <w:trHeight w:val="699"/>
        </w:trPr>
        <w:tc>
          <w:tcPr>
            <w:tcW w:w="937" w:type="pct"/>
            <w:tcBorders>
              <w:top w:val="single" w:sz="4" w:space="0" w:color="auto"/>
              <w:left w:val="single" w:sz="4" w:space="0" w:color="auto"/>
              <w:bottom w:val="single" w:sz="4" w:space="0" w:color="auto"/>
              <w:right w:val="single" w:sz="4" w:space="0" w:color="auto"/>
            </w:tcBorders>
          </w:tcPr>
          <w:p w:rsidR="00E50451" w:rsidRPr="000A387B" w:rsidRDefault="00E50451" w:rsidP="00DE6FAA">
            <w:pPr>
              <w:rPr>
                <w:rFonts w:ascii="Times New Roman" w:hAnsi="Times New Roman"/>
                <w:sz w:val="21"/>
                <w:szCs w:val="21"/>
              </w:rPr>
            </w:pPr>
            <w:r w:rsidRPr="0092625A">
              <w:rPr>
                <w:rFonts w:ascii="Times New Roman" w:hAnsi="Times New Roman"/>
                <w:sz w:val="21"/>
                <w:szCs w:val="21"/>
              </w:rPr>
              <w:t>10.2015</w:t>
            </w:r>
          </w:p>
        </w:tc>
        <w:tc>
          <w:tcPr>
            <w:tcW w:w="1015" w:type="pct"/>
            <w:tcBorders>
              <w:top w:val="single" w:sz="4" w:space="0" w:color="auto"/>
              <w:left w:val="single" w:sz="4" w:space="0" w:color="auto"/>
              <w:bottom w:val="single" w:sz="4" w:space="0" w:color="auto"/>
              <w:right w:val="single" w:sz="4" w:space="0" w:color="auto"/>
            </w:tcBorders>
          </w:tcPr>
          <w:p w:rsidR="00E50451" w:rsidRPr="000A387B" w:rsidRDefault="00E50451" w:rsidP="00DE6FAA">
            <w:pPr>
              <w:rPr>
                <w:rFonts w:ascii="Times New Roman" w:hAnsi="Times New Roman"/>
                <w:sz w:val="21"/>
                <w:szCs w:val="21"/>
                <w:lang w:eastAsia="zh-CN"/>
              </w:rPr>
            </w:pPr>
            <w:r w:rsidRPr="0092625A">
              <w:rPr>
                <w:rFonts w:ascii="Times New Roman" w:eastAsia="SimSun" w:hAnsi="Times New Roman"/>
                <w:sz w:val="21"/>
                <w:szCs w:val="21"/>
                <w:lang w:eastAsia="zh-CN"/>
              </w:rPr>
              <w:t>н.в.</w:t>
            </w:r>
          </w:p>
        </w:tc>
        <w:tc>
          <w:tcPr>
            <w:tcW w:w="1561" w:type="pct"/>
            <w:tcBorders>
              <w:top w:val="single" w:sz="4" w:space="0" w:color="auto"/>
              <w:left w:val="single" w:sz="4" w:space="0" w:color="auto"/>
              <w:bottom w:val="single" w:sz="4" w:space="0" w:color="auto"/>
              <w:right w:val="single" w:sz="4" w:space="0" w:color="auto"/>
            </w:tcBorders>
          </w:tcPr>
          <w:p w:rsidR="00E50451" w:rsidRPr="000A387B" w:rsidRDefault="00E50451" w:rsidP="00DE6FAA">
            <w:pPr>
              <w:rPr>
                <w:rFonts w:ascii="Times New Roman" w:hAnsi="Times New Roman"/>
                <w:sz w:val="21"/>
                <w:szCs w:val="21"/>
              </w:rPr>
            </w:pPr>
            <w:r w:rsidRPr="0092625A">
              <w:rPr>
                <w:rFonts w:ascii="Times New Roman" w:hAnsi="Times New Roman"/>
                <w:sz w:val="21"/>
                <w:szCs w:val="21"/>
              </w:rPr>
              <w:t>АО «КОМКОР-менеджмент»</w:t>
            </w:r>
          </w:p>
        </w:tc>
        <w:tc>
          <w:tcPr>
            <w:tcW w:w="1487" w:type="pct"/>
            <w:tcBorders>
              <w:top w:val="single" w:sz="4" w:space="0" w:color="auto"/>
              <w:left w:val="single" w:sz="4" w:space="0" w:color="auto"/>
              <w:bottom w:val="single" w:sz="4" w:space="0" w:color="auto"/>
              <w:right w:val="single" w:sz="4" w:space="0" w:color="auto"/>
            </w:tcBorders>
          </w:tcPr>
          <w:p w:rsidR="00E50451" w:rsidRDefault="00E50451" w:rsidP="00DE6FAA">
            <w:pPr>
              <w:rPr>
                <w:rFonts w:ascii="Times New Roman" w:hAnsi="Times New Roman"/>
                <w:sz w:val="21"/>
                <w:szCs w:val="21"/>
              </w:rPr>
            </w:pPr>
            <w:r>
              <w:rPr>
                <w:rFonts w:ascii="Times New Roman" w:hAnsi="Times New Roman"/>
                <w:sz w:val="21"/>
                <w:szCs w:val="21"/>
              </w:rPr>
              <w:t xml:space="preserve">Президент </w:t>
            </w:r>
          </w:p>
        </w:tc>
      </w:tr>
      <w:tr w:rsidR="00E4032A" w:rsidRPr="00E0336E" w:rsidTr="0017395E">
        <w:trPr>
          <w:trHeight w:val="204"/>
        </w:trPr>
        <w:tc>
          <w:tcPr>
            <w:tcW w:w="937" w:type="pct"/>
            <w:vAlign w:val="center"/>
          </w:tcPr>
          <w:p w:rsidR="00E4032A" w:rsidRPr="00862856"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0A387B">
              <w:rPr>
                <w:rFonts w:ascii="Times New Roman" w:hAnsi="Times New Roman"/>
                <w:sz w:val="21"/>
                <w:szCs w:val="21"/>
              </w:rPr>
              <w:t>10.2015</w:t>
            </w:r>
          </w:p>
        </w:tc>
        <w:tc>
          <w:tcPr>
            <w:tcW w:w="1015" w:type="pct"/>
            <w:vAlign w:val="center"/>
          </w:tcPr>
          <w:p w:rsidR="00E4032A" w:rsidRPr="00862856"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н.в.</w:t>
            </w:r>
          </w:p>
        </w:tc>
        <w:tc>
          <w:tcPr>
            <w:tcW w:w="1561" w:type="pct"/>
            <w:vAlign w:val="center"/>
          </w:tcPr>
          <w:p w:rsidR="00E4032A" w:rsidRPr="00862856"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0A387B">
              <w:rPr>
                <w:rFonts w:ascii="Times New Roman" w:hAnsi="Times New Roman"/>
                <w:sz w:val="21"/>
                <w:szCs w:val="21"/>
              </w:rPr>
              <w:t xml:space="preserve">ОАО </w:t>
            </w:r>
            <w:r>
              <w:rPr>
                <w:rFonts w:ascii="Times New Roman" w:hAnsi="Times New Roman"/>
                <w:sz w:val="21"/>
                <w:szCs w:val="21"/>
              </w:rPr>
              <w:t>«</w:t>
            </w:r>
            <w:r w:rsidRPr="000A387B">
              <w:rPr>
                <w:rFonts w:ascii="Times New Roman" w:hAnsi="Times New Roman"/>
                <w:sz w:val="21"/>
                <w:szCs w:val="21"/>
              </w:rPr>
              <w:t>КОМКОР</w:t>
            </w:r>
            <w:r>
              <w:rPr>
                <w:rFonts w:ascii="Times New Roman" w:hAnsi="Times New Roman"/>
                <w:sz w:val="21"/>
                <w:szCs w:val="21"/>
              </w:rPr>
              <w:t>»</w:t>
            </w:r>
          </w:p>
        </w:tc>
        <w:tc>
          <w:tcPr>
            <w:tcW w:w="1487" w:type="pct"/>
            <w:vAlign w:val="center"/>
          </w:tcPr>
          <w:p w:rsidR="00E4032A" w:rsidRPr="00FB4E2D"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Pr>
                <w:rFonts w:ascii="Times New Roman" w:hAnsi="Times New Roman"/>
                <w:sz w:val="21"/>
                <w:szCs w:val="21"/>
              </w:rPr>
              <w:t>Г</w:t>
            </w:r>
            <w:r w:rsidRPr="000A387B">
              <w:rPr>
                <w:rFonts w:ascii="Times New Roman" w:hAnsi="Times New Roman"/>
                <w:sz w:val="21"/>
                <w:szCs w:val="21"/>
              </w:rPr>
              <w:t>енеральный директ</w:t>
            </w:r>
            <w:r>
              <w:rPr>
                <w:rFonts w:ascii="Times New Roman" w:hAnsi="Times New Roman"/>
                <w:sz w:val="21"/>
                <w:szCs w:val="21"/>
              </w:rPr>
              <w:t>ор</w:t>
            </w:r>
            <w:r w:rsidRPr="000A387B">
              <w:rPr>
                <w:rFonts w:ascii="Times New Roman" w:hAnsi="Times New Roman"/>
                <w:sz w:val="21"/>
                <w:szCs w:val="21"/>
              </w:rPr>
              <w:t xml:space="preserve"> </w:t>
            </w:r>
          </w:p>
        </w:tc>
      </w:tr>
      <w:tr w:rsidR="00E4032A" w:rsidRPr="006E603E" w:rsidTr="0017395E">
        <w:trPr>
          <w:trHeight w:val="204"/>
        </w:trPr>
        <w:tc>
          <w:tcPr>
            <w:tcW w:w="937"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10.2015</w:t>
            </w:r>
          </w:p>
        </w:tc>
        <w:tc>
          <w:tcPr>
            <w:tcW w:w="1015"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eastAsia="SimSun" w:hAnsi="Times New Roman"/>
                <w:sz w:val="21"/>
                <w:szCs w:val="21"/>
                <w:lang w:eastAsia="zh-CN"/>
              </w:rPr>
              <w:t>н.в.</w:t>
            </w:r>
          </w:p>
        </w:tc>
        <w:tc>
          <w:tcPr>
            <w:tcW w:w="156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ОАО «КОМКОР»</w:t>
            </w:r>
          </w:p>
        </w:tc>
        <w:tc>
          <w:tcPr>
            <w:tcW w:w="1487"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Член Совета директоров</w:t>
            </w:r>
          </w:p>
        </w:tc>
      </w:tr>
      <w:tr w:rsidR="00E4032A" w:rsidRPr="006E603E" w:rsidTr="0017395E">
        <w:trPr>
          <w:trHeight w:val="204"/>
        </w:trPr>
        <w:tc>
          <w:tcPr>
            <w:tcW w:w="937"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10.2015</w:t>
            </w:r>
          </w:p>
        </w:tc>
        <w:tc>
          <w:tcPr>
            <w:tcW w:w="1015"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eastAsia="SimSun" w:hAnsi="Times New Roman"/>
                <w:sz w:val="21"/>
                <w:szCs w:val="21"/>
                <w:lang w:eastAsia="zh-CN"/>
              </w:rPr>
              <w:t>н.в.</w:t>
            </w:r>
          </w:p>
        </w:tc>
        <w:tc>
          <w:tcPr>
            <w:tcW w:w="156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АО «КОМКОР-менеджмент»</w:t>
            </w:r>
          </w:p>
        </w:tc>
        <w:tc>
          <w:tcPr>
            <w:tcW w:w="1487"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Член Правления</w:t>
            </w:r>
          </w:p>
        </w:tc>
      </w:tr>
      <w:tr w:rsidR="00E4032A" w:rsidRPr="006E603E" w:rsidTr="0017395E">
        <w:trPr>
          <w:trHeight w:val="204"/>
        </w:trPr>
        <w:tc>
          <w:tcPr>
            <w:tcW w:w="937"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11.2015</w:t>
            </w:r>
          </w:p>
        </w:tc>
        <w:tc>
          <w:tcPr>
            <w:tcW w:w="1015"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eastAsia="SimSun" w:hAnsi="Times New Roman"/>
                <w:sz w:val="21"/>
                <w:szCs w:val="21"/>
                <w:lang w:eastAsia="zh-CN"/>
              </w:rPr>
              <w:t>н.в.</w:t>
            </w:r>
          </w:p>
        </w:tc>
        <w:tc>
          <w:tcPr>
            <w:tcW w:w="156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АО «АКАДО Холдинг»</w:t>
            </w:r>
          </w:p>
        </w:tc>
        <w:tc>
          <w:tcPr>
            <w:tcW w:w="1487"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Член Совета директоров</w:t>
            </w:r>
          </w:p>
        </w:tc>
      </w:tr>
    </w:tbl>
    <w:p w:rsidR="00FF7F23" w:rsidRPr="00E0336E"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E0336E">
        <w:rPr>
          <w:rFonts w:ascii="Times New Roman" w:eastAsia="SimSun" w:hAnsi="Times New Roman"/>
          <w:sz w:val="21"/>
          <w:szCs w:val="21"/>
          <w:lang w:eastAsia="zh-CN"/>
        </w:rPr>
        <w:t xml:space="preserve">доля участия данного лица в уставном капитале Эмитента: </w:t>
      </w:r>
      <w:r w:rsidRPr="00E0336E">
        <w:rPr>
          <w:rFonts w:ascii="Times New Roman" w:eastAsia="SimSun" w:hAnsi="Times New Roman"/>
          <w:b/>
          <w:i/>
          <w:sz w:val="21"/>
          <w:szCs w:val="21"/>
          <w:lang w:eastAsia="zh-CN"/>
        </w:rPr>
        <w:t>0%</w:t>
      </w:r>
    </w:p>
    <w:p w:rsidR="00FF7F23" w:rsidRPr="00FB4E2D"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FB4E2D">
        <w:rPr>
          <w:rFonts w:ascii="Times New Roman" w:eastAsia="SimSun" w:hAnsi="Times New Roman"/>
          <w:sz w:val="21"/>
          <w:szCs w:val="21"/>
          <w:lang w:eastAsia="zh-CN"/>
        </w:rPr>
        <w:t xml:space="preserve">доля принадлежащих данному лицу обыкновенных акций Эмитента: </w:t>
      </w:r>
      <w:r w:rsidRPr="00FB4E2D">
        <w:rPr>
          <w:rFonts w:ascii="Times New Roman" w:eastAsia="SimSun" w:hAnsi="Times New Roman"/>
          <w:b/>
          <w:i/>
          <w:sz w:val="21"/>
          <w:szCs w:val="21"/>
          <w:lang w:eastAsia="zh-CN"/>
        </w:rPr>
        <w:t>0%</w:t>
      </w:r>
    </w:p>
    <w:p w:rsidR="00FF7F23" w:rsidRPr="00FB4E2D"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FB4E2D">
        <w:rPr>
          <w:rFonts w:ascii="Times New Roman" w:eastAsia="SimSun" w:hAnsi="Times New Roman"/>
          <w:sz w:val="21"/>
          <w:szCs w:val="21"/>
          <w:lang w:eastAsia="zh-CN"/>
        </w:rPr>
        <w:t xml:space="preserve">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w:t>
      </w:r>
      <w:r w:rsidRPr="00FB4E2D">
        <w:rPr>
          <w:rFonts w:ascii="Times New Roman" w:eastAsia="SimSun" w:hAnsi="Times New Roman"/>
          <w:b/>
          <w:i/>
          <w:sz w:val="21"/>
          <w:szCs w:val="21"/>
          <w:lang w:eastAsia="zh-CN"/>
        </w:rPr>
        <w:t>0</w:t>
      </w:r>
    </w:p>
    <w:p w:rsidR="00FF7F23" w:rsidRPr="001D6DD0"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FB4E2D">
        <w:rPr>
          <w:rFonts w:ascii="Times New Roman" w:eastAsia="SimSun" w:hAnsi="Times New Roman"/>
          <w:sz w:val="21"/>
          <w:szCs w:val="21"/>
          <w:lang w:eastAsia="zh-CN"/>
        </w:rPr>
        <w:t>доля участия данного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данному лицу обыкновенных акций дочернего или зависимого общества Эмитента и количества акций дочернего или зависимого общества Эмитента каждой к</w:t>
      </w:r>
      <w:r w:rsidRPr="001D6DD0">
        <w:rPr>
          <w:rFonts w:ascii="Times New Roman" w:eastAsia="SimSun" w:hAnsi="Times New Roman"/>
          <w:sz w:val="21"/>
          <w:szCs w:val="21"/>
          <w:lang w:eastAsia="zh-CN"/>
        </w:rPr>
        <w:t xml:space="preserve">атегории (типа), которые могут быть приобретены данным лицом в результате осуществления прав по принадлежащим ему опционам дочернего или зависимого общества Эмитента: </w:t>
      </w:r>
      <w:r w:rsidR="009A7824">
        <w:rPr>
          <w:rFonts w:ascii="Times New Roman" w:eastAsia="SimSun" w:hAnsi="Times New Roman"/>
          <w:b/>
          <w:i/>
          <w:sz w:val="21"/>
          <w:szCs w:val="21"/>
          <w:lang w:eastAsia="zh-CN"/>
        </w:rPr>
        <w:t>Лицо указанных долей не имеет</w:t>
      </w:r>
      <w:r w:rsidRPr="001D6DD0">
        <w:rPr>
          <w:rFonts w:ascii="Times New Roman" w:eastAsia="SimSun" w:hAnsi="Times New Roman"/>
          <w:b/>
          <w:i/>
          <w:sz w:val="21"/>
          <w:szCs w:val="21"/>
          <w:lang w:eastAsia="zh-CN"/>
        </w:rPr>
        <w:t>.</w:t>
      </w:r>
    </w:p>
    <w:p w:rsidR="00FF7F23" w:rsidRPr="001D6DD0" w:rsidRDefault="00FF7F23" w:rsidP="00575AEB">
      <w:pPr>
        <w:widowControl w:val="0"/>
        <w:autoSpaceDE w:val="0"/>
        <w:autoSpaceDN w:val="0"/>
        <w:adjustRightInd w:val="0"/>
        <w:spacing w:before="200" w:line="240" w:lineRule="auto"/>
        <w:ind w:right="142"/>
        <w:rPr>
          <w:rFonts w:ascii="Times New Roman" w:eastAsia="SimSun" w:hAnsi="Times New Roman"/>
          <w:b/>
          <w:i/>
          <w:sz w:val="21"/>
          <w:szCs w:val="21"/>
          <w:lang w:eastAsia="zh-CN"/>
        </w:rPr>
      </w:pPr>
      <w:r w:rsidRPr="001D6DD0">
        <w:rPr>
          <w:rFonts w:ascii="Times New Roman" w:eastAsia="SimSun" w:hAnsi="Times New Roman"/>
          <w:sz w:val="21"/>
          <w:szCs w:val="21"/>
          <w:lang w:eastAsia="zh-CN"/>
        </w:rPr>
        <w:t xml:space="preserve">характер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1D6DD0">
        <w:rPr>
          <w:rFonts w:ascii="Times New Roman" w:eastAsia="SimSun" w:hAnsi="Times New Roman"/>
          <w:b/>
          <w:i/>
          <w:sz w:val="21"/>
          <w:szCs w:val="21"/>
          <w:lang w:eastAsia="zh-CN"/>
        </w:rPr>
        <w:t>Указанных родственных связей нет.</w:t>
      </w:r>
    </w:p>
    <w:p w:rsidR="00FF7F23" w:rsidRPr="001D6DD0"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1D6DD0">
        <w:rPr>
          <w:rFonts w:ascii="Times New Roman" w:eastAsia="SimSun" w:hAnsi="Times New Roman"/>
          <w:sz w:val="21"/>
          <w:szCs w:val="21"/>
          <w:lang w:eastAsia="zh-CN"/>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1D6DD0">
        <w:rPr>
          <w:rFonts w:ascii="Times New Roman" w:eastAsia="SimSun" w:hAnsi="Times New Roman"/>
          <w:b/>
          <w:i/>
          <w:sz w:val="21"/>
          <w:szCs w:val="21"/>
          <w:lang w:eastAsia="zh-CN"/>
        </w:rPr>
        <w:t>Лицо к указанным видам ответственности не привлекалось.</w:t>
      </w:r>
    </w:p>
    <w:p w:rsidR="00FF7F23" w:rsidRPr="001D6DD0"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1D6DD0">
        <w:rPr>
          <w:rFonts w:ascii="Times New Roman" w:eastAsia="SimSun" w:hAnsi="Times New Roman"/>
          <w:sz w:val="21"/>
          <w:szCs w:val="21"/>
          <w:lang w:eastAsia="zh-CN"/>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1D6DD0">
        <w:rPr>
          <w:rFonts w:ascii="Times New Roman" w:eastAsia="SimSun" w:hAnsi="Times New Roman"/>
          <w:b/>
          <w:i/>
          <w:sz w:val="21"/>
          <w:szCs w:val="21"/>
          <w:lang w:eastAsia="zh-CN"/>
        </w:rPr>
        <w:t>Указанных должностей не занимал.</w:t>
      </w:r>
    </w:p>
    <w:p w:rsidR="00FF7F23" w:rsidRDefault="00FF7F23" w:rsidP="00575AEB">
      <w:pPr>
        <w:widowControl w:val="0"/>
        <w:autoSpaceDE w:val="0"/>
        <w:autoSpaceDN w:val="0"/>
        <w:adjustRightInd w:val="0"/>
        <w:spacing w:before="200" w:line="240" w:lineRule="auto"/>
        <w:ind w:right="142"/>
        <w:rPr>
          <w:rFonts w:ascii="Times New Roman" w:eastAsia="SimSun" w:hAnsi="Times New Roman"/>
          <w:b/>
          <w:i/>
          <w:sz w:val="21"/>
          <w:szCs w:val="21"/>
          <w:lang w:eastAsia="zh-CN"/>
        </w:rPr>
      </w:pPr>
      <w:r w:rsidRPr="007622E4">
        <w:rPr>
          <w:rFonts w:ascii="Times New Roman" w:eastAsia="SimSun" w:hAnsi="Times New Roman"/>
          <w:sz w:val="21"/>
          <w:szCs w:val="21"/>
          <w:lang w:eastAsia="zh-CN"/>
        </w:rPr>
        <w:t xml:space="preserve">сведения об участии (член комитета, председатель комитета) в работе комитетов совета директоров: </w:t>
      </w:r>
      <w:r w:rsidR="000A387B">
        <w:rPr>
          <w:rFonts w:ascii="Times New Roman" w:eastAsia="SimSun" w:hAnsi="Times New Roman"/>
          <w:b/>
          <w:i/>
          <w:sz w:val="21"/>
          <w:szCs w:val="21"/>
          <w:lang w:eastAsia="zh-CN"/>
        </w:rPr>
        <w:t>комитеты отсутствуют.</w:t>
      </w:r>
    </w:p>
    <w:p w:rsidR="004264BB" w:rsidRDefault="00E0336E" w:rsidP="00575AEB">
      <w:pPr>
        <w:spacing w:before="200" w:line="240" w:lineRule="auto"/>
        <w:ind w:right="142"/>
        <w:rPr>
          <w:rFonts w:ascii="Times New Roman" w:eastAsia="SimSun" w:hAnsi="Times New Roman"/>
          <w:b/>
          <w:i/>
          <w:sz w:val="21"/>
          <w:szCs w:val="21"/>
          <w:lang w:eastAsia="zh-CN"/>
        </w:rPr>
      </w:pPr>
      <w:r w:rsidRPr="00E0336E">
        <w:rPr>
          <w:rFonts w:ascii="Times New Roman" w:hAnsi="Times New Roman"/>
        </w:rPr>
        <w:t xml:space="preserve">является ли член совета директоров независимым: </w:t>
      </w:r>
      <w:r>
        <w:rPr>
          <w:rFonts w:ascii="Times New Roman" w:eastAsia="SimSun" w:hAnsi="Times New Roman"/>
          <w:b/>
          <w:i/>
          <w:sz w:val="21"/>
          <w:szCs w:val="21"/>
          <w:lang w:eastAsia="zh-CN"/>
        </w:rPr>
        <w:t>нет.</w:t>
      </w:r>
    </w:p>
    <w:p w:rsidR="00FF7F23" w:rsidRPr="00E0336E" w:rsidRDefault="00FF7F23" w:rsidP="00575AEB">
      <w:pPr>
        <w:spacing w:before="200" w:line="240" w:lineRule="auto"/>
        <w:ind w:right="142"/>
        <w:rPr>
          <w:rFonts w:ascii="Times New Roman" w:eastAsia="SimSun" w:hAnsi="Times New Roman"/>
          <w:b/>
          <w:color w:val="000000"/>
          <w:sz w:val="21"/>
          <w:szCs w:val="21"/>
          <w:lang w:eastAsia="zh-CN"/>
        </w:rPr>
      </w:pPr>
      <w:r w:rsidRPr="004264BB">
        <w:rPr>
          <w:rFonts w:ascii="Times New Roman" w:hAnsi="Times New Roman"/>
        </w:rPr>
        <w:t>2.</w:t>
      </w:r>
      <w:r w:rsidRPr="00E0336E">
        <w:rPr>
          <w:rFonts w:ascii="Times New Roman" w:eastAsia="SimSun" w:hAnsi="Times New Roman"/>
          <w:sz w:val="21"/>
          <w:szCs w:val="21"/>
          <w:lang w:eastAsia="zh-CN"/>
        </w:rPr>
        <w:t xml:space="preserve"> фамилия, имя, отчество: </w:t>
      </w:r>
      <w:r w:rsidR="000A387B" w:rsidRPr="000A387B">
        <w:rPr>
          <w:rFonts w:ascii="Times New Roman" w:eastAsia="SimSun" w:hAnsi="Times New Roman"/>
          <w:b/>
          <w:i/>
          <w:sz w:val="21"/>
          <w:szCs w:val="21"/>
          <w:lang w:eastAsia="zh-CN"/>
        </w:rPr>
        <w:t>Кузьменко Николай Григорьевич</w:t>
      </w:r>
    </w:p>
    <w:p w:rsidR="00FF7F23" w:rsidRPr="00FB4E2D" w:rsidRDefault="00FF7F23" w:rsidP="00575AEB">
      <w:pPr>
        <w:spacing w:before="200" w:line="240" w:lineRule="auto"/>
        <w:ind w:right="142"/>
        <w:rPr>
          <w:rFonts w:ascii="Times New Roman" w:eastAsia="SimSun" w:hAnsi="Times New Roman"/>
          <w:b/>
          <w:color w:val="000000"/>
          <w:sz w:val="21"/>
          <w:szCs w:val="21"/>
          <w:lang w:eastAsia="zh-CN"/>
        </w:rPr>
      </w:pPr>
      <w:r w:rsidRPr="00FB4E2D">
        <w:rPr>
          <w:rFonts w:ascii="Times New Roman" w:eastAsia="SimSun" w:hAnsi="Times New Roman"/>
          <w:sz w:val="21"/>
          <w:szCs w:val="21"/>
          <w:lang w:eastAsia="zh-CN"/>
        </w:rPr>
        <w:t xml:space="preserve">год рождения: </w:t>
      </w:r>
      <w:r w:rsidR="000A387B">
        <w:rPr>
          <w:rFonts w:ascii="Times New Roman" w:eastAsia="SimSun" w:hAnsi="Times New Roman"/>
          <w:b/>
          <w:i/>
          <w:sz w:val="21"/>
          <w:szCs w:val="21"/>
          <w:lang w:eastAsia="zh-CN"/>
        </w:rPr>
        <w:t>1978</w:t>
      </w:r>
    </w:p>
    <w:p w:rsidR="00FF7F23" w:rsidRPr="00FB4E2D" w:rsidRDefault="00FF7F23" w:rsidP="00575AEB">
      <w:pPr>
        <w:spacing w:before="200" w:line="240" w:lineRule="auto"/>
        <w:ind w:right="142"/>
        <w:rPr>
          <w:rFonts w:ascii="Times New Roman" w:eastAsia="SimSun" w:hAnsi="Times New Roman"/>
          <w:b/>
          <w:color w:val="000000"/>
          <w:sz w:val="21"/>
          <w:szCs w:val="21"/>
          <w:lang w:eastAsia="zh-CN"/>
        </w:rPr>
      </w:pPr>
      <w:r w:rsidRPr="00FB4E2D">
        <w:rPr>
          <w:rFonts w:ascii="Times New Roman" w:eastAsia="SimSun" w:hAnsi="Times New Roman"/>
          <w:sz w:val="21"/>
          <w:szCs w:val="21"/>
          <w:lang w:eastAsia="zh-CN"/>
        </w:rPr>
        <w:t xml:space="preserve">сведения об образовании: </w:t>
      </w:r>
      <w:r w:rsidRPr="00FB4E2D">
        <w:rPr>
          <w:rFonts w:ascii="Times New Roman" w:eastAsia="SimSun" w:hAnsi="Times New Roman"/>
          <w:b/>
          <w:i/>
          <w:sz w:val="21"/>
          <w:szCs w:val="21"/>
          <w:lang w:eastAsia="zh-CN"/>
        </w:rPr>
        <w:t>Высшее.</w:t>
      </w:r>
      <w:r w:rsidRPr="00FB4E2D">
        <w:rPr>
          <w:rFonts w:ascii="Times New Roman" w:eastAsia="SimSun" w:hAnsi="Times New Roman"/>
          <w:sz w:val="21"/>
          <w:szCs w:val="21"/>
          <w:lang w:eastAsia="zh-CN"/>
        </w:rPr>
        <w:t xml:space="preserve"> </w:t>
      </w:r>
    </w:p>
    <w:p w:rsidR="00FF7F23" w:rsidRPr="001D6DD0" w:rsidRDefault="00FF7F23" w:rsidP="00575AEB">
      <w:pPr>
        <w:spacing w:before="200" w:line="240" w:lineRule="auto"/>
        <w:ind w:right="142"/>
        <w:rPr>
          <w:rFonts w:ascii="Times New Roman" w:eastAsia="SimSun" w:hAnsi="Times New Roman"/>
          <w:b/>
          <w:color w:val="000000"/>
          <w:sz w:val="21"/>
          <w:szCs w:val="21"/>
          <w:lang w:eastAsia="zh-CN"/>
        </w:rPr>
      </w:pPr>
      <w:r w:rsidRPr="00FB4E2D">
        <w:rPr>
          <w:rFonts w:ascii="Times New Roman" w:eastAsia="SimSun" w:hAnsi="Times New Roman"/>
          <w:sz w:val="21"/>
          <w:szCs w:val="21"/>
          <w:lang w:eastAsia="zh-CN"/>
        </w:rPr>
        <w:t>все должности, занимаемые таким лицом в Эмитенте и других организациях за последние пять лет и в настоящее время в хронологическом порядке, в том числе по совместительству:</w:t>
      </w:r>
    </w:p>
    <w:tbl>
      <w:tblPr>
        <w:tblStyle w:val="33"/>
        <w:tblW w:w="4888" w:type="pct"/>
        <w:tblInd w:w="108" w:type="dxa"/>
        <w:tblLook w:val="04A0" w:firstRow="1" w:lastRow="0" w:firstColumn="1" w:lastColumn="0" w:noHBand="0" w:noVBand="1"/>
      </w:tblPr>
      <w:tblGrid>
        <w:gridCol w:w="1986"/>
        <w:gridCol w:w="1574"/>
        <w:gridCol w:w="3224"/>
        <w:gridCol w:w="2573"/>
      </w:tblGrid>
      <w:tr w:rsidR="00E4032A" w:rsidRPr="0017395E" w:rsidTr="0017395E">
        <w:tc>
          <w:tcPr>
            <w:tcW w:w="1902" w:type="pct"/>
            <w:gridSpan w:val="2"/>
            <w:vAlign w:val="center"/>
          </w:tcPr>
          <w:p w:rsidR="00E4032A" w:rsidRPr="0017395E" w:rsidRDefault="00E4032A" w:rsidP="0017395E">
            <w:pPr>
              <w:widowControl w:val="0"/>
              <w:autoSpaceDE w:val="0"/>
              <w:autoSpaceDN w:val="0"/>
              <w:adjustRightInd w:val="0"/>
              <w:spacing w:before="40" w:after="40" w:line="240" w:lineRule="auto"/>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Период</w:t>
            </w:r>
          </w:p>
        </w:tc>
        <w:tc>
          <w:tcPr>
            <w:tcW w:w="1723" w:type="pct"/>
            <w:vMerge w:val="restart"/>
            <w:vAlign w:val="center"/>
          </w:tcPr>
          <w:p w:rsidR="00E4032A" w:rsidRPr="0017395E" w:rsidRDefault="00E4032A" w:rsidP="0017395E">
            <w:pPr>
              <w:widowControl w:val="0"/>
              <w:autoSpaceDE w:val="0"/>
              <w:autoSpaceDN w:val="0"/>
              <w:adjustRightInd w:val="0"/>
              <w:spacing w:before="40" w:after="40" w:line="240" w:lineRule="auto"/>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Наименование организации</w:t>
            </w:r>
          </w:p>
        </w:tc>
        <w:tc>
          <w:tcPr>
            <w:tcW w:w="1375" w:type="pct"/>
            <w:vMerge w:val="restart"/>
            <w:vAlign w:val="center"/>
          </w:tcPr>
          <w:p w:rsidR="00E4032A" w:rsidRPr="0017395E" w:rsidRDefault="00E4032A" w:rsidP="0017395E">
            <w:pPr>
              <w:widowControl w:val="0"/>
              <w:autoSpaceDE w:val="0"/>
              <w:autoSpaceDN w:val="0"/>
              <w:adjustRightInd w:val="0"/>
              <w:spacing w:before="40" w:after="40" w:line="240" w:lineRule="auto"/>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Должность</w:t>
            </w:r>
          </w:p>
        </w:tc>
      </w:tr>
      <w:tr w:rsidR="00E4032A" w:rsidRPr="0017395E" w:rsidTr="0017395E">
        <w:tc>
          <w:tcPr>
            <w:tcW w:w="1061" w:type="pct"/>
            <w:vAlign w:val="center"/>
          </w:tcPr>
          <w:p w:rsidR="00E4032A" w:rsidRPr="0017395E" w:rsidRDefault="00E4032A" w:rsidP="0017395E">
            <w:pPr>
              <w:widowControl w:val="0"/>
              <w:autoSpaceDE w:val="0"/>
              <w:autoSpaceDN w:val="0"/>
              <w:adjustRightInd w:val="0"/>
              <w:spacing w:before="40" w:after="40" w:line="240" w:lineRule="auto"/>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С</w:t>
            </w:r>
          </w:p>
        </w:tc>
        <w:tc>
          <w:tcPr>
            <w:tcW w:w="841" w:type="pct"/>
            <w:vAlign w:val="center"/>
          </w:tcPr>
          <w:p w:rsidR="00E4032A" w:rsidRPr="0017395E" w:rsidRDefault="00E4032A" w:rsidP="0017395E">
            <w:pPr>
              <w:widowControl w:val="0"/>
              <w:autoSpaceDE w:val="0"/>
              <w:autoSpaceDN w:val="0"/>
              <w:adjustRightInd w:val="0"/>
              <w:spacing w:before="40" w:after="40" w:line="240" w:lineRule="auto"/>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По</w:t>
            </w:r>
          </w:p>
        </w:tc>
        <w:tc>
          <w:tcPr>
            <w:tcW w:w="1723" w:type="pct"/>
            <w:vMerge/>
            <w:vAlign w:val="center"/>
          </w:tcPr>
          <w:p w:rsidR="00E4032A" w:rsidRPr="0017395E" w:rsidRDefault="00E4032A" w:rsidP="0017395E">
            <w:pPr>
              <w:widowControl w:val="0"/>
              <w:autoSpaceDE w:val="0"/>
              <w:autoSpaceDN w:val="0"/>
              <w:adjustRightInd w:val="0"/>
              <w:spacing w:before="40" w:after="40" w:line="240" w:lineRule="auto"/>
              <w:ind w:right="142"/>
              <w:jc w:val="center"/>
              <w:rPr>
                <w:rFonts w:ascii="Times New Roman" w:eastAsia="SimSun" w:hAnsi="Times New Roman"/>
                <w:b/>
                <w:sz w:val="21"/>
                <w:szCs w:val="21"/>
                <w:lang w:eastAsia="zh-CN"/>
              </w:rPr>
            </w:pPr>
          </w:p>
        </w:tc>
        <w:tc>
          <w:tcPr>
            <w:tcW w:w="1375" w:type="pct"/>
            <w:vMerge/>
            <w:vAlign w:val="center"/>
          </w:tcPr>
          <w:p w:rsidR="00E4032A" w:rsidRPr="0017395E" w:rsidRDefault="00E4032A" w:rsidP="0017395E">
            <w:pPr>
              <w:widowControl w:val="0"/>
              <w:autoSpaceDE w:val="0"/>
              <w:autoSpaceDN w:val="0"/>
              <w:adjustRightInd w:val="0"/>
              <w:spacing w:before="40" w:after="40" w:line="240" w:lineRule="auto"/>
              <w:ind w:right="142"/>
              <w:jc w:val="center"/>
              <w:rPr>
                <w:rFonts w:ascii="Times New Roman" w:eastAsia="SimSun" w:hAnsi="Times New Roman"/>
                <w:b/>
                <w:sz w:val="21"/>
                <w:szCs w:val="21"/>
                <w:lang w:eastAsia="zh-CN"/>
              </w:rPr>
            </w:pPr>
          </w:p>
        </w:tc>
      </w:tr>
      <w:tr w:rsidR="00E4032A" w:rsidRPr="00E0336E" w:rsidTr="0017395E">
        <w:trPr>
          <w:trHeight w:val="1185"/>
        </w:trPr>
        <w:tc>
          <w:tcPr>
            <w:tcW w:w="1061" w:type="pct"/>
            <w:vAlign w:val="center"/>
          </w:tcPr>
          <w:p w:rsidR="00E4032A" w:rsidRPr="00E0336E"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lastRenderedPageBreak/>
              <w:t>09.</w:t>
            </w:r>
            <w:r w:rsidRPr="000A387B">
              <w:rPr>
                <w:rFonts w:ascii="Times New Roman" w:eastAsia="SimSun" w:hAnsi="Times New Roman"/>
                <w:sz w:val="21"/>
                <w:szCs w:val="21"/>
                <w:lang w:eastAsia="zh-CN"/>
              </w:rPr>
              <w:t>2007</w:t>
            </w:r>
          </w:p>
        </w:tc>
        <w:tc>
          <w:tcPr>
            <w:tcW w:w="841" w:type="pct"/>
            <w:vAlign w:val="center"/>
          </w:tcPr>
          <w:p w:rsidR="00E4032A" w:rsidRPr="00FB4E2D"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02.2011</w:t>
            </w:r>
          </w:p>
        </w:tc>
        <w:tc>
          <w:tcPr>
            <w:tcW w:w="1723" w:type="pct"/>
            <w:vAlign w:val="center"/>
          </w:tcPr>
          <w:p w:rsidR="00E4032A" w:rsidRPr="00FB4E2D"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0A387B">
              <w:rPr>
                <w:rFonts w:ascii="Times New Roman" w:eastAsia="SimSun" w:hAnsi="Times New Roman"/>
                <w:sz w:val="21"/>
                <w:szCs w:val="21"/>
                <w:lang w:eastAsia="zh-CN"/>
              </w:rPr>
              <w:t>ОАО"Комстар-Объедиренные ТелаСистемы"</w:t>
            </w:r>
          </w:p>
        </w:tc>
        <w:tc>
          <w:tcPr>
            <w:tcW w:w="1375" w:type="pct"/>
            <w:vAlign w:val="center"/>
          </w:tcPr>
          <w:p w:rsidR="00E4032A" w:rsidRPr="00FB4E2D"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З</w:t>
            </w:r>
            <w:r w:rsidRPr="000A387B">
              <w:rPr>
                <w:rFonts w:ascii="Times New Roman" w:eastAsia="SimSun" w:hAnsi="Times New Roman"/>
                <w:sz w:val="21"/>
                <w:szCs w:val="21"/>
                <w:lang w:eastAsia="zh-CN"/>
              </w:rPr>
              <w:t xml:space="preserve">аместитель директора по работе с регулирующими органами в Московском областном филиале </w:t>
            </w:r>
          </w:p>
        </w:tc>
      </w:tr>
      <w:tr w:rsidR="00E4032A" w:rsidRPr="00E0336E" w:rsidTr="0017395E">
        <w:trPr>
          <w:trHeight w:val="1185"/>
        </w:trPr>
        <w:tc>
          <w:tcPr>
            <w:tcW w:w="1061" w:type="pct"/>
            <w:vAlign w:val="center"/>
          </w:tcPr>
          <w:p w:rsidR="00E4032A" w:rsidRPr="00E0336E" w:rsidDel="00A408BF"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 xml:space="preserve">06.2011 </w:t>
            </w:r>
          </w:p>
        </w:tc>
        <w:tc>
          <w:tcPr>
            <w:tcW w:w="841" w:type="pct"/>
            <w:vAlign w:val="center"/>
          </w:tcPr>
          <w:p w:rsidR="00E4032A" w:rsidRPr="00FB4E2D" w:rsidDel="0005555D"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01.</w:t>
            </w:r>
            <w:r w:rsidRPr="000A387B">
              <w:rPr>
                <w:rFonts w:ascii="Times New Roman" w:eastAsia="SimSun" w:hAnsi="Times New Roman"/>
                <w:sz w:val="21"/>
                <w:szCs w:val="21"/>
                <w:lang w:eastAsia="zh-CN"/>
              </w:rPr>
              <w:t>2013</w:t>
            </w:r>
          </w:p>
        </w:tc>
        <w:tc>
          <w:tcPr>
            <w:tcW w:w="1723" w:type="pct"/>
            <w:vAlign w:val="center"/>
          </w:tcPr>
          <w:p w:rsidR="00E4032A" w:rsidRPr="00FB4E2D" w:rsidDel="0005555D"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ОАО «Ростелеком»</w:t>
            </w:r>
          </w:p>
        </w:tc>
        <w:tc>
          <w:tcPr>
            <w:tcW w:w="1375" w:type="pct"/>
            <w:vAlign w:val="center"/>
          </w:tcPr>
          <w:p w:rsidR="00E4032A" w:rsidRPr="00FB4E2D" w:rsidDel="0005555D"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Р</w:t>
            </w:r>
            <w:r w:rsidRPr="000A387B">
              <w:rPr>
                <w:rFonts w:ascii="Times New Roman" w:eastAsia="SimSun" w:hAnsi="Times New Roman"/>
                <w:sz w:val="21"/>
                <w:szCs w:val="21"/>
                <w:lang w:eastAsia="zh-CN"/>
              </w:rPr>
              <w:t>уководитель проекта, Заместитель директора Московского филиала по развитию производства</w:t>
            </w:r>
          </w:p>
        </w:tc>
      </w:tr>
      <w:tr w:rsidR="00E4032A" w:rsidRPr="00E0336E" w:rsidTr="0017395E">
        <w:tc>
          <w:tcPr>
            <w:tcW w:w="1061"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02.</w:t>
            </w:r>
            <w:r w:rsidRPr="00054AF2">
              <w:rPr>
                <w:rFonts w:ascii="Times New Roman" w:eastAsia="SimSun" w:hAnsi="Times New Roman"/>
                <w:sz w:val="21"/>
                <w:szCs w:val="21"/>
                <w:lang w:eastAsia="zh-CN"/>
              </w:rPr>
              <w:t>2013</w:t>
            </w:r>
          </w:p>
        </w:tc>
        <w:tc>
          <w:tcPr>
            <w:tcW w:w="841"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04.</w:t>
            </w:r>
            <w:r w:rsidRPr="00054AF2">
              <w:rPr>
                <w:rFonts w:ascii="Times New Roman" w:eastAsia="SimSun" w:hAnsi="Times New Roman"/>
                <w:sz w:val="21"/>
                <w:szCs w:val="21"/>
                <w:lang w:eastAsia="zh-CN"/>
              </w:rPr>
              <w:t>201</w:t>
            </w:r>
            <w:r>
              <w:rPr>
                <w:rFonts w:ascii="Times New Roman" w:eastAsia="SimSun" w:hAnsi="Times New Roman"/>
                <w:sz w:val="21"/>
                <w:szCs w:val="21"/>
                <w:lang w:eastAsia="zh-CN"/>
              </w:rPr>
              <w:t>3</w:t>
            </w:r>
          </w:p>
        </w:tc>
        <w:tc>
          <w:tcPr>
            <w:tcW w:w="1723"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054AF2">
              <w:rPr>
                <w:rFonts w:ascii="Times New Roman" w:eastAsia="SimSun" w:hAnsi="Times New Roman"/>
                <w:sz w:val="21"/>
                <w:szCs w:val="21"/>
                <w:lang w:eastAsia="zh-CN"/>
              </w:rPr>
              <w:t>ООО "Газпром телеком"</w:t>
            </w:r>
          </w:p>
        </w:tc>
        <w:tc>
          <w:tcPr>
            <w:tcW w:w="1375"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З</w:t>
            </w:r>
            <w:r w:rsidRPr="00054AF2">
              <w:rPr>
                <w:rFonts w:ascii="Times New Roman" w:eastAsia="SimSun" w:hAnsi="Times New Roman"/>
                <w:sz w:val="21"/>
                <w:szCs w:val="21"/>
                <w:lang w:eastAsia="zh-CN"/>
              </w:rPr>
              <w:t>аместитель главного инженера по эксплуатации</w:t>
            </w:r>
          </w:p>
        </w:tc>
      </w:tr>
      <w:tr w:rsidR="00E4032A" w:rsidRPr="00E0336E" w:rsidTr="0017395E">
        <w:trPr>
          <w:trHeight w:val="123"/>
        </w:trPr>
        <w:tc>
          <w:tcPr>
            <w:tcW w:w="1061"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Pr>
                <w:rFonts w:ascii="Times New Roman" w:hAnsi="Times New Roman"/>
                <w:sz w:val="21"/>
                <w:szCs w:val="21"/>
              </w:rPr>
              <w:t>04.</w:t>
            </w:r>
            <w:r w:rsidRPr="00054AF2">
              <w:rPr>
                <w:rFonts w:ascii="Times New Roman" w:hAnsi="Times New Roman"/>
                <w:sz w:val="21"/>
                <w:szCs w:val="21"/>
              </w:rPr>
              <w:t>2013</w:t>
            </w:r>
          </w:p>
        </w:tc>
        <w:tc>
          <w:tcPr>
            <w:tcW w:w="841"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07.</w:t>
            </w:r>
            <w:r w:rsidRPr="00054AF2">
              <w:rPr>
                <w:rFonts w:ascii="Times New Roman" w:eastAsia="SimSun" w:hAnsi="Times New Roman"/>
                <w:sz w:val="21"/>
                <w:szCs w:val="21"/>
                <w:lang w:eastAsia="zh-CN"/>
              </w:rPr>
              <w:t>2015</w:t>
            </w:r>
          </w:p>
        </w:tc>
        <w:tc>
          <w:tcPr>
            <w:tcW w:w="1723"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054AF2">
              <w:rPr>
                <w:rFonts w:ascii="Times New Roman" w:hAnsi="Times New Roman"/>
                <w:sz w:val="21"/>
                <w:szCs w:val="21"/>
              </w:rPr>
              <w:t>ООО "Газпром телеком"</w:t>
            </w:r>
          </w:p>
        </w:tc>
        <w:tc>
          <w:tcPr>
            <w:tcW w:w="1375"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Pr>
                <w:rFonts w:ascii="Times New Roman" w:hAnsi="Times New Roman"/>
                <w:sz w:val="21"/>
                <w:szCs w:val="21"/>
              </w:rPr>
              <w:t>Г</w:t>
            </w:r>
            <w:r w:rsidRPr="00054AF2">
              <w:rPr>
                <w:rFonts w:ascii="Times New Roman" w:hAnsi="Times New Roman"/>
                <w:sz w:val="21"/>
                <w:szCs w:val="21"/>
              </w:rPr>
              <w:t>лавный инженер</w:t>
            </w:r>
            <w:r>
              <w:rPr>
                <w:rFonts w:ascii="Times New Roman" w:hAnsi="Times New Roman"/>
                <w:sz w:val="21"/>
                <w:szCs w:val="21"/>
              </w:rPr>
              <w:t>-</w:t>
            </w:r>
            <w:r w:rsidRPr="00054AF2">
              <w:rPr>
                <w:rFonts w:ascii="Times New Roman" w:hAnsi="Times New Roman"/>
                <w:sz w:val="21"/>
                <w:szCs w:val="21"/>
              </w:rPr>
              <w:t xml:space="preserve"> первый заместитель генерального директора  </w:t>
            </w:r>
          </w:p>
        </w:tc>
      </w:tr>
      <w:tr w:rsidR="00E4032A" w:rsidRPr="00E0336E" w:rsidTr="0017395E">
        <w:trPr>
          <w:trHeight w:val="121"/>
        </w:trPr>
        <w:tc>
          <w:tcPr>
            <w:tcW w:w="1061" w:type="pct"/>
            <w:vAlign w:val="center"/>
          </w:tcPr>
          <w:p w:rsidR="00E4032A" w:rsidRPr="00862856"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4707FF">
              <w:rPr>
                <w:rFonts w:ascii="Times New Roman" w:hAnsi="Times New Roman"/>
                <w:sz w:val="21"/>
                <w:szCs w:val="21"/>
              </w:rPr>
              <w:t>08.2015</w:t>
            </w:r>
          </w:p>
        </w:tc>
        <w:tc>
          <w:tcPr>
            <w:tcW w:w="841" w:type="pct"/>
            <w:vAlign w:val="center"/>
          </w:tcPr>
          <w:p w:rsidR="00E4032A" w:rsidRPr="00862856"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н.в.</w:t>
            </w:r>
          </w:p>
        </w:tc>
        <w:tc>
          <w:tcPr>
            <w:tcW w:w="1723" w:type="pct"/>
            <w:vAlign w:val="center"/>
          </w:tcPr>
          <w:p w:rsidR="00E4032A" w:rsidRPr="00862856"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4707FF">
              <w:rPr>
                <w:rFonts w:ascii="Times New Roman" w:hAnsi="Times New Roman"/>
                <w:sz w:val="21"/>
                <w:szCs w:val="21"/>
              </w:rPr>
              <w:t>ОАО "КОМКОР"</w:t>
            </w:r>
          </w:p>
        </w:tc>
        <w:tc>
          <w:tcPr>
            <w:tcW w:w="1375" w:type="pct"/>
            <w:vAlign w:val="center"/>
          </w:tcPr>
          <w:p w:rsidR="00E4032A" w:rsidRPr="00FB4E2D"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Pr>
                <w:rFonts w:ascii="Times New Roman" w:hAnsi="Times New Roman"/>
                <w:sz w:val="21"/>
                <w:szCs w:val="21"/>
              </w:rPr>
              <w:t>П</w:t>
            </w:r>
            <w:r w:rsidRPr="004707FF">
              <w:rPr>
                <w:rFonts w:ascii="Times New Roman" w:hAnsi="Times New Roman"/>
                <w:sz w:val="21"/>
                <w:szCs w:val="21"/>
              </w:rPr>
              <w:t xml:space="preserve">ервый заместитель генерального директора </w:t>
            </w:r>
          </w:p>
        </w:tc>
      </w:tr>
      <w:tr w:rsidR="00E50451" w:rsidTr="00DE6FAA">
        <w:trPr>
          <w:trHeight w:val="121"/>
        </w:trPr>
        <w:tc>
          <w:tcPr>
            <w:tcW w:w="1061" w:type="pct"/>
          </w:tcPr>
          <w:p w:rsidR="00E50451" w:rsidRPr="004707FF" w:rsidRDefault="00E50451" w:rsidP="00DE6FAA">
            <w:pPr>
              <w:widowControl w:val="0"/>
              <w:tabs>
                <w:tab w:val="left" w:pos="1185"/>
              </w:tabs>
              <w:autoSpaceDE w:val="0"/>
              <w:autoSpaceDN w:val="0"/>
              <w:adjustRightInd w:val="0"/>
              <w:ind w:right="142"/>
              <w:rPr>
                <w:rFonts w:ascii="Times New Roman" w:hAnsi="Times New Roman"/>
                <w:sz w:val="21"/>
                <w:szCs w:val="21"/>
              </w:rPr>
            </w:pPr>
            <w:r w:rsidRPr="004707FF">
              <w:rPr>
                <w:rFonts w:ascii="Times New Roman" w:hAnsi="Times New Roman"/>
                <w:sz w:val="21"/>
                <w:szCs w:val="21"/>
              </w:rPr>
              <w:t>08.2015</w:t>
            </w:r>
          </w:p>
        </w:tc>
        <w:tc>
          <w:tcPr>
            <w:tcW w:w="841" w:type="pct"/>
          </w:tcPr>
          <w:p w:rsidR="00E50451" w:rsidRDefault="00E50451" w:rsidP="00DE6FAA">
            <w:pPr>
              <w:widowControl w:val="0"/>
              <w:autoSpaceDE w:val="0"/>
              <w:autoSpaceDN w:val="0"/>
              <w:adjustRightInd w:val="0"/>
              <w:ind w:right="142"/>
              <w:rPr>
                <w:rFonts w:ascii="Times New Roman" w:eastAsia="SimSun" w:hAnsi="Times New Roman"/>
                <w:sz w:val="21"/>
                <w:szCs w:val="21"/>
                <w:lang w:eastAsia="zh-CN"/>
              </w:rPr>
            </w:pPr>
            <w:r>
              <w:rPr>
                <w:rFonts w:ascii="Times New Roman" w:eastAsia="SimSun" w:hAnsi="Times New Roman"/>
                <w:sz w:val="21"/>
                <w:szCs w:val="21"/>
                <w:lang w:eastAsia="zh-CN"/>
              </w:rPr>
              <w:t>н.в.</w:t>
            </w:r>
          </w:p>
        </w:tc>
        <w:tc>
          <w:tcPr>
            <w:tcW w:w="1723" w:type="pct"/>
          </w:tcPr>
          <w:p w:rsidR="00E50451" w:rsidRPr="004707FF" w:rsidRDefault="00E50451" w:rsidP="00DE6FAA">
            <w:pPr>
              <w:widowControl w:val="0"/>
              <w:autoSpaceDE w:val="0"/>
              <w:autoSpaceDN w:val="0"/>
              <w:adjustRightInd w:val="0"/>
              <w:ind w:right="142"/>
              <w:rPr>
                <w:rFonts w:ascii="Times New Roman" w:hAnsi="Times New Roman"/>
                <w:sz w:val="21"/>
                <w:szCs w:val="21"/>
              </w:rPr>
            </w:pPr>
            <w:r>
              <w:rPr>
                <w:rFonts w:ascii="Times New Roman" w:hAnsi="Times New Roman"/>
                <w:sz w:val="21"/>
                <w:szCs w:val="21"/>
              </w:rPr>
              <w:t>ЗАО «АКАДО-Альянс»</w:t>
            </w:r>
          </w:p>
        </w:tc>
        <w:tc>
          <w:tcPr>
            <w:tcW w:w="1375" w:type="pct"/>
          </w:tcPr>
          <w:p w:rsidR="00E50451" w:rsidRDefault="00E50451" w:rsidP="00DE6FAA">
            <w:pPr>
              <w:widowControl w:val="0"/>
              <w:autoSpaceDE w:val="0"/>
              <w:autoSpaceDN w:val="0"/>
              <w:adjustRightInd w:val="0"/>
              <w:ind w:right="142"/>
              <w:rPr>
                <w:rFonts w:ascii="Times New Roman" w:hAnsi="Times New Roman"/>
                <w:sz w:val="21"/>
                <w:szCs w:val="21"/>
              </w:rPr>
            </w:pPr>
            <w:r>
              <w:rPr>
                <w:rFonts w:ascii="Times New Roman" w:hAnsi="Times New Roman"/>
                <w:sz w:val="21"/>
                <w:szCs w:val="21"/>
              </w:rPr>
              <w:t xml:space="preserve">Генеральный директор </w:t>
            </w:r>
          </w:p>
        </w:tc>
      </w:tr>
      <w:tr w:rsidR="00E4032A" w:rsidRPr="006E603E" w:rsidTr="0017395E">
        <w:trPr>
          <w:trHeight w:val="121"/>
        </w:trPr>
        <w:tc>
          <w:tcPr>
            <w:tcW w:w="106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08.2015</w:t>
            </w:r>
          </w:p>
        </w:tc>
        <w:tc>
          <w:tcPr>
            <w:tcW w:w="84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eastAsia="SimSun" w:hAnsi="Times New Roman"/>
                <w:sz w:val="21"/>
                <w:szCs w:val="21"/>
                <w:lang w:eastAsia="zh-CN"/>
              </w:rPr>
              <w:t>04.2016</w:t>
            </w:r>
          </w:p>
        </w:tc>
        <w:tc>
          <w:tcPr>
            <w:tcW w:w="1723"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ЗАО «ТКС «Нева»</w:t>
            </w:r>
          </w:p>
        </w:tc>
        <w:tc>
          <w:tcPr>
            <w:tcW w:w="1375"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Член Совета директоров</w:t>
            </w:r>
          </w:p>
        </w:tc>
      </w:tr>
      <w:tr w:rsidR="00E4032A" w:rsidTr="0017395E">
        <w:trPr>
          <w:trHeight w:val="121"/>
        </w:trPr>
        <w:tc>
          <w:tcPr>
            <w:tcW w:w="106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09.2015</w:t>
            </w:r>
          </w:p>
        </w:tc>
        <w:tc>
          <w:tcPr>
            <w:tcW w:w="84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eastAsia="SimSun" w:hAnsi="Times New Roman"/>
                <w:sz w:val="21"/>
                <w:szCs w:val="21"/>
                <w:lang w:eastAsia="zh-CN"/>
              </w:rPr>
              <w:t>н.в.</w:t>
            </w:r>
          </w:p>
        </w:tc>
        <w:tc>
          <w:tcPr>
            <w:tcW w:w="1723"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ОАО «ИАС»</w:t>
            </w:r>
          </w:p>
        </w:tc>
        <w:tc>
          <w:tcPr>
            <w:tcW w:w="1375"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Член Совета директоров</w:t>
            </w:r>
          </w:p>
        </w:tc>
      </w:tr>
      <w:tr w:rsidR="00E4032A" w:rsidRPr="00117654" w:rsidTr="0017395E">
        <w:trPr>
          <w:trHeight w:val="121"/>
        </w:trPr>
        <w:tc>
          <w:tcPr>
            <w:tcW w:w="106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09.2015</w:t>
            </w:r>
          </w:p>
        </w:tc>
        <w:tc>
          <w:tcPr>
            <w:tcW w:w="84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eastAsia="SimSun" w:hAnsi="Times New Roman"/>
                <w:sz w:val="21"/>
                <w:szCs w:val="21"/>
                <w:lang w:eastAsia="zh-CN"/>
              </w:rPr>
              <w:t>н.в.</w:t>
            </w:r>
          </w:p>
        </w:tc>
        <w:tc>
          <w:tcPr>
            <w:tcW w:w="1723"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СООО КОСМОС-ТВ</w:t>
            </w:r>
          </w:p>
        </w:tc>
        <w:tc>
          <w:tcPr>
            <w:tcW w:w="1375"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Член Наблюдательного совета</w:t>
            </w:r>
          </w:p>
        </w:tc>
      </w:tr>
      <w:tr w:rsidR="00E4032A" w:rsidTr="0017395E">
        <w:trPr>
          <w:trHeight w:val="121"/>
        </w:trPr>
        <w:tc>
          <w:tcPr>
            <w:tcW w:w="106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08.2015</w:t>
            </w:r>
          </w:p>
        </w:tc>
        <w:tc>
          <w:tcPr>
            <w:tcW w:w="84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eastAsia="SimSun" w:hAnsi="Times New Roman"/>
                <w:sz w:val="21"/>
                <w:szCs w:val="21"/>
                <w:lang w:eastAsia="zh-CN"/>
              </w:rPr>
              <w:t>н.в.</w:t>
            </w:r>
          </w:p>
        </w:tc>
        <w:tc>
          <w:tcPr>
            <w:tcW w:w="1723"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ОАО «КОМКОР»</w:t>
            </w:r>
          </w:p>
        </w:tc>
        <w:tc>
          <w:tcPr>
            <w:tcW w:w="1375"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Член Совета директоров</w:t>
            </w:r>
          </w:p>
        </w:tc>
      </w:tr>
      <w:tr w:rsidR="00E4032A" w:rsidRPr="006E603E" w:rsidTr="0017395E">
        <w:trPr>
          <w:trHeight w:val="121"/>
        </w:trPr>
        <w:tc>
          <w:tcPr>
            <w:tcW w:w="106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08.2015</w:t>
            </w:r>
          </w:p>
        </w:tc>
        <w:tc>
          <w:tcPr>
            <w:tcW w:w="84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eastAsia="SimSun" w:hAnsi="Times New Roman"/>
                <w:sz w:val="21"/>
                <w:szCs w:val="21"/>
                <w:lang w:eastAsia="zh-CN"/>
              </w:rPr>
              <w:t>н.в.</w:t>
            </w:r>
          </w:p>
        </w:tc>
        <w:tc>
          <w:tcPr>
            <w:tcW w:w="1723"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ОАО «КОМКОР»</w:t>
            </w:r>
          </w:p>
        </w:tc>
        <w:tc>
          <w:tcPr>
            <w:tcW w:w="1375"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Председатель Совета директоров</w:t>
            </w:r>
          </w:p>
        </w:tc>
      </w:tr>
      <w:tr w:rsidR="00E4032A" w:rsidRPr="006E603E" w:rsidTr="0017395E">
        <w:trPr>
          <w:trHeight w:val="121"/>
        </w:trPr>
        <w:tc>
          <w:tcPr>
            <w:tcW w:w="106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09.2015</w:t>
            </w:r>
          </w:p>
        </w:tc>
        <w:tc>
          <w:tcPr>
            <w:tcW w:w="84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03.2016</w:t>
            </w:r>
          </w:p>
        </w:tc>
        <w:tc>
          <w:tcPr>
            <w:tcW w:w="1723"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СООО «КОСМОС ТВ»</w:t>
            </w:r>
          </w:p>
        </w:tc>
        <w:tc>
          <w:tcPr>
            <w:tcW w:w="1375"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Председатель Наблюдательного Совета</w:t>
            </w:r>
          </w:p>
        </w:tc>
      </w:tr>
      <w:tr w:rsidR="00E4032A" w:rsidRPr="006E603E" w:rsidTr="0017395E">
        <w:trPr>
          <w:trHeight w:val="121"/>
        </w:trPr>
        <w:tc>
          <w:tcPr>
            <w:tcW w:w="106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03.2016</w:t>
            </w:r>
          </w:p>
        </w:tc>
        <w:tc>
          <w:tcPr>
            <w:tcW w:w="84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eastAsia="SimSun" w:hAnsi="Times New Roman"/>
                <w:sz w:val="21"/>
                <w:szCs w:val="21"/>
                <w:lang w:eastAsia="zh-CN"/>
              </w:rPr>
              <w:t>н.в.</w:t>
            </w:r>
          </w:p>
        </w:tc>
        <w:tc>
          <w:tcPr>
            <w:tcW w:w="1723"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АО «КОМКОР-менеджмент»</w:t>
            </w:r>
          </w:p>
        </w:tc>
        <w:tc>
          <w:tcPr>
            <w:tcW w:w="1375"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Член Правления</w:t>
            </w:r>
          </w:p>
        </w:tc>
      </w:tr>
      <w:tr w:rsidR="00E4032A" w:rsidRPr="006E603E" w:rsidTr="0017395E">
        <w:trPr>
          <w:trHeight w:val="121"/>
        </w:trPr>
        <w:tc>
          <w:tcPr>
            <w:tcW w:w="106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03.2016</w:t>
            </w:r>
          </w:p>
        </w:tc>
        <w:tc>
          <w:tcPr>
            <w:tcW w:w="84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b/>
                <w:sz w:val="21"/>
                <w:szCs w:val="21"/>
                <w:lang w:eastAsia="zh-CN"/>
              </w:rPr>
            </w:pPr>
            <w:r w:rsidRPr="0092625A">
              <w:rPr>
                <w:rFonts w:ascii="Times New Roman" w:eastAsia="SimSun" w:hAnsi="Times New Roman"/>
                <w:sz w:val="21"/>
                <w:szCs w:val="21"/>
                <w:lang w:eastAsia="zh-CN"/>
              </w:rPr>
              <w:t>н.в.</w:t>
            </w:r>
          </w:p>
        </w:tc>
        <w:tc>
          <w:tcPr>
            <w:tcW w:w="1723"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eastAsia="SimSun" w:hAnsi="Times New Roman"/>
                <w:sz w:val="21"/>
                <w:szCs w:val="21"/>
                <w:lang w:eastAsia="zh-CN"/>
              </w:rPr>
              <w:t>ЗАО «АКАДО-Екатеринбург»</w:t>
            </w:r>
          </w:p>
        </w:tc>
        <w:tc>
          <w:tcPr>
            <w:tcW w:w="1375"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eastAsia="SimSun" w:hAnsi="Times New Roman"/>
                <w:sz w:val="21"/>
                <w:szCs w:val="21"/>
                <w:lang w:eastAsia="zh-CN"/>
              </w:rPr>
              <w:t>Член Совета директоров</w:t>
            </w:r>
          </w:p>
        </w:tc>
      </w:tr>
      <w:tr w:rsidR="00E4032A" w:rsidRPr="006E603E" w:rsidTr="0017395E">
        <w:trPr>
          <w:trHeight w:val="121"/>
        </w:trPr>
        <w:tc>
          <w:tcPr>
            <w:tcW w:w="106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04.2016</w:t>
            </w:r>
          </w:p>
        </w:tc>
        <w:tc>
          <w:tcPr>
            <w:tcW w:w="84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b/>
                <w:sz w:val="21"/>
                <w:szCs w:val="21"/>
                <w:lang w:eastAsia="zh-CN"/>
              </w:rPr>
            </w:pPr>
            <w:r w:rsidRPr="0092625A">
              <w:rPr>
                <w:rFonts w:ascii="Times New Roman" w:eastAsia="SimSun" w:hAnsi="Times New Roman"/>
                <w:sz w:val="21"/>
                <w:szCs w:val="21"/>
                <w:lang w:eastAsia="zh-CN"/>
              </w:rPr>
              <w:t>н.в.</w:t>
            </w:r>
          </w:p>
        </w:tc>
        <w:tc>
          <w:tcPr>
            <w:tcW w:w="1723"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eastAsia="SimSun" w:hAnsi="Times New Roman"/>
                <w:sz w:val="21"/>
                <w:szCs w:val="21"/>
                <w:lang w:eastAsia="zh-CN"/>
              </w:rPr>
              <w:t>ЗАО «АКАДО-Екатеринбург»</w:t>
            </w:r>
          </w:p>
        </w:tc>
        <w:tc>
          <w:tcPr>
            <w:tcW w:w="1375"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eastAsia="SimSun" w:hAnsi="Times New Roman"/>
                <w:sz w:val="21"/>
                <w:szCs w:val="21"/>
                <w:lang w:eastAsia="zh-CN"/>
              </w:rPr>
              <w:t>Председатель Совета директоров</w:t>
            </w:r>
          </w:p>
        </w:tc>
      </w:tr>
    </w:tbl>
    <w:p w:rsidR="00FF7F23" w:rsidRPr="00E0336E"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E0336E">
        <w:rPr>
          <w:rFonts w:ascii="Times New Roman" w:eastAsia="SimSun" w:hAnsi="Times New Roman"/>
          <w:sz w:val="21"/>
          <w:szCs w:val="21"/>
          <w:lang w:eastAsia="zh-CN"/>
        </w:rPr>
        <w:t xml:space="preserve">доля участия данного лица в уставном капитале Эмитента: </w:t>
      </w:r>
      <w:r w:rsidRPr="00E0336E">
        <w:rPr>
          <w:rFonts w:ascii="Times New Roman" w:eastAsia="SimSun" w:hAnsi="Times New Roman"/>
          <w:b/>
          <w:i/>
          <w:sz w:val="21"/>
          <w:szCs w:val="21"/>
          <w:lang w:eastAsia="zh-CN"/>
        </w:rPr>
        <w:t>0%</w:t>
      </w:r>
    </w:p>
    <w:p w:rsidR="00FF7F23" w:rsidRPr="00FB4E2D"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FB4E2D">
        <w:rPr>
          <w:rFonts w:ascii="Times New Roman" w:eastAsia="SimSun" w:hAnsi="Times New Roman"/>
          <w:sz w:val="21"/>
          <w:szCs w:val="21"/>
          <w:lang w:eastAsia="zh-CN"/>
        </w:rPr>
        <w:t xml:space="preserve">доля принадлежащих данному лицу обыкновенных акций Эмитента: </w:t>
      </w:r>
      <w:r w:rsidRPr="00FB4E2D">
        <w:rPr>
          <w:rFonts w:ascii="Times New Roman" w:eastAsia="SimSun" w:hAnsi="Times New Roman"/>
          <w:b/>
          <w:i/>
          <w:sz w:val="21"/>
          <w:szCs w:val="21"/>
          <w:lang w:eastAsia="zh-CN"/>
        </w:rPr>
        <w:t>0%</w:t>
      </w:r>
    </w:p>
    <w:p w:rsidR="00FF7F23" w:rsidRPr="00FB4E2D"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FB4E2D">
        <w:rPr>
          <w:rFonts w:ascii="Times New Roman" w:eastAsia="SimSun" w:hAnsi="Times New Roman"/>
          <w:sz w:val="21"/>
          <w:szCs w:val="21"/>
          <w:lang w:eastAsia="zh-CN"/>
        </w:rPr>
        <w:t xml:space="preserve">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w:t>
      </w:r>
      <w:r w:rsidRPr="00FB4E2D">
        <w:rPr>
          <w:rFonts w:ascii="Times New Roman" w:eastAsia="SimSun" w:hAnsi="Times New Roman"/>
          <w:b/>
          <w:i/>
          <w:sz w:val="21"/>
          <w:szCs w:val="21"/>
          <w:lang w:eastAsia="zh-CN"/>
        </w:rPr>
        <w:t>0</w:t>
      </w:r>
    </w:p>
    <w:p w:rsidR="00FF7F23" w:rsidRPr="001D6DD0"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FB4E2D">
        <w:rPr>
          <w:rFonts w:ascii="Times New Roman" w:eastAsia="SimSun" w:hAnsi="Times New Roman"/>
          <w:sz w:val="21"/>
          <w:szCs w:val="21"/>
          <w:lang w:eastAsia="zh-CN"/>
        </w:rPr>
        <w:t>доля участия данного лица в уставном капитале дочерних и зависимых обществ Эмитента, а для тех дочерних и зависимых обществ Э</w:t>
      </w:r>
      <w:r w:rsidRPr="001D6DD0">
        <w:rPr>
          <w:rFonts w:ascii="Times New Roman" w:eastAsia="SimSun" w:hAnsi="Times New Roman"/>
          <w:sz w:val="21"/>
          <w:szCs w:val="21"/>
          <w:lang w:eastAsia="zh-CN"/>
        </w:rPr>
        <w:t xml:space="preserve">митента, которые являются акционерными обществами, - также доля принадлежащих данному лицу обыкновенных акций дочернего или зависимого общества Эмитента и количества акций дочернего или зависимого общества Эмитента каждой категории (типа), которые могут быть приобретены данным лицом в результате осуществления прав по принадлежащим ему опционам дочернего или зависимого общества Эмитента: </w:t>
      </w:r>
      <w:r w:rsidR="009A7824" w:rsidRPr="009A7824">
        <w:rPr>
          <w:rFonts w:ascii="Times New Roman" w:eastAsia="SimSun" w:hAnsi="Times New Roman"/>
          <w:b/>
          <w:i/>
          <w:sz w:val="21"/>
          <w:szCs w:val="21"/>
          <w:lang w:eastAsia="zh-CN"/>
        </w:rPr>
        <w:t>Лицо указанных долей не имеет</w:t>
      </w:r>
      <w:r w:rsidR="009A7824">
        <w:rPr>
          <w:rFonts w:ascii="Times New Roman" w:eastAsia="SimSun" w:hAnsi="Times New Roman"/>
          <w:b/>
          <w:i/>
          <w:sz w:val="21"/>
          <w:szCs w:val="21"/>
          <w:lang w:eastAsia="zh-CN"/>
        </w:rPr>
        <w:t>.</w:t>
      </w:r>
    </w:p>
    <w:p w:rsidR="00FF7F23" w:rsidRPr="001D6DD0" w:rsidRDefault="00FF7F23" w:rsidP="00575AEB">
      <w:pPr>
        <w:widowControl w:val="0"/>
        <w:autoSpaceDE w:val="0"/>
        <w:autoSpaceDN w:val="0"/>
        <w:adjustRightInd w:val="0"/>
        <w:spacing w:before="200" w:line="240" w:lineRule="auto"/>
        <w:ind w:right="142"/>
        <w:rPr>
          <w:rFonts w:ascii="Times New Roman" w:eastAsia="SimSun" w:hAnsi="Times New Roman"/>
          <w:b/>
          <w:i/>
          <w:sz w:val="21"/>
          <w:szCs w:val="21"/>
          <w:lang w:eastAsia="zh-CN"/>
        </w:rPr>
      </w:pPr>
      <w:r w:rsidRPr="001D6DD0">
        <w:rPr>
          <w:rFonts w:ascii="Times New Roman" w:eastAsia="SimSun" w:hAnsi="Times New Roman"/>
          <w:sz w:val="21"/>
          <w:szCs w:val="21"/>
          <w:lang w:eastAsia="zh-CN"/>
        </w:rPr>
        <w:t xml:space="preserve">характер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1D6DD0">
        <w:rPr>
          <w:rFonts w:ascii="Times New Roman" w:eastAsia="SimSun" w:hAnsi="Times New Roman"/>
          <w:b/>
          <w:i/>
          <w:sz w:val="21"/>
          <w:szCs w:val="21"/>
          <w:lang w:eastAsia="zh-CN"/>
        </w:rPr>
        <w:t>Указанных родственных связей нет.</w:t>
      </w:r>
    </w:p>
    <w:p w:rsidR="00FF7F23" w:rsidRPr="001D6DD0"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1D6DD0">
        <w:rPr>
          <w:rFonts w:ascii="Times New Roman" w:eastAsia="SimSun" w:hAnsi="Times New Roman"/>
          <w:sz w:val="21"/>
          <w:szCs w:val="21"/>
          <w:lang w:eastAsia="zh-CN"/>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w:t>
      </w:r>
      <w:r w:rsidRPr="001D6DD0">
        <w:rPr>
          <w:rFonts w:ascii="Times New Roman" w:eastAsia="SimSun" w:hAnsi="Times New Roman"/>
          <w:sz w:val="21"/>
          <w:szCs w:val="21"/>
          <w:lang w:eastAsia="zh-CN"/>
        </w:rPr>
        <w:lastRenderedPageBreak/>
        <w:t xml:space="preserve">судимости) за преступления в сфере экономики и (или) за преступления против государственной власти: </w:t>
      </w:r>
      <w:r w:rsidRPr="001D6DD0">
        <w:rPr>
          <w:rFonts w:ascii="Times New Roman" w:eastAsia="SimSun" w:hAnsi="Times New Roman"/>
          <w:b/>
          <w:i/>
          <w:sz w:val="21"/>
          <w:szCs w:val="21"/>
          <w:lang w:eastAsia="zh-CN"/>
        </w:rPr>
        <w:t>Лицо к указанным видам ответственности не привлекалось.</w:t>
      </w:r>
    </w:p>
    <w:p w:rsidR="00FF7F23" w:rsidRPr="007622E4"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1D6DD0">
        <w:rPr>
          <w:rFonts w:ascii="Times New Roman" w:eastAsia="SimSun" w:hAnsi="Times New Roman"/>
          <w:sz w:val="21"/>
          <w:szCs w:val="21"/>
          <w:lang w:eastAsia="zh-CN"/>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7622E4">
        <w:rPr>
          <w:rFonts w:ascii="Times New Roman" w:eastAsia="SimSun" w:hAnsi="Times New Roman"/>
          <w:b/>
          <w:i/>
          <w:sz w:val="21"/>
          <w:szCs w:val="21"/>
          <w:lang w:eastAsia="zh-CN"/>
        </w:rPr>
        <w:t>Указанных должностей не занимал.</w:t>
      </w:r>
    </w:p>
    <w:p w:rsidR="00FF7F23" w:rsidRDefault="00FF7F23" w:rsidP="00575AEB">
      <w:pPr>
        <w:widowControl w:val="0"/>
        <w:autoSpaceDE w:val="0"/>
        <w:autoSpaceDN w:val="0"/>
        <w:adjustRightInd w:val="0"/>
        <w:spacing w:before="200" w:line="240" w:lineRule="auto"/>
        <w:ind w:right="142"/>
        <w:rPr>
          <w:rFonts w:ascii="Times New Roman" w:eastAsia="SimSun" w:hAnsi="Times New Roman"/>
          <w:b/>
          <w:i/>
          <w:sz w:val="21"/>
          <w:szCs w:val="21"/>
          <w:lang w:eastAsia="zh-CN"/>
        </w:rPr>
      </w:pPr>
      <w:r w:rsidRPr="000D737F">
        <w:rPr>
          <w:rFonts w:ascii="Times New Roman" w:eastAsia="SimSun" w:hAnsi="Times New Roman"/>
          <w:sz w:val="21"/>
          <w:szCs w:val="21"/>
          <w:lang w:eastAsia="zh-CN"/>
        </w:rPr>
        <w:t xml:space="preserve">сведения об участии (член комитета, председатель комитета) в работе комитетов совета директоров: </w:t>
      </w:r>
      <w:r w:rsidR="004707FF" w:rsidRPr="004707FF">
        <w:rPr>
          <w:rFonts w:ascii="Times New Roman" w:eastAsia="SimSun" w:hAnsi="Times New Roman"/>
          <w:b/>
          <w:i/>
          <w:sz w:val="21"/>
          <w:szCs w:val="21"/>
          <w:lang w:eastAsia="zh-CN"/>
        </w:rPr>
        <w:t>комитеты отсутствуют.</w:t>
      </w:r>
    </w:p>
    <w:p w:rsidR="00E0336E" w:rsidRPr="004264BB" w:rsidRDefault="00E0336E" w:rsidP="00575AEB">
      <w:pPr>
        <w:spacing w:before="200" w:line="240" w:lineRule="auto"/>
        <w:rPr>
          <w:rFonts w:ascii="Times New Roman" w:hAnsi="Times New Roman"/>
        </w:rPr>
      </w:pPr>
      <w:r w:rsidRPr="00E0336E">
        <w:rPr>
          <w:rFonts w:ascii="Times New Roman" w:hAnsi="Times New Roman"/>
        </w:rPr>
        <w:t xml:space="preserve">является ли член совета директоров независимым: </w:t>
      </w:r>
      <w:r>
        <w:rPr>
          <w:rFonts w:ascii="Times New Roman" w:eastAsia="SimSun" w:hAnsi="Times New Roman"/>
          <w:b/>
          <w:i/>
          <w:sz w:val="21"/>
          <w:szCs w:val="21"/>
          <w:lang w:eastAsia="zh-CN"/>
        </w:rPr>
        <w:t>нет.</w:t>
      </w:r>
    </w:p>
    <w:p w:rsidR="003D490E" w:rsidRPr="00E0336E" w:rsidRDefault="003D490E" w:rsidP="003D490E">
      <w:pPr>
        <w:spacing w:before="200" w:line="240" w:lineRule="auto"/>
        <w:ind w:right="142"/>
        <w:rPr>
          <w:rFonts w:ascii="Times New Roman" w:eastAsia="SimSun" w:hAnsi="Times New Roman"/>
          <w:b/>
          <w:color w:val="000000"/>
          <w:sz w:val="21"/>
          <w:szCs w:val="21"/>
          <w:lang w:eastAsia="zh-CN"/>
        </w:rPr>
      </w:pPr>
      <w:r>
        <w:rPr>
          <w:rFonts w:ascii="Times New Roman" w:eastAsia="SimSun" w:hAnsi="Times New Roman"/>
          <w:sz w:val="21"/>
          <w:szCs w:val="21"/>
          <w:lang w:eastAsia="zh-CN"/>
        </w:rPr>
        <w:t xml:space="preserve">3. </w:t>
      </w:r>
      <w:r w:rsidRPr="00E0336E">
        <w:rPr>
          <w:rFonts w:ascii="Times New Roman" w:eastAsia="SimSun" w:hAnsi="Times New Roman"/>
          <w:sz w:val="21"/>
          <w:szCs w:val="21"/>
          <w:lang w:eastAsia="zh-CN"/>
        </w:rPr>
        <w:t xml:space="preserve">фамилия, имя, отчество: </w:t>
      </w:r>
      <w:r w:rsidRPr="00B46432">
        <w:rPr>
          <w:rFonts w:ascii="Times New Roman" w:eastAsia="SimSun" w:hAnsi="Times New Roman"/>
          <w:b/>
          <w:i/>
          <w:sz w:val="21"/>
          <w:szCs w:val="21"/>
          <w:lang w:eastAsia="zh-CN"/>
        </w:rPr>
        <w:t>Кондратьев Владимир Александрович</w:t>
      </w:r>
    </w:p>
    <w:p w:rsidR="003D490E" w:rsidRPr="00BA022D" w:rsidRDefault="003D490E" w:rsidP="003D490E">
      <w:pPr>
        <w:spacing w:before="200" w:line="240" w:lineRule="auto"/>
        <w:ind w:right="142"/>
        <w:rPr>
          <w:rFonts w:ascii="Times New Roman" w:eastAsia="SimSun" w:hAnsi="Times New Roman"/>
          <w:b/>
          <w:color w:val="000000"/>
          <w:sz w:val="21"/>
          <w:szCs w:val="21"/>
          <w:lang w:eastAsia="zh-CN"/>
        </w:rPr>
      </w:pPr>
      <w:r w:rsidRPr="00FB4E2D">
        <w:rPr>
          <w:rFonts w:ascii="Times New Roman" w:eastAsia="SimSun" w:hAnsi="Times New Roman"/>
          <w:sz w:val="21"/>
          <w:szCs w:val="21"/>
          <w:lang w:eastAsia="zh-CN"/>
        </w:rPr>
        <w:t xml:space="preserve">год рождения: </w:t>
      </w:r>
      <w:r w:rsidRPr="00D74672">
        <w:rPr>
          <w:rFonts w:ascii="Times New Roman" w:eastAsia="SimSun" w:hAnsi="Times New Roman"/>
          <w:b/>
          <w:i/>
          <w:sz w:val="21"/>
          <w:szCs w:val="21"/>
          <w:lang w:eastAsia="zh-CN"/>
        </w:rPr>
        <w:t>1970</w:t>
      </w:r>
    </w:p>
    <w:p w:rsidR="003D490E" w:rsidRPr="00BA022D" w:rsidRDefault="003D490E" w:rsidP="003D490E">
      <w:pPr>
        <w:spacing w:before="200" w:line="240" w:lineRule="auto"/>
        <w:ind w:right="142"/>
        <w:rPr>
          <w:rFonts w:ascii="Times New Roman" w:eastAsia="SimSun" w:hAnsi="Times New Roman"/>
          <w:b/>
          <w:color w:val="000000"/>
          <w:sz w:val="21"/>
          <w:szCs w:val="21"/>
          <w:lang w:eastAsia="zh-CN"/>
        </w:rPr>
      </w:pPr>
      <w:r w:rsidRPr="00FB4E2D">
        <w:rPr>
          <w:rFonts w:ascii="Times New Roman" w:eastAsia="SimSun" w:hAnsi="Times New Roman"/>
          <w:sz w:val="21"/>
          <w:szCs w:val="21"/>
          <w:lang w:eastAsia="zh-CN"/>
        </w:rPr>
        <w:t xml:space="preserve">сведения об образовании: </w:t>
      </w:r>
      <w:r>
        <w:rPr>
          <w:rFonts w:ascii="Times New Roman" w:eastAsia="SimSun" w:hAnsi="Times New Roman"/>
          <w:sz w:val="21"/>
          <w:szCs w:val="21"/>
          <w:lang w:eastAsia="zh-CN"/>
        </w:rPr>
        <w:t xml:space="preserve">Высшее, </w:t>
      </w:r>
      <w:r w:rsidRPr="00D74672">
        <w:rPr>
          <w:rFonts w:ascii="Times New Roman" w:eastAsia="SimSun" w:hAnsi="Times New Roman"/>
          <w:b/>
          <w:i/>
          <w:sz w:val="21"/>
          <w:szCs w:val="21"/>
          <w:lang w:eastAsia="zh-CN"/>
        </w:rPr>
        <w:t>МВА</w:t>
      </w:r>
    </w:p>
    <w:p w:rsidR="003D490E" w:rsidRPr="00FB4E2D" w:rsidRDefault="003D490E" w:rsidP="003D490E">
      <w:pPr>
        <w:spacing w:before="200" w:line="240" w:lineRule="auto"/>
        <w:ind w:right="142"/>
        <w:rPr>
          <w:rFonts w:ascii="Times New Roman" w:eastAsia="SimSun" w:hAnsi="Times New Roman"/>
          <w:sz w:val="21"/>
          <w:szCs w:val="21"/>
          <w:lang w:eastAsia="zh-CN"/>
        </w:rPr>
      </w:pPr>
      <w:r w:rsidRPr="00FB4E2D">
        <w:rPr>
          <w:rFonts w:ascii="Times New Roman" w:eastAsia="SimSun" w:hAnsi="Times New Roman"/>
          <w:sz w:val="21"/>
          <w:szCs w:val="21"/>
          <w:lang w:eastAsia="zh-CN"/>
        </w:rPr>
        <w:t>все должности, занимаемые таким лицом в Эмитенте и других организациях за последние пять лет и в настоящее время в хронологическом порядке, в том числе по совместительству:</w:t>
      </w:r>
    </w:p>
    <w:tbl>
      <w:tblPr>
        <w:tblStyle w:val="43"/>
        <w:tblW w:w="4852" w:type="pct"/>
        <w:tblInd w:w="108" w:type="dxa"/>
        <w:tblLook w:val="04A0" w:firstRow="1" w:lastRow="0" w:firstColumn="1" w:lastColumn="0" w:noHBand="0" w:noVBand="1"/>
      </w:tblPr>
      <w:tblGrid>
        <w:gridCol w:w="1842"/>
        <w:gridCol w:w="1702"/>
        <w:gridCol w:w="3242"/>
        <w:gridCol w:w="2502"/>
      </w:tblGrid>
      <w:tr w:rsidR="003D490E" w:rsidRPr="0017395E" w:rsidTr="001412A4">
        <w:tc>
          <w:tcPr>
            <w:tcW w:w="1908" w:type="pct"/>
            <w:gridSpan w:val="2"/>
            <w:tcBorders>
              <w:top w:val="single" w:sz="4" w:space="0" w:color="auto"/>
              <w:left w:val="single" w:sz="4" w:space="0" w:color="auto"/>
              <w:bottom w:val="single" w:sz="4" w:space="0" w:color="auto"/>
              <w:right w:val="single" w:sz="4" w:space="0" w:color="auto"/>
            </w:tcBorders>
            <w:vAlign w:val="center"/>
            <w:hideMark/>
          </w:tcPr>
          <w:p w:rsidR="003D490E" w:rsidRPr="0017395E" w:rsidRDefault="003D490E" w:rsidP="001412A4">
            <w:pPr>
              <w:widowControl w:val="0"/>
              <w:autoSpaceDE w:val="0"/>
              <w:autoSpaceDN w:val="0"/>
              <w:adjustRightInd w:val="0"/>
              <w:spacing w:before="40" w:after="40"/>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Период</w:t>
            </w:r>
          </w:p>
        </w:tc>
        <w:tc>
          <w:tcPr>
            <w:tcW w:w="1745" w:type="pct"/>
            <w:vMerge w:val="restart"/>
            <w:tcBorders>
              <w:top w:val="single" w:sz="4" w:space="0" w:color="auto"/>
              <w:left w:val="single" w:sz="4" w:space="0" w:color="auto"/>
              <w:bottom w:val="single" w:sz="4" w:space="0" w:color="auto"/>
              <w:right w:val="single" w:sz="4" w:space="0" w:color="auto"/>
            </w:tcBorders>
            <w:vAlign w:val="center"/>
            <w:hideMark/>
          </w:tcPr>
          <w:p w:rsidR="003D490E" w:rsidRPr="0017395E" w:rsidRDefault="003D490E" w:rsidP="001412A4">
            <w:pPr>
              <w:widowControl w:val="0"/>
              <w:autoSpaceDE w:val="0"/>
              <w:autoSpaceDN w:val="0"/>
              <w:adjustRightInd w:val="0"/>
              <w:spacing w:before="40" w:after="40"/>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Наименование организации</w:t>
            </w:r>
          </w:p>
        </w:tc>
        <w:tc>
          <w:tcPr>
            <w:tcW w:w="1347" w:type="pct"/>
            <w:vMerge w:val="restart"/>
            <w:tcBorders>
              <w:top w:val="single" w:sz="4" w:space="0" w:color="auto"/>
              <w:left w:val="single" w:sz="4" w:space="0" w:color="auto"/>
              <w:bottom w:val="single" w:sz="4" w:space="0" w:color="auto"/>
              <w:right w:val="single" w:sz="4" w:space="0" w:color="auto"/>
            </w:tcBorders>
            <w:vAlign w:val="center"/>
            <w:hideMark/>
          </w:tcPr>
          <w:p w:rsidR="003D490E" w:rsidRPr="0017395E" w:rsidRDefault="003D490E" w:rsidP="001412A4">
            <w:pPr>
              <w:widowControl w:val="0"/>
              <w:autoSpaceDE w:val="0"/>
              <w:autoSpaceDN w:val="0"/>
              <w:adjustRightInd w:val="0"/>
              <w:spacing w:before="40" w:after="40"/>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Должность</w:t>
            </w:r>
          </w:p>
        </w:tc>
      </w:tr>
      <w:tr w:rsidR="003D490E" w:rsidRPr="0017395E" w:rsidTr="001412A4">
        <w:tc>
          <w:tcPr>
            <w:tcW w:w="992" w:type="pct"/>
            <w:tcBorders>
              <w:top w:val="single" w:sz="4" w:space="0" w:color="auto"/>
              <w:left w:val="single" w:sz="4" w:space="0" w:color="auto"/>
              <w:bottom w:val="single" w:sz="4" w:space="0" w:color="auto"/>
              <w:right w:val="single" w:sz="4" w:space="0" w:color="auto"/>
            </w:tcBorders>
            <w:vAlign w:val="center"/>
            <w:hideMark/>
          </w:tcPr>
          <w:p w:rsidR="003D490E" w:rsidRPr="0017395E" w:rsidRDefault="003D490E" w:rsidP="001412A4">
            <w:pPr>
              <w:widowControl w:val="0"/>
              <w:autoSpaceDE w:val="0"/>
              <w:autoSpaceDN w:val="0"/>
              <w:adjustRightInd w:val="0"/>
              <w:spacing w:before="40" w:after="40"/>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С</w:t>
            </w:r>
          </w:p>
        </w:tc>
        <w:tc>
          <w:tcPr>
            <w:tcW w:w="916" w:type="pct"/>
            <w:tcBorders>
              <w:top w:val="single" w:sz="4" w:space="0" w:color="auto"/>
              <w:left w:val="single" w:sz="4" w:space="0" w:color="auto"/>
              <w:bottom w:val="single" w:sz="4" w:space="0" w:color="auto"/>
              <w:right w:val="single" w:sz="4" w:space="0" w:color="auto"/>
            </w:tcBorders>
            <w:vAlign w:val="center"/>
            <w:hideMark/>
          </w:tcPr>
          <w:p w:rsidR="003D490E" w:rsidRPr="0017395E" w:rsidRDefault="003D490E" w:rsidP="001412A4">
            <w:pPr>
              <w:widowControl w:val="0"/>
              <w:autoSpaceDE w:val="0"/>
              <w:autoSpaceDN w:val="0"/>
              <w:adjustRightInd w:val="0"/>
              <w:spacing w:before="40" w:after="40"/>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По</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D490E" w:rsidRPr="0017395E" w:rsidRDefault="003D490E" w:rsidP="001412A4">
            <w:pPr>
              <w:spacing w:before="40" w:after="40"/>
              <w:jc w:val="center"/>
              <w:rPr>
                <w:rFonts w:ascii="Times New Roman" w:eastAsia="SimSun" w:hAnsi="Times New Roman"/>
                <w:b/>
                <w:sz w:val="21"/>
                <w:szCs w:val="21"/>
                <w:lang w:eastAsia="zh-C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D490E" w:rsidRPr="0017395E" w:rsidRDefault="003D490E" w:rsidP="001412A4">
            <w:pPr>
              <w:spacing w:before="40" w:after="40"/>
              <w:jc w:val="center"/>
              <w:rPr>
                <w:rFonts w:ascii="Times New Roman" w:eastAsia="SimSun" w:hAnsi="Times New Roman"/>
                <w:b/>
                <w:sz w:val="21"/>
                <w:szCs w:val="21"/>
                <w:lang w:eastAsia="zh-CN"/>
              </w:rPr>
            </w:pPr>
          </w:p>
        </w:tc>
      </w:tr>
      <w:tr w:rsidR="003D490E" w:rsidRPr="00E0336E" w:rsidTr="001412A4">
        <w:trPr>
          <w:trHeight w:val="1185"/>
        </w:trPr>
        <w:tc>
          <w:tcPr>
            <w:tcW w:w="992" w:type="pct"/>
            <w:tcBorders>
              <w:top w:val="single" w:sz="4" w:space="0" w:color="auto"/>
              <w:left w:val="single" w:sz="4" w:space="0" w:color="auto"/>
              <w:bottom w:val="single" w:sz="4" w:space="0" w:color="auto"/>
              <w:right w:val="single" w:sz="4" w:space="0" w:color="auto"/>
            </w:tcBorders>
            <w:vAlign w:val="center"/>
          </w:tcPr>
          <w:p w:rsidR="003D490E" w:rsidRPr="00054AF2"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06.2010</w:t>
            </w:r>
          </w:p>
        </w:tc>
        <w:tc>
          <w:tcPr>
            <w:tcW w:w="916" w:type="pct"/>
            <w:tcBorders>
              <w:top w:val="single" w:sz="4" w:space="0" w:color="auto"/>
              <w:left w:val="single" w:sz="4" w:space="0" w:color="auto"/>
              <w:bottom w:val="single" w:sz="4" w:space="0" w:color="auto"/>
              <w:right w:val="single" w:sz="4" w:space="0" w:color="auto"/>
            </w:tcBorders>
            <w:vAlign w:val="center"/>
          </w:tcPr>
          <w:p w:rsidR="003D490E" w:rsidRPr="00054AF2"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02.2012</w:t>
            </w:r>
          </w:p>
        </w:tc>
        <w:tc>
          <w:tcPr>
            <w:tcW w:w="1745" w:type="pct"/>
            <w:tcBorders>
              <w:top w:val="single" w:sz="4" w:space="0" w:color="auto"/>
              <w:left w:val="single" w:sz="4" w:space="0" w:color="auto"/>
              <w:bottom w:val="single" w:sz="4" w:space="0" w:color="auto"/>
              <w:right w:val="single" w:sz="4" w:space="0" w:color="auto"/>
            </w:tcBorders>
            <w:vAlign w:val="center"/>
          </w:tcPr>
          <w:p w:rsidR="003D490E" w:rsidRPr="00DF4475"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ЗАО «Комстар-Регионы»</w:t>
            </w:r>
          </w:p>
        </w:tc>
        <w:tc>
          <w:tcPr>
            <w:tcW w:w="1347" w:type="pct"/>
            <w:tcBorders>
              <w:top w:val="single" w:sz="4" w:space="0" w:color="auto"/>
              <w:left w:val="single" w:sz="4" w:space="0" w:color="auto"/>
              <w:bottom w:val="single" w:sz="4" w:space="0" w:color="auto"/>
              <w:right w:val="single" w:sz="4" w:space="0" w:color="auto"/>
            </w:tcBorders>
            <w:vAlign w:val="center"/>
          </w:tcPr>
          <w:p w:rsidR="003D490E" w:rsidRPr="00054AF2"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Заместитель генерального директора -Финансовый директор</w:t>
            </w:r>
          </w:p>
        </w:tc>
      </w:tr>
      <w:tr w:rsidR="003D490E" w:rsidRPr="00E0336E" w:rsidTr="001412A4">
        <w:trPr>
          <w:trHeight w:val="1185"/>
        </w:trPr>
        <w:tc>
          <w:tcPr>
            <w:tcW w:w="992" w:type="pct"/>
            <w:tcBorders>
              <w:top w:val="single" w:sz="4" w:space="0" w:color="auto"/>
              <w:left w:val="single" w:sz="4" w:space="0" w:color="auto"/>
              <w:bottom w:val="single" w:sz="4" w:space="0" w:color="auto"/>
              <w:right w:val="single" w:sz="4" w:space="0" w:color="auto"/>
            </w:tcBorders>
            <w:vAlign w:val="center"/>
          </w:tcPr>
          <w:p w:rsidR="003D490E"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03.2012</w:t>
            </w:r>
          </w:p>
        </w:tc>
        <w:tc>
          <w:tcPr>
            <w:tcW w:w="916" w:type="pct"/>
            <w:tcBorders>
              <w:top w:val="single" w:sz="4" w:space="0" w:color="auto"/>
              <w:left w:val="single" w:sz="4" w:space="0" w:color="auto"/>
              <w:bottom w:val="single" w:sz="4" w:space="0" w:color="auto"/>
              <w:right w:val="single" w:sz="4" w:space="0" w:color="auto"/>
            </w:tcBorders>
            <w:vAlign w:val="center"/>
          </w:tcPr>
          <w:p w:rsidR="003D490E"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05.2014</w:t>
            </w:r>
          </w:p>
        </w:tc>
        <w:tc>
          <w:tcPr>
            <w:tcW w:w="1745" w:type="pct"/>
            <w:tcBorders>
              <w:top w:val="single" w:sz="4" w:space="0" w:color="auto"/>
              <w:left w:val="single" w:sz="4" w:space="0" w:color="auto"/>
              <w:bottom w:val="single" w:sz="4" w:space="0" w:color="auto"/>
              <w:right w:val="single" w:sz="4" w:space="0" w:color="auto"/>
            </w:tcBorders>
            <w:vAlign w:val="center"/>
          </w:tcPr>
          <w:p w:rsidR="003D490E"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ЗАО «РТК»</w:t>
            </w:r>
          </w:p>
        </w:tc>
        <w:tc>
          <w:tcPr>
            <w:tcW w:w="1347" w:type="pct"/>
            <w:tcBorders>
              <w:top w:val="single" w:sz="4" w:space="0" w:color="auto"/>
              <w:left w:val="single" w:sz="4" w:space="0" w:color="auto"/>
              <w:bottom w:val="single" w:sz="4" w:space="0" w:color="auto"/>
              <w:right w:val="single" w:sz="4" w:space="0" w:color="auto"/>
            </w:tcBorders>
            <w:vAlign w:val="center"/>
          </w:tcPr>
          <w:p w:rsidR="003D490E"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Зам.генерального директора по финансам и аудиту</w:t>
            </w:r>
          </w:p>
        </w:tc>
      </w:tr>
      <w:tr w:rsidR="003D490E" w:rsidRPr="00E0336E" w:rsidTr="001412A4">
        <w:trPr>
          <w:trHeight w:val="1185"/>
        </w:trPr>
        <w:tc>
          <w:tcPr>
            <w:tcW w:w="992" w:type="pct"/>
            <w:tcBorders>
              <w:top w:val="single" w:sz="4" w:space="0" w:color="auto"/>
              <w:left w:val="single" w:sz="4" w:space="0" w:color="auto"/>
              <w:bottom w:val="single" w:sz="4" w:space="0" w:color="auto"/>
              <w:right w:val="single" w:sz="4" w:space="0" w:color="auto"/>
            </w:tcBorders>
            <w:vAlign w:val="center"/>
          </w:tcPr>
          <w:p w:rsidR="003D490E"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05.2014</w:t>
            </w:r>
          </w:p>
        </w:tc>
        <w:tc>
          <w:tcPr>
            <w:tcW w:w="916" w:type="pct"/>
            <w:tcBorders>
              <w:top w:val="single" w:sz="4" w:space="0" w:color="auto"/>
              <w:left w:val="single" w:sz="4" w:space="0" w:color="auto"/>
              <w:bottom w:val="single" w:sz="4" w:space="0" w:color="auto"/>
              <w:right w:val="single" w:sz="4" w:space="0" w:color="auto"/>
            </w:tcBorders>
            <w:vAlign w:val="center"/>
          </w:tcPr>
          <w:p w:rsidR="003D490E"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05.2016</w:t>
            </w:r>
          </w:p>
        </w:tc>
        <w:tc>
          <w:tcPr>
            <w:tcW w:w="1745" w:type="pct"/>
            <w:tcBorders>
              <w:top w:val="single" w:sz="4" w:space="0" w:color="auto"/>
              <w:left w:val="single" w:sz="4" w:space="0" w:color="auto"/>
              <w:bottom w:val="single" w:sz="4" w:space="0" w:color="auto"/>
              <w:right w:val="single" w:sz="4" w:space="0" w:color="auto"/>
            </w:tcBorders>
            <w:vAlign w:val="center"/>
          </w:tcPr>
          <w:p w:rsidR="003D490E"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СООО «МТС», Беларусь (группа компаний МТС)</w:t>
            </w:r>
          </w:p>
        </w:tc>
        <w:tc>
          <w:tcPr>
            <w:tcW w:w="1347" w:type="pct"/>
            <w:tcBorders>
              <w:top w:val="single" w:sz="4" w:space="0" w:color="auto"/>
              <w:left w:val="single" w:sz="4" w:space="0" w:color="auto"/>
              <w:bottom w:val="single" w:sz="4" w:space="0" w:color="auto"/>
              <w:right w:val="single" w:sz="4" w:space="0" w:color="auto"/>
            </w:tcBorders>
            <w:vAlign w:val="center"/>
          </w:tcPr>
          <w:p w:rsidR="003D490E"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Руководитель департамента финансов и инвестиций</w:t>
            </w:r>
          </w:p>
        </w:tc>
      </w:tr>
      <w:tr w:rsidR="003D490E" w:rsidRPr="00E0336E" w:rsidTr="001412A4">
        <w:trPr>
          <w:trHeight w:val="1185"/>
        </w:trPr>
        <w:tc>
          <w:tcPr>
            <w:tcW w:w="992" w:type="pct"/>
            <w:tcBorders>
              <w:top w:val="single" w:sz="4" w:space="0" w:color="auto"/>
              <w:left w:val="single" w:sz="4" w:space="0" w:color="auto"/>
              <w:bottom w:val="single" w:sz="4" w:space="0" w:color="auto"/>
              <w:right w:val="single" w:sz="4" w:space="0" w:color="auto"/>
            </w:tcBorders>
            <w:vAlign w:val="center"/>
          </w:tcPr>
          <w:p w:rsidR="003D490E"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sidRPr="008C6653">
              <w:rPr>
                <w:rFonts w:ascii="Times New Roman" w:eastAsia="SimSun" w:hAnsi="Times New Roman"/>
                <w:sz w:val="21"/>
                <w:szCs w:val="21"/>
                <w:lang w:eastAsia="zh-CN"/>
              </w:rPr>
              <w:t>06</w:t>
            </w:r>
            <w:r>
              <w:rPr>
                <w:rFonts w:ascii="Times New Roman" w:eastAsia="SimSun" w:hAnsi="Times New Roman"/>
                <w:sz w:val="21"/>
                <w:szCs w:val="21"/>
                <w:lang w:eastAsia="zh-CN"/>
              </w:rPr>
              <w:t>. 2016</w:t>
            </w:r>
          </w:p>
        </w:tc>
        <w:tc>
          <w:tcPr>
            <w:tcW w:w="916" w:type="pct"/>
            <w:tcBorders>
              <w:top w:val="single" w:sz="4" w:space="0" w:color="auto"/>
              <w:left w:val="single" w:sz="4" w:space="0" w:color="auto"/>
              <w:bottom w:val="single" w:sz="4" w:space="0" w:color="auto"/>
              <w:right w:val="single" w:sz="4" w:space="0" w:color="auto"/>
            </w:tcBorders>
            <w:vAlign w:val="center"/>
          </w:tcPr>
          <w:p w:rsidR="003D490E"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н.в.</w:t>
            </w:r>
          </w:p>
        </w:tc>
        <w:tc>
          <w:tcPr>
            <w:tcW w:w="1745" w:type="pct"/>
            <w:tcBorders>
              <w:top w:val="single" w:sz="4" w:space="0" w:color="auto"/>
              <w:left w:val="single" w:sz="4" w:space="0" w:color="auto"/>
              <w:bottom w:val="single" w:sz="4" w:space="0" w:color="auto"/>
              <w:right w:val="single" w:sz="4" w:space="0" w:color="auto"/>
            </w:tcBorders>
            <w:vAlign w:val="center"/>
          </w:tcPr>
          <w:p w:rsidR="003D490E"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ОАО «КОМКОР»</w:t>
            </w:r>
          </w:p>
        </w:tc>
        <w:tc>
          <w:tcPr>
            <w:tcW w:w="1347" w:type="pct"/>
            <w:tcBorders>
              <w:top w:val="single" w:sz="4" w:space="0" w:color="auto"/>
              <w:left w:val="single" w:sz="4" w:space="0" w:color="auto"/>
              <w:bottom w:val="single" w:sz="4" w:space="0" w:color="auto"/>
              <w:right w:val="single" w:sz="4" w:space="0" w:color="auto"/>
            </w:tcBorders>
            <w:vAlign w:val="center"/>
          </w:tcPr>
          <w:p w:rsidR="003D490E"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Зам.генерального директора по экономике и финансам</w:t>
            </w:r>
          </w:p>
        </w:tc>
      </w:tr>
      <w:tr w:rsidR="003D490E" w:rsidRPr="00E0336E" w:rsidTr="001412A4">
        <w:trPr>
          <w:trHeight w:val="1185"/>
        </w:trPr>
        <w:tc>
          <w:tcPr>
            <w:tcW w:w="992" w:type="pct"/>
            <w:tcBorders>
              <w:top w:val="single" w:sz="4" w:space="0" w:color="auto"/>
              <w:left w:val="single" w:sz="4" w:space="0" w:color="auto"/>
              <w:bottom w:val="single" w:sz="4" w:space="0" w:color="auto"/>
              <w:right w:val="single" w:sz="4" w:space="0" w:color="auto"/>
            </w:tcBorders>
            <w:vAlign w:val="center"/>
          </w:tcPr>
          <w:p w:rsidR="003D490E"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06.2016</w:t>
            </w:r>
          </w:p>
        </w:tc>
        <w:tc>
          <w:tcPr>
            <w:tcW w:w="916" w:type="pct"/>
            <w:tcBorders>
              <w:top w:val="single" w:sz="4" w:space="0" w:color="auto"/>
              <w:left w:val="single" w:sz="4" w:space="0" w:color="auto"/>
              <w:bottom w:val="single" w:sz="4" w:space="0" w:color="auto"/>
              <w:right w:val="single" w:sz="4" w:space="0" w:color="auto"/>
            </w:tcBorders>
            <w:vAlign w:val="center"/>
          </w:tcPr>
          <w:p w:rsidR="003D490E"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н.в.</w:t>
            </w:r>
          </w:p>
        </w:tc>
        <w:tc>
          <w:tcPr>
            <w:tcW w:w="1745" w:type="pct"/>
            <w:tcBorders>
              <w:top w:val="single" w:sz="4" w:space="0" w:color="auto"/>
              <w:left w:val="single" w:sz="4" w:space="0" w:color="auto"/>
              <w:bottom w:val="single" w:sz="4" w:space="0" w:color="auto"/>
              <w:right w:val="single" w:sz="4" w:space="0" w:color="auto"/>
            </w:tcBorders>
            <w:vAlign w:val="center"/>
          </w:tcPr>
          <w:p w:rsidR="003D490E"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ОАО «КОМКОР»</w:t>
            </w:r>
          </w:p>
        </w:tc>
        <w:tc>
          <w:tcPr>
            <w:tcW w:w="1347" w:type="pct"/>
            <w:tcBorders>
              <w:top w:val="single" w:sz="4" w:space="0" w:color="auto"/>
              <w:left w:val="single" w:sz="4" w:space="0" w:color="auto"/>
              <w:bottom w:val="single" w:sz="4" w:space="0" w:color="auto"/>
              <w:right w:val="single" w:sz="4" w:space="0" w:color="auto"/>
            </w:tcBorders>
            <w:vAlign w:val="center"/>
          </w:tcPr>
          <w:p w:rsidR="003D490E"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 xml:space="preserve">Член Совета директоров </w:t>
            </w:r>
          </w:p>
        </w:tc>
      </w:tr>
      <w:tr w:rsidR="003D490E" w:rsidRPr="00E0336E" w:rsidTr="001412A4">
        <w:trPr>
          <w:trHeight w:val="1185"/>
        </w:trPr>
        <w:tc>
          <w:tcPr>
            <w:tcW w:w="992" w:type="pct"/>
            <w:tcBorders>
              <w:top w:val="single" w:sz="4" w:space="0" w:color="auto"/>
              <w:left w:val="single" w:sz="4" w:space="0" w:color="auto"/>
              <w:bottom w:val="single" w:sz="4" w:space="0" w:color="auto"/>
              <w:right w:val="single" w:sz="4" w:space="0" w:color="auto"/>
            </w:tcBorders>
            <w:vAlign w:val="center"/>
          </w:tcPr>
          <w:p w:rsidR="003D490E"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06.2016</w:t>
            </w:r>
          </w:p>
        </w:tc>
        <w:tc>
          <w:tcPr>
            <w:tcW w:w="916" w:type="pct"/>
            <w:tcBorders>
              <w:top w:val="single" w:sz="4" w:space="0" w:color="auto"/>
              <w:left w:val="single" w:sz="4" w:space="0" w:color="auto"/>
              <w:bottom w:val="single" w:sz="4" w:space="0" w:color="auto"/>
              <w:right w:val="single" w:sz="4" w:space="0" w:color="auto"/>
            </w:tcBorders>
            <w:vAlign w:val="center"/>
          </w:tcPr>
          <w:p w:rsidR="003D490E"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н.в.</w:t>
            </w:r>
          </w:p>
        </w:tc>
        <w:tc>
          <w:tcPr>
            <w:tcW w:w="1745" w:type="pct"/>
            <w:tcBorders>
              <w:top w:val="single" w:sz="4" w:space="0" w:color="auto"/>
              <w:left w:val="single" w:sz="4" w:space="0" w:color="auto"/>
              <w:bottom w:val="single" w:sz="4" w:space="0" w:color="auto"/>
              <w:right w:val="single" w:sz="4" w:space="0" w:color="auto"/>
            </w:tcBorders>
            <w:vAlign w:val="center"/>
          </w:tcPr>
          <w:p w:rsidR="003D490E"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АО «КОМКОР-менеджмент»</w:t>
            </w:r>
          </w:p>
        </w:tc>
        <w:tc>
          <w:tcPr>
            <w:tcW w:w="1347" w:type="pct"/>
            <w:tcBorders>
              <w:top w:val="single" w:sz="4" w:space="0" w:color="auto"/>
              <w:left w:val="single" w:sz="4" w:space="0" w:color="auto"/>
              <w:bottom w:val="single" w:sz="4" w:space="0" w:color="auto"/>
              <w:right w:val="single" w:sz="4" w:space="0" w:color="auto"/>
            </w:tcBorders>
            <w:vAlign w:val="center"/>
          </w:tcPr>
          <w:p w:rsidR="003D490E" w:rsidRDefault="003D490E" w:rsidP="001412A4">
            <w:pPr>
              <w:widowControl w:val="0"/>
              <w:autoSpaceDE w:val="0"/>
              <w:autoSpaceDN w:val="0"/>
              <w:adjustRightInd w:val="0"/>
              <w:spacing w:before="40" w:after="40"/>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Член Правления</w:t>
            </w:r>
          </w:p>
        </w:tc>
      </w:tr>
    </w:tbl>
    <w:p w:rsidR="003D490E" w:rsidRPr="00E0336E" w:rsidRDefault="003D490E" w:rsidP="003D490E">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E0336E">
        <w:rPr>
          <w:rFonts w:ascii="Times New Roman" w:eastAsia="SimSun" w:hAnsi="Times New Roman"/>
          <w:sz w:val="21"/>
          <w:szCs w:val="21"/>
          <w:lang w:eastAsia="zh-CN"/>
        </w:rPr>
        <w:t xml:space="preserve">доля участия данного лица в уставном капитале Эмитента: </w:t>
      </w:r>
      <w:r w:rsidRPr="00E0336E">
        <w:rPr>
          <w:rFonts w:ascii="Times New Roman" w:eastAsia="SimSun" w:hAnsi="Times New Roman"/>
          <w:b/>
          <w:i/>
          <w:sz w:val="21"/>
          <w:szCs w:val="21"/>
          <w:lang w:eastAsia="zh-CN"/>
        </w:rPr>
        <w:t>0%</w:t>
      </w:r>
    </w:p>
    <w:p w:rsidR="003D490E" w:rsidRPr="00F06DCA" w:rsidRDefault="003D490E" w:rsidP="003D490E">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E0336E">
        <w:rPr>
          <w:rFonts w:ascii="Times New Roman" w:eastAsia="SimSun" w:hAnsi="Times New Roman"/>
          <w:sz w:val="21"/>
          <w:szCs w:val="21"/>
          <w:lang w:eastAsia="zh-CN"/>
        </w:rPr>
        <w:t xml:space="preserve">доля принадлежащих данному лицу обыкновенных акций Эмитента: </w:t>
      </w:r>
      <w:r w:rsidRPr="00E0336E">
        <w:rPr>
          <w:rFonts w:ascii="Times New Roman" w:eastAsia="SimSun" w:hAnsi="Times New Roman"/>
          <w:b/>
          <w:i/>
          <w:sz w:val="21"/>
          <w:szCs w:val="21"/>
          <w:lang w:eastAsia="zh-CN"/>
        </w:rPr>
        <w:t>0%</w:t>
      </w:r>
    </w:p>
    <w:p w:rsidR="003D490E" w:rsidRPr="00FB4E2D" w:rsidRDefault="003D490E" w:rsidP="003D490E">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FB4E2D">
        <w:rPr>
          <w:rFonts w:ascii="Times New Roman" w:eastAsia="SimSun" w:hAnsi="Times New Roman"/>
          <w:sz w:val="21"/>
          <w:szCs w:val="21"/>
          <w:lang w:eastAsia="zh-CN"/>
        </w:rPr>
        <w:t xml:space="preserve">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w:t>
      </w:r>
      <w:r w:rsidRPr="00FB4E2D">
        <w:rPr>
          <w:rFonts w:ascii="Times New Roman" w:eastAsia="SimSun" w:hAnsi="Times New Roman"/>
          <w:b/>
          <w:i/>
          <w:sz w:val="21"/>
          <w:szCs w:val="21"/>
          <w:lang w:eastAsia="zh-CN"/>
        </w:rPr>
        <w:t>0</w:t>
      </w:r>
    </w:p>
    <w:p w:rsidR="003D490E" w:rsidRPr="001D6DD0" w:rsidRDefault="003D490E" w:rsidP="003D490E">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FB4E2D">
        <w:rPr>
          <w:rFonts w:ascii="Times New Roman" w:eastAsia="SimSun" w:hAnsi="Times New Roman"/>
          <w:sz w:val="21"/>
          <w:szCs w:val="21"/>
          <w:lang w:eastAsia="zh-CN"/>
        </w:rPr>
        <w:lastRenderedPageBreak/>
        <w:t>доля участия данного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данному лицу обыкновенных акций дочернего</w:t>
      </w:r>
      <w:r w:rsidRPr="001D6DD0">
        <w:rPr>
          <w:rFonts w:ascii="Times New Roman" w:eastAsia="SimSun" w:hAnsi="Times New Roman"/>
          <w:sz w:val="21"/>
          <w:szCs w:val="21"/>
          <w:lang w:eastAsia="zh-CN"/>
        </w:rPr>
        <w:t xml:space="preserve"> или зависимого общества Эмитента и количества акций дочернего или зависимого общества Эмитента каждой категории (типа), которые могут быть приобретены данным лицом в результате осуществления прав по принадлежащим ему опционам дочернего или зависимого общества Эмитента: </w:t>
      </w:r>
      <w:r w:rsidRPr="009A7824">
        <w:rPr>
          <w:rFonts w:ascii="Times New Roman" w:eastAsia="SimSun" w:hAnsi="Times New Roman"/>
          <w:b/>
          <w:i/>
          <w:sz w:val="21"/>
          <w:szCs w:val="21"/>
          <w:lang w:eastAsia="zh-CN"/>
        </w:rPr>
        <w:t>Лицо указанных долей не имеет</w:t>
      </w:r>
      <w:r>
        <w:rPr>
          <w:rFonts w:ascii="Times New Roman" w:eastAsia="SimSun" w:hAnsi="Times New Roman"/>
          <w:b/>
          <w:i/>
          <w:sz w:val="21"/>
          <w:szCs w:val="21"/>
          <w:lang w:eastAsia="zh-CN"/>
        </w:rPr>
        <w:t>.</w:t>
      </w:r>
    </w:p>
    <w:p w:rsidR="003D490E" w:rsidRPr="001D6DD0" w:rsidRDefault="003D490E" w:rsidP="003D490E">
      <w:pPr>
        <w:widowControl w:val="0"/>
        <w:autoSpaceDE w:val="0"/>
        <w:autoSpaceDN w:val="0"/>
        <w:adjustRightInd w:val="0"/>
        <w:spacing w:before="200" w:line="240" w:lineRule="auto"/>
        <w:ind w:right="142"/>
        <w:rPr>
          <w:rFonts w:ascii="Times New Roman" w:eastAsia="SimSun" w:hAnsi="Times New Roman"/>
          <w:b/>
          <w:i/>
          <w:sz w:val="21"/>
          <w:szCs w:val="21"/>
          <w:lang w:eastAsia="zh-CN"/>
        </w:rPr>
      </w:pPr>
      <w:r w:rsidRPr="001D6DD0">
        <w:rPr>
          <w:rFonts w:ascii="Times New Roman" w:eastAsia="SimSun" w:hAnsi="Times New Roman"/>
          <w:sz w:val="21"/>
          <w:szCs w:val="21"/>
          <w:lang w:eastAsia="zh-CN"/>
        </w:rPr>
        <w:t xml:space="preserve">характер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1D6DD0">
        <w:rPr>
          <w:rFonts w:ascii="Times New Roman" w:eastAsia="SimSun" w:hAnsi="Times New Roman"/>
          <w:b/>
          <w:i/>
          <w:sz w:val="21"/>
          <w:szCs w:val="21"/>
          <w:lang w:eastAsia="zh-CN"/>
        </w:rPr>
        <w:t>Указанных родственных связей нет.</w:t>
      </w:r>
    </w:p>
    <w:p w:rsidR="003D490E" w:rsidRPr="001D6DD0" w:rsidRDefault="003D490E" w:rsidP="003D490E">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1D6DD0">
        <w:rPr>
          <w:rFonts w:ascii="Times New Roman" w:eastAsia="SimSun" w:hAnsi="Times New Roman"/>
          <w:sz w:val="21"/>
          <w:szCs w:val="21"/>
          <w:lang w:eastAsia="zh-CN"/>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1D6DD0">
        <w:rPr>
          <w:rFonts w:ascii="Times New Roman" w:eastAsia="SimSun" w:hAnsi="Times New Roman"/>
          <w:b/>
          <w:i/>
          <w:sz w:val="21"/>
          <w:szCs w:val="21"/>
          <w:lang w:eastAsia="zh-CN"/>
        </w:rPr>
        <w:t>Лицо к указанным видам ответственности не привлекалось.</w:t>
      </w:r>
    </w:p>
    <w:p w:rsidR="003D490E" w:rsidRPr="00BC5F3D" w:rsidRDefault="003D490E" w:rsidP="003D490E">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7622E4">
        <w:rPr>
          <w:rFonts w:ascii="Times New Roman" w:eastAsia="SimSun" w:hAnsi="Times New Roman"/>
          <w:sz w:val="21"/>
          <w:szCs w:val="21"/>
          <w:lang w:eastAsia="zh-CN"/>
        </w:rPr>
        <w:t xml:space="preserve">сведения о занятии должностей в органах управления коммерческих организаций в период, когда в отношении указанных организаций </w:t>
      </w:r>
      <w:r w:rsidRPr="000D737F">
        <w:rPr>
          <w:rFonts w:ascii="Times New Roman" w:eastAsia="SimSun" w:hAnsi="Times New Roman"/>
          <w:sz w:val="21"/>
          <w:szCs w:val="21"/>
          <w:lang w:eastAsia="zh-CN"/>
        </w:rPr>
        <w:t xml:space="preserve">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BC5F3D">
        <w:rPr>
          <w:rFonts w:ascii="Times New Roman" w:eastAsia="SimSun" w:hAnsi="Times New Roman"/>
          <w:b/>
          <w:i/>
          <w:sz w:val="21"/>
          <w:szCs w:val="21"/>
          <w:lang w:eastAsia="zh-CN"/>
        </w:rPr>
        <w:t>Указанных должностей не занимал.</w:t>
      </w:r>
    </w:p>
    <w:p w:rsidR="003D490E" w:rsidRPr="00F06DCA" w:rsidRDefault="003D490E" w:rsidP="003D490E">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BC5F3D">
        <w:rPr>
          <w:rFonts w:ascii="Times New Roman" w:eastAsia="SimSun" w:hAnsi="Times New Roman"/>
          <w:sz w:val="21"/>
          <w:szCs w:val="21"/>
          <w:lang w:eastAsia="zh-CN"/>
        </w:rPr>
        <w:t xml:space="preserve">сведения об участии (член комитета, председатель комитета) в работе комитетов совета директоров: </w:t>
      </w:r>
      <w:r w:rsidRPr="004707FF">
        <w:rPr>
          <w:rFonts w:ascii="Times New Roman" w:eastAsia="SimSun" w:hAnsi="Times New Roman"/>
          <w:b/>
          <w:i/>
          <w:sz w:val="21"/>
          <w:szCs w:val="21"/>
          <w:lang w:eastAsia="zh-CN"/>
        </w:rPr>
        <w:t>комитеты отсутствуют.</w:t>
      </w:r>
    </w:p>
    <w:p w:rsidR="003D490E" w:rsidRPr="00FB4E2D" w:rsidRDefault="003D490E" w:rsidP="003D490E">
      <w:pPr>
        <w:spacing w:before="200" w:line="240" w:lineRule="auto"/>
        <w:rPr>
          <w:rFonts w:ascii="Times New Roman" w:hAnsi="Times New Roman"/>
        </w:rPr>
      </w:pPr>
      <w:r w:rsidRPr="00FB4E2D">
        <w:rPr>
          <w:rFonts w:ascii="Times New Roman" w:hAnsi="Times New Roman"/>
        </w:rPr>
        <w:t>является ли член совета директоров независимым:</w:t>
      </w:r>
      <w:r>
        <w:rPr>
          <w:rFonts w:ascii="Times New Roman" w:hAnsi="Times New Roman"/>
          <w:b/>
          <w:i/>
        </w:rPr>
        <w:t xml:space="preserve"> нет</w:t>
      </w:r>
    </w:p>
    <w:p w:rsidR="00FF7F23" w:rsidRPr="00E0336E" w:rsidRDefault="00FF7F23" w:rsidP="00575AEB">
      <w:pPr>
        <w:spacing w:before="200" w:line="240" w:lineRule="auto"/>
        <w:ind w:right="142"/>
        <w:rPr>
          <w:rFonts w:ascii="Times New Roman" w:eastAsia="SimSun" w:hAnsi="Times New Roman"/>
          <w:b/>
          <w:color w:val="000000"/>
          <w:sz w:val="21"/>
          <w:szCs w:val="21"/>
          <w:lang w:eastAsia="zh-CN"/>
        </w:rPr>
      </w:pPr>
      <w:r w:rsidRPr="004264BB">
        <w:rPr>
          <w:rFonts w:ascii="Times New Roman" w:hAnsi="Times New Roman"/>
        </w:rPr>
        <w:t>4.</w:t>
      </w:r>
      <w:r w:rsidRPr="00E0336E">
        <w:rPr>
          <w:rFonts w:ascii="Times New Roman" w:eastAsia="SimSun" w:hAnsi="Times New Roman"/>
          <w:sz w:val="21"/>
          <w:szCs w:val="21"/>
          <w:lang w:eastAsia="zh-CN"/>
        </w:rPr>
        <w:t xml:space="preserve"> фамилия, имя, отчество: </w:t>
      </w:r>
      <w:r w:rsidR="002904A1">
        <w:rPr>
          <w:rFonts w:ascii="Times New Roman" w:eastAsia="SimSun" w:hAnsi="Times New Roman"/>
          <w:b/>
          <w:i/>
          <w:sz w:val="21"/>
          <w:szCs w:val="21"/>
          <w:lang w:eastAsia="zh-CN"/>
        </w:rPr>
        <w:t>Чернов Максим Юрьевич</w:t>
      </w:r>
    </w:p>
    <w:p w:rsidR="005560A8" w:rsidRDefault="00FF7F23" w:rsidP="00575AEB">
      <w:pPr>
        <w:spacing w:before="200" w:line="240" w:lineRule="auto"/>
        <w:ind w:right="142"/>
        <w:rPr>
          <w:rFonts w:ascii="Times New Roman" w:eastAsia="SimSun" w:hAnsi="Times New Roman"/>
          <w:b/>
          <w:i/>
          <w:sz w:val="21"/>
          <w:szCs w:val="21"/>
          <w:lang w:eastAsia="zh-CN"/>
        </w:rPr>
      </w:pPr>
      <w:r w:rsidRPr="00FB4E2D">
        <w:rPr>
          <w:rFonts w:ascii="Times New Roman" w:eastAsia="SimSun" w:hAnsi="Times New Roman"/>
          <w:sz w:val="21"/>
          <w:szCs w:val="21"/>
          <w:lang w:eastAsia="zh-CN"/>
        </w:rPr>
        <w:t xml:space="preserve">год рождения: </w:t>
      </w:r>
      <w:r w:rsidR="00ED5107" w:rsidRPr="00802069">
        <w:rPr>
          <w:rFonts w:ascii="Times New Roman" w:eastAsia="SimSun" w:hAnsi="Times New Roman"/>
          <w:b/>
          <w:i/>
          <w:sz w:val="21"/>
          <w:szCs w:val="21"/>
          <w:lang w:eastAsia="zh-CN"/>
        </w:rPr>
        <w:t>1976</w:t>
      </w:r>
    </w:p>
    <w:p w:rsidR="00FF7F23" w:rsidRPr="00FB4E2D" w:rsidRDefault="00FF7F23" w:rsidP="00575AEB">
      <w:pPr>
        <w:spacing w:before="200" w:line="240" w:lineRule="auto"/>
        <w:ind w:right="142"/>
        <w:rPr>
          <w:rFonts w:ascii="Times New Roman" w:eastAsia="SimSun" w:hAnsi="Times New Roman"/>
          <w:b/>
          <w:color w:val="000000"/>
          <w:sz w:val="21"/>
          <w:szCs w:val="21"/>
          <w:lang w:eastAsia="zh-CN"/>
        </w:rPr>
      </w:pPr>
      <w:r w:rsidRPr="00FB4E2D">
        <w:rPr>
          <w:rFonts w:ascii="Times New Roman" w:eastAsia="SimSun" w:hAnsi="Times New Roman"/>
          <w:sz w:val="21"/>
          <w:szCs w:val="21"/>
          <w:lang w:eastAsia="zh-CN"/>
        </w:rPr>
        <w:t xml:space="preserve">сведения об образовании: </w:t>
      </w:r>
      <w:r w:rsidRPr="00FB4E2D">
        <w:rPr>
          <w:rFonts w:ascii="Times New Roman" w:eastAsia="SimSun" w:hAnsi="Times New Roman"/>
          <w:b/>
          <w:i/>
          <w:sz w:val="21"/>
          <w:szCs w:val="21"/>
          <w:lang w:eastAsia="zh-CN"/>
        </w:rPr>
        <w:t>Высшее.</w:t>
      </w:r>
      <w:r w:rsidRPr="00FB4E2D">
        <w:rPr>
          <w:rFonts w:ascii="Times New Roman" w:eastAsia="SimSun" w:hAnsi="Times New Roman"/>
          <w:sz w:val="21"/>
          <w:szCs w:val="21"/>
          <w:lang w:eastAsia="zh-CN"/>
        </w:rPr>
        <w:t xml:space="preserve"> </w:t>
      </w:r>
    </w:p>
    <w:p w:rsidR="00FF7F23" w:rsidRPr="00FB4E2D" w:rsidRDefault="00FF7F23" w:rsidP="00575AEB">
      <w:pPr>
        <w:spacing w:before="200" w:line="240" w:lineRule="auto"/>
        <w:ind w:right="142"/>
        <w:rPr>
          <w:rFonts w:ascii="Times New Roman" w:eastAsia="SimSun" w:hAnsi="Times New Roman"/>
          <w:sz w:val="21"/>
          <w:szCs w:val="21"/>
          <w:lang w:eastAsia="zh-CN"/>
        </w:rPr>
      </w:pPr>
      <w:r w:rsidRPr="00FB4E2D">
        <w:rPr>
          <w:rFonts w:ascii="Times New Roman" w:eastAsia="SimSun" w:hAnsi="Times New Roman"/>
          <w:sz w:val="21"/>
          <w:szCs w:val="21"/>
          <w:lang w:eastAsia="zh-CN"/>
        </w:rPr>
        <w:t>все должности, занимаемые таким лицом в Эмитенте и других организациях за последние пять лет и в настоящее время в хронологическом порядке, в том числе по совместительству:</w:t>
      </w:r>
    </w:p>
    <w:tbl>
      <w:tblPr>
        <w:tblStyle w:val="52"/>
        <w:tblW w:w="4813" w:type="pct"/>
        <w:tblInd w:w="108" w:type="dxa"/>
        <w:tblLook w:val="04A0" w:firstRow="1" w:lastRow="0" w:firstColumn="1" w:lastColumn="0" w:noHBand="0" w:noVBand="1"/>
      </w:tblPr>
      <w:tblGrid>
        <w:gridCol w:w="1723"/>
        <w:gridCol w:w="1723"/>
        <w:gridCol w:w="2983"/>
        <w:gridCol w:w="2784"/>
      </w:tblGrid>
      <w:tr w:rsidR="00E4032A" w:rsidRPr="0017395E" w:rsidTr="0017395E">
        <w:tc>
          <w:tcPr>
            <w:tcW w:w="1870" w:type="pct"/>
            <w:gridSpan w:val="2"/>
            <w:tcBorders>
              <w:top w:val="single" w:sz="4" w:space="0" w:color="auto"/>
              <w:left w:val="single" w:sz="4" w:space="0" w:color="auto"/>
              <w:bottom w:val="single" w:sz="4" w:space="0" w:color="auto"/>
              <w:right w:val="single" w:sz="4" w:space="0" w:color="auto"/>
            </w:tcBorders>
            <w:vAlign w:val="center"/>
            <w:hideMark/>
          </w:tcPr>
          <w:p w:rsidR="00E4032A" w:rsidRPr="0017395E" w:rsidRDefault="00E4032A" w:rsidP="0017395E">
            <w:pPr>
              <w:widowControl w:val="0"/>
              <w:autoSpaceDE w:val="0"/>
              <w:autoSpaceDN w:val="0"/>
              <w:adjustRightInd w:val="0"/>
              <w:spacing w:before="40" w:after="40" w:line="240" w:lineRule="auto"/>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Период</w:t>
            </w:r>
          </w:p>
        </w:tc>
        <w:tc>
          <w:tcPr>
            <w:tcW w:w="1619" w:type="pct"/>
            <w:vMerge w:val="restart"/>
            <w:tcBorders>
              <w:top w:val="single" w:sz="4" w:space="0" w:color="auto"/>
              <w:left w:val="single" w:sz="4" w:space="0" w:color="auto"/>
              <w:bottom w:val="single" w:sz="4" w:space="0" w:color="auto"/>
              <w:right w:val="single" w:sz="4" w:space="0" w:color="auto"/>
            </w:tcBorders>
            <w:vAlign w:val="center"/>
            <w:hideMark/>
          </w:tcPr>
          <w:p w:rsidR="00E4032A" w:rsidRPr="0017395E" w:rsidRDefault="00E4032A" w:rsidP="0017395E">
            <w:pPr>
              <w:widowControl w:val="0"/>
              <w:autoSpaceDE w:val="0"/>
              <w:autoSpaceDN w:val="0"/>
              <w:adjustRightInd w:val="0"/>
              <w:spacing w:before="40" w:after="40" w:line="240" w:lineRule="auto"/>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Наименование организации</w:t>
            </w:r>
          </w:p>
        </w:tc>
        <w:tc>
          <w:tcPr>
            <w:tcW w:w="1511" w:type="pct"/>
            <w:vMerge w:val="restart"/>
            <w:tcBorders>
              <w:top w:val="single" w:sz="4" w:space="0" w:color="auto"/>
              <w:left w:val="single" w:sz="4" w:space="0" w:color="auto"/>
              <w:bottom w:val="single" w:sz="4" w:space="0" w:color="auto"/>
              <w:right w:val="single" w:sz="4" w:space="0" w:color="auto"/>
            </w:tcBorders>
            <w:vAlign w:val="center"/>
            <w:hideMark/>
          </w:tcPr>
          <w:p w:rsidR="00E4032A" w:rsidRPr="0017395E" w:rsidRDefault="00E4032A" w:rsidP="0017395E">
            <w:pPr>
              <w:widowControl w:val="0"/>
              <w:autoSpaceDE w:val="0"/>
              <w:autoSpaceDN w:val="0"/>
              <w:adjustRightInd w:val="0"/>
              <w:spacing w:before="40" w:after="40" w:line="240" w:lineRule="auto"/>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Должность</w:t>
            </w:r>
          </w:p>
        </w:tc>
      </w:tr>
      <w:tr w:rsidR="00E4032A" w:rsidRPr="0017395E" w:rsidTr="0017395E">
        <w:tc>
          <w:tcPr>
            <w:tcW w:w="935" w:type="pct"/>
            <w:tcBorders>
              <w:top w:val="single" w:sz="4" w:space="0" w:color="auto"/>
              <w:left w:val="single" w:sz="4" w:space="0" w:color="auto"/>
              <w:bottom w:val="single" w:sz="4" w:space="0" w:color="auto"/>
              <w:right w:val="single" w:sz="4" w:space="0" w:color="auto"/>
            </w:tcBorders>
            <w:vAlign w:val="center"/>
            <w:hideMark/>
          </w:tcPr>
          <w:p w:rsidR="00E4032A" w:rsidRPr="0017395E" w:rsidRDefault="00E4032A" w:rsidP="0017395E">
            <w:pPr>
              <w:widowControl w:val="0"/>
              <w:autoSpaceDE w:val="0"/>
              <w:autoSpaceDN w:val="0"/>
              <w:adjustRightInd w:val="0"/>
              <w:spacing w:before="40" w:after="40" w:line="240" w:lineRule="auto"/>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С</w:t>
            </w:r>
          </w:p>
        </w:tc>
        <w:tc>
          <w:tcPr>
            <w:tcW w:w="935" w:type="pct"/>
            <w:tcBorders>
              <w:top w:val="single" w:sz="4" w:space="0" w:color="auto"/>
              <w:left w:val="single" w:sz="4" w:space="0" w:color="auto"/>
              <w:bottom w:val="single" w:sz="4" w:space="0" w:color="auto"/>
              <w:right w:val="single" w:sz="4" w:space="0" w:color="auto"/>
            </w:tcBorders>
            <w:vAlign w:val="center"/>
            <w:hideMark/>
          </w:tcPr>
          <w:p w:rsidR="00E4032A" w:rsidRPr="0017395E" w:rsidRDefault="00E4032A" w:rsidP="0017395E">
            <w:pPr>
              <w:widowControl w:val="0"/>
              <w:autoSpaceDE w:val="0"/>
              <w:autoSpaceDN w:val="0"/>
              <w:adjustRightInd w:val="0"/>
              <w:spacing w:before="40" w:after="40" w:line="240" w:lineRule="auto"/>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По</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4032A" w:rsidRPr="0017395E" w:rsidRDefault="00E4032A" w:rsidP="0017395E">
            <w:pPr>
              <w:spacing w:before="40" w:after="40" w:line="240" w:lineRule="auto"/>
              <w:jc w:val="center"/>
              <w:rPr>
                <w:rFonts w:ascii="Times New Roman" w:eastAsia="SimSun" w:hAnsi="Times New Roman"/>
                <w:b/>
                <w:sz w:val="21"/>
                <w:szCs w:val="21"/>
                <w:lang w:eastAsia="zh-CN"/>
              </w:rPr>
            </w:pPr>
          </w:p>
        </w:tc>
        <w:tc>
          <w:tcPr>
            <w:tcW w:w="1511" w:type="pct"/>
            <w:vMerge/>
            <w:tcBorders>
              <w:top w:val="single" w:sz="4" w:space="0" w:color="auto"/>
              <w:left w:val="single" w:sz="4" w:space="0" w:color="auto"/>
              <w:bottom w:val="single" w:sz="4" w:space="0" w:color="auto"/>
              <w:right w:val="single" w:sz="4" w:space="0" w:color="auto"/>
            </w:tcBorders>
            <w:vAlign w:val="center"/>
            <w:hideMark/>
          </w:tcPr>
          <w:p w:rsidR="00E4032A" w:rsidRPr="0017395E" w:rsidRDefault="00E4032A" w:rsidP="0017395E">
            <w:pPr>
              <w:spacing w:before="40" w:after="40" w:line="240" w:lineRule="auto"/>
              <w:jc w:val="center"/>
              <w:rPr>
                <w:rFonts w:ascii="Times New Roman" w:eastAsia="SimSun" w:hAnsi="Times New Roman"/>
                <w:b/>
                <w:sz w:val="21"/>
                <w:szCs w:val="21"/>
                <w:lang w:eastAsia="zh-CN"/>
              </w:rPr>
            </w:pPr>
          </w:p>
        </w:tc>
      </w:tr>
      <w:tr w:rsidR="00E4032A" w:rsidRPr="00E0336E" w:rsidTr="0017395E">
        <w:trPr>
          <w:trHeight w:val="814"/>
        </w:trPr>
        <w:tc>
          <w:tcPr>
            <w:tcW w:w="935" w:type="pct"/>
            <w:tcBorders>
              <w:top w:val="single" w:sz="4" w:space="0" w:color="auto"/>
              <w:left w:val="single" w:sz="4" w:space="0" w:color="auto"/>
              <w:bottom w:val="single" w:sz="4" w:space="0" w:color="auto"/>
              <w:right w:val="single" w:sz="4" w:space="0" w:color="auto"/>
            </w:tcBorders>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6804FD">
              <w:rPr>
                <w:rFonts w:ascii="Times New Roman" w:eastAsia="SimSun" w:hAnsi="Times New Roman"/>
                <w:sz w:val="21"/>
                <w:szCs w:val="21"/>
                <w:lang w:eastAsia="zh-CN"/>
              </w:rPr>
              <w:t>07.2009</w:t>
            </w:r>
          </w:p>
        </w:tc>
        <w:tc>
          <w:tcPr>
            <w:tcW w:w="935" w:type="pct"/>
            <w:tcBorders>
              <w:top w:val="single" w:sz="4" w:space="0" w:color="auto"/>
              <w:left w:val="single" w:sz="4" w:space="0" w:color="auto"/>
              <w:bottom w:val="single" w:sz="4" w:space="0" w:color="auto"/>
              <w:right w:val="single" w:sz="4" w:space="0" w:color="auto"/>
            </w:tcBorders>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6804FD">
              <w:rPr>
                <w:rFonts w:ascii="Times New Roman" w:eastAsia="SimSun" w:hAnsi="Times New Roman"/>
                <w:sz w:val="21"/>
                <w:szCs w:val="21"/>
                <w:lang w:eastAsia="zh-CN"/>
              </w:rPr>
              <w:t>02.2011</w:t>
            </w:r>
          </w:p>
        </w:tc>
        <w:tc>
          <w:tcPr>
            <w:tcW w:w="1619" w:type="pct"/>
            <w:tcBorders>
              <w:top w:val="single" w:sz="4" w:space="0" w:color="auto"/>
              <w:left w:val="single" w:sz="4" w:space="0" w:color="auto"/>
              <w:bottom w:val="single" w:sz="4" w:space="0" w:color="auto"/>
              <w:right w:val="single" w:sz="4" w:space="0" w:color="auto"/>
            </w:tcBorders>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6804FD">
              <w:rPr>
                <w:rFonts w:ascii="Times New Roman" w:eastAsia="SimSun" w:hAnsi="Times New Roman"/>
                <w:sz w:val="21"/>
                <w:szCs w:val="21"/>
                <w:lang w:eastAsia="zh-CN"/>
              </w:rPr>
              <w:t xml:space="preserve">ОАО «КОМСТАР-Объединенные ТелеСистемы» </w:t>
            </w:r>
          </w:p>
        </w:tc>
        <w:tc>
          <w:tcPr>
            <w:tcW w:w="1511" w:type="pct"/>
            <w:tcBorders>
              <w:top w:val="single" w:sz="4" w:space="0" w:color="auto"/>
              <w:left w:val="single" w:sz="4" w:space="0" w:color="auto"/>
              <w:bottom w:val="single" w:sz="4" w:space="0" w:color="auto"/>
              <w:right w:val="single" w:sz="4" w:space="0" w:color="auto"/>
            </w:tcBorders>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eastAsia="Times New Roman" w:hAnsi="Times New Roman"/>
                <w:sz w:val="21"/>
                <w:szCs w:val="21"/>
              </w:rPr>
            </w:pPr>
            <w:r w:rsidRPr="006804FD">
              <w:rPr>
                <w:rFonts w:ascii="Times New Roman" w:eastAsia="Times New Roman" w:hAnsi="Times New Roman"/>
                <w:sz w:val="21"/>
                <w:szCs w:val="21"/>
              </w:rPr>
              <w:t>Директор по маркетингу</w:t>
            </w:r>
          </w:p>
        </w:tc>
      </w:tr>
      <w:tr w:rsidR="00E4032A" w:rsidRPr="00E0336E" w:rsidTr="0017395E">
        <w:trPr>
          <w:trHeight w:val="699"/>
        </w:trPr>
        <w:tc>
          <w:tcPr>
            <w:tcW w:w="935" w:type="pct"/>
            <w:tcBorders>
              <w:top w:val="single" w:sz="4" w:space="0" w:color="auto"/>
              <w:left w:val="single" w:sz="4" w:space="0" w:color="auto"/>
              <w:bottom w:val="single" w:sz="4" w:space="0" w:color="auto"/>
              <w:right w:val="single" w:sz="4" w:space="0" w:color="auto"/>
            </w:tcBorders>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6804FD">
              <w:rPr>
                <w:rFonts w:ascii="Times New Roman" w:eastAsia="SimSun" w:hAnsi="Times New Roman"/>
                <w:sz w:val="21"/>
                <w:szCs w:val="21"/>
                <w:lang w:eastAsia="zh-CN"/>
              </w:rPr>
              <w:t xml:space="preserve">11.2011 </w:t>
            </w:r>
          </w:p>
        </w:tc>
        <w:tc>
          <w:tcPr>
            <w:tcW w:w="935" w:type="pct"/>
            <w:tcBorders>
              <w:top w:val="single" w:sz="4" w:space="0" w:color="auto"/>
              <w:left w:val="single" w:sz="4" w:space="0" w:color="auto"/>
              <w:bottom w:val="single" w:sz="4" w:space="0" w:color="auto"/>
              <w:right w:val="single" w:sz="4" w:space="0" w:color="auto"/>
            </w:tcBorders>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6804FD">
              <w:rPr>
                <w:rFonts w:ascii="Times New Roman" w:eastAsia="SimSun" w:hAnsi="Times New Roman"/>
                <w:sz w:val="21"/>
                <w:szCs w:val="21"/>
                <w:lang w:eastAsia="zh-CN"/>
              </w:rPr>
              <w:t>12.2011</w:t>
            </w:r>
          </w:p>
        </w:tc>
        <w:tc>
          <w:tcPr>
            <w:tcW w:w="1619" w:type="pct"/>
            <w:tcBorders>
              <w:top w:val="single" w:sz="4" w:space="0" w:color="auto"/>
              <w:left w:val="single" w:sz="4" w:space="0" w:color="auto"/>
              <w:bottom w:val="single" w:sz="4" w:space="0" w:color="auto"/>
              <w:right w:val="single" w:sz="4" w:space="0" w:color="auto"/>
            </w:tcBorders>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6804FD">
              <w:rPr>
                <w:rFonts w:ascii="Times New Roman" w:eastAsia="SimSun" w:hAnsi="Times New Roman"/>
                <w:sz w:val="21"/>
                <w:szCs w:val="21"/>
                <w:lang w:eastAsia="zh-CN"/>
              </w:rPr>
              <w:t>ЗАО «АКАДО</w:t>
            </w:r>
            <w:r>
              <w:rPr>
                <w:rFonts w:ascii="Times New Roman" w:eastAsia="SimSun" w:hAnsi="Times New Roman"/>
                <w:sz w:val="21"/>
                <w:szCs w:val="21"/>
                <w:lang w:eastAsia="zh-CN"/>
              </w:rPr>
              <w:t xml:space="preserve"> </w:t>
            </w:r>
            <w:r w:rsidRPr="006804FD">
              <w:rPr>
                <w:rFonts w:ascii="Times New Roman" w:eastAsia="SimSun" w:hAnsi="Times New Roman"/>
                <w:sz w:val="21"/>
                <w:szCs w:val="21"/>
                <w:lang w:eastAsia="zh-CN"/>
              </w:rPr>
              <w:t>-</w:t>
            </w:r>
            <w:r>
              <w:rPr>
                <w:rFonts w:ascii="Times New Roman" w:eastAsia="SimSun" w:hAnsi="Times New Roman"/>
                <w:sz w:val="21"/>
                <w:szCs w:val="21"/>
                <w:lang w:eastAsia="zh-CN"/>
              </w:rPr>
              <w:t xml:space="preserve"> </w:t>
            </w:r>
            <w:r w:rsidRPr="006804FD">
              <w:rPr>
                <w:rFonts w:ascii="Times New Roman" w:eastAsia="SimSun" w:hAnsi="Times New Roman"/>
                <w:sz w:val="21"/>
                <w:szCs w:val="21"/>
                <w:lang w:eastAsia="zh-CN"/>
              </w:rPr>
              <w:t xml:space="preserve">Столица» </w:t>
            </w:r>
          </w:p>
        </w:tc>
        <w:tc>
          <w:tcPr>
            <w:tcW w:w="1511" w:type="pct"/>
            <w:tcBorders>
              <w:top w:val="single" w:sz="4" w:space="0" w:color="auto"/>
              <w:left w:val="single" w:sz="4" w:space="0" w:color="auto"/>
              <w:bottom w:val="single" w:sz="4" w:space="0" w:color="auto"/>
              <w:right w:val="single" w:sz="4" w:space="0" w:color="auto"/>
            </w:tcBorders>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6804FD">
              <w:rPr>
                <w:rFonts w:ascii="Times New Roman" w:eastAsia="SimSun" w:hAnsi="Times New Roman"/>
                <w:sz w:val="21"/>
                <w:szCs w:val="21"/>
                <w:lang w:eastAsia="zh-CN"/>
              </w:rPr>
              <w:t>Директор по стратегии и развитию</w:t>
            </w:r>
          </w:p>
        </w:tc>
      </w:tr>
      <w:tr w:rsidR="00E4032A" w:rsidRPr="00E0336E" w:rsidTr="0017395E">
        <w:trPr>
          <w:trHeight w:val="699"/>
        </w:trPr>
        <w:tc>
          <w:tcPr>
            <w:tcW w:w="935" w:type="pct"/>
            <w:tcBorders>
              <w:top w:val="single" w:sz="4" w:space="0" w:color="auto"/>
              <w:left w:val="single" w:sz="4" w:space="0" w:color="auto"/>
              <w:bottom w:val="single" w:sz="4" w:space="0" w:color="auto"/>
              <w:right w:val="single" w:sz="4" w:space="0" w:color="auto"/>
            </w:tcBorders>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6804FD">
              <w:rPr>
                <w:rFonts w:ascii="Times New Roman" w:eastAsia="SimSun" w:hAnsi="Times New Roman"/>
                <w:sz w:val="21"/>
                <w:szCs w:val="21"/>
                <w:lang w:eastAsia="zh-CN"/>
              </w:rPr>
              <w:t xml:space="preserve">12.2011 </w:t>
            </w:r>
          </w:p>
        </w:tc>
        <w:tc>
          <w:tcPr>
            <w:tcW w:w="935" w:type="pct"/>
            <w:tcBorders>
              <w:top w:val="single" w:sz="4" w:space="0" w:color="auto"/>
              <w:left w:val="single" w:sz="4" w:space="0" w:color="auto"/>
              <w:bottom w:val="single" w:sz="4" w:space="0" w:color="auto"/>
              <w:right w:val="single" w:sz="4" w:space="0" w:color="auto"/>
            </w:tcBorders>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6804FD">
              <w:rPr>
                <w:rFonts w:ascii="Times New Roman" w:eastAsia="SimSun" w:hAnsi="Times New Roman"/>
                <w:sz w:val="21"/>
                <w:szCs w:val="21"/>
                <w:lang w:eastAsia="zh-CN"/>
              </w:rPr>
              <w:t>02.2012</w:t>
            </w:r>
          </w:p>
        </w:tc>
        <w:tc>
          <w:tcPr>
            <w:tcW w:w="1619" w:type="pct"/>
            <w:tcBorders>
              <w:top w:val="single" w:sz="4" w:space="0" w:color="auto"/>
              <w:left w:val="single" w:sz="4" w:space="0" w:color="auto"/>
              <w:bottom w:val="single" w:sz="4" w:space="0" w:color="auto"/>
              <w:right w:val="single" w:sz="4" w:space="0" w:color="auto"/>
            </w:tcBorders>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6804FD">
              <w:rPr>
                <w:rFonts w:ascii="Times New Roman" w:eastAsia="SimSun" w:hAnsi="Times New Roman"/>
                <w:sz w:val="21"/>
                <w:szCs w:val="21"/>
                <w:lang w:eastAsia="zh-CN"/>
              </w:rPr>
              <w:t>ЗАО «АКАДО</w:t>
            </w:r>
            <w:r>
              <w:rPr>
                <w:rFonts w:ascii="Times New Roman" w:eastAsia="SimSun" w:hAnsi="Times New Roman"/>
                <w:sz w:val="21"/>
                <w:szCs w:val="21"/>
                <w:lang w:eastAsia="zh-CN"/>
              </w:rPr>
              <w:t xml:space="preserve"> </w:t>
            </w:r>
            <w:r w:rsidRPr="006804FD">
              <w:rPr>
                <w:rFonts w:ascii="Times New Roman" w:eastAsia="SimSun" w:hAnsi="Times New Roman"/>
                <w:sz w:val="21"/>
                <w:szCs w:val="21"/>
                <w:lang w:eastAsia="zh-CN"/>
              </w:rPr>
              <w:t>-</w:t>
            </w:r>
            <w:r>
              <w:rPr>
                <w:rFonts w:ascii="Times New Roman" w:eastAsia="SimSun" w:hAnsi="Times New Roman"/>
                <w:sz w:val="21"/>
                <w:szCs w:val="21"/>
                <w:lang w:eastAsia="zh-CN"/>
              </w:rPr>
              <w:t xml:space="preserve"> </w:t>
            </w:r>
            <w:r w:rsidRPr="006804FD">
              <w:rPr>
                <w:rFonts w:ascii="Times New Roman" w:eastAsia="SimSun" w:hAnsi="Times New Roman"/>
                <w:sz w:val="21"/>
                <w:szCs w:val="21"/>
                <w:lang w:eastAsia="zh-CN"/>
              </w:rPr>
              <w:t xml:space="preserve">Столица» </w:t>
            </w:r>
          </w:p>
        </w:tc>
        <w:tc>
          <w:tcPr>
            <w:tcW w:w="1511" w:type="pct"/>
            <w:tcBorders>
              <w:top w:val="single" w:sz="4" w:space="0" w:color="auto"/>
              <w:left w:val="single" w:sz="4" w:space="0" w:color="auto"/>
              <w:bottom w:val="single" w:sz="4" w:space="0" w:color="auto"/>
              <w:right w:val="single" w:sz="4" w:space="0" w:color="auto"/>
            </w:tcBorders>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6804FD">
              <w:rPr>
                <w:rFonts w:ascii="Times New Roman" w:eastAsia="SimSun" w:hAnsi="Times New Roman"/>
                <w:sz w:val="21"/>
                <w:szCs w:val="21"/>
                <w:lang w:eastAsia="zh-CN"/>
              </w:rPr>
              <w:t>Директор по маркетингу</w:t>
            </w:r>
          </w:p>
        </w:tc>
      </w:tr>
      <w:tr w:rsidR="00E4032A" w:rsidRPr="00E0336E" w:rsidTr="0017395E">
        <w:trPr>
          <w:trHeight w:val="699"/>
        </w:trPr>
        <w:tc>
          <w:tcPr>
            <w:tcW w:w="935" w:type="pct"/>
            <w:tcBorders>
              <w:top w:val="single" w:sz="4" w:space="0" w:color="auto"/>
              <w:left w:val="single" w:sz="4" w:space="0" w:color="auto"/>
              <w:bottom w:val="single" w:sz="4" w:space="0" w:color="auto"/>
              <w:right w:val="single" w:sz="4" w:space="0" w:color="auto"/>
            </w:tcBorders>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Pr>
                <w:rFonts w:ascii="Times New Roman" w:hAnsi="Times New Roman"/>
                <w:sz w:val="21"/>
                <w:szCs w:val="21"/>
              </w:rPr>
              <w:t xml:space="preserve">02.2012 </w:t>
            </w:r>
          </w:p>
        </w:tc>
        <w:tc>
          <w:tcPr>
            <w:tcW w:w="935" w:type="pct"/>
            <w:tcBorders>
              <w:top w:val="single" w:sz="4" w:space="0" w:color="auto"/>
              <w:left w:val="single" w:sz="4" w:space="0" w:color="auto"/>
              <w:bottom w:val="single" w:sz="4" w:space="0" w:color="auto"/>
              <w:right w:val="single" w:sz="4" w:space="0" w:color="auto"/>
            </w:tcBorders>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802069">
              <w:rPr>
                <w:rFonts w:ascii="Times New Roman" w:eastAsia="SimSun" w:hAnsi="Times New Roman"/>
                <w:sz w:val="21"/>
                <w:szCs w:val="21"/>
                <w:lang w:eastAsia="zh-CN"/>
              </w:rPr>
              <w:t xml:space="preserve">05.2014 </w:t>
            </w:r>
          </w:p>
        </w:tc>
        <w:tc>
          <w:tcPr>
            <w:tcW w:w="1619" w:type="pct"/>
            <w:tcBorders>
              <w:top w:val="single" w:sz="4" w:space="0" w:color="auto"/>
              <w:left w:val="single" w:sz="4" w:space="0" w:color="auto"/>
              <w:bottom w:val="single" w:sz="4" w:space="0" w:color="auto"/>
              <w:right w:val="single" w:sz="4" w:space="0" w:color="auto"/>
            </w:tcBorders>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802069">
              <w:rPr>
                <w:rFonts w:ascii="Times New Roman" w:hAnsi="Times New Roman"/>
                <w:sz w:val="21"/>
                <w:szCs w:val="21"/>
              </w:rPr>
              <w:t xml:space="preserve">ОАО «КОМКОР» </w:t>
            </w:r>
          </w:p>
        </w:tc>
        <w:tc>
          <w:tcPr>
            <w:tcW w:w="1511" w:type="pct"/>
            <w:tcBorders>
              <w:top w:val="single" w:sz="4" w:space="0" w:color="auto"/>
              <w:left w:val="single" w:sz="4" w:space="0" w:color="auto"/>
              <w:bottom w:val="single" w:sz="4" w:space="0" w:color="auto"/>
              <w:right w:val="single" w:sz="4" w:space="0" w:color="auto"/>
            </w:tcBorders>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802069">
              <w:rPr>
                <w:rFonts w:ascii="Times New Roman" w:hAnsi="Times New Roman"/>
                <w:sz w:val="21"/>
                <w:szCs w:val="21"/>
              </w:rPr>
              <w:t>Директор по маркетингу</w:t>
            </w:r>
          </w:p>
        </w:tc>
      </w:tr>
      <w:tr w:rsidR="00E4032A" w:rsidRPr="00E0336E" w:rsidTr="0017395E">
        <w:trPr>
          <w:trHeight w:val="699"/>
        </w:trPr>
        <w:tc>
          <w:tcPr>
            <w:tcW w:w="935" w:type="pct"/>
            <w:tcBorders>
              <w:top w:val="single" w:sz="4" w:space="0" w:color="auto"/>
              <w:left w:val="single" w:sz="4" w:space="0" w:color="auto"/>
              <w:bottom w:val="single" w:sz="4" w:space="0" w:color="auto"/>
              <w:right w:val="single" w:sz="4" w:space="0" w:color="auto"/>
            </w:tcBorders>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Pr>
                <w:rFonts w:ascii="Times New Roman" w:hAnsi="Times New Roman"/>
                <w:sz w:val="21"/>
                <w:szCs w:val="21"/>
              </w:rPr>
              <w:t xml:space="preserve">02.2012 </w:t>
            </w:r>
          </w:p>
        </w:tc>
        <w:tc>
          <w:tcPr>
            <w:tcW w:w="935" w:type="pct"/>
            <w:tcBorders>
              <w:top w:val="single" w:sz="4" w:space="0" w:color="auto"/>
              <w:left w:val="single" w:sz="4" w:space="0" w:color="auto"/>
              <w:bottom w:val="single" w:sz="4" w:space="0" w:color="auto"/>
              <w:right w:val="single" w:sz="4" w:space="0" w:color="auto"/>
            </w:tcBorders>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802069">
              <w:rPr>
                <w:rFonts w:ascii="Times New Roman" w:eastAsia="SimSun" w:hAnsi="Times New Roman"/>
                <w:sz w:val="21"/>
                <w:szCs w:val="21"/>
                <w:lang w:eastAsia="zh-CN"/>
              </w:rPr>
              <w:t xml:space="preserve">05.2014 </w:t>
            </w:r>
          </w:p>
        </w:tc>
        <w:tc>
          <w:tcPr>
            <w:tcW w:w="1619" w:type="pct"/>
            <w:tcBorders>
              <w:top w:val="single" w:sz="4" w:space="0" w:color="auto"/>
              <w:left w:val="single" w:sz="4" w:space="0" w:color="auto"/>
              <w:bottom w:val="single" w:sz="4" w:space="0" w:color="auto"/>
              <w:right w:val="single" w:sz="4" w:space="0" w:color="auto"/>
            </w:tcBorders>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Pr>
                <w:rFonts w:ascii="Times New Roman" w:hAnsi="Times New Roman"/>
                <w:sz w:val="21"/>
                <w:szCs w:val="21"/>
              </w:rPr>
              <w:t>З</w:t>
            </w:r>
            <w:r w:rsidRPr="00802069">
              <w:rPr>
                <w:rFonts w:ascii="Times New Roman" w:hAnsi="Times New Roman"/>
                <w:sz w:val="21"/>
                <w:szCs w:val="21"/>
              </w:rPr>
              <w:t xml:space="preserve">АО </w:t>
            </w:r>
            <w:r w:rsidRPr="00802069">
              <w:rPr>
                <w:rFonts w:ascii="Times New Roman" w:eastAsia="SimSun" w:hAnsi="Times New Roman"/>
                <w:sz w:val="21"/>
                <w:szCs w:val="21"/>
                <w:lang w:eastAsia="zh-CN"/>
              </w:rPr>
              <w:t>«АКАДО</w:t>
            </w:r>
            <w:r>
              <w:rPr>
                <w:rFonts w:ascii="Times New Roman" w:eastAsia="SimSun" w:hAnsi="Times New Roman"/>
                <w:sz w:val="21"/>
                <w:szCs w:val="21"/>
                <w:lang w:eastAsia="zh-CN"/>
              </w:rPr>
              <w:t xml:space="preserve"> </w:t>
            </w:r>
            <w:r w:rsidRPr="00802069">
              <w:rPr>
                <w:rFonts w:ascii="Times New Roman" w:eastAsia="SimSun" w:hAnsi="Times New Roman"/>
                <w:sz w:val="21"/>
                <w:szCs w:val="21"/>
                <w:lang w:eastAsia="zh-CN"/>
              </w:rPr>
              <w:t>-</w:t>
            </w:r>
            <w:r>
              <w:rPr>
                <w:rFonts w:ascii="Times New Roman" w:eastAsia="SimSun" w:hAnsi="Times New Roman"/>
                <w:sz w:val="21"/>
                <w:szCs w:val="21"/>
                <w:lang w:eastAsia="zh-CN"/>
              </w:rPr>
              <w:t xml:space="preserve"> </w:t>
            </w:r>
            <w:r w:rsidRPr="00802069">
              <w:rPr>
                <w:rFonts w:ascii="Times New Roman" w:eastAsia="SimSun" w:hAnsi="Times New Roman"/>
                <w:sz w:val="21"/>
                <w:szCs w:val="21"/>
                <w:lang w:eastAsia="zh-CN"/>
              </w:rPr>
              <w:t>Столица»</w:t>
            </w:r>
          </w:p>
        </w:tc>
        <w:tc>
          <w:tcPr>
            <w:tcW w:w="1511" w:type="pct"/>
            <w:tcBorders>
              <w:top w:val="single" w:sz="4" w:space="0" w:color="auto"/>
              <w:left w:val="single" w:sz="4" w:space="0" w:color="auto"/>
              <w:bottom w:val="single" w:sz="4" w:space="0" w:color="auto"/>
              <w:right w:val="single" w:sz="4" w:space="0" w:color="auto"/>
            </w:tcBorders>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802069">
              <w:rPr>
                <w:rFonts w:ascii="Times New Roman" w:hAnsi="Times New Roman"/>
                <w:sz w:val="21"/>
                <w:szCs w:val="21"/>
              </w:rPr>
              <w:t>Директор по маркетингу</w:t>
            </w:r>
            <w:r>
              <w:rPr>
                <w:rFonts w:ascii="Times New Roman" w:hAnsi="Times New Roman"/>
                <w:sz w:val="21"/>
                <w:szCs w:val="21"/>
              </w:rPr>
              <w:t xml:space="preserve"> (по совместительству)</w:t>
            </w:r>
          </w:p>
        </w:tc>
      </w:tr>
      <w:tr w:rsidR="00E4032A" w:rsidRPr="00E0336E" w:rsidTr="0017395E">
        <w:trPr>
          <w:trHeight w:val="699"/>
        </w:trPr>
        <w:tc>
          <w:tcPr>
            <w:tcW w:w="935"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06.2012</w:t>
            </w:r>
          </w:p>
        </w:tc>
        <w:tc>
          <w:tcPr>
            <w:tcW w:w="935"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eastAsia="SimSun" w:hAnsi="Times New Roman"/>
                <w:sz w:val="21"/>
                <w:szCs w:val="21"/>
                <w:lang w:eastAsia="zh-CN"/>
              </w:rPr>
              <w:t>06.2014</w:t>
            </w:r>
          </w:p>
        </w:tc>
        <w:tc>
          <w:tcPr>
            <w:tcW w:w="1619"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hAnsi="Times New Roman"/>
                <w:sz w:val="21"/>
                <w:szCs w:val="21"/>
              </w:rPr>
              <w:t xml:space="preserve">ЗАО «АКАДО-Екатеринбург» </w:t>
            </w:r>
          </w:p>
        </w:tc>
        <w:tc>
          <w:tcPr>
            <w:tcW w:w="1511"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hAnsi="Times New Roman"/>
                <w:sz w:val="21"/>
                <w:szCs w:val="21"/>
              </w:rPr>
              <w:t>Член Совета директоров</w:t>
            </w:r>
          </w:p>
        </w:tc>
      </w:tr>
      <w:tr w:rsidR="00E4032A" w:rsidRPr="00E0336E" w:rsidTr="0017395E">
        <w:trPr>
          <w:trHeight w:val="699"/>
        </w:trPr>
        <w:tc>
          <w:tcPr>
            <w:tcW w:w="935"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06.2012</w:t>
            </w:r>
          </w:p>
        </w:tc>
        <w:tc>
          <w:tcPr>
            <w:tcW w:w="935"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eastAsia="SimSun" w:hAnsi="Times New Roman"/>
                <w:sz w:val="21"/>
                <w:szCs w:val="21"/>
                <w:lang w:eastAsia="zh-CN"/>
              </w:rPr>
              <w:t>11.2013</w:t>
            </w:r>
          </w:p>
        </w:tc>
        <w:tc>
          <w:tcPr>
            <w:tcW w:w="1619"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hAnsi="Times New Roman"/>
                <w:sz w:val="21"/>
                <w:szCs w:val="21"/>
              </w:rPr>
              <w:t xml:space="preserve">ЗАО «ТКС «Нева» </w:t>
            </w:r>
          </w:p>
        </w:tc>
        <w:tc>
          <w:tcPr>
            <w:tcW w:w="1511"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hAnsi="Times New Roman"/>
                <w:sz w:val="21"/>
                <w:szCs w:val="21"/>
              </w:rPr>
              <w:t>Член Совета директоров</w:t>
            </w:r>
          </w:p>
        </w:tc>
      </w:tr>
      <w:tr w:rsidR="00E4032A" w:rsidRPr="00117654" w:rsidTr="0017395E">
        <w:trPr>
          <w:trHeight w:val="699"/>
        </w:trPr>
        <w:tc>
          <w:tcPr>
            <w:tcW w:w="935"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E73F91">
              <w:rPr>
                <w:rFonts w:ascii="Times New Roman" w:hAnsi="Times New Roman"/>
                <w:sz w:val="21"/>
                <w:szCs w:val="21"/>
              </w:rPr>
              <w:lastRenderedPageBreak/>
              <w:t>05.2014</w:t>
            </w:r>
          </w:p>
        </w:tc>
        <w:tc>
          <w:tcPr>
            <w:tcW w:w="935"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E73F91">
              <w:rPr>
                <w:rFonts w:ascii="Times New Roman" w:hAnsi="Times New Roman"/>
                <w:sz w:val="21"/>
                <w:szCs w:val="21"/>
              </w:rPr>
              <w:t>10.2015</w:t>
            </w:r>
          </w:p>
        </w:tc>
        <w:tc>
          <w:tcPr>
            <w:tcW w:w="1619"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E73F91">
              <w:rPr>
                <w:rFonts w:ascii="Times New Roman" w:hAnsi="Times New Roman"/>
                <w:sz w:val="21"/>
                <w:szCs w:val="21"/>
              </w:rPr>
              <w:t>ООО «А сериал»</w:t>
            </w:r>
            <w:r>
              <w:rPr>
                <w:rFonts w:ascii="Times New Roman" w:hAnsi="Times New Roman"/>
                <w:sz w:val="21"/>
                <w:szCs w:val="21"/>
              </w:rPr>
              <w:t xml:space="preserve"> </w:t>
            </w:r>
          </w:p>
        </w:tc>
        <w:tc>
          <w:tcPr>
            <w:tcW w:w="1511"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E73F91">
              <w:rPr>
                <w:rFonts w:ascii="Times New Roman" w:hAnsi="Times New Roman"/>
                <w:sz w:val="21"/>
                <w:szCs w:val="21"/>
              </w:rPr>
              <w:t>Заместитель генерального директора - Коммерческий директор</w:t>
            </w:r>
          </w:p>
        </w:tc>
      </w:tr>
      <w:tr w:rsidR="00E4032A" w:rsidRPr="00117654" w:rsidTr="0017395E">
        <w:trPr>
          <w:trHeight w:val="699"/>
        </w:trPr>
        <w:tc>
          <w:tcPr>
            <w:tcW w:w="935" w:type="pct"/>
            <w:vAlign w:val="center"/>
          </w:tcPr>
          <w:p w:rsidR="00E4032A" w:rsidRPr="00E73F91"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Pr>
                <w:rFonts w:ascii="Times New Roman" w:hAnsi="Times New Roman"/>
                <w:sz w:val="21"/>
                <w:szCs w:val="21"/>
              </w:rPr>
              <w:t>10.</w:t>
            </w:r>
            <w:r w:rsidRPr="00054AF2">
              <w:rPr>
                <w:rFonts w:ascii="Times New Roman" w:hAnsi="Times New Roman"/>
                <w:sz w:val="21"/>
                <w:szCs w:val="21"/>
              </w:rPr>
              <w:t>201</w:t>
            </w:r>
            <w:r>
              <w:rPr>
                <w:rFonts w:ascii="Times New Roman" w:hAnsi="Times New Roman"/>
                <w:sz w:val="21"/>
                <w:szCs w:val="21"/>
              </w:rPr>
              <w:t>5</w:t>
            </w:r>
            <w:r w:rsidRPr="00054AF2">
              <w:rPr>
                <w:rFonts w:ascii="Times New Roman" w:hAnsi="Times New Roman"/>
                <w:sz w:val="21"/>
                <w:szCs w:val="21"/>
              </w:rPr>
              <w:t xml:space="preserve"> </w:t>
            </w:r>
          </w:p>
        </w:tc>
        <w:tc>
          <w:tcPr>
            <w:tcW w:w="935" w:type="pct"/>
            <w:vAlign w:val="center"/>
          </w:tcPr>
          <w:p w:rsidR="00E4032A" w:rsidRPr="00E73F91"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Pr>
                <w:rFonts w:ascii="Times New Roman" w:eastAsia="SimSun" w:hAnsi="Times New Roman"/>
                <w:sz w:val="21"/>
                <w:szCs w:val="21"/>
                <w:lang w:eastAsia="zh-CN"/>
              </w:rPr>
              <w:t>12.2015</w:t>
            </w:r>
          </w:p>
        </w:tc>
        <w:tc>
          <w:tcPr>
            <w:tcW w:w="1619" w:type="pct"/>
            <w:vAlign w:val="center"/>
          </w:tcPr>
          <w:p w:rsidR="00E4032A" w:rsidRPr="00E73F91"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054AF2">
              <w:rPr>
                <w:rFonts w:ascii="Times New Roman" w:hAnsi="Times New Roman"/>
                <w:sz w:val="21"/>
                <w:szCs w:val="21"/>
              </w:rPr>
              <w:t>ОАО "КОМКОР"</w:t>
            </w:r>
          </w:p>
        </w:tc>
        <w:tc>
          <w:tcPr>
            <w:tcW w:w="1511" w:type="pct"/>
            <w:vAlign w:val="center"/>
          </w:tcPr>
          <w:p w:rsidR="00E4032A" w:rsidRPr="00E73F91"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Pr>
                <w:rFonts w:ascii="Times New Roman" w:hAnsi="Times New Roman"/>
                <w:sz w:val="21"/>
                <w:szCs w:val="21"/>
              </w:rPr>
              <w:t>Советник по коммерческим вопросам</w:t>
            </w:r>
            <w:r w:rsidRPr="00054AF2">
              <w:rPr>
                <w:rFonts w:ascii="Times New Roman" w:hAnsi="Times New Roman"/>
                <w:sz w:val="21"/>
                <w:szCs w:val="21"/>
              </w:rPr>
              <w:t xml:space="preserve"> </w:t>
            </w:r>
          </w:p>
        </w:tc>
      </w:tr>
      <w:tr w:rsidR="00E4032A" w:rsidRPr="00117654" w:rsidTr="0017395E">
        <w:trPr>
          <w:trHeight w:val="699"/>
        </w:trPr>
        <w:tc>
          <w:tcPr>
            <w:tcW w:w="935"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E73F91">
              <w:rPr>
                <w:rFonts w:ascii="Times New Roman" w:hAnsi="Times New Roman"/>
                <w:sz w:val="21"/>
                <w:szCs w:val="21"/>
              </w:rPr>
              <w:t>1</w:t>
            </w:r>
            <w:r>
              <w:rPr>
                <w:rFonts w:ascii="Times New Roman" w:hAnsi="Times New Roman"/>
                <w:sz w:val="21"/>
                <w:szCs w:val="21"/>
                <w:lang w:val="en-US"/>
              </w:rPr>
              <w:t>2</w:t>
            </w:r>
            <w:r w:rsidRPr="00E73F91">
              <w:rPr>
                <w:rFonts w:ascii="Times New Roman" w:hAnsi="Times New Roman"/>
                <w:sz w:val="21"/>
                <w:szCs w:val="21"/>
              </w:rPr>
              <w:t>.2015</w:t>
            </w:r>
          </w:p>
        </w:tc>
        <w:tc>
          <w:tcPr>
            <w:tcW w:w="935"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Pr>
                <w:rFonts w:ascii="Times New Roman" w:hAnsi="Times New Roman"/>
                <w:sz w:val="21"/>
                <w:szCs w:val="21"/>
              </w:rPr>
              <w:t>н.в.</w:t>
            </w:r>
          </w:p>
        </w:tc>
        <w:tc>
          <w:tcPr>
            <w:tcW w:w="1619"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E73F91">
              <w:rPr>
                <w:rFonts w:ascii="Times New Roman" w:hAnsi="Times New Roman"/>
                <w:sz w:val="21"/>
                <w:szCs w:val="21"/>
              </w:rPr>
              <w:t>ОАО «КОМКОР»</w:t>
            </w:r>
            <w:r>
              <w:rPr>
                <w:rFonts w:ascii="Times New Roman" w:hAnsi="Times New Roman"/>
                <w:sz w:val="21"/>
                <w:szCs w:val="21"/>
              </w:rPr>
              <w:t xml:space="preserve"> </w:t>
            </w:r>
          </w:p>
        </w:tc>
        <w:tc>
          <w:tcPr>
            <w:tcW w:w="1511"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E73F91">
              <w:rPr>
                <w:rFonts w:ascii="Times New Roman" w:hAnsi="Times New Roman"/>
                <w:sz w:val="21"/>
                <w:szCs w:val="21"/>
              </w:rPr>
              <w:t>Заместитель генерального директора по коммерческой деятельности</w:t>
            </w:r>
          </w:p>
        </w:tc>
      </w:tr>
      <w:tr w:rsidR="00E4032A" w:rsidRPr="00117654" w:rsidTr="0017395E">
        <w:trPr>
          <w:trHeight w:val="699"/>
        </w:trPr>
        <w:tc>
          <w:tcPr>
            <w:tcW w:w="935"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03.2016</w:t>
            </w:r>
          </w:p>
        </w:tc>
        <w:tc>
          <w:tcPr>
            <w:tcW w:w="935"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hAnsi="Times New Roman"/>
                <w:sz w:val="21"/>
                <w:szCs w:val="21"/>
              </w:rPr>
              <w:t>н.в.</w:t>
            </w:r>
          </w:p>
        </w:tc>
        <w:tc>
          <w:tcPr>
            <w:tcW w:w="1619"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 xml:space="preserve">ЗАО «ТКС «Нева» </w:t>
            </w:r>
          </w:p>
        </w:tc>
        <w:tc>
          <w:tcPr>
            <w:tcW w:w="151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 xml:space="preserve">Член Совета директоров </w:t>
            </w:r>
          </w:p>
        </w:tc>
      </w:tr>
      <w:tr w:rsidR="00E4032A" w:rsidTr="0017395E">
        <w:trPr>
          <w:trHeight w:val="699"/>
        </w:trPr>
        <w:tc>
          <w:tcPr>
            <w:tcW w:w="935"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03.2016</w:t>
            </w:r>
          </w:p>
        </w:tc>
        <w:tc>
          <w:tcPr>
            <w:tcW w:w="935"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hAnsi="Times New Roman"/>
                <w:sz w:val="21"/>
                <w:szCs w:val="21"/>
              </w:rPr>
              <w:t>н.в.</w:t>
            </w:r>
          </w:p>
        </w:tc>
        <w:tc>
          <w:tcPr>
            <w:tcW w:w="1619"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 xml:space="preserve">ОАО «КОМКОР» </w:t>
            </w:r>
          </w:p>
        </w:tc>
        <w:tc>
          <w:tcPr>
            <w:tcW w:w="151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Член Совета директоров</w:t>
            </w:r>
          </w:p>
        </w:tc>
      </w:tr>
      <w:tr w:rsidR="00E4032A" w:rsidTr="0017395E">
        <w:trPr>
          <w:trHeight w:val="699"/>
        </w:trPr>
        <w:tc>
          <w:tcPr>
            <w:tcW w:w="935"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04.2016</w:t>
            </w:r>
          </w:p>
        </w:tc>
        <w:tc>
          <w:tcPr>
            <w:tcW w:w="935"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hAnsi="Times New Roman"/>
                <w:sz w:val="21"/>
                <w:szCs w:val="21"/>
              </w:rPr>
              <w:t>н.в.</w:t>
            </w:r>
          </w:p>
        </w:tc>
        <w:tc>
          <w:tcPr>
            <w:tcW w:w="1619"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 xml:space="preserve">ЗАО «ТКС «Нева» </w:t>
            </w:r>
          </w:p>
        </w:tc>
        <w:tc>
          <w:tcPr>
            <w:tcW w:w="151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 xml:space="preserve">Председатель Совета директоров </w:t>
            </w:r>
          </w:p>
        </w:tc>
      </w:tr>
    </w:tbl>
    <w:p w:rsidR="00FF7F23" w:rsidRPr="00E0336E"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E0336E">
        <w:rPr>
          <w:rFonts w:ascii="Times New Roman" w:eastAsia="SimSun" w:hAnsi="Times New Roman"/>
          <w:sz w:val="21"/>
          <w:szCs w:val="21"/>
          <w:lang w:eastAsia="zh-CN"/>
        </w:rPr>
        <w:t xml:space="preserve">доля участия данного лица в уставном капитале Эмитента: </w:t>
      </w:r>
      <w:r w:rsidRPr="00E0336E">
        <w:rPr>
          <w:rFonts w:ascii="Times New Roman" w:eastAsia="SimSun" w:hAnsi="Times New Roman"/>
          <w:b/>
          <w:i/>
          <w:sz w:val="21"/>
          <w:szCs w:val="21"/>
          <w:lang w:eastAsia="zh-CN"/>
        </w:rPr>
        <w:t>0%</w:t>
      </w:r>
    </w:p>
    <w:p w:rsidR="00FF7F23" w:rsidRPr="00FB4E2D"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FB4E2D">
        <w:rPr>
          <w:rFonts w:ascii="Times New Roman" w:eastAsia="SimSun" w:hAnsi="Times New Roman"/>
          <w:sz w:val="21"/>
          <w:szCs w:val="21"/>
          <w:lang w:eastAsia="zh-CN"/>
        </w:rPr>
        <w:t xml:space="preserve">доля принадлежащих данному лицу обыкновенных акций Эмитента: </w:t>
      </w:r>
      <w:r w:rsidRPr="00FB4E2D">
        <w:rPr>
          <w:rFonts w:ascii="Times New Roman" w:eastAsia="SimSun" w:hAnsi="Times New Roman"/>
          <w:b/>
          <w:i/>
          <w:sz w:val="21"/>
          <w:szCs w:val="21"/>
          <w:lang w:eastAsia="zh-CN"/>
        </w:rPr>
        <w:t>0%</w:t>
      </w:r>
    </w:p>
    <w:p w:rsidR="00FF7F23" w:rsidRPr="00FB4E2D"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FB4E2D">
        <w:rPr>
          <w:rFonts w:ascii="Times New Roman" w:eastAsia="SimSun" w:hAnsi="Times New Roman"/>
          <w:sz w:val="21"/>
          <w:szCs w:val="21"/>
          <w:lang w:eastAsia="zh-CN"/>
        </w:rPr>
        <w:t xml:space="preserve">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w:t>
      </w:r>
      <w:r w:rsidRPr="00FB4E2D">
        <w:rPr>
          <w:rFonts w:ascii="Times New Roman" w:eastAsia="SimSun" w:hAnsi="Times New Roman"/>
          <w:b/>
          <w:i/>
          <w:sz w:val="21"/>
          <w:szCs w:val="21"/>
          <w:lang w:eastAsia="zh-CN"/>
        </w:rPr>
        <w:t>0</w:t>
      </w:r>
    </w:p>
    <w:p w:rsidR="00FF7F23" w:rsidRPr="001D6DD0"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FB4E2D">
        <w:rPr>
          <w:rFonts w:ascii="Times New Roman" w:eastAsia="SimSun" w:hAnsi="Times New Roman"/>
          <w:sz w:val="21"/>
          <w:szCs w:val="21"/>
          <w:lang w:eastAsia="zh-CN"/>
        </w:rPr>
        <w:t>доля участия данного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данному лицу обыкновенных акц</w:t>
      </w:r>
      <w:r w:rsidRPr="001D6DD0">
        <w:rPr>
          <w:rFonts w:ascii="Times New Roman" w:eastAsia="SimSun" w:hAnsi="Times New Roman"/>
          <w:sz w:val="21"/>
          <w:szCs w:val="21"/>
          <w:lang w:eastAsia="zh-CN"/>
        </w:rPr>
        <w:t xml:space="preserve">ий дочернего или зависимого общества Эмитента и количества акций дочернего или зависимого общества Эмитента каждой категории (типа), которые могут быть приобретены данным лицом в результате осуществления прав по принадлежащим ему опционам дочернего или зависимого общества Эмитента: </w:t>
      </w:r>
      <w:r w:rsidR="009A7824" w:rsidRPr="009A7824">
        <w:rPr>
          <w:rFonts w:ascii="Times New Roman" w:eastAsia="SimSun" w:hAnsi="Times New Roman"/>
          <w:b/>
          <w:i/>
          <w:sz w:val="21"/>
          <w:szCs w:val="21"/>
          <w:lang w:eastAsia="zh-CN"/>
        </w:rPr>
        <w:t>Лицо указанных долей не имеет</w:t>
      </w:r>
      <w:r w:rsidR="009A7824">
        <w:rPr>
          <w:rFonts w:ascii="Times New Roman" w:eastAsia="SimSun" w:hAnsi="Times New Roman"/>
          <w:b/>
          <w:i/>
          <w:sz w:val="21"/>
          <w:szCs w:val="21"/>
          <w:lang w:eastAsia="zh-CN"/>
        </w:rPr>
        <w:t>.</w:t>
      </w:r>
    </w:p>
    <w:p w:rsidR="00FF7F23" w:rsidRPr="001D6DD0" w:rsidRDefault="00FF7F23" w:rsidP="00575AEB">
      <w:pPr>
        <w:widowControl w:val="0"/>
        <w:autoSpaceDE w:val="0"/>
        <w:autoSpaceDN w:val="0"/>
        <w:adjustRightInd w:val="0"/>
        <w:spacing w:before="200" w:line="240" w:lineRule="auto"/>
        <w:ind w:right="142"/>
        <w:rPr>
          <w:rFonts w:ascii="Times New Roman" w:eastAsia="SimSun" w:hAnsi="Times New Roman"/>
          <w:b/>
          <w:i/>
          <w:sz w:val="21"/>
          <w:szCs w:val="21"/>
          <w:lang w:eastAsia="zh-CN"/>
        </w:rPr>
      </w:pPr>
      <w:r w:rsidRPr="001D6DD0">
        <w:rPr>
          <w:rFonts w:ascii="Times New Roman" w:eastAsia="SimSun" w:hAnsi="Times New Roman"/>
          <w:sz w:val="21"/>
          <w:szCs w:val="21"/>
          <w:lang w:eastAsia="zh-CN"/>
        </w:rPr>
        <w:t xml:space="preserve">характер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1D6DD0">
        <w:rPr>
          <w:rFonts w:ascii="Times New Roman" w:eastAsia="SimSun" w:hAnsi="Times New Roman"/>
          <w:b/>
          <w:i/>
          <w:sz w:val="21"/>
          <w:szCs w:val="21"/>
          <w:lang w:eastAsia="zh-CN"/>
        </w:rPr>
        <w:t>Указанных родственных связей нет.</w:t>
      </w:r>
    </w:p>
    <w:p w:rsidR="00FF7F23" w:rsidRPr="001D6DD0"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1D6DD0">
        <w:rPr>
          <w:rFonts w:ascii="Times New Roman" w:eastAsia="SimSun" w:hAnsi="Times New Roman"/>
          <w:sz w:val="21"/>
          <w:szCs w:val="21"/>
          <w:lang w:eastAsia="zh-CN"/>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1D6DD0">
        <w:rPr>
          <w:rFonts w:ascii="Times New Roman" w:eastAsia="SimSun" w:hAnsi="Times New Roman"/>
          <w:b/>
          <w:i/>
          <w:sz w:val="21"/>
          <w:szCs w:val="21"/>
          <w:lang w:eastAsia="zh-CN"/>
        </w:rPr>
        <w:t>Лицо к указанным видам ответственности не привлекалось.</w:t>
      </w:r>
    </w:p>
    <w:p w:rsidR="00FF7F23" w:rsidRPr="000D737F"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1D6DD0">
        <w:rPr>
          <w:rFonts w:ascii="Times New Roman" w:eastAsia="SimSun" w:hAnsi="Times New Roman"/>
          <w:sz w:val="21"/>
          <w:szCs w:val="21"/>
          <w:lang w:eastAsia="zh-CN"/>
        </w:rPr>
        <w:t xml:space="preserve">сведения о занятии должностей в органах управления коммерческих организаций в период, когда в отношении указанных </w:t>
      </w:r>
      <w:r w:rsidRPr="007622E4">
        <w:rPr>
          <w:rFonts w:ascii="Times New Roman" w:eastAsia="SimSun" w:hAnsi="Times New Roman"/>
          <w:sz w:val="21"/>
          <w:szCs w:val="21"/>
          <w:lang w:eastAsia="zh-CN"/>
        </w:rPr>
        <w:t xml:space="preserve">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0D737F">
        <w:rPr>
          <w:rFonts w:ascii="Times New Roman" w:eastAsia="SimSun" w:hAnsi="Times New Roman"/>
          <w:b/>
          <w:i/>
          <w:sz w:val="21"/>
          <w:szCs w:val="21"/>
          <w:lang w:eastAsia="zh-CN"/>
        </w:rPr>
        <w:t>Указанных должностей не занимал.</w:t>
      </w:r>
    </w:p>
    <w:p w:rsidR="00FF7F23" w:rsidRPr="005B6AAC"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BC5F3D">
        <w:rPr>
          <w:rFonts w:ascii="Times New Roman" w:eastAsia="SimSun" w:hAnsi="Times New Roman"/>
          <w:sz w:val="21"/>
          <w:szCs w:val="21"/>
          <w:lang w:eastAsia="zh-CN"/>
        </w:rPr>
        <w:t xml:space="preserve">сведения об участии (член комитета, председатель комитета) в работе комитетов совета директоров: </w:t>
      </w:r>
      <w:r w:rsidR="007F4A41" w:rsidRPr="004707FF">
        <w:rPr>
          <w:rFonts w:ascii="Times New Roman" w:eastAsia="SimSun" w:hAnsi="Times New Roman"/>
          <w:b/>
          <w:i/>
          <w:sz w:val="21"/>
          <w:szCs w:val="21"/>
          <w:lang w:eastAsia="zh-CN"/>
        </w:rPr>
        <w:t>комитеты отсутствуют.</w:t>
      </w:r>
    </w:p>
    <w:p w:rsidR="00F06DCA" w:rsidRDefault="00F06DCA" w:rsidP="00575AEB">
      <w:pPr>
        <w:spacing w:before="200" w:line="240" w:lineRule="auto"/>
        <w:rPr>
          <w:rFonts w:ascii="Times New Roman" w:hAnsi="Times New Roman"/>
        </w:rPr>
      </w:pPr>
      <w:r w:rsidRPr="00E0336E">
        <w:rPr>
          <w:rFonts w:ascii="Times New Roman" w:hAnsi="Times New Roman"/>
        </w:rPr>
        <w:t xml:space="preserve">является ли член совета директоров независимым: </w:t>
      </w:r>
      <w:r>
        <w:rPr>
          <w:rFonts w:ascii="Times New Roman" w:eastAsia="SimSun" w:hAnsi="Times New Roman"/>
          <w:b/>
          <w:i/>
          <w:sz w:val="21"/>
          <w:szCs w:val="21"/>
          <w:lang w:eastAsia="zh-CN"/>
        </w:rPr>
        <w:t>нет.</w:t>
      </w:r>
    </w:p>
    <w:p w:rsidR="003131FF" w:rsidRPr="00613C6C" w:rsidRDefault="003131FF" w:rsidP="00575AEB">
      <w:pPr>
        <w:spacing w:before="200" w:line="240" w:lineRule="auto"/>
        <w:ind w:right="142"/>
        <w:rPr>
          <w:rFonts w:ascii="Times New Roman" w:eastAsia="SimSun" w:hAnsi="Times New Roman"/>
          <w:b/>
          <w:i/>
          <w:sz w:val="21"/>
          <w:szCs w:val="21"/>
          <w:lang w:eastAsia="zh-CN"/>
        </w:rPr>
      </w:pPr>
      <w:r w:rsidRPr="004264BB">
        <w:rPr>
          <w:rFonts w:ascii="Times New Roman" w:hAnsi="Times New Roman"/>
        </w:rPr>
        <w:t xml:space="preserve">5. </w:t>
      </w:r>
      <w:r w:rsidRPr="00E0336E">
        <w:rPr>
          <w:rFonts w:ascii="Times New Roman" w:eastAsia="SimSun" w:hAnsi="Times New Roman"/>
          <w:sz w:val="21"/>
          <w:szCs w:val="21"/>
          <w:lang w:eastAsia="zh-CN"/>
        </w:rPr>
        <w:t>фамилия, имя, отчество</w:t>
      </w:r>
      <w:r w:rsidRPr="00613C6C">
        <w:rPr>
          <w:rFonts w:ascii="Times New Roman" w:eastAsia="SimSun" w:hAnsi="Times New Roman"/>
          <w:b/>
          <w:i/>
          <w:sz w:val="21"/>
          <w:szCs w:val="21"/>
          <w:lang w:eastAsia="zh-CN"/>
        </w:rPr>
        <w:t xml:space="preserve">: </w:t>
      </w:r>
      <w:r w:rsidR="002904A1">
        <w:rPr>
          <w:rFonts w:ascii="Times New Roman" w:eastAsia="SimSun" w:hAnsi="Times New Roman"/>
          <w:b/>
          <w:i/>
          <w:sz w:val="21"/>
          <w:szCs w:val="21"/>
          <w:lang w:eastAsia="zh-CN"/>
        </w:rPr>
        <w:t>Ткачёв Виктор Викторович</w:t>
      </w:r>
    </w:p>
    <w:p w:rsidR="003131FF" w:rsidRPr="00FB4E2D" w:rsidRDefault="003131FF" w:rsidP="00575AEB">
      <w:pPr>
        <w:spacing w:before="200" w:line="240" w:lineRule="auto"/>
        <w:ind w:right="142"/>
        <w:rPr>
          <w:rFonts w:ascii="Times New Roman" w:eastAsia="SimSun" w:hAnsi="Times New Roman"/>
          <w:b/>
          <w:color w:val="000000"/>
          <w:sz w:val="21"/>
          <w:szCs w:val="21"/>
          <w:lang w:eastAsia="zh-CN"/>
        </w:rPr>
      </w:pPr>
      <w:r w:rsidRPr="00FB4E2D">
        <w:rPr>
          <w:rFonts w:ascii="Times New Roman" w:eastAsia="SimSun" w:hAnsi="Times New Roman"/>
          <w:sz w:val="21"/>
          <w:szCs w:val="21"/>
          <w:lang w:eastAsia="zh-CN"/>
        </w:rPr>
        <w:t xml:space="preserve">год рождения: </w:t>
      </w:r>
      <w:r w:rsidR="008E19C1" w:rsidRPr="008E19C1">
        <w:rPr>
          <w:rFonts w:ascii="Times New Roman" w:eastAsia="SimSun" w:hAnsi="Times New Roman"/>
          <w:b/>
          <w:i/>
          <w:sz w:val="21"/>
          <w:szCs w:val="21"/>
          <w:lang w:eastAsia="zh-CN"/>
        </w:rPr>
        <w:t>1958</w:t>
      </w:r>
    </w:p>
    <w:p w:rsidR="003131FF" w:rsidRPr="00FB4E2D" w:rsidRDefault="003131FF" w:rsidP="00575AEB">
      <w:pPr>
        <w:spacing w:before="200" w:line="240" w:lineRule="auto"/>
        <w:ind w:right="142"/>
        <w:rPr>
          <w:rFonts w:ascii="Times New Roman" w:eastAsia="SimSun" w:hAnsi="Times New Roman"/>
          <w:b/>
          <w:color w:val="000000"/>
          <w:sz w:val="21"/>
          <w:szCs w:val="21"/>
          <w:lang w:eastAsia="zh-CN"/>
        </w:rPr>
      </w:pPr>
      <w:r w:rsidRPr="00FB4E2D">
        <w:rPr>
          <w:rFonts w:ascii="Times New Roman" w:eastAsia="SimSun" w:hAnsi="Times New Roman"/>
          <w:sz w:val="21"/>
          <w:szCs w:val="21"/>
          <w:lang w:eastAsia="zh-CN"/>
        </w:rPr>
        <w:t xml:space="preserve">сведения об образовании: </w:t>
      </w:r>
      <w:r w:rsidRPr="00FB4E2D">
        <w:rPr>
          <w:rFonts w:ascii="Times New Roman" w:eastAsia="SimSun" w:hAnsi="Times New Roman"/>
          <w:b/>
          <w:i/>
          <w:sz w:val="21"/>
          <w:szCs w:val="21"/>
          <w:lang w:eastAsia="zh-CN"/>
        </w:rPr>
        <w:t>Высшее.</w:t>
      </w:r>
      <w:r w:rsidRPr="00FB4E2D">
        <w:rPr>
          <w:rFonts w:ascii="Times New Roman" w:eastAsia="SimSun" w:hAnsi="Times New Roman"/>
          <w:sz w:val="21"/>
          <w:szCs w:val="21"/>
          <w:lang w:eastAsia="zh-CN"/>
        </w:rPr>
        <w:t xml:space="preserve"> </w:t>
      </w:r>
    </w:p>
    <w:p w:rsidR="003131FF" w:rsidRDefault="003131FF" w:rsidP="00575AEB">
      <w:pPr>
        <w:spacing w:before="200" w:line="240" w:lineRule="auto"/>
        <w:ind w:right="142"/>
        <w:rPr>
          <w:rFonts w:ascii="Times New Roman" w:eastAsia="SimSun" w:hAnsi="Times New Roman"/>
          <w:sz w:val="21"/>
          <w:szCs w:val="21"/>
          <w:lang w:eastAsia="zh-CN"/>
        </w:rPr>
      </w:pPr>
      <w:r w:rsidRPr="00FB4E2D">
        <w:rPr>
          <w:rFonts w:ascii="Times New Roman" w:eastAsia="SimSun" w:hAnsi="Times New Roman"/>
          <w:sz w:val="21"/>
          <w:szCs w:val="21"/>
          <w:lang w:eastAsia="zh-CN"/>
        </w:rPr>
        <w:lastRenderedPageBreak/>
        <w:t>все должности, занимаемые таким лицом в Эмитенте и других организациях за последние пять лет и в настоящее время в хронологическом порядке, в том числе по совместительству:</w:t>
      </w:r>
    </w:p>
    <w:tbl>
      <w:tblPr>
        <w:tblStyle w:val="110"/>
        <w:tblW w:w="4813" w:type="pct"/>
        <w:tblInd w:w="108" w:type="dxa"/>
        <w:tblLook w:val="04A0" w:firstRow="1" w:lastRow="0" w:firstColumn="1" w:lastColumn="0" w:noHBand="0" w:noVBand="1"/>
      </w:tblPr>
      <w:tblGrid>
        <w:gridCol w:w="1845"/>
        <w:gridCol w:w="2268"/>
        <w:gridCol w:w="2834"/>
        <w:gridCol w:w="2266"/>
      </w:tblGrid>
      <w:tr w:rsidR="00E4032A" w:rsidRPr="0017395E" w:rsidTr="0017395E">
        <w:trPr>
          <w:cantSplit/>
          <w:trHeight w:val="268"/>
        </w:trPr>
        <w:tc>
          <w:tcPr>
            <w:tcW w:w="2232" w:type="pct"/>
            <w:gridSpan w:val="2"/>
            <w:vAlign w:val="center"/>
          </w:tcPr>
          <w:p w:rsidR="00E4032A" w:rsidRPr="0017395E" w:rsidRDefault="00E4032A" w:rsidP="0017395E">
            <w:pPr>
              <w:spacing w:before="40" w:after="40" w:line="240" w:lineRule="auto"/>
              <w:jc w:val="center"/>
              <w:rPr>
                <w:rFonts w:ascii="Times New Roman" w:hAnsi="Times New Roman"/>
                <w:b/>
                <w:sz w:val="21"/>
                <w:szCs w:val="21"/>
                <w:lang w:eastAsia="zh-CN"/>
              </w:rPr>
            </w:pPr>
            <w:r w:rsidRPr="0017395E">
              <w:rPr>
                <w:rFonts w:ascii="Times New Roman" w:hAnsi="Times New Roman"/>
                <w:b/>
                <w:sz w:val="21"/>
                <w:szCs w:val="21"/>
                <w:lang w:eastAsia="zh-CN"/>
              </w:rPr>
              <w:t>Период</w:t>
            </w:r>
          </w:p>
        </w:tc>
        <w:tc>
          <w:tcPr>
            <w:tcW w:w="1538" w:type="pct"/>
            <w:vMerge w:val="restart"/>
            <w:vAlign w:val="center"/>
          </w:tcPr>
          <w:p w:rsidR="00E4032A" w:rsidRPr="0017395E" w:rsidRDefault="00E4032A" w:rsidP="0017395E">
            <w:pPr>
              <w:spacing w:before="40" w:after="40" w:line="240" w:lineRule="auto"/>
              <w:jc w:val="center"/>
              <w:rPr>
                <w:rFonts w:ascii="Times New Roman" w:hAnsi="Times New Roman"/>
                <w:b/>
                <w:sz w:val="21"/>
                <w:szCs w:val="21"/>
                <w:lang w:eastAsia="zh-CN"/>
              </w:rPr>
            </w:pPr>
            <w:r w:rsidRPr="0017395E">
              <w:rPr>
                <w:rFonts w:ascii="Times New Roman" w:eastAsia="SimSun" w:hAnsi="Times New Roman"/>
                <w:b/>
                <w:sz w:val="21"/>
                <w:szCs w:val="21"/>
                <w:lang w:eastAsia="zh-CN"/>
              </w:rPr>
              <w:t>Наименование организации</w:t>
            </w:r>
          </w:p>
        </w:tc>
        <w:tc>
          <w:tcPr>
            <w:tcW w:w="1230" w:type="pct"/>
            <w:vMerge w:val="restart"/>
            <w:vAlign w:val="center"/>
          </w:tcPr>
          <w:p w:rsidR="00E4032A" w:rsidRPr="0017395E" w:rsidRDefault="00E4032A" w:rsidP="0017395E">
            <w:pPr>
              <w:spacing w:before="40" w:after="40" w:line="240" w:lineRule="auto"/>
              <w:jc w:val="center"/>
              <w:rPr>
                <w:rFonts w:ascii="Times New Roman" w:eastAsia="Times New Roman" w:hAnsi="Times New Roman"/>
                <w:b/>
                <w:sz w:val="21"/>
                <w:szCs w:val="21"/>
              </w:rPr>
            </w:pPr>
            <w:r w:rsidRPr="0017395E">
              <w:rPr>
                <w:rFonts w:ascii="Times New Roman" w:eastAsia="SimSun" w:hAnsi="Times New Roman"/>
                <w:b/>
                <w:sz w:val="21"/>
                <w:szCs w:val="21"/>
                <w:lang w:eastAsia="zh-CN"/>
              </w:rPr>
              <w:t>Должность</w:t>
            </w:r>
          </w:p>
        </w:tc>
      </w:tr>
      <w:tr w:rsidR="00E4032A" w:rsidRPr="0017395E" w:rsidTr="0017395E">
        <w:trPr>
          <w:cantSplit/>
          <w:trHeight w:val="268"/>
        </w:trPr>
        <w:tc>
          <w:tcPr>
            <w:tcW w:w="1001" w:type="pct"/>
            <w:vAlign w:val="center"/>
          </w:tcPr>
          <w:p w:rsidR="00E4032A" w:rsidRPr="0017395E" w:rsidRDefault="00E4032A" w:rsidP="0017395E">
            <w:pPr>
              <w:spacing w:before="40" w:after="40" w:line="240" w:lineRule="auto"/>
              <w:jc w:val="center"/>
              <w:rPr>
                <w:rFonts w:ascii="Times New Roman" w:hAnsi="Times New Roman"/>
                <w:b/>
                <w:sz w:val="21"/>
                <w:szCs w:val="21"/>
                <w:lang w:eastAsia="zh-CN"/>
              </w:rPr>
            </w:pPr>
            <w:r w:rsidRPr="0017395E">
              <w:rPr>
                <w:rFonts w:ascii="Times New Roman" w:hAnsi="Times New Roman"/>
                <w:b/>
                <w:sz w:val="21"/>
                <w:szCs w:val="21"/>
                <w:lang w:eastAsia="zh-CN"/>
              </w:rPr>
              <w:t>С</w:t>
            </w:r>
          </w:p>
        </w:tc>
        <w:tc>
          <w:tcPr>
            <w:tcW w:w="1231" w:type="pct"/>
            <w:vAlign w:val="center"/>
          </w:tcPr>
          <w:p w:rsidR="00E4032A" w:rsidRPr="0017395E" w:rsidRDefault="00E4032A" w:rsidP="0017395E">
            <w:pPr>
              <w:spacing w:before="40" w:after="40" w:line="240" w:lineRule="auto"/>
              <w:jc w:val="center"/>
              <w:rPr>
                <w:rFonts w:ascii="Times New Roman" w:hAnsi="Times New Roman"/>
                <w:b/>
                <w:sz w:val="21"/>
                <w:szCs w:val="21"/>
                <w:lang w:eastAsia="zh-CN"/>
              </w:rPr>
            </w:pPr>
            <w:r w:rsidRPr="0017395E">
              <w:rPr>
                <w:rFonts w:ascii="Times New Roman" w:hAnsi="Times New Roman"/>
                <w:b/>
                <w:sz w:val="21"/>
                <w:szCs w:val="21"/>
                <w:lang w:eastAsia="zh-CN"/>
              </w:rPr>
              <w:t>По</w:t>
            </w:r>
          </w:p>
        </w:tc>
        <w:tc>
          <w:tcPr>
            <w:tcW w:w="1538" w:type="pct"/>
            <w:vMerge/>
            <w:vAlign w:val="center"/>
          </w:tcPr>
          <w:p w:rsidR="00E4032A" w:rsidRPr="0017395E" w:rsidRDefault="00E4032A" w:rsidP="0017395E">
            <w:pPr>
              <w:spacing w:before="40" w:after="40" w:line="240" w:lineRule="auto"/>
              <w:jc w:val="center"/>
              <w:rPr>
                <w:rFonts w:ascii="Times New Roman" w:hAnsi="Times New Roman"/>
                <w:b/>
                <w:sz w:val="21"/>
                <w:szCs w:val="21"/>
                <w:lang w:eastAsia="zh-CN"/>
              </w:rPr>
            </w:pPr>
          </w:p>
        </w:tc>
        <w:tc>
          <w:tcPr>
            <w:tcW w:w="1230" w:type="pct"/>
            <w:vMerge/>
            <w:vAlign w:val="center"/>
          </w:tcPr>
          <w:p w:rsidR="00E4032A" w:rsidRPr="0017395E" w:rsidRDefault="00E4032A" w:rsidP="0017395E">
            <w:pPr>
              <w:spacing w:before="40" w:after="40" w:line="240" w:lineRule="auto"/>
              <w:jc w:val="center"/>
              <w:rPr>
                <w:rFonts w:ascii="Times New Roman" w:eastAsia="Times New Roman" w:hAnsi="Times New Roman"/>
                <w:b/>
                <w:sz w:val="21"/>
                <w:szCs w:val="21"/>
              </w:rPr>
            </w:pPr>
          </w:p>
        </w:tc>
      </w:tr>
      <w:tr w:rsidR="00E4032A" w:rsidRPr="00862856" w:rsidTr="0017395E">
        <w:trPr>
          <w:cantSplit/>
          <w:trHeight w:val="362"/>
        </w:trPr>
        <w:tc>
          <w:tcPr>
            <w:tcW w:w="1001" w:type="pct"/>
            <w:vAlign w:val="center"/>
          </w:tcPr>
          <w:p w:rsidR="00E4032A" w:rsidRPr="00054AF2" w:rsidRDefault="00E4032A" w:rsidP="0017395E">
            <w:pPr>
              <w:spacing w:before="40" w:after="40" w:line="240" w:lineRule="auto"/>
              <w:jc w:val="left"/>
              <w:rPr>
                <w:rFonts w:ascii="Times New Roman" w:hAnsi="Times New Roman"/>
                <w:sz w:val="21"/>
                <w:szCs w:val="21"/>
                <w:lang w:eastAsia="zh-CN"/>
              </w:rPr>
            </w:pPr>
            <w:r>
              <w:rPr>
                <w:rFonts w:ascii="Times New Roman" w:hAnsi="Times New Roman"/>
                <w:szCs w:val="21"/>
                <w:lang w:eastAsia="zh-CN"/>
              </w:rPr>
              <w:t>08.2010</w:t>
            </w:r>
          </w:p>
        </w:tc>
        <w:tc>
          <w:tcPr>
            <w:tcW w:w="1231" w:type="pct"/>
            <w:vAlign w:val="center"/>
          </w:tcPr>
          <w:p w:rsidR="00E4032A" w:rsidRPr="00054AF2" w:rsidRDefault="00E4032A" w:rsidP="0017395E">
            <w:pPr>
              <w:spacing w:before="40" w:after="40" w:line="240" w:lineRule="auto"/>
              <w:jc w:val="left"/>
              <w:rPr>
                <w:rFonts w:ascii="Times New Roman" w:hAnsi="Times New Roman"/>
                <w:sz w:val="21"/>
                <w:szCs w:val="21"/>
                <w:lang w:eastAsia="zh-CN"/>
              </w:rPr>
            </w:pPr>
            <w:r>
              <w:rPr>
                <w:rFonts w:ascii="Times New Roman" w:hAnsi="Times New Roman"/>
                <w:szCs w:val="21"/>
                <w:lang w:eastAsia="zh-CN"/>
              </w:rPr>
              <w:t>04.2011</w:t>
            </w:r>
          </w:p>
        </w:tc>
        <w:tc>
          <w:tcPr>
            <w:tcW w:w="1538" w:type="pct"/>
            <w:vAlign w:val="center"/>
          </w:tcPr>
          <w:p w:rsidR="00E4032A" w:rsidRPr="00054AF2" w:rsidRDefault="00E4032A" w:rsidP="0017395E">
            <w:pPr>
              <w:spacing w:before="40" w:after="40" w:line="240" w:lineRule="auto"/>
              <w:jc w:val="left"/>
              <w:rPr>
                <w:rFonts w:ascii="Times New Roman" w:hAnsi="Times New Roman"/>
                <w:sz w:val="21"/>
                <w:szCs w:val="21"/>
                <w:lang w:eastAsia="zh-CN"/>
              </w:rPr>
            </w:pPr>
            <w:r>
              <w:rPr>
                <w:rFonts w:ascii="Times New Roman" w:hAnsi="Times New Roman"/>
                <w:szCs w:val="21"/>
                <w:lang w:eastAsia="zh-CN"/>
              </w:rPr>
              <w:t>ООО «Интегра Менеджмент»</w:t>
            </w:r>
          </w:p>
        </w:tc>
        <w:tc>
          <w:tcPr>
            <w:tcW w:w="1230" w:type="pct"/>
            <w:vAlign w:val="center"/>
          </w:tcPr>
          <w:p w:rsidR="00E4032A" w:rsidRPr="00054AF2" w:rsidRDefault="00E4032A" w:rsidP="0017395E">
            <w:pPr>
              <w:spacing w:before="40" w:after="40" w:line="240" w:lineRule="auto"/>
              <w:jc w:val="left"/>
              <w:rPr>
                <w:rFonts w:ascii="Times New Roman" w:eastAsia="Times New Roman" w:hAnsi="Times New Roman"/>
                <w:sz w:val="21"/>
                <w:szCs w:val="21"/>
              </w:rPr>
            </w:pPr>
            <w:r>
              <w:rPr>
                <w:rFonts w:ascii="Times New Roman" w:eastAsia="Times New Roman" w:hAnsi="Times New Roman"/>
                <w:szCs w:val="21"/>
              </w:rPr>
              <w:t>Советник Президента</w:t>
            </w:r>
          </w:p>
        </w:tc>
      </w:tr>
      <w:tr w:rsidR="00E4032A" w:rsidRPr="00E0336E" w:rsidTr="0017395E">
        <w:trPr>
          <w:cantSplit/>
          <w:trHeight w:val="653"/>
        </w:trPr>
        <w:tc>
          <w:tcPr>
            <w:tcW w:w="1001"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Pr>
                <w:rFonts w:ascii="Times New Roman" w:hAnsi="Times New Roman"/>
                <w:sz w:val="21"/>
                <w:szCs w:val="21"/>
              </w:rPr>
              <w:t>04.2011</w:t>
            </w:r>
          </w:p>
        </w:tc>
        <w:tc>
          <w:tcPr>
            <w:tcW w:w="1231"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08.2013</w:t>
            </w:r>
          </w:p>
        </w:tc>
        <w:tc>
          <w:tcPr>
            <w:tcW w:w="1538"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Pr>
                <w:rFonts w:ascii="Times New Roman" w:hAnsi="Times New Roman"/>
                <w:sz w:val="21"/>
                <w:szCs w:val="21"/>
              </w:rPr>
              <w:t>ООО «Стромнефнемаш Менеджмент»</w:t>
            </w:r>
          </w:p>
        </w:tc>
        <w:tc>
          <w:tcPr>
            <w:tcW w:w="1230"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Pr>
                <w:rFonts w:ascii="Times New Roman" w:hAnsi="Times New Roman"/>
                <w:sz w:val="21"/>
                <w:szCs w:val="21"/>
              </w:rPr>
              <w:t>Президент</w:t>
            </w:r>
          </w:p>
        </w:tc>
      </w:tr>
      <w:tr w:rsidR="00E4032A" w:rsidRPr="00E0336E" w:rsidTr="0017395E">
        <w:trPr>
          <w:cantSplit/>
          <w:trHeight w:val="96"/>
        </w:trPr>
        <w:tc>
          <w:tcPr>
            <w:tcW w:w="1001"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Pr>
                <w:rFonts w:ascii="Times New Roman" w:hAnsi="Times New Roman"/>
                <w:sz w:val="21"/>
                <w:szCs w:val="21"/>
              </w:rPr>
              <w:t>12.2015</w:t>
            </w:r>
          </w:p>
        </w:tc>
        <w:tc>
          <w:tcPr>
            <w:tcW w:w="1231"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hAnsi="Times New Roman"/>
                <w:sz w:val="21"/>
                <w:szCs w:val="21"/>
              </w:rPr>
              <w:t>н. в.</w:t>
            </w:r>
          </w:p>
        </w:tc>
        <w:tc>
          <w:tcPr>
            <w:tcW w:w="1538"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E73F91">
              <w:rPr>
                <w:rFonts w:ascii="Times New Roman" w:hAnsi="Times New Roman"/>
                <w:sz w:val="21"/>
                <w:szCs w:val="21"/>
              </w:rPr>
              <w:t xml:space="preserve">ОАО «КОМКОР» </w:t>
            </w:r>
          </w:p>
        </w:tc>
        <w:tc>
          <w:tcPr>
            <w:tcW w:w="1230" w:type="pct"/>
            <w:vAlign w:val="center"/>
          </w:tcPr>
          <w:p w:rsidR="00E4032A" w:rsidRPr="00054AF2"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Pr>
                <w:rFonts w:ascii="Times New Roman" w:hAnsi="Times New Roman"/>
                <w:sz w:val="21"/>
                <w:szCs w:val="21"/>
              </w:rPr>
              <w:t>Исполнительный директор</w:t>
            </w:r>
          </w:p>
        </w:tc>
      </w:tr>
      <w:tr w:rsidR="00E4032A" w:rsidRPr="00E0336E" w:rsidTr="0017395E">
        <w:trPr>
          <w:cantSplit/>
          <w:trHeight w:val="60"/>
        </w:trPr>
        <w:tc>
          <w:tcPr>
            <w:tcW w:w="100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03.2016</w:t>
            </w:r>
          </w:p>
        </w:tc>
        <w:tc>
          <w:tcPr>
            <w:tcW w:w="123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hAnsi="Times New Roman"/>
                <w:sz w:val="21"/>
                <w:szCs w:val="21"/>
              </w:rPr>
              <w:t>04.2016</w:t>
            </w:r>
          </w:p>
        </w:tc>
        <w:tc>
          <w:tcPr>
            <w:tcW w:w="1538"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 xml:space="preserve">ЗАО «ТКС «Нева» </w:t>
            </w:r>
          </w:p>
        </w:tc>
        <w:tc>
          <w:tcPr>
            <w:tcW w:w="1230"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 xml:space="preserve">Член Совета директоров </w:t>
            </w:r>
          </w:p>
        </w:tc>
      </w:tr>
      <w:tr w:rsidR="00E4032A" w:rsidRPr="00117654" w:rsidTr="0017395E">
        <w:trPr>
          <w:cantSplit/>
          <w:trHeight w:val="653"/>
        </w:trPr>
        <w:tc>
          <w:tcPr>
            <w:tcW w:w="100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03.2016</w:t>
            </w:r>
          </w:p>
        </w:tc>
        <w:tc>
          <w:tcPr>
            <w:tcW w:w="123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hAnsi="Times New Roman"/>
                <w:sz w:val="21"/>
                <w:szCs w:val="21"/>
              </w:rPr>
              <w:t>04.2016</w:t>
            </w:r>
          </w:p>
        </w:tc>
        <w:tc>
          <w:tcPr>
            <w:tcW w:w="1538"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 xml:space="preserve">ЗАО «ТКС «Нева» </w:t>
            </w:r>
          </w:p>
        </w:tc>
        <w:tc>
          <w:tcPr>
            <w:tcW w:w="1230"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 xml:space="preserve">Председатель Совета директоров </w:t>
            </w:r>
          </w:p>
        </w:tc>
      </w:tr>
      <w:tr w:rsidR="00E4032A" w:rsidRPr="00117654" w:rsidTr="0017395E">
        <w:trPr>
          <w:cantSplit/>
          <w:trHeight w:val="60"/>
        </w:trPr>
        <w:tc>
          <w:tcPr>
            <w:tcW w:w="100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03.2016</w:t>
            </w:r>
          </w:p>
        </w:tc>
        <w:tc>
          <w:tcPr>
            <w:tcW w:w="123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hAnsi="Times New Roman"/>
                <w:sz w:val="21"/>
                <w:szCs w:val="21"/>
              </w:rPr>
              <w:t>04.2016</w:t>
            </w:r>
          </w:p>
        </w:tc>
        <w:tc>
          <w:tcPr>
            <w:tcW w:w="1538"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ЗАО «АКАДО-Екатеринбург»</w:t>
            </w:r>
          </w:p>
        </w:tc>
        <w:tc>
          <w:tcPr>
            <w:tcW w:w="1230"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 xml:space="preserve">Член Совета директоров </w:t>
            </w:r>
          </w:p>
        </w:tc>
      </w:tr>
      <w:tr w:rsidR="00E4032A" w:rsidRPr="00117654" w:rsidTr="0017395E">
        <w:trPr>
          <w:cantSplit/>
          <w:trHeight w:val="60"/>
        </w:trPr>
        <w:tc>
          <w:tcPr>
            <w:tcW w:w="100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03.2016</w:t>
            </w:r>
          </w:p>
        </w:tc>
        <w:tc>
          <w:tcPr>
            <w:tcW w:w="123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hAnsi="Times New Roman"/>
                <w:sz w:val="21"/>
                <w:szCs w:val="21"/>
              </w:rPr>
              <w:t>04.2016</w:t>
            </w:r>
          </w:p>
        </w:tc>
        <w:tc>
          <w:tcPr>
            <w:tcW w:w="1538"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 xml:space="preserve">ЗАО «АКАДО-Екатеринбург» </w:t>
            </w:r>
          </w:p>
        </w:tc>
        <w:tc>
          <w:tcPr>
            <w:tcW w:w="1230"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 xml:space="preserve">Председатель Совета директоров </w:t>
            </w:r>
          </w:p>
        </w:tc>
      </w:tr>
      <w:tr w:rsidR="00E4032A" w:rsidRPr="00117654" w:rsidTr="0017395E">
        <w:trPr>
          <w:cantSplit/>
          <w:trHeight w:val="60"/>
        </w:trPr>
        <w:tc>
          <w:tcPr>
            <w:tcW w:w="100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03.2016</w:t>
            </w:r>
          </w:p>
        </w:tc>
        <w:tc>
          <w:tcPr>
            <w:tcW w:w="123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hAnsi="Times New Roman"/>
                <w:sz w:val="21"/>
                <w:szCs w:val="21"/>
              </w:rPr>
              <w:t>н. в.</w:t>
            </w:r>
          </w:p>
        </w:tc>
        <w:tc>
          <w:tcPr>
            <w:tcW w:w="1538"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 xml:space="preserve">ОАО «КОМКОР» </w:t>
            </w:r>
          </w:p>
        </w:tc>
        <w:tc>
          <w:tcPr>
            <w:tcW w:w="1230"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Член Совета директоров</w:t>
            </w:r>
          </w:p>
        </w:tc>
      </w:tr>
      <w:tr w:rsidR="00E4032A" w:rsidRPr="00117654" w:rsidTr="0017395E">
        <w:trPr>
          <w:cantSplit/>
          <w:trHeight w:val="60"/>
        </w:trPr>
        <w:tc>
          <w:tcPr>
            <w:tcW w:w="100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03.2016</w:t>
            </w:r>
          </w:p>
        </w:tc>
        <w:tc>
          <w:tcPr>
            <w:tcW w:w="123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н. в.</w:t>
            </w:r>
          </w:p>
        </w:tc>
        <w:tc>
          <w:tcPr>
            <w:tcW w:w="1538"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СООО «КОСМОС ТВ»</w:t>
            </w:r>
          </w:p>
        </w:tc>
        <w:tc>
          <w:tcPr>
            <w:tcW w:w="1230"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Член Наблюдательного Совета</w:t>
            </w:r>
          </w:p>
        </w:tc>
      </w:tr>
      <w:tr w:rsidR="00E4032A" w:rsidRPr="00117654" w:rsidTr="0017395E">
        <w:trPr>
          <w:cantSplit/>
          <w:trHeight w:val="653"/>
        </w:trPr>
        <w:tc>
          <w:tcPr>
            <w:tcW w:w="100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03.2016</w:t>
            </w:r>
          </w:p>
        </w:tc>
        <w:tc>
          <w:tcPr>
            <w:tcW w:w="1231"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н. в.</w:t>
            </w:r>
          </w:p>
        </w:tc>
        <w:tc>
          <w:tcPr>
            <w:tcW w:w="1538"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СООО «КОСМОС ТВ»</w:t>
            </w:r>
          </w:p>
        </w:tc>
        <w:tc>
          <w:tcPr>
            <w:tcW w:w="1230"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Председатель Наблюдательного Совета</w:t>
            </w:r>
          </w:p>
        </w:tc>
      </w:tr>
    </w:tbl>
    <w:p w:rsidR="003131FF" w:rsidRPr="00E0336E" w:rsidRDefault="003131FF"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E0336E">
        <w:rPr>
          <w:rFonts w:ascii="Times New Roman" w:eastAsia="SimSun" w:hAnsi="Times New Roman"/>
          <w:sz w:val="21"/>
          <w:szCs w:val="21"/>
          <w:lang w:eastAsia="zh-CN"/>
        </w:rPr>
        <w:t xml:space="preserve">доля участия данного лица в уставном капитале Эмитента: </w:t>
      </w:r>
      <w:r w:rsidRPr="00E0336E">
        <w:rPr>
          <w:rFonts w:ascii="Times New Roman" w:eastAsia="SimSun" w:hAnsi="Times New Roman"/>
          <w:b/>
          <w:i/>
          <w:sz w:val="21"/>
          <w:szCs w:val="21"/>
          <w:lang w:eastAsia="zh-CN"/>
        </w:rPr>
        <w:t>0%</w:t>
      </w:r>
    </w:p>
    <w:p w:rsidR="003131FF" w:rsidRPr="00FB4E2D" w:rsidRDefault="003131FF"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FB4E2D">
        <w:rPr>
          <w:rFonts w:ascii="Times New Roman" w:eastAsia="SimSun" w:hAnsi="Times New Roman"/>
          <w:sz w:val="21"/>
          <w:szCs w:val="21"/>
          <w:lang w:eastAsia="zh-CN"/>
        </w:rPr>
        <w:t xml:space="preserve">доля принадлежащих данному лицу обыкновенных акций Эмитента: </w:t>
      </w:r>
      <w:r w:rsidRPr="00FB4E2D">
        <w:rPr>
          <w:rFonts w:ascii="Times New Roman" w:eastAsia="SimSun" w:hAnsi="Times New Roman"/>
          <w:b/>
          <w:i/>
          <w:sz w:val="21"/>
          <w:szCs w:val="21"/>
          <w:lang w:eastAsia="zh-CN"/>
        </w:rPr>
        <w:t>0%</w:t>
      </w:r>
    </w:p>
    <w:p w:rsidR="003131FF" w:rsidRPr="00FB4E2D" w:rsidRDefault="003131FF"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FB4E2D">
        <w:rPr>
          <w:rFonts w:ascii="Times New Roman" w:eastAsia="SimSun" w:hAnsi="Times New Roman"/>
          <w:sz w:val="21"/>
          <w:szCs w:val="21"/>
          <w:lang w:eastAsia="zh-CN"/>
        </w:rPr>
        <w:t xml:space="preserve">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w:t>
      </w:r>
      <w:r w:rsidRPr="00FB4E2D">
        <w:rPr>
          <w:rFonts w:ascii="Times New Roman" w:eastAsia="SimSun" w:hAnsi="Times New Roman"/>
          <w:b/>
          <w:i/>
          <w:sz w:val="21"/>
          <w:szCs w:val="21"/>
          <w:lang w:eastAsia="zh-CN"/>
        </w:rPr>
        <w:t>0</w:t>
      </w:r>
    </w:p>
    <w:p w:rsidR="003131FF" w:rsidRPr="001D6DD0" w:rsidRDefault="003131FF"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FB4E2D">
        <w:rPr>
          <w:rFonts w:ascii="Times New Roman" w:eastAsia="SimSun" w:hAnsi="Times New Roman"/>
          <w:sz w:val="21"/>
          <w:szCs w:val="21"/>
          <w:lang w:eastAsia="zh-CN"/>
        </w:rPr>
        <w:t>доля участия данного лица в уставном капитале дочерних и зависимых обществ Эмитента, а для тех дочерних и зависимых обществ Эмитента, которые являются акционерным</w:t>
      </w:r>
      <w:r w:rsidRPr="001D6DD0">
        <w:rPr>
          <w:rFonts w:ascii="Times New Roman" w:eastAsia="SimSun" w:hAnsi="Times New Roman"/>
          <w:sz w:val="21"/>
          <w:szCs w:val="21"/>
          <w:lang w:eastAsia="zh-CN"/>
        </w:rPr>
        <w:t xml:space="preserve">и обществами, - также доля принадлежащих данному лицу обыкновенных акций дочернего или зависимого общества Эмитента и количества акций дочернего или зависимого общества Эмитента каждой категории (типа), которые могут быть приобретены данным лицом в результате осуществления прав по принадлежащим ему опционам дочернего или зависимого общества Эмитента: </w:t>
      </w:r>
      <w:r w:rsidR="009A7824" w:rsidRPr="009A7824">
        <w:rPr>
          <w:rFonts w:ascii="Times New Roman" w:eastAsia="SimSun" w:hAnsi="Times New Roman"/>
          <w:b/>
          <w:i/>
          <w:sz w:val="21"/>
          <w:szCs w:val="21"/>
          <w:lang w:eastAsia="zh-CN"/>
        </w:rPr>
        <w:t>Лицо указанных долей не имеет.</w:t>
      </w:r>
    </w:p>
    <w:p w:rsidR="003131FF" w:rsidRPr="001D6DD0" w:rsidRDefault="003131FF" w:rsidP="00575AEB">
      <w:pPr>
        <w:widowControl w:val="0"/>
        <w:autoSpaceDE w:val="0"/>
        <w:autoSpaceDN w:val="0"/>
        <w:adjustRightInd w:val="0"/>
        <w:spacing w:before="200" w:line="240" w:lineRule="auto"/>
        <w:ind w:right="142"/>
        <w:rPr>
          <w:rFonts w:ascii="Times New Roman" w:eastAsia="SimSun" w:hAnsi="Times New Roman"/>
          <w:b/>
          <w:i/>
          <w:sz w:val="21"/>
          <w:szCs w:val="21"/>
          <w:lang w:eastAsia="zh-CN"/>
        </w:rPr>
      </w:pPr>
      <w:r w:rsidRPr="001D6DD0">
        <w:rPr>
          <w:rFonts w:ascii="Times New Roman" w:eastAsia="SimSun" w:hAnsi="Times New Roman"/>
          <w:sz w:val="21"/>
          <w:szCs w:val="21"/>
          <w:lang w:eastAsia="zh-CN"/>
        </w:rPr>
        <w:t xml:space="preserve">характер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1D6DD0">
        <w:rPr>
          <w:rFonts w:ascii="Times New Roman" w:eastAsia="SimSun" w:hAnsi="Times New Roman"/>
          <w:b/>
          <w:i/>
          <w:sz w:val="21"/>
          <w:szCs w:val="21"/>
          <w:lang w:eastAsia="zh-CN"/>
        </w:rPr>
        <w:t>Указанных родственных связей нет.</w:t>
      </w:r>
    </w:p>
    <w:p w:rsidR="003131FF" w:rsidRPr="001D6DD0" w:rsidRDefault="003131FF"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1D6DD0">
        <w:rPr>
          <w:rFonts w:ascii="Times New Roman" w:eastAsia="SimSun" w:hAnsi="Times New Roman"/>
          <w:sz w:val="21"/>
          <w:szCs w:val="21"/>
          <w:lang w:eastAsia="zh-CN"/>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1D6DD0">
        <w:rPr>
          <w:rFonts w:ascii="Times New Roman" w:eastAsia="SimSun" w:hAnsi="Times New Roman"/>
          <w:b/>
          <w:i/>
          <w:sz w:val="21"/>
          <w:szCs w:val="21"/>
          <w:lang w:eastAsia="zh-CN"/>
        </w:rPr>
        <w:t>Лицо к указанным видам ответственности не привлекалось.</w:t>
      </w:r>
    </w:p>
    <w:p w:rsidR="003131FF" w:rsidRPr="00BC5F3D" w:rsidRDefault="003131FF"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7622E4">
        <w:rPr>
          <w:rFonts w:ascii="Times New Roman" w:eastAsia="SimSun" w:hAnsi="Times New Roman"/>
          <w:sz w:val="21"/>
          <w:szCs w:val="21"/>
          <w:lang w:eastAsia="zh-CN"/>
        </w:rPr>
        <w:t>сведения о занятии должностей в органах упра</w:t>
      </w:r>
      <w:r w:rsidRPr="000D737F">
        <w:rPr>
          <w:rFonts w:ascii="Times New Roman" w:eastAsia="SimSun" w:hAnsi="Times New Roman"/>
          <w:sz w:val="21"/>
          <w:szCs w:val="21"/>
          <w:lang w:eastAsia="zh-CN"/>
        </w:rPr>
        <w:t>вления коммерческих организаций в период, когда в отношении указ</w:t>
      </w:r>
      <w:r w:rsidRPr="00BC5F3D">
        <w:rPr>
          <w:rFonts w:ascii="Times New Roman" w:eastAsia="SimSun" w:hAnsi="Times New Roman"/>
          <w:sz w:val="21"/>
          <w:szCs w:val="21"/>
          <w:lang w:eastAsia="zh-CN"/>
        </w:rPr>
        <w:t xml:space="preserve">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BC5F3D">
        <w:rPr>
          <w:rFonts w:ascii="Times New Roman" w:eastAsia="SimSun" w:hAnsi="Times New Roman"/>
          <w:b/>
          <w:i/>
          <w:sz w:val="21"/>
          <w:szCs w:val="21"/>
          <w:lang w:eastAsia="zh-CN"/>
        </w:rPr>
        <w:t>Указанных должностей не занимал.</w:t>
      </w:r>
    </w:p>
    <w:p w:rsidR="003131FF" w:rsidRDefault="003131FF" w:rsidP="00575AEB">
      <w:pPr>
        <w:widowControl w:val="0"/>
        <w:autoSpaceDE w:val="0"/>
        <w:autoSpaceDN w:val="0"/>
        <w:adjustRightInd w:val="0"/>
        <w:spacing w:before="200" w:line="240" w:lineRule="auto"/>
        <w:ind w:right="142"/>
        <w:rPr>
          <w:rFonts w:ascii="Times New Roman" w:eastAsia="SimSun" w:hAnsi="Times New Roman"/>
          <w:b/>
          <w:i/>
          <w:sz w:val="21"/>
          <w:szCs w:val="21"/>
          <w:lang w:eastAsia="zh-CN"/>
        </w:rPr>
      </w:pPr>
      <w:r w:rsidRPr="00BC5F3D">
        <w:rPr>
          <w:rFonts w:ascii="Times New Roman" w:eastAsia="SimSun" w:hAnsi="Times New Roman"/>
          <w:sz w:val="21"/>
          <w:szCs w:val="21"/>
          <w:lang w:eastAsia="zh-CN"/>
        </w:rPr>
        <w:lastRenderedPageBreak/>
        <w:t xml:space="preserve">сведения об участии (член комитета, председатель комитета) в работе комитетов совета директоров: </w:t>
      </w:r>
      <w:r w:rsidR="007F4A41" w:rsidRPr="004707FF">
        <w:rPr>
          <w:rFonts w:ascii="Times New Roman" w:eastAsia="SimSun" w:hAnsi="Times New Roman"/>
          <w:b/>
          <w:i/>
          <w:sz w:val="21"/>
          <w:szCs w:val="21"/>
          <w:lang w:eastAsia="zh-CN"/>
        </w:rPr>
        <w:t>комитеты отсутствуют.</w:t>
      </w:r>
    </w:p>
    <w:p w:rsidR="00F06DCA" w:rsidRPr="004264BB" w:rsidRDefault="00F06DCA" w:rsidP="00575AEB">
      <w:pPr>
        <w:spacing w:before="200" w:line="240" w:lineRule="auto"/>
        <w:rPr>
          <w:rFonts w:ascii="Times New Roman" w:hAnsi="Times New Roman"/>
        </w:rPr>
      </w:pPr>
      <w:r w:rsidRPr="00E0336E">
        <w:rPr>
          <w:rFonts w:ascii="Times New Roman" w:hAnsi="Times New Roman"/>
        </w:rPr>
        <w:t xml:space="preserve">является ли член совета директоров независимым: </w:t>
      </w:r>
      <w:r w:rsidR="007F4A41">
        <w:rPr>
          <w:rFonts w:ascii="Times New Roman" w:eastAsia="SimSun" w:hAnsi="Times New Roman"/>
          <w:b/>
          <w:i/>
          <w:sz w:val="21"/>
          <w:szCs w:val="21"/>
          <w:lang w:eastAsia="zh-CN"/>
        </w:rPr>
        <w:t>нет.</w:t>
      </w:r>
    </w:p>
    <w:p w:rsidR="00F7795F" w:rsidRPr="00F7795F" w:rsidRDefault="00F7795F" w:rsidP="00575AEB">
      <w:pPr>
        <w:widowControl w:val="0"/>
        <w:autoSpaceDE w:val="0"/>
        <w:autoSpaceDN w:val="0"/>
        <w:adjustRightInd w:val="0"/>
        <w:spacing w:before="200" w:line="240" w:lineRule="auto"/>
        <w:jc w:val="left"/>
        <w:rPr>
          <w:rFonts w:ascii="Times New Roman" w:hAnsi="Times New Roman"/>
          <w:b/>
          <w:i/>
          <w:sz w:val="21"/>
          <w:szCs w:val="21"/>
        </w:rPr>
      </w:pPr>
      <w:r w:rsidRPr="00F7795F">
        <w:rPr>
          <w:rFonts w:ascii="Times New Roman" w:hAnsi="Times New Roman"/>
          <w:b/>
          <w:i/>
          <w:sz w:val="21"/>
          <w:szCs w:val="21"/>
        </w:rPr>
        <w:t>Единоличный</w:t>
      </w:r>
      <w:r w:rsidR="00D53605">
        <w:rPr>
          <w:rFonts w:ascii="Times New Roman" w:hAnsi="Times New Roman"/>
          <w:b/>
          <w:i/>
          <w:sz w:val="21"/>
          <w:szCs w:val="21"/>
        </w:rPr>
        <w:t xml:space="preserve"> исполнительный орган (Генеральный директор</w:t>
      </w:r>
      <w:r w:rsidRPr="00F7795F">
        <w:rPr>
          <w:rFonts w:ascii="Times New Roman" w:hAnsi="Times New Roman"/>
          <w:b/>
          <w:i/>
          <w:sz w:val="21"/>
          <w:szCs w:val="21"/>
        </w:rPr>
        <w:t>) Эмитента</w:t>
      </w:r>
    </w:p>
    <w:p w:rsidR="00D53605" w:rsidRPr="00E0336E" w:rsidRDefault="00D53605" w:rsidP="00575AEB">
      <w:pPr>
        <w:spacing w:before="200" w:line="240" w:lineRule="auto"/>
        <w:ind w:right="142"/>
        <w:rPr>
          <w:rFonts w:ascii="Times New Roman" w:eastAsia="SimSun" w:hAnsi="Times New Roman"/>
          <w:b/>
          <w:color w:val="000000"/>
          <w:sz w:val="21"/>
          <w:szCs w:val="21"/>
          <w:lang w:eastAsia="zh-CN"/>
        </w:rPr>
      </w:pPr>
      <w:r w:rsidRPr="00E0336E">
        <w:rPr>
          <w:rFonts w:ascii="Times New Roman" w:eastAsia="SimSun" w:hAnsi="Times New Roman"/>
          <w:sz w:val="21"/>
          <w:szCs w:val="21"/>
          <w:lang w:eastAsia="zh-CN"/>
        </w:rPr>
        <w:t xml:space="preserve">фамилия, имя, отчество: </w:t>
      </w:r>
      <w:r w:rsidRPr="000A387B">
        <w:rPr>
          <w:rFonts w:ascii="Times New Roman" w:eastAsia="SimSun" w:hAnsi="Times New Roman"/>
          <w:b/>
          <w:i/>
          <w:sz w:val="21"/>
          <w:szCs w:val="21"/>
          <w:lang w:eastAsia="zh-CN"/>
        </w:rPr>
        <w:t>Назаров Сергей Викторович</w:t>
      </w:r>
    </w:p>
    <w:p w:rsidR="00D53605" w:rsidRPr="00FB4E2D" w:rsidRDefault="00D53605" w:rsidP="00575AEB">
      <w:pPr>
        <w:spacing w:before="200" w:line="240" w:lineRule="auto"/>
        <w:ind w:right="142"/>
        <w:rPr>
          <w:rFonts w:ascii="Times New Roman" w:eastAsia="SimSun" w:hAnsi="Times New Roman"/>
          <w:b/>
          <w:color w:val="000000"/>
          <w:sz w:val="21"/>
          <w:szCs w:val="21"/>
          <w:lang w:eastAsia="zh-CN"/>
        </w:rPr>
      </w:pPr>
      <w:r w:rsidRPr="00FB4E2D">
        <w:rPr>
          <w:rFonts w:ascii="Times New Roman" w:eastAsia="SimSun" w:hAnsi="Times New Roman"/>
          <w:sz w:val="21"/>
          <w:szCs w:val="21"/>
          <w:lang w:eastAsia="zh-CN"/>
        </w:rPr>
        <w:t xml:space="preserve">год рождения: </w:t>
      </w:r>
      <w:r w:rsidRPr="00FB4E2D">
        <w:rPr>
          <w:rFonts w:ascii="Times New Roman" w:eastAsia="SimSun" w:hAnsi="Times New Roman"/>
          <w:b/>
          <w:i/>
          <w:sz w:val="21"/>
          <w:szCs w:val="21"/>
          <w:lang w:eastAsia="zh-CN"/>
        </w:rPr>
        <w:t>1971</w:t>
      </w:r>
    </w:p>
    <w:p w:rsidR="00D53605" w:rsidRPr="00FB4E2D" w:rsidRDefault="00D53605" w:rsidP="00575AEB">
      <w:pPr>
        <w:spacing w:before="200" w:line="240" w:lineRule="auto"/>
        <w:ind w:right="142"/>
        <w:rPr>
          <w:rFonts w:ascii="Times New Roman" w:eastAsia="SimSun" w:hAnsi="Times New Roman"/>
          <w:b/>
          <w:color w:val="000000"/>
          <w:sz w:val="21"/>
          <w:szCs w:val="21"/>
          <w:lang w:eastAsia="zh-CN"/>
        </w:rPr>
      </w:pPr>
      <w:r w:rsidRPr="00FB4E2D">
        <w:rPr>
          <w:rFonts w:ascii="Times New Roman" w:eastAsia="SimSun" w:hAnsi="Times New Roman"/>
          <w:sz w:val="21"/>
          <w:szCs w:val="21"/>
          <w:lang w:eastAsia="zh-CN"/>
        </w:rPr>
        <w:t xml:space="preserve">сведения об образовании: </w:t>
      </w:r>
      <w:r w:rsidRPr="00FB4E2D">
        <w:rPr>
          <w:rFonts w:ascii="Times New Roman" w:eastAsia="SimSun" w:hAnsi="Times New Roman"/>
          <w:b/>
          <w:i/>
          <w:sz w:val="21"/>
          <w:szCs w:val="21"/>
          <w:lang w:eastAsia="zh-CN"/>
        </w:rPr>
        <w:t>Высшее.</w:t>
      </w:r>
      <w:r w:rsidRPr="00FB4E2D">
        <w:rPr>
          <w:rFonts w:ascii="Times New Roman" w:eastAsia="SimSun" w:hAnsi="Times New Roman"/>
          <w:sz w:val="21"/>
          <w:szCs w:val="21"/>
          <w:lang w:eastAsia="zh-CN"/>
        </w:rPr>
        <w:t xml:space="preserve"> </w:t>
      </w:r>
    </w:p>
    <w:p w:rsidR="00D53605" w:rsidRPr="001D6DD0" w:rsidRDefault="00D53605" w:rsidP="00575AEB">
      <w:pPr>
        <w:spacing w:before="200" w:line="240" w:lineRule="auto"/>
        <w:ind w:right="142"/>
        <w:rPr>
          <w:rFonts w:ascii="Times New Roman" w:eastAsia="SimSun" w:hAnsi="Times New Roman"/>
          <w:sz w:val="21"/>
          <w:szCs w:val="21"/>
          <w:lang w:eastAsia="zh-CN"/>
        </w:rPr>
      </w:pPr>
      <w:r w:rsidRPr="00FB4E2D">
        <w:rPr>
          <w:rFonts w:ascii="Times New Roman" w:eastAsia="SimSun" w:hAnsi="Times New Roman"/>
          <w:sz w:val="21"/>
          <w:szCs w:val="21"/>
          <w:lang w:eastAsia="zh-CN"/>
        </w:rPr>
        <w:t>все должности, занимаемые таким лицом в Эмитенте и других организациях за последние пять лет и в настоящее в</w:t>
      </w:r>
      <w:r w:rsidRPr="001D6DD0">
        <w:rPr>
          <w:rFonts w:ascii="Times New Roman" w:eastAsia="SimSun" w:hAnsi="Times New Roman"/>
          <w:sz w:val="21"/>
          <w:szCs w:val="21"/>
          <w:lang w:eastAsia="zh-CN"/>
        </w:rPr>
        <w:t>ремя в хронологическом порядке, в том числе по совместительству:</w:t>
      </w:r>
    </w:p>
    <w:tbl>
      <w:tblPr>
        <w:tblStyle w:val="23"/>
        <w:tblW w:w="4813" w:type="pct"/>
        <w:tblInd w:w="108" w:type="dxa"/>
        <w:tblLook w:val="04A0" w:firstRow="1" w:lastRow="0" w:firstColumn="1" w:lastColumn="0" w:noHBand="0" w:noVBand="1"/>
      </w:tblPr>
      <w:tblGrid>
        <w:gridCol w:w="1754"/>
        <w:gridCol w:w="1898"/>
        <w:gridCol w:w="2921"/>
        <w:gridCol w:w="2640"/>
      </w:tblGrid>
      <w:tr w:rsidR="00E4032A" w:rsidRPr="0017395E" w:rsidTr="0017395E">
        <w:tc>
          <w:tcPr>
            <w:tcW w:w="1982" w:type="pct"/>
            <w:gridSpan w:val="2"/>
            <w:tcBorders>
              <w:top w:val="single" w:sz="4" w:space="0" w:color="auto"/>
              <w:left w:val="single" w:sz="4" w:space="0" w:color="auto"/>
              <w:bottom w:val="single" w:sz="4" w:space="0" w:color="auto"/>
              <w:right w:val="single" w:sz="4" w:space="0" w:color="auto"/>
            </w:tcBorders>
            <w:vAlign w:val="center"/>
            <w:hideMark/>
          </w:tcPr>
          <w:p w:rsidR="00E4032A" w:rsidRPr="0017395E" w:rsidRDefault="00E4032A" w:rsidP="0017395E">
            <w:pPr>
              <w:widowControl w:val="0"/>
              <w:autoSpaceDE w:val="0"/>
              <w:autoSpaceDN w:val="0"/>
              <w:adjustRightInd w:val="0"/>
              <w:spacing w:before="40" w:after="40" w:line="240" w:lineRule="auto"/>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Период</w:t>
            </w:r>
          </w:p>
        </w:tc>
        <w:tc>
          <w:tcPr>
            <w:tcW w:w="1585" w:type="pct"/>
            <w:vMerge w:val="restart"/>
            <w:tcBorders>
              <w:top w:val="single" w:sz="4" w:space="0" w:color="auto"/>
              <w:left w:val="single" w:sz="4" w:space="0" w:color="auto"/>
              <w:bottom w:val="single" w:sz="4" w:space="0" w:color="auto"/>
              <w:right w:val="single" w:sz="4" w:space="0" w:color="auto"/>
            </w:tcBorders>
            <w:vAlign w:val="center"/>
            <w:hideMark/>
          </w:tcPr>
          <w:p w:rsidR="00E4032A" w:rsidRPr="0017395E" w:rsidRDefault="00E4032A" w:rsidP="0017395E">
            <w:pPr>
              <w:widowControl w:val="0"/>
              <w:autoSpaceDE w:val="0"/>
              <w:autoSpaceDN w:val="0"/>
              <w:adjustRightInd w:val="0"/>
              <w:spacing w:before="40" w:after="40" w:line="240" w:lineRule="auto"/>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Наименование организации</w:t>
            </w:r>
          </w:p>
        </w:tc>
        <w:tc>
          <w:tcPr>
            <w:tcW w:w="1433" w:type="pct"/>
            <w:vMerge w:val="restart"/>
            <w:tcBorders>
              <w:top w:val="single" w:sz="4" w:space="0" w:color="auto"/>
              <w:left w:val="single" w:sz="4" w:space="0" w:color="auto"/>
              <w:bottom w:val="single" w:sz="4" w:space="0" w:color="auto"/>
              <w:right w:val="single" w:sz="4" w:space="0" w:color="auto"/>
            </w:tcBorders>
            <w:vAlign w:val="center"/>
            <w:hideMark/>
          </w:tcPr>
          <w:p w:rsidR="00E4032A" w:rsidRPr="0017395E" w:rsidRDefault="00E4032A" w:rsidP="0017395E">
            <w:pPr>
              <w:widowControl w:val="0"/>
              <w:autoSpaceDE w:val="0"/>
              <w:autoSpaceDN w:val="0"/>
              <w:adjustRightInd w:val="0"/>
              <w:spacing w:before="40" w:after="40" w:line="240" w:lineRule="auto"/>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Должность</w:t>
            </w:r>
          </w:p>
        </w:tc>
      </w:tr>
      <w:tr w:rsidR="00E4032A" w:rsidRPr="0017395E" w:rsidTr="0017395E">
        <w:tc>
          <w:tcPr>
            <w:tcW w:w="952" w:type="pct"/>
            <w:tcBorders>
              <w:top w:val="single" w:sz="4" w:space="0" w:color="auto"/>
              <w:left w:val="single" w:sz="4" w:space="0" w:color="auto"/>
              <w:bottom w:val="single" w:sz="4" w:space="0" w:color="auto"/>
              <w:right w:val="single" w:sz="4" w:space="0" w:color="auto"/>
            </w:tcBorders>
            <w:vAlign w:val="center"/>
            <w:hideMark/>
          </w:tcPr>
          <w:p w:rsidR="00E4032A" w:rsidRPr="0017395E" w:rsidRDefault="00E4032A" w:rsidP="0017395E">
            <w:pPr>
              <w:widowControl w:val="0"/>
              <w:autoSpaceDE w:val="0"/>
              <w:autoSpaceDN w:val="0"/>
              <w:adjustRightInd w:val="0"/>
              <w:spacing w:before="40" w:after="40" w:line="240" w:lineRule="auto"/>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С</w:t>
            </w:r>
          </w:p>
        </w:tc>
        <w:tc>
          <w:tcPr>
            <w:tcW w:w="1030" w:type="pct"/>
            <w:tcBorders>
              <w:top w:val="single" w:sz="4" w:space="0" w:color="auto"/>
              <w:left w:val="single" w:sz="4" w:space="0" w:color="auto"/>
              <w:bottom w:val="single" w:sz="4" w:space="0" w:color="auto"/>
              <w:right w:val="single" w:sz="4" w:space="0" w:color="auto"/>
            </w:tcBorders>
            <w:vAlign w:val="center"/>
            <w:hideMark/>
          </w:tcPr>
          <w:p w:rsidR="00E4032A" w:rsidRPr="0017395E" w:rsidRDefault="00E4032A" w:rsidP="0017395E">
            <w:pPr>
              <w:widowControl w:val="0"/>
              <w:autoSpaceDE w:val="0"/>
              <w:autoSpaceDN w:val="0"/>
              <w:adjustRightInd w:val="0"/>
              <w:spacing w:before="40" w:after="40" w:line="240" w:lineRule="auto"/>
              <w:ind w:right="142"/>
              <w:jc w:val="center"/>
              <w:rPr>
                <w:rFonts w:ascii="Times New Roman" w:eastAsia="SimSun" w:hAnsi="Times New Roman"/>
                <w:b/>
                <w:sz w:val="21"/>
                <w:szCs w:val="21"/>
                <w:lang w:eastAsia="zh-CN"/>
              </w:rPr>
            </w:pPr>
            <w:r w:rsidRPr="0017395E">
              <w:rPr>
                <w:rFonts w:ascii="Times New Roman" w:eastAsia="SimSun" w:hAnsi="Times New Roman"/>
                <w:b/>
                <w:sz w:val="21"/>
                <w:szCs w:val="21"/>
                <w:lang w:eastAsia="zh-CN"/>
              </w:rPr>
              <w:t>По</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4032A" w:rsidRPr="0017395E" w:rsidRDefault="00E4032A" w:rsidP="0017395E">
            <w:pPr>
              <w:spacing w:before="40" w:after="40" w:line="240" w:lineRule="auto"/>
              <w:jc w:val="center"/>
              <w:rPr>
                <w:rFonts w:ascii="Times New Roman" w:eastAsia="SimSun" w:hAnsi="Times New Roman"/>
                <w:b/>
                <w:sz w:val="21"/>
                <w:szCs w:val="21"/>
                <w:lang w:eastAsia="zh-CN"/>
              </w:rPr>
            </w:pPr>
          </w:p>
        </w:tc>
        <w:tc>
          <w:tcPr>
            <w:tcW w:w="1433" w:type="pct"/>
            <w:vMerge/>
            <w:tcBorders>
              <w:top w:val="single" w:sz="4" w:space="0" w:color="auto"/>
              <w:left w:val="single" w:sz="4" w:space="0" w:color="auto"/>
              <w:bottom w:val="single" w:sz="4" w:space="0" w:color="auto"/>
              <w:right w:val="single" w:sz="4" w:space="0" w:color="auto"/>
            </w:tcBorders>
            <w:vAlign w:val="center"/>
            <w:hideMark/>
          </w:tcPr>
          <w:p w:rsidR="00E4032A" w:rsidRPr="0017395E" w:rsidRDefault="00E4032A" w:rsidP="0017395E">
            <w:pPr>
              <w:spacing w:before="40" w:after="40" w:line="240" w:lineRule="auto"/>
              <w:jc w:val="center"/>
              <w:rPr>
                <w:rFonts w:ascii="Times New Roman" w:eastAsia="SimSun" w:hAnsi="Times New Roman"/>
                <w:b/>
                <w:sz w:val="21"/>
                <w:szCs w:val="21"/>
                <w:lang w:eastAsia="zh-CN"/>
              </w:rPr>
            </w:pPr>
          </w:p>
        </w:tc>
      </w:tr>
      <w:tr w:rsidR="00E4032A" w:rsidRPr="00E0336E" w:rsidTr="0017395E">
        <w:trPr>
          <w:trHeight w:val="229"/>
        </w:trPr>
        <w:tc>
          <w:tcPr>
            <w:tcW w:w="952" w:type="pct"/>
            <w:tcBorders>
              <w:top w:val="single" w:sz="4" w:space="0" w:color="auto"/>
              <w:left w:val="single" w:sz="4" w:space="0" w:color="auto"/>
              <w:bottom w:val="single" w:sz="4" w:space="0" w:color="auto"/>
              <w:right w:val="single" w:sz="4" w:space="0" w:color="auto"/>
            </w:tcBorders>
            <w:vAlign w:val="center"/>
          </w:tcPr>
          <w:p w:rsidR="00E4032A" w:rsidRPr="00E0336E" w:rsidRDefault="00E4032A" w:rsidP="0017395E">
            <w:pPr>
              <w:spacing w:before="40" w:after="40" w:line="240" w:lineRule="auto"/>
              <w:jc w:val="left"/>
              <w:rPr>
                <w:rFonts w:ascii="Times New Roman" w:hAnsi="Times New Roman"/>
                <w:sz w:val="21"/>
                <w:szCs w:val="21"/>
              </w:rPr>
            </w:pPr>
            <w:r>
              <w:rPr>
                <w:rFonts w:ascii="Times New Roman" w:hAnsi="Times New Roman"/>
                <w:sz w:val="21"/>
                <w:szCs w:val="21"/>
              </w:rPr>
              <w:t>10.20</w:t>
            </w:r>
            <w:r w:rsidRPr="000A387B">
              <w:rPr>
                <w:rFonts w:ascii="Times New Roman" w:hAnsi="Times New Roman"/>
                <w:sz w:val="21"/>
                <w:szCs w:val="21"/>
              </w:rPr>
              <w:t>11</w:t>
            </w:r>
          </w:p>
        </w:tc>
        <w:tc>
          <w:tcPr>
            <w:tcW w:w="1030" w:type="pct"/>
            <w:tcBorders>
              <w:top w:val="single" w:sz="4" w:space="0" w:color="auto"/>
              <w:left w:val="single" w:sz="4" w:space="0" w:color="auto"/>
              <w:bottom w:val="single" w:sz="4" w:space="0" w:color="auto"/>
              <w:right w:val="single" w:sz="4" w:space="0" w:color="auto"/>
            </w:tcBorders>
            <w:vAlign w:val="center"/>
          </w:tcPr>
          <w:p w:rsidR="00E4032A" w:rsidRPr="00FB4E2D" w:rsidRDefault="00E4032A" w:rsidP="0017395E">
            <w:pPr>
              <w:spacing w:before="40" w:after="40" w:line="240" w:lineRule="auto"/>
              <w:jc w:val="left"/>
              <w:rPr>
                <w:rFonts w:ascii="Times New Roman" w:hAnsi="Times New Roman"/>
                <w:sz w:val="21"/>
                <w:szCs w:val="21"/>
                <w:lang w:eastAsia="zh-CN"/>
              </w:rPr>
            </w:pPr>
            <w:r>
              <w:rPr>
                <w:rFonts w:ascii="Times New Roman" w:hAnsi="Times New Roman"/>
                <w:sz w:val="21"/>
                <w:szCs w:val="21"/>
                <w:lang w:eastAsia="zh-CN"/>
              </w:rPr>
              <w:t xml:space="preserve">12.2013 </w:t>
            </w:r>
          </w:p>
        </w:tc>
        <w:tc>
          <w:tcPr>
            <w:tcW w:w="1585" w:type="pct"/>
            <w:tcBorders>
              <w:top w:val="single" w:sz="4" w:space="0" w:color="auto"/>
              <w:left w:val="single" w:sz="4" w:space="0" w:color="auto"/>
              <w:bottom w:val="single" w:sz="4" w:space="0" w:color="auto"/>
              <w:right w:val="single" w:sz="4" w:space="0" w:color="auto"/>
            </w:tcBorders>
            <w:vAlign w:val="center"/>
          </w:tcPr>
          <w:p w:rsidR="00E4032A" w:rsidRPr="00FB4E2D" w:rsidRDefault="005560A8" w:rsidP="005560A8">
            <w:pPr>
              <w:spacing w:before="40" w:after="40" w:line="240" w:lineRule="auto"/>
              <w:jc w:val="left"/>
              <w:rPr>
                <w:rFonts w:ascii="Times New Roman" w:hAnsi="Times New Roman"/>
                <w:sz w:val="21"/>
                <w:szCs w:val="21"/>
              </w:rPr>
            </w:pPr>
            <w:r w:rsidRPr="005560A8">
              <w:rPr>
                <w:rFonts w:ascii="Times New Roman" w:hAnsi="Times New Roman"/>
                <w:sz w:val="21"/>
                <w:szCs w:val="21"/>
              </w:rPr>
              <w:t xml:space="preserve">АО «КОМКОР-менеджмент» </w:t>
            </w:r>
            <w:r w:rsidR="00E4032A" w:rsidRPr="0092625A">
              <w:rPr>
                <w:rFonts w:ascii="Times New Roman" w:hAnsi="Times New Roman"/>
                <w:sz w:val="21"/>
                <w:szCs w:val="21"/>
              </w:rPr>
              <w:t xml:space="preserve"> (прежнее наименование </w:t>
            </w:r>
            <w:r>
              <w:rPr>
                <w:rFonts w:ascii="Times New Roman" w:hAnsi="Times New Roman"/>
                <w:sz w:val="21"/>
                <w:szCs w:val="21"/>
              </w:rPr>
              <w:t>ЗАО «</w:t>
            </w:r>
            <w:r w:rsidRPr="005560A8">
              <w:rPr>
                <w:rFonts w:ascii="Times New Roman" w:hAnsi="Times New Roman"/>
                <w:sz w:val="21"/>
                <w:szCs w:val="21"/>
              </w:rPr>
              <w:t>АКАДО</w:t>
            </w:r>
            <w:r>
              <w:rPr>
                <w:rFonts w:ascii="Times New Roman" w:hAnsi="Times New Roman"/>
                <w:sz w:val="21"/>
                <w:szCs w:val="21"/>
              </w:rPr>
              <w:t>»)</w:t>
            </w:r>
          </w:p>
        </w:tc>
        <w:tc>
          <w:tcPr>
            <w:tcW w:w="1433" w:type="pct"/>
            <w:tcBorders>
              <w:top w:val="single" w:sz="4" w:space="0" w:color="auto"/>
              <w:left w:val="single" w:sz="4" w:space="0" w:color="auto"/>
              <w:bottom w:val="single" w:sz="4" w:space="0" w:color="auto"/>
              <w:right w:val="single" w:sz="4" w:space="0" w:color="auto"/>
            </w:tcBorders>
            <w:vAlign w:val="center"/>
          </w:tcPr>
          <w:p w:rsidR="00E4032A" w:rsidRPr="00FB4E2D" w:rsidRDefault="00E4032A" w:rsidP="0017395E">
            <w:pPr>
              <w:spacing w:before="40" w:after="40" w:line="240" w:lineRule="auto"/>
              <w:jc w:val="left"/>
              <w:rPr>
                <w:rFonts w:ascii="Times New Roman" w:hAnsi="Times New Roman"/>
                <w:sz w:val="21"/>
                <w:szCs w:val="21"/>
              </w:rPr>
            </w:pPr>
            <w:r>
              <w:rPr>
                <w:rFonts w:ascii="Times New Roman" w:hAnsi="Times New Roman"/>
                <w:sz w:val="21"/>
                <w:szCs w:val="21"/>
              </w:rPr>
              <w:t>В</w:t>
            </w:r>
            <w:r w:rsidRPr="000A387B">
              <w:rPr>
                <w:rFonts w:ascii="Times New Roman" w:hAnsi="Times New Roman"/>
                <w:sz w:val="21"/>
                <w:szCs w:val="21"/>
              </w:rPr>
              <w:t xml:space="preserve">ице </w:t>
            </w:r>
            <w:r>
              <w:rPr>
                <w:rFonts w:ascii="Times New Roman" w:hAnsi="Times New Roman"/>
                <w:sz w:val="21"/>
                <w:szCs w:val="21"/>
              </w:rPr>
              <w:t>П</w:t>
            </w:r>
            <w:r w:rsidRPr="000A387B">
              <w:rPr>
                <w:rFonts w:ascii="Times New Roman" w:hAnsi="Times New Roman"/>
                <w:sz w:val="21"/>
                <w:szCs w:val="21"/>
              </w:rPr>
              <w:t>резидент</w:t>
            </w:r>
          </w:p>
        </w:tc>
      </w:tr>
      <w:tr w:rsidR="00E4032A" w:rsidRPr="00E0336E" w:rsidTr="0017395E">
        <w:trPr>
          <w:trHeight w:val="229"/>
        </w:trPr>
        <w:tc>
          <w:tcPr>
            <w:tcW w:w="952"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06.2012</w:t>
            </w:r>
          </w:p>
        </w:tc>
        <w:tc>
          <w:tcPr>
            <w:tcW w:w="1030"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06.2014</w:t>
            </w:r>
          </w:p>
        </w:tc>
        <w:tc>
          <w:tcPr>
            <w:tcW w:w="1585"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ОАО "КОМКОР"</w:t>
            </w:r>
          </w:p>
        </w:tc>
        <w:tc>
          <w:tcPr>
            <w:tcW w:w="1433"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Член Совета директоров</w:t>
            </w:r>
          </w:p>
        </w:tc>
      </w:tr>
      <w:tr w:rsidR="00E4032A" w:rsidRPr="00E0336E" w:rsidTr="0017395E">
        <w:trPr>
          <w:trHeight w:val="229"/>
        </w:trPr>
        <w:tc>
          <w:tcPr>
            <w:tcW w:w="952"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06.2012</w:t>
            </w:r>
          </w:p>
        </w:tc>
        <w:tc>
          <w:tcPr>
            <w:tcW w:w="1030"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06.2014</w:t>
            </w:r>
          </w:p>
        </w:tc>
        <w:tc>
          <w:tcPr>
            <w:tcW w:w="1585"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ОАО «ИАС»</w:t>
            </w:r>
          </w:p>
        </w:tc>
        <w:tc>
          <w:tcPr>
            <w:tcW w:w="1433"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Член Совета директоров</w:t>
            </w:r>
          </w:p>
        </w:tc>
      </w:tr>
      <w:tr w:rsidR="00E4032A" w:rsidRPr="00E0336E" w:rsidTr="0017395E">
        <w:trPr>
          <w:trHeight w:val="229"/>
        </w:trPr>
        <w:tc>
          <w:tcPr>
            <w:tcW w:w="952"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11.2013</w:t>
            </w:r>
          </w:p>
        </w:tc>
        <w:tc>
          <w:tcPr>
            <w:tcW w:w="1030"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06.2014</w:t>
            </w:r>
          </w:p>
        </w:tc>
        <w:tc>
          <w:tcPr>
            <w:tcW w:w="1585"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5560A8">
            <w:pPr>
              <w:spacing w:before="40" w:after="40" w:line="240" w:lineRule="auto"/>
              <w:jc w:val="left"/>
              <w:rPr>
                <w:rFonts w:ascii="Times New Roman" w:hAnsi="Times New Roman"/>
                <w:sz w:val="21"/>
                <w:szCs w:val="21"/>
              </w:rPr>
            </w:pPr>
            <w:r w:rsidRPr="0092625A">
              <w:rPr>
                <w:rFonts w:ascii="Times New Roman" w:hAnsi="Times New Roman"/>
                <w:sz w:val="21"/>
                <w:szCs w:val="21"/>
              </w:rPr>
              <w:t>ЗАО «ТКС «Нева»</w:t>
            </w:r>
          </w:p>
        </w:tc>
        <w:tc>
          <w:tcPr>
            <w:tcW w:w="1433"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Член Совета директоров</w:t>
            </w:r>
          </w:p>
        </w:tc>
      </w:tr>
      <w:tr w:rsidR="00E4032A" w:rsidRPr="00E0336E" w:rsidTr="0017395E">
        <w:trPr>
          <w:trHeight w:val="229"/>
        </w:trPr>
        <w:tc>
          <w:tcPr>
            <w:tcW w:w="952"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11.2013</w:t>
            </w:r>
          </w:p>
        </w:tc>
        <w:tc>
          <w:tcPr>
            <w:tcW w:w="1030"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06.2014</w:t>
            </w:r>
          </w:p>
        </w:tc>
        <w:tc>
          <w:tcPr>
            <w:tcW w:w="1585"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 xml:space="preserve">ЗАО «ТКС «Нева» </w:t>
            </w:r>
          </w:p>
        </w:tc>
        <w:tc>
          <w:tcPr>
            <w:tcW w:w="1433" w:type="pct"/>
            <w:tcBorders>
              <w:top w:val="single" w:sz="4" w:space="0" w:color="auto"/>
              <w:left w:val="single" w:sz="4" w:space="0" w:color="auto"/>
              <w:bottom w:val="single" w:sz="4" w:space="0" w:color="auto"/>
              <w:right w:val="single" w:sz="4" w:space="0" w:color="auto"/>
            </w:tcBorders>
            <w:vAlign w:val="center"/>
          </w:tcPr>
          <w:p w:rsidR="00E4032A" w:rsidRPr="0092625A" w:rsidRDefault="00E4032A" w:rsidP="0017395E">
            <w:pPr>
              <w:spacing w:before="40" w:after="40" w:line="240" w:lineRule="auto"/>
              <w:jc w:val="left"/>
              <w:rPr>
                <w:rFonts w:ascii="Times New Roman" w:hAnsi="Times New Roman"/>
                <w:sz w:val="21"/>
                <w:szCs w:val="21"/>
              </w:rPr>
            </w:pPr>
            <w:r w:rsidRPr="0092625A">
              <w:rPr>
                <w:rFonts w:ascii="Times New Roman" w:hAnsi="Times New Roman"/>
                <w:sz w:val="21"/>
                <w:szCs w:val="21"/>
              </w:rPr>
              <w:t>Председатель Совета директоров</w:t>
            </w:r>
          </w:p>
        </w:tc>
      </w:tr>
      <w:tr w:rsidR="00E4032A" w:rsidRPr="00E0336E" w:rsidTr="0017395E">
        <w:trPr>
          <w:trHeight w:val="216"/>
        </w:trPr>
        <w:tc>
          <w:tcPr>
            <w:tcW w:w="952" w:type="pct"/>
            <w:tcBorders>
              <w:top w:val="single" w:sz="4" w:space="0" w:color="auto"/>
              <w:left w:val="single" w:sz="4" w:space="0" w:color="auto"/>
              <w:bottom w:val="single" w:sz="4" w:space="0" w:color="auto"/>
              <w:right w:val="single" w:sz="4" w:space="0" w:color="auto"/>
            </w:tcBorders>
            <w:vAlign w:val="center"/>
          </w:tcPr>
          <w:p w:rsidR="00E4032A" w:rsidRPr="00E0336E" w:rsidRDefault="00E4032A" w:rsidP="0017395E">
            <w:pPr>
              <w:spacing w:before="40" w:after="40" w:line="240" w:lineRule="auto"/>
              <w:jc w:val="left"/>
              <w:rPr>
                <w:rFonts w:ascii="Times New Roman" w:hAnsi="Times New Roman"/>
                <w:sz w:val="21"/>
                <w:szCs w:val="21"/>
                <w:lang w:eastAsia="zh-CN"/>
              </w:rPr>
            </w:pPr>
            <w:r w:rsidRPr="000A387B">
              <w:rPr>
                <w:rFonts w:ascii="Times New Roman" w:hAnsi="Times New Roman"/>
                <w:sz w:val="21"/>
                <w:szCs w:val="21"/>
                <w:lang w:eastAsia="zh-CN"/>
              </w:rPr>
              <w:t>01.2014</w:t>
            </w:r>
          </w:p>
        </w:tc>
        <w:tc>
          <w:tcPr>
            <w:tcW w:w="1030" w:type="pct"/>
            <w:tcBorders>
              <w:top w:val="single" w:sz="4" w:space="0" w:color="auto"/>
              <w:left w:val="single" w:sz="4" w:space="0" w:color="auto"/>
              <w:bottom w:val="single" w:sz="4" w:space="0" w:color="auto"/>
              <w:right w:val="single" w:sz="4" w:space="0" w:color="auto"/>
            </w:tcBorders>
            <w:vAlign w:val="center"/>
          </w:tcPr>
          <w:p w:rsidR="00E4032A" w:rsidRPr="00FB4E2D" w:rsidRDefault="00E4032A" w:rsidP="0017395E">
            <w:pPr>
              <w:spacing w:before="40" w:after="40" w:line="240" w:lineRule="auto"/>
              <w:jc w:val="left"/>
              <w:rPr>
                <w:rFonts w:ascii="Times New Roman" w:hAnsi="Times New Roman"/>
                <w:sz w:val="21"/>
                <w:szCs w:val="21"/>
                <w:lang w:eastAsia="zh-CN"/>
              </w:rPr>
            </w:pPr>
            <w:r w:rsidRPr="000A387B">
              <w:rPr>
                <w:rFonts w:ascii="Times New Roman" w:hAnsi="Times New Roman"/>
                <w:sz w:val="21"/>
                <w:szCs w:val="21"/>
                <w:lang w:eastAsia="zh-CN"/>
              </w:rPr>
              <w:t>05.2014</w:t>
            </w:r>
          </w:p>
        </w:tc>
        <w:tc>
          <w:tcPr>
            <w:tcW w:w="1585" w:type="pct"/>
            <w:tcBorders>
              <w:top w:val="single" w:sz="4" w:space="0" w:color="auto"/>
              <w:left w:val="single" w:sz="4" w:space="0" w:color="auto"/>
              <w:bottom w:val="single" w:sz="4" w:space="0" w:color="auto"/>
              <w:right w:val="single" w:sz="4" w:space="0" w:color="auto"/>
            </w:tcBorders>
            <w:vAlign w:val="center"/>
          </w:tcPr>
          <w:p w:rsidR="00E4032A" w:rsidRPr="00FB4E2D" w:rsidRDefault="00E4032A" w:rsidP="0017395E">
            <w:pPr>
              <w:spacing w:before="40" w:after="40" w:line="240" w:lineRule="auto"/>
              <w:jc w:val="left"/>
              <w:rPr>
                <w:rFonts w:ascii="Times New Roman" w:hAnsi="Times New Roman"/>
                <w:sz w:val="21"/>
                <w:szCs w:val="21"/>
                <w:lang w:eastAsia="zh-CN"/>
              </w:rPr>
            </w:pPr>
            <w:r w:rsidRPr="000A387B">
              <w:rPr>
                <w:rFonts w:ascii="Times New Roman" w:hAnsi="Times New Roman"/>
                <w:sz w:val="21"/>
                <w:szCs w:val="21"/>
                <w:lang w:eastAsia="zh-CN"/>
              </w:rPr>
              <w:t xml:space="preserve">ОАО </w:t>
            </w:r>
            <w:r>
              <w:rPr>
                <w:rFonts w:ascii="Times New Roman" w:hAnsi="Times New Roman"/>
                <w:sz w:val="21"/>
                <w:szCs w:val="21"/>
                <w:lang w:eastAsia="zh-CN"/>
              </w:rPr>
              <w:t>«</w:t>
            </w:r>
            <w:r w:rsidRPr="000A387B">
              <w:rPr>
                <w:rFonts w:ascii="Times New Roman" w:hAnsi="Times New Roman"/>
                <w:sz w:val="21"/>
                <w:szCs w:val="21"/>
                <w:lang w:eastAsia="zh-CN"/>
              </w:rPr>
              <w:t>КОМКОР</w:t>
            </w:r>
            <w:r>
              <w:rPr>
                <w:rFonts w:ascii="Times New Roman" w:hAnsi="Times New Roman"/>
                <w:sz w:val="21"/>
                <w:szCs w:val="21"/>
                <w:lang w:eastAsia="zh-CN"/>
              </w:rPr>
              <w:t>»</w:t>
            </w:r>
          </w:p>
        </w:tc>
        <w:tc>
          <w:tcPr>
            <w:tcW w:w="1433" w:type="pct"/>
            <w:tcBorders>
              <w:top w:val="single" w:sz="4" w:space="0" w:color="auto"/>
              <w:left w:val="single" w:sz="4" w:space="0" w:color="auto"/>
              <w:bottom w:val="single" w:sz="4" w:space="0" w:color="auto"/>
              <w:right w:val="single" w:sz="4" w:space="0" w:color="auto"/>
            </w:tcBorders>
            <w:vAlign w:val="center"/>
          </w:tcPr>
          <w:p w:rsidR="00E4032A" w:rsidRPr="00FB4E2D" w:rsidRDefault="00E4032A" w:rsidP="0017395E">
            <w:pPr>
              <w:spacing w:before="40" w:after="40" w:line="240" w:lineRule="auto"/>
              <w:jc w:val="left"/>
              <w:rPr>
                <w:rFonts w:ascii="Times New Roman" w:hAnsi="Times New Roman"/>
                <w:sz w:val="21"/>
                <w:szCs w:val="21"/>
                <w:lang w:eastAsia="zh-CN"/>
              </w:rPr>
            </w:pPr>
            <w:r>
              <w:rPr>
                <w:rFonts w:ascii="Times New Roman" w:hAnsi="Times New Roman"/>
                <w:sz w:val="21"/>
                <w:szCs w:val="21"/>
                <w:lang w:eastAsia="zh-CN"/>
              </w:rPr>
              <w:t>З</w:t>
            </w:r>
            <w:r w:rsidRPr="000A387B">
              <w:rPr>
                <w:rFonts w:ascii="Times New Roman" w:hAnsi="Times New Roman"/>
                <w:sz w:val="21"/>
                <w:szCs w:val="21"/>
                <w:lang w:eastAsia="zh-CN"/>
              </w:rPr>
              <w:t xml:space="preserve">аместитель </w:t>
            </w:r>
            <w:r>
              <w:rPr>
                <w:rFonts w:ascii="Times New Roman" w:hAnsi="Times New Roman"/>
                <w:sz w:val="21"/>
                <w:szCs w:val="21"/>
                <w:lang w:eastAsia="zh-CN"/>
              </w:rPr>
              <w:t>Г</w:t>
            </w:r>
            <w:r w:rsidRPr="000A387B">
              <w:rPr>
                <w:rFonts w:ascii="Times New Roman" w:hAnsi="Times New Roman"/>
                <w:sz w:val="21"/>
                <w:szCs w:val="21"/>
                <w:lang w:eastAsia="zh-CN"/>
              </w:rPr>
              <w:t>енерального директора по коммерческой деятельности</w:t>
            </w:r>
          </w:p>
        </w:tc>
      </w:tr>
      <w:tr w:rsidR="00E4032A" w:rsidRPr="00E0336E" w:rsidTr="0017395E">
        <w:trPr>
          <w:trHeight w:val="699"/>
        </w:trPr>
        <w:tc>
          <w:tcPr>
            <w:tcW w:w="952" w:type="pct"/>
            <w:tcBorders>
              <w:top w:val="single" w:sz="4" w:space="0" w:color="auto"/>
              <w:left w:val="single" w:sz="4" w:space="0" w:color="auto"/>
              <w:bottom w:val="single" w:sz="4" w:space="0" w:color="auto"/>
              <w:right w:val="single" w:sz="4" w:space="0" w:color="auto"/>
            </w:tcBorders>
            <w:vAlign w:val="center"/>
          </w:tcPr>
          <w:p w:rsidR="00E4032A" w:rsidRPr="00E0336E" w:rsidRDefault="00E4032A" w:rsidP="0017395E">
            <w:pPr>
              <w:spacing w:before="40" w:after="40" w:line="240" w:lineRule="auto"/>
              <w:jc w:val="left"/>
              <w:rPr>
                <w:rFonts w:ascii="Times New Roman" w:hAnsi="Times New Roman"/>
                <w:sz w:val="21"/>
                <w:szCs w:val="21"/>
              </w:rPr>
            </w:pPr>
            <w:r w:rsidRPr="000A387B">
              <w:rPr>
                <w:rFonts w:ascii="Times New Roman" w:hAnsi="Times New Roman"/>
                <w:sz w:val="21"/>
                <w:szCs w:val="21"/>
              </w:rPr>
              <w:t>05.2014</w:t>
            </w:r>
          </w:p>
        </w:tc>
        <w:tc>
          <w:tcPr>
            <w:tcW w:w="1030" w:type="pct"/>
            <w:tcBorders>
              <w:top w:val="single" w:sz="4" w:space="0" w:color="auto"/>
              <w:left w:val="single" w:sz="4" w:space="0" w:color="auto"/>
              <w:bottom w:val="single" w:sz="4" w:space="0" w:color="auto"/>
              <w:right w:val="single" w:sz="4" w:space="0" w:color="auto"/>
            </w:tcBorders>
            <w:vAlign w:val="center"/>
          </w:tcPr>
          <w:p w:rsidR="00E4032A" w:rsidRPr="00FB4E2D" w:rsidRDefault="00E4032A" w:rsidP="0017395E">
            <w:pPr>
              <w:spacing w:before="40" w:after="40" w:line="240" w:lineRule="auto"/>
              <w:jc w:val="left"/>
              <w:rPr>
                <w:rFonts w:ascii="Times New Roman" w:hAnsi="Times New Roman"/>
                <w:sz w:val="21"/>
                <w:szCs w:val="21"/>
                <w:lang w:eastAsia="zh-CN"/>
              </w:rPr>
            </w:pPr>
            <w:r w:rsidRPr="000A387B">
              <w:rPr>
                <w:rFonts w:ascii="Times New Roman" w:hAnsi="Times New Roman"/>
                <w:sz w:val="21"/>
                <w:szCs w:val="21"/>
                <w:lang w:eastAsia="zh-CN"/>
              </w:rPr>
              <w:t>10.2015</w:t>
            </w:r>
          </w:p>
        </w:tc>
        <w:tc>
          <w:tcPr>
            <w:tcW w:w="1585" w:type="pct"/>
            <w:tcBorders>
              <w:top w:val="single" w:sz="4" w:space="0" w:color="auto"/>
              <w:left w:val="single" w:sz="4" w:space="0" w:color="auto"/>
              <w:bottom w:val="single" w:sz="4" w:space="0" w:color="auto"/>
              <w:right w:val="single" w:sz="4" w:space="0" w:color="auto"/>
            </w:tcBorders>
            <w:vAlign w:val="center"/>
          </w:tcPr>
          <w:p w:rsidR="00E4032A" w:rsidRPr="00FB4E2D" w:rsidRDefault="00E4032A" w:rsidP="0017395E">
            <w:pPr>
              <w:spacing w:before="40" w:after="40" w:line="240" w:lineRule="auto"/>
              <w:jc w:val="left"/>
              <w:rPr>
                <w:rFonts w:ascii="Times New Roman" w:hAnsi="Times New Roman"/>
                <w:sz w:val="21"/>
                <w:szCs w:val="21"/>
              </w:rPr>
            </w:pPr>
            <w:r w:rsidRPr="000A387B">
              <w:rPr>
                <w:rFonts w:ascii="Times New Roman" w:hAnsi="Times New Roman"/>
                <w:sz w:val="21"/>
                <w:szCs w:val="21"/>
              </w:rPr>
              <w:t xml:space="preserve">ООО </w:t>
            </w:r>
            <w:r>
              <w:rPr>
                <w:rFonts w:ascii="Times New Roman" w:hAnsi="Times New Roman"/>
                <w:sz w:val="21"/>
                <w:szCs w:val="21"/>
              </w:rPr>
              <w:t>«</w:t>
            </w:r>
            <w:r w:rsidRPr="000A387B">
              <w:rPr>
                <w:rFonts w:ascii="Times New Roman" w:hAnsi="Times New Roman"/>
                <w:sz w:val="21"/>
                <w:szCs w:val="21"/>
              </w:rPr>
              <w:t>А сериал</w:t>
            </w:r>
            <w:r>
              <w:rPr>
                <w:rFonts w:ascii="Times New Roman" w:hAnsi="Times New Roman"/>
                <w:sz w:val="21"/>
                <w:szCs w:val="21"/>
              </w:rPr>
              <w:t>»</w:t>
            </w:r>
          </w:p>
        </w:tc>
        <w:tc>
          <w:tcPr>
            <w:tcW w:w="1433" w:type="pct"/>
            <w:tcBorders>
              <w:top w:val="single" w:sz="4" w:space="0" w:color="auto"/>
              <w:left w:val="single" w:sz="4" w:space="0" w:color="auto"/>
              <w:bottom w:val="single" w:sz="4" w:space="0" w:color="auto"/>
              <w:right w:val="single" w:sz="4" w:space="0" w:color="auto"/>
            </w:tcBorders>
            <w:vAlign w:val="center"/>
          </w:tcPr>
          <w:p w:rsidR="00E4032A" w:rsidRPr="001D6DD0" w:rsidRDefault="00E4032A" w:rsidP="0017395E">
            <w:pPr>
              <w:spacing w:before="40" w:after="40" w:line="240" w:lineRule="auto"/>
              <w:jc w:val="left"/>
              <w:rPr>
                <w:rFonts w:ascii="Times New Roman" w:hAnsi="Times New Roman"/>
                <w:sz w:val="21"/>
                <w:szCs w:val="21"/>
              </w:rPr>
            </w:pPr>
            <w:r>
              <w:rPr>
                <w:rFonts w:ascii="Times New Roman" w:hAnsi="Times New Roman"/>
                <w:sz w:val="21"/>
                <w:szCs w:val="21"/>
              </w:rPr>
              <w:t>Г</w:t>
            </w:r>
            <w:r w:rsidRPr="000A387B">
              <w:rPr>
                <w:rFonts w:ascii="Times New Roman" w:hAnsi="Times New Roman"/>
                <w:sz w:val="21"/>
                <w:szCs w:val="21"/>
              </w:rPr>
              <w:t>енеральный директор</w:t>
            </w:r>
          </w:p>
        </w:tc>
      </w:tr>
      <w:tr w:rsidR="00E50451" w:rsidTr="00DE6FAA">
        <w:trPr>
          <w:trHeight w:val="699"/>
        </w:trPr>
        <w:tc>
          <w:tcPr>
            <w:tcW w:w="952" w:type="pct"/>
            <w:tcBorders>
              <w:top w:val="single" w:sz="4" w:space="0" w:color="auto"/>
              <w:left w:val="single" w:sz="4" w:space="0" w:color="auto"/>
              <w:bottom w:val="single" w:sz="4" w:space="0" w:color="auto"/>
              <w:right w:val="single" w:sz="4" w:space="0" w:color="auto"/>
            </w:tcBorders>
          </w:tcPr>
          <w:p w:rsidR="00E50451" w:rsidRPr="000A387B" w:rsidRDefault="00E50451" w:rsidP="00DE6FAA">
            <w:pPr>
              <w:rPr>
                <w:rFonts w:ascii="Times New Roman" w:hAnsi="Times New Roman"/>
                <w:sz w:val="21"/>
                <w:szCs w:val="21"/>
              </w:rPr>
            </w:pPr>
            <w:r w:rsidRPr="0092625A">
              <w:rPr>
                <w:rFonts w:ascii="Times New Roman" w:hAnsi="Times New Roman"/>
                <w:sz w:val="21"/>
                <w:szCs w:val="21"/>
              </w:rPr>
              <w:t>10.2015</w:t>
            </w:r>
          </w:p>
        </w:tc>
        <w:tc>
          <w:tcPr>
            <w:tcW w:w="1030" w:type="pct"/>
            <w:tcBorders>
              <w:top w:val="single" w:sz="4" w:space="0" w:color="auto"/>
              <w:left w:val="single" w:sz="4" w:space="0" w:color="auto"/>
              <w:bottom w:val="single" w:sz="4" w:space="0" w:color="auto"/>
              <w:right w:val="single" w:sz="4" w:space="0" w:color="auto"/>
            </w:tcBorders>
          </w:tcPr>
          <w:p w:rsidR="00E50451" w:rsidRPr="000A387B" w:rsidRDefault="00E50451" w:rsidP="00DE6FAA">
            <w:pPr>
              <w:rPr>
                <w:rFonts w:ascii="Times New Roman" w:hAnsi="Times New Roman"/>
                <w:sz w:val="21"/>
                <w:szCs w:val="21"/>
                <w:lang w:eastAsia="zh-CN"/>
              </w:rPr>
            </w:pPr>
            <w:r w:rsidRPr="0092625A">
              <w:rPr>
                <w:rFonts w:ascii="Times New Roman" w:eastAsia="SimSun" w:hAnsi="Times New Roman"/>
                <w:sz w:val="21"/>
                <w:szCs w:val="21"/>
                <w:lang w:eastAsia="zh-CN"/>
              </w:rPr>
              <w:t>н.в.</w:t>
            </w:r>
          </w:p>
        </w:tc>
        <w:tc>
          <w:tcPr>
            <w:tcW w:w="1585" w:type="pct"/>
            <w:tcBorders>
              <w:top w:val="single" w:sz="4" w:space="0" w:color="auto"/>
              <w:left w:val="single" w:sz="4" w:space="0" w:color="auto"/>
              <w:bottom w:val="single" w:sz="4" w:space="0" w:color="auto"/>
              <w:right w:val="single" w:sz="4" w:space="0" w:color="auto"/>
            </w:tcBorders>
          </w:tcPr>
          <w:p w:rsidR="00E50451" w:rsidRPr="000A387B" w:rsidRDefault="00E50451" w:rsidP="00DE6FAA">
            <w:pPr>
              <w:rPr>
                <w:rFonts w:ascii="Times New Roman" w:hAnsi="Times New Roman"/>
                <w:sz w:val="21"/>
                <w:szCs w:val="21"/>
              </w:rPr>
            </w:pPr>
            <w:r w:rsidRPr="0092625A">
              <w:rPr>
                <w:rFonts w:ascii="Times New Roman" w:hAnsi="Times New Roman"/>
                <w:sz w:val="21"/>
                <w:szCs w:val="21"/>
              </w:rPr>
              <w:t>АО «КОМКОР-менеджмент»</w:t>
            </w:r>
          </w:p>
        </w:tc>
        <w:tc>
          <w:tcPr>
            <w:tcW w:w="1433" w:type="pct"/>
            <w:tcBorders>
              <w:top w:val="single" w:sz="4" w:space="0" w:color="auto"/>
              <w:left w:val="single" w:sz="4" w:space="0" w:color="auto"/>
              <w:bottom w:val="single" w:sz="4" w:space="0" w:color="auto"/>
              <w:right w:val="single" w:sz="4" w:space="0" w:color="auto"/>
            </w:tcBorders>
          </w:tcPr>
          <w:p w:rsidR="00E50451" w:rsidRDefault="00E50451" w:rsidP="00DE6FAA">
            <w:pPr>
              <w:rPr>
                <w:rFonts w:ascii="Times New Roman" w:hAnsi="Times New Roman"/>
                <w:sz w:val="21"/>
                <w:szCs w:val="21"/>
              </w:rPr>
            </w:pPr>
            <w:r>
              <w:rPr>
                <w:rFonts w:ascii="Times New Roman" w:hAnsi="Times New Roman"/>
                <w:sz w:val="21"/>
                <w:szCs w:val="21"/>
              </w:rPr>
              <w:t xml:space="preserve">Президент </w:t>
            </w:r>
          </w:p>
        </w:tc>
      </w:tr>
      <w:tr w:rsidR="00E4032A" w:rsidRPr="00E0336E" w:rsidTr="0017395E">
        <w:trPr>
          <w:trHeight w:val="204"/>
        </w:trPr>
        <w:tc>
          <w:tcPr>
            <w:tcW w:w="952" w:type="pct"/>
            <w:vAlign w:val="center"/>
          </w:tcPr>
          <w:p w:rsidR="00E4032A" w:rsidRPr="00862856"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0A387B">
              <w:rPr>
                <w:rFonts w:ascii="Times New Roman" w:hAnsi="Times New Roman"/>
                <w:sz w:val="21"/>
                <w:szCs w:val="21"/>
              </w:rPr>
              <w:t>10.2015</w:t>
            </w:r>
          </w:p>
        </w:tc>
        <w:tc>
          <w:tcPr>
            <w:tcW w:w="1030" w:type="pct"/>
            <w:vAlign w:val="center"/>
          </w:tcPr>
          <w:p w:rsidR="00E4032A" w:rsidRPr="00862856"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Pr>
                <w:rFonts w:ascii="Times New Roman" w:eastAsia="SimSun" w:hAnsi="Times New Roman"/>
                <w:sz w:val="21"/>
                <w:szCs w:val="21"/>
                <w:lang w:eastAsia="zh-CN"/>
              </w:rPr>
              <w:t>н.в.</w:t>
            </w:r>
          </w:p>
        </w:tc>
        <w:tc>
          <w:tcPr>
            <w:tcW w:w="1585" w:type="pct"/>
            <w:vAlign w:val="center"/>
          </w:tcPr>
          <w:p w:rsidR="00E4032A" w:rsidRPr="00862856"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0A387B">
              <w:rPr>
                <w:rFonts w:ascii="Times New Roman" w:hAnsi="Times New Roman"/>
                <w:sz w:val="21"/>
                <w:szCs w:val="21"/>
              </w:rPr>
              <w:t xml:space="preserve">ОАО </w:t>
            </w:r>
            <w:r>
              <w:rPr>
                <w:rFonts w:ascii="Times New Roman" w:hAnsi="Times New Roman"/>
                <w:sz w:val="21"/>
                <w:szCs w:val="21"/>
              </w:rPr>
              <w:t>«</w:t>
            </w:r>
            <w:r w:rsidRPr="000A387B">
              <w:rPr>
                <w:rFonts w:ascii="Times New Roman" w:hAnsi="Times New Roman"/>
                <w:sz w:val="21"/>
                <w:szCs w:val="21"/>
              </w:rPr>
              <w:t>КОМКОР</w:t>
            </w:r>
            <w:r>
              <w:rPr>
                <w:rFonts w:ascii="Times New Roman" w:hAnsi="Times New Roman"/>
                <w:sz w:val="21"/>
                <w:szCs w:val="21"/>
              </w:rPr>
              <w:t>»</w:t>
            </w:r>
          </w:p>
        </w:tc>
        <w:tc>
          <w:tcPr>
            <w:tcW w:w="1433" w:type="pct"/>
            <w:vAlign w:val="center"/>
          </w:tcPr>
          <w:p w:rsidR="00E4032A" w:rsidRPr="00FB4E2D"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Pr>
                <w:rFonts w:ascii="Times New Roman" w:hAnsi="Times New Roman"/>
                <w:sz w:val="21"/>
                <w:szCs w:val="21"/>
              </w:rPr>
              <w:t>Г</w:t>
            </w:r>
            <w:r w:rsidRPr="000A387B">
              <w:rPr>
                <w:rFonts w:ascii="Times New Roman" w:hAnsi="Times New Roman"/>
                <w:sz w:val="21"/>
                <w:szCs w:val="21"/>
              </w:rPr>
              <w:t>енеральный директ</w:t>
            </w:r>
            <w:r>
              <w:rPr>
                <w:rFonts w:ascii="Times New Roman" w:hAnsi="Times New Roman"/>
                <w:sz w:val="21"/>
                <w:szCs w:val="21"/>
              </w:rPr>
              <w:t>ор</w:t>
            </w:r>
            <w:r w:rsidRPr="000A387B">
              <w:rPr>
                <w:rFonts w:ascii="Times New Roman" w:hAnsi="Times New Roman"/>
                <w:sz w:val="21"/>
                <w:szCs w:val="21"/>
              </w:rPr>
              <w:t xml:space="preserve"> </w:t>
            </w:r>
          </w:p>
        </w:tc>
      </w:tr>
      <w:tr w:rsidR="00E4032A" w:rsidRPr="006E603E" w:rsidTr="0017395E">
        <w:trPr>
          <w:trHeight w:val="204"/>
        </w:trPr>
        <w:tc>
          <w:tcPr>
            <w:tcW w:w="952"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10.2015</w:t>
            </w:r>
          </w:p>
        </w:tc>
        <w:tc>
          <w:tcPr>
            <w:tcW w:w="1030"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eastAsia="SimSun" w:hAnsi="Times New Roman"/>
                <w:sz w:val="21"/>
                <w:szCs w:val="21"/>
                <w:lang w:eastAsia="zh-CN"/>
              </w:rPr>
              <w:t>н.в.</w:t>
            </w:r>
          </w:p>
        </w:tc>
        <w:tc>
          <w:tcPr>
            <w:tcW w:w="1585"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ОАО «КОМКОР»</w:t>
            </w:r>
          </w:p>
        </w:tc>
        <w:tc>
          <w:tcPr>
            <w:tcW w:w="1433"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Член Совета директоров</w:t>
            </w:r>
          </w:p>
        </w:tc>
      </w:tr>
      <w:tr w:rsidR="00E4032A" w:rsidRPr="006E603E" w:rsidTr="0017395E">
        <w:trPr>
          <w:trHeight w:val="204"/>
        </w:trPr>
        <w:tc>
          <w:tcPr>
            <w:tcW w:w="952"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10.2015</w:t>
            </w:r>
          </w:p>
        </w:tc>
        <w:tc>
          <w:tcPr>
            <w:tcW w:w="1030"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eastAsia="SimSun" w:hAnsi="Times New Roman"/>
                <w:sz w:val="21"/>
                <w:szCs w:val="21"/>
                <w:lang w:eastAsia="zh-CN"/>
              </w:rPr>
              <w:t>н.в.</w:t>
            </w:r>
          </w:p>
        </w:tc>
        <w:tc>
          <w:tcPr>
            <w:tcW w:w="1585"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АО «КОМКОР-менеджмент»</w:t>
            </w:r>
          </w:p>
        </w:tc>
        <w:tc>
          <w:tcPr>
            <w:tcW w:w="1433"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Член Правления</w:t>
            </w:r>
          </w:p>
        </w:tc>
      </w:tr>
      <w:tr w:rsidR="00E4032A" w:rsidRPr="006E603E" w:rsidTr="0017395E">
        <w:trPr>
          <w:trHeight w:val="204"/>
        </w:trPr>
        <w:tc>
          <w:tcPr>
            <w:tcW w:w="952"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11.2015</w:t>
            </w:r>
          </w:p>
        </w:tc>
        <w:tc>
          <w:tcPr>
            <w:tcW w:w="1030"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eastAsia="SimSun" w:hAnsi="Times New Roman"/>
                <w:sz w:val="21"/>
                <w:szCs w:val="21"/>
                <w:lang w:eastAsia="zh-CN"/>
              </w:rPr>
            </w:pPr>
            <w:r w:rsidRPr="0092625A">
              <w:rPr>
                <w:rFonts w:ascii="Times New Roman" w:eastAsia="SimSun" w:hAnsi="Times New Roman"/>
                <w:sz w:val="21"/>
                <w:szCs w:val="21"/>
                <w:lang w:eastAsia="zh-CN"/>
              </w:rPr>
              <w:t>н.в.</w:t>
            </w:r>
          </w:p>
        </w:tc>
        <w:tc>
          <w:tcPr>
            <w:tcW w:w="1585"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АО «АКАДО Холдинг»</w:t>
            </w:r>
          </w:p>
        </w:tc>
        <w:tc>
          <w:tcPr>
            <w:tcW w:w="1433" w:type="pct"/>
            <w:vAlign w:val="center"/>
          </w:tcPr>
          <w:p w:rsidR="00E4032A" w:rsidRPr="0092625A" w:rsidRDefault="00E4032A" w:rsidP="0017395E">
            <w:pPr>
              <w:widowControl w:val="0"/>
              <w:autoSpaceDE w:val="0"/>
              <w:autoSpaceDN w:val="0"/>
              <w:adjustRightInd w:val="0"/>
              <w:spacing w:before="40" w:after="40" w:line="240" w:lineRule="auto"/>
              <w:ind w:right="142"/>
              <w:jc w:val="left"/>
              <w:rPr>
                <w:rFonts w:ascii="Times New Roman" w:hAnsi="Times New Roman"/>
                <w:sz w:val="21"/>
                <w:szCs w:val="21"/>
              </w:rPr>
            </w:pPr>
            <w:r w:rsidRPr="0092625A">
              <w:rPr>
                <w:rFonts w:ascii="Times New Roman" w:hAnsi="Times New Roman"/>
                <w:sz w:val="21"/>
                <w:szCs w:val="21"/>
              </w:rPr>
              <w:t>Член Совета директоров</w:t>
            </w:r>
          </w:p>
        </w:tc>
      </w:tr>
    </w:tbl>
    <w:p w:rsidR="00FF7F23" w:rsidRPr="00FF7F23"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FF7F23">
        <w:rPr>
          <w:rFonts w:ascii="Times New Roman" w:eastAsia="SimSun" w:hAnsi="Times New Roman"/>
          <w:sz w:val="21"/>
          <w:szCs w:val="21"/>
          <w:lang w:eastAsia="zh-CN"/>
        </w:rPr>
        <w:t xml:space="preserve">доля участия данного лица в уставном капитале Эмитента: </w:t>
      </w:r>
      <w:r w:rsidRPr="00FF7F23">
        <w:rPr>
          <w:rFonts w:ascii="Times New Roman" w:eastAsia="SimSun" w:hAnsi="Times New Roman"/>
          <w:b/>
          <w:i/>
          <w:sz w:val="21"/>
          <w:szCs w:val="21"/>
          <w:lang w:eastAsia="zh-CN"/>
        </w:rPr>
        <w:t>0%</w:t>
      </w:r>
    </w:p>
    <w:p w:rsidR="00FF7F23" w:rsidRPr="00FF7F23"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FF7F23">
        <w:rPr>
          <w:rFonts w:ascii="Times New Roman" w:eastAsia="SimSun" w:hAnsi="Times New Roman"/>
          <w:sz w:val="21"/>
          <w:szCs w:val="21"/>
          <w:lang w:eastAsia="zh-CN"/>
        </w:rPr>
        <w:t xml:space="preserve">доля принадлежащих данному лицу обыкновенных акций Эмитента: </w:t>
      </w:r>
      <w:r w:rsidRPr="00FF7F23">
        <w:rPr>
          <w:rFonts w:ascii="Times New Roman" w:eastAsia="SimSun" w:hAnsi="Times New Roman"/>
          <w:b/>
          <w:i/>
          <w:sz w:val="21"/>
          <w:szCs w:val="21"/>
          <w:lang w:eastAsia="zh-CN"/>
        </w:rPr>
        <w:t>0%</w:t>
      </w:r>
    </w:p>
    <w:p w:rsidR="00FF7F23" w:rsidRPr="00FF7F23"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FF7F23">
        <w:rPr>
          <w:rFonts w:ascii="Times New Roman" w:eastAsia="SimSun" w:hAnsi="Times New Roman"/>
          <w:sz w:val="21"/>
          <w:szCs w:val="21"/>
          <w:lang w:eastAsia="zh-CN"/>
        </w:rPr>
        <w:t xml:space="preserve">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w:t>
      </w:r>
      <w:r w:rsidRPr="00FF7F23">
        <w:rPr>
          <w:rFonts w:ascii="Times New Roman" w:eastAsia="SimSun" w:hAnsi="Times New Roman"/>
          <w:b/>
          <w:i/>
          <w:sz w:val="21"/>
          <w:szCs w:val="21"/>
          <w:lang w:eastAsia="zh-CN"/>
        </w:rPr>
        <w:t>0</w:t>
      </w:r>
    </w:p>
    <w:p w:rsidR="00FF7F23" w:rsidRPr="00FF7F23"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FF7F23">
        <w:rPr>
          <w:rFonts w:ascii="Times New Roman" w:eastAsia="SimSun" w:hAnsi="Times New Roman"/>
          <w:sz w:val="21"/>
          <w:szCs w:val="21"/>
          <w:lang w:eastAsia="zh-CN"/>
        </w:rPr>
        <w:t xml:space="preserve">доля участия данного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данному лицу обыкновенных акций дочернего или зависимого общества Эмитента и количества акций дочернего или зависимого общества Эмитента каждой категории (типа), которые могут быть приобретены данным лицом в результате осуществления прав по принадлежащим ему опционам дочернего или зависимого общества Эмитента: </w:t>
      </w:r>
      <w:r w:rsidR="009A7824" w:rsidRPr="009A7824">
        <w:rPr>
          <w:rFonts w:ascii="Times New Roman" w:eastAsia="SimSun" w:hAnsi="Times New Roman"/>
          <w:b/>
          <w:i/>
          <w:sz w:val="21"/>
          <w:szCs w:val="21"/>
          <w:lang w:eastAsia="zh-CN"/>
        </w:rPr>
        <w:t>Лицо указанных долей не имеет</w:t>
      </w:r>
      <w:r w:rsidR="009A7824">
        <w:rPr>
          <w:rFonts w:ascii="Times New Roman" w:eastAsia="SimSun" w:hAnsi="Times New Roman"/>
          <w:b/>
          <w:i/>
          <w:sz w:val="21"/>
          <w:szCs w:val="21"/>
          <w:lang w:eastAsia="zh-CN"/>
        </w:rPr>
        <w:t>.</w:t>
      </w:r>
    </w:p>
    <w:p w:rsidR="00FF7F23" w:rsidRPr="00FF7F23" w:rsidRDefault="00FF7F23" w:rsidP="00575AEB">
      <w:pPr>
        <w:widowControl w:val="0"/>
        <w:autoSpaceDE w:val="0"/>
        <w:autoSpaceDN w:val="0"/>
        <w:adjustRightInd w:val="0"/>
        <w:spacing w:before="200" w:line="240" w:lineRule="auto"/>
        <w:ind w:right="142"/>
        <w:rPr>
          <w:rFonts w:ascii="Times New Roman" w:eastAsia="SimSun" w:hAnsi="Times New Roman"/>
          <w:b/>
          <w:i/>
          <w:sz w:val="21"/>
          <w:szCs w:val="21"/>
          <w:lang w:eastAsia="zh-CN"/>
        </w:rPr>
      </w:pPr>
      <w:r w:rsidRPr="00FF7F23">
        <w:rPr>
          <w:rFonts w:ascii="Times New Roman" w:eastAsia="SimSun" w:hAnsi="Times New Roman"/>
          <w:sz w:val="21"/>
          <w:szCs w:val="21"/>
          <w:lang w:eastAsia="zh-CN"/>
        </w:rPr>
        <w:lastRenderedPageBreak/>
        <w:t xml:space="preserve">характер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FF7F23">
        <w:rPr>
          <w:rFonts w:ascii="Times New Roman" w:eastAsia="SimSun" w:hAnsi="Times New Roman"/>
          <w:b/>
          <w:i/>
          <w:sz w:val="21"/>
          <w:szCs w:val="21"/>
          <w:lang w:eastAsia="zh-CN"/>
        </w:rPr>
        <w:t>Указанных родственных связей нет.</w:t>
      </w:r>
    </w:p>
    <w:p w:rsidR="00FF7F23" w:rsidRPr="00FF7F23"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FF7F23">
        <w:rPr>
          <w:rFonts w:ascii="Times New Roman" w:eastAsia="SimSun" w:hAnsi="Times New Roman"/>
          <w:sz w:val="21"/>
          <w:szCs w:val="21"/>
          <w:lang w:eastAsia="zh-CN"/>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FF7F23">
        <w:rPr>
          <w:rFonts w:ascii="Times New Roman" w:eastAsia="SimSun" w:hAnsi="Times New Roman"/>
          <w:b/>
          <w:i/>
          <w:sz w:val="21"/>
          <w:szCs w:val="21"/>
          <w:lang w:eastAsia="zh-CN"/>
        </w:rPr>
        <w:t>Лицо к указанным видам ответственности не привлекалось.</w:t>
      </w:r>
    </w:p>
    <w:p w:rsidR="00FF7F23" w:rsidRPr="00FF7F23" w:rsidRDefault="00FF7F23"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FF7F23">
        <w:rPr>
          <w:rFonts w:ascii="Times New Roman" w:eastAsia="SimSun" w:hAnsi="Times New Roman"/>
          <w:sz w:val="21"/>
          <w:szCs w:val="21"/>
          <w:lang w:eastAsia="zh-CN"/>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FF7F23">
        <w:rPr>
          <w:rFonts w:ascii="Times New Roman" w:eastAsia="SimSun" w:hAnsi="Times New Roman"/>
          <w:b/>
          <w:i/>
          <w:sz w:val="21"/>
          <w:szCs w:val="21"/>
          <w:lang w:eastAsia="zh-CN"/>
        </w:rPr>
        <w:t>Указанных должностей не занимал.</w:t>
      </w:r>
    </w:p>
    <w:p w:rsidR="00F7795F" w:rsidRPr="00F7795F" w:rsidRDefault="00F7795F" w:rsidP="00A975EE">
      <w:pPr>
        <w:keepNext/>
        <w:spacing w:before="200" w:line="240" w:lineRule="auto"/>
        <w:outlineLvl w:val="1"/>
        <w:rPr>
          <w:rFonts w:ascii="Times New Roman" w:eastAsia="Times New Roman" w:hAnsi="Times New Roman"/>
          <w:b/>
          <w:bCs/>
          <w:i/>
          <w:iCs/>
          <w:sz w:val="24"/>
          <w:szCs w:val="28"/>
          <w:lang w:eastAsia="ru-RU"/>
        </w:rPr>
      </w:pPr>
      <w:bookmarkStart w:id="117" w:name="Par3254"/>
      <w:bookmarkStart w:id="118" w:name="_Toc452138074"/>
      <w:bookmarkEnd w:id="117"/>
      <w:r w:rsidRPr="00F7795F">
        <w:rPr>
          <w:rFonts w:ascii="Times New Roman" w:eastAsia="Times New Roman" w:hAnsi="Times New Roman"/>
          <w:b/>
          <w:bCs/>
          <w:i/>
          <w:iCs/>
          <w:sz w:val="24"/>
          <w:szCs w:val="28"/>
          <w:lang w:eastAsia="ru-RU"/>
        </w:rPr>
        <w:t>5.3. Сведения о размере вознаграждения, льгот и (или) компенсации расходов по каждому органу управления Эмитента</w:t>
      </w:r>
      <w:bookmarkEnd w:id="118"/>
    </w:p>
    <w:p w:rsidR="00F7795F" w:rsidRPr="00F7795F" w:rsidRDefault="00F7795F" w:rsidP="00575AEB">
      <w:pPr>
        <w:widowControl w:val="0"/>
        <w:autoSpaceDE w:val="0"/>
        <w:autoSpaceDN w:val="0"/>
        <w:adjustRightInd w:val="0"/>
        <w:spacing w:before="200" w:line="240" w:lineRule="auto"/>
        <w:rPr>
          <w:rFonts w:ascii="Times New Roman" w:hAnsi="Times New Roman"/>
          <w:sz w:val="21"/>
          <w:szCs w:val="21"/>
        </w:rPr>
      </w:pPr>
      <w:r w:rsidRPr="00F7795F">
        <w:rPr>
          <w:rFonts w:ascii="Times New Roman" w:hAnsi="Times New Roman"/>
          <w:sz w:val="21"/>
          <w:szCs w:val="21"/>
        </w:rPr>
        <w:t>По каждому из органов управления эмитента (за исключением физического лица, занимающего должность (осуществляющего функции) единоличного исполнительного органа управления эмитента, если только таким лицом не является управляющий) описываются с указанием размера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последнего завершенного отчетного года и последнего завершенного отчетного периода до даты утверждения проспекта ценных бумаг, а также описываются с указанием размера расходы, связанные с исполнением функций членов органов управления эмитента, компенсированные эмитентом в течение последнего завершенного отчетного года и последнего завершенного отчетного периода до даты утверждения проспекта ценных бумаг:</w:t>
      </w:r>
    </w:p>
    <w:tbl>
      <w:tblPr>
        <w:tblStyle w:val="130"/>
        <w:tblW w:w="4888" w:type="pct"/>
        <w:tblInd w:w="108" w:type="dxa"/>
        <w:tblLook w:val="04A0" w:firstRow="1" w:lastRow="0" w:firstColumn="1" w:lastColumn="0" w:noHBand="0" w:noVBand="1"/>
      </w:tblPr>
      <w:tblGrid>
        <w:gridCol w:w="3547"/>
        <w:gridCol w:w="2977"/>
        <w:gridCol w:w="2833"/>
      </w:tblGrid>
      <w:tr w:rsidR="00D53605" w:rsidRPr="00D53605" w:rsidTr="00BA62E2">
        <w:tc>
          <w:tcPr>
            <w:tcW w:w="1895" w:type="pct"/>
            <w:vAlign w:val="center"/>
          </w:tcPr>
          <w:p w:rsidR="00D53605" w:rsidRPr="00D53605" w:rsidRDefault="00D53605" w:rsidP="0017395E">
            <w:pPr>
              <w:widowControl w:val="0"/>
              <w:autoSpaceDE w:val="0"/>
              <w:autoSpaceDN w:val="0"/>
              <w:adjustRightInd w:val="0"/>
              <w:spacing w:before="40" w:after="40" w:line="240" w:lineRule="auto"/>
              <w:jc w:val="center"/>
              <w:rPr>
                <w:rFonts w:ascii="Times New Roman" w:hAnsi="Times New Roman"/>
                <w:b/>
                <w:sz w:val="21"/>
                <w:szCs w:val="21"/>
              </w:rPr>
            </w:pPr>
            <w:r w:rsidRPr="00D53605">
              <w:rPr>
                <w:rFonts w:ascii="Times New Roman" w:hAnsi="Times New Roman"/>
                <w:b/>
                <w:sz w:val="21"/>
                <w:szCs w:val="21"/>
              </w:rPr>
              <w:t>Вознаграждения и компенсации членам Совета директоров Эмитента</w:t>
            </w:r>
          </w:p>
        </w:tc>
        <w:tc>
          <w:tcPr>
            <w:tcW w:w="1591" w:type="pct"/>
            <w:vAlign w:val="center"/>
          </w:tcPr>
          <w:p w:rsidR="00D53605" w:rsidRPr="00D53605" w:rsidRDefault="00D53605" w:rsidP="0017395E">
            <w:pPr>
              <w:widowControl w:val="0"/>
              <w:autoSpaceDE w:val="0"/>
              <w:autoSpaceDN w:val="0"/>
              <w:adjustRightInd w:val="0"/>
              <w:spacing w:before="40" w:after="40" w:line="240" w:lineRule="auto"/>
              <w:jc w:val="center"/>
              <w:rPr>
                <w:rFonts w:ascii="Times New Roman" w:hAnsi="Times New Roman"/>
                <w:b/>
                <w:sz w:val="21"/>
                <w:szCs w:val="21"/>
              </w:rPr>
            </w:pPr>
            <w:r w:rsidRPr="00D53605">
              <w:rPr>
                <w:rFonts w:ascii="Times New Roman" w:hAnsi="Times New Roman"/>
                <w:b/>
                <w:sz w:val="21"/>
                <w:szCs w:val="21"/>
              </w:rPr>
              <w:t>В 201</w:t>
            </w:r>
            <w:r w:rsidR="00030A36">
              <w:rPr>
                <w:rFonts w:ascii="Times New Roman" w:hAnsi="Times New Roman"/>
                <w:b/>
                <w:sz w:val="21"/>
                <w:szCs w:val="21"/>
              </w:rPr>
              <w:t>5</w:t>
            </w:r>
            <w:r w:rsidRPr="00D53605">
              <w:rPr>
                <w:rFonts w:ascii="Times New Roman" w:hAnsi="Times New Roman"/>
                <w:b/>
                <w:sz w:val="21"/>
                <w:szCs w:val="21"/>
              </w:rPr>
              <w:t xml:space="preserve"> году</w:t>
            </w:r>
          </w:p>
        </w:tc>
        <w:tc>
          <w:tcPr>
            <w:tcW w:w="1514" w:type="pct"/>
            <w:vAlign w:val="center"/>
          </w:tcPr>
          <w:p w:rsidR="00D53605" w:rsidRPr="00D53605" w:rsidRDefault="00276307" w:rsidP="0017395E">
            <w:pPr>
              <w:widowControl w:val="0"/>
              <w:autoSpaceDE w:val="0"/>
              <w:autoSpaceDN w:val="0"/>
              <w:adjustRightInd w:val="0"/>
              <w:spacing w:before="40" w:after="40" w:line="240" w:lineRule="auto"/>
              <w:jc w:val="center"/>
              <w:rPr>
                <w:rFonts w:ascii="Times New Roman" w:hAnsi="Times New Roman"/>
                <w:b/>
                <w:sz w:val="21"/>
                <w:szCs w:val="21"/>
              </w:rPr>
            </w:pPr>
            <w:r>
              <w:rPr>
                <w:rFonts w:ascii="Times New Roman" w:hAnsi="Times New Roman"/>
                <w:b/>
                <w:sz w:val="21"/>
                <w:szCs w:val="21"/>
              </w:rPr>
              <w:t>31.03.2016</w:t>
            </w:r>
          </w:p>
        </w:tc>
      </w:tr>
      <w:tr w:rsidR="00F65FCE" w:rsidRPr="00D53605" w:rsidTr="00E4032A">
        <w:tc>
          <w:tcPr>
            <w:tcW w:w="1895" w:type="pct"/>
          </w:tcPr>
          <w:p w:rsidR="00F65FCE" w:rsidRPr="00D53605" w:rsidRDefault="00F65FCE" w:rsidP="0017395E">
            <w:pPr>
              <w:widowControl w:val="0"/>
              <w:autoSpaceDE w:val="0"/>
              <w:autoSpaceDN w:val="0"/>
              <w:adjustRightInd w:val="0"/>
              <w:spacing w:before="40" w:after="40" w:line="240" w:lineRule="auto"/>
              <w:rPr>
                <w:rFonts w:ascii="Times New Roman" w:hAnsi="Times New Roman"/>
                <w:sz w:val="21"/>
                <w:szCs w:val="21"/>
              </w:rPr>
            </w:pPr>
            <w:r w:rsidRPr="00D53605">
              <w:rPr>
                <w:rFonts w:ascii="Times New Roman" w:hAnsi="Times New Roman"/>
                <w:sz w:val="21"/>
                <w:szCs w:val="21"/>
              </w:rPr>
              <w:t>Заработная плата членов Совета директоров Эмитента, являющихся (являвшихся) его работниками (в том ч</w:t>
            </w:r>
            <w:r>
              <w:rPr>
                <w:rFonts w:ascii="Times New Roman" w:hAnsi="Times New Roman"/>
                <w:sz w:val="21"/>
                <w:szCs w:val="21"/>
              </w:rPr>
              <w:t xml:space="preserve">исле по совместительству), </w:t>
            </w:r>
            <w:r w:rsidRPr="00D53605">
              <w:rPr>
                <w:rFonts w:ascii="Times New Roman" w:hAnsi="Times New Roman"/>
                <w:sz w:val="21"/>
                <w:szCs w:val="21"/>
              </w:rPr>
              <w:t>руб.</w:t>
            </w:r>
          </w:p>
        </w:tc>
        <w:tc>
          <w:tcPr>
            <w:tcW w:w="1591" w:type="pct"/>
            <w:vAlign w:val="center"/>
          </w:tcPr>
          <w:p w:rsidR="00F65FCE" w:rsidRPr="00F65FCE" w:rsidRDefault="00F65FCE" w:rsidP="0017395E">
            <w:pPr>
              <w:spacing w:before="40" w:after="40" w:line="240" w:lineRule="auto"/>
              <w:jc w:val="center"/>
              <w:rPr>
                <w:rFonts w:ascii="Times New Roman" w:hAnsi="Times New Roman"/>
                <w:color w:val="000000"/>
                <w:sz w:val="21"/>
                <w:szCs w:val="21"/>
              </w:rPr>
            </w:pPr>
            <w:r w:rsidRPr="00F65FCE">
              <w:rPr>
                <w:rFonts w:ascii="Times New Roman" w:hAnsi="Times New Roman"/>
                <w:color w:val="000000"/>
                <w:sz w:val="21"/>
                <w:szCs w:val="21"/>
              </w:rPr>
              <w:t>14 257 361,03</w:t>
            </w:r>
          </w:p>
        </w:tc>
        <w:tc>
          <w:tcPr>
            <w:tcW w:w="1514" w:type="pct"/>
            <w:vAlign w:val="center"/>
          </w:tcPr>
          <w:p w:rsidR="00F65FCE" w:rsidRPr="00F65FCE" w:rsidRDefault="00F65FCE" w:rsidP="0017395E">
            <w:pPr>
              <w:widowControl w:val="0"/>
              <w:autoSpaceDE w:val="0"/>
              <w:autoSpaceDN w:val="0"/>
              <w:adjustRightInd w:val="0"/>
              <w:spacing w:before="40" w:after="40" w:line="240" w:lineRule="auto"/>
              <w:jc w:val="center"/>
              <w:rPr>
                <w:rFonts w:ascii="Times New Roman" w:hAnsi="Times New Roman"/>
                <w:sz w:val="21"/>
                <w:szCs w:val="21"/>
              </w:rPr>
            </w:pPr>
            <w:r w:rsidRPr="00F65FCE">
              <w:rPr>
                <w:rFonts w:ascii="Times New Roman" w:hAnsi="Times New Roman"/>
                <w:color w:val="000000"/>
                <w:sz w:val="21"/>
                <w:szCs w:val="21"/>
              </w:rPr>
              <w:t>9 170 377,13</w:t>
            </w:r>
          </w:p>
        </w:tc>
      </w:tr>
      <w:tr w:rsidR="00F65FCE" w:rsidRPr="00D53605" w:rsidTr="009F6EBD">
        <w:tc>
          <w:tcPr>
            <w:tcW w:w="1895" w:type="pct"/>
          </w:tcPr>
          <w:p w:rsidR="00F65FCE" w:rsidRPr="00D53605" w:rsidRDefault="00F65FCE" w:rsidP="0017395E">
            <w:pPr>
              <w:widowControl w:val="0"/>
              <w:autoSpaceDE w:val="0"/>
              <w:autoSpaceDN w:val="0"/>
              <w:adjustRightInd w:val="0"/>
              <w:spacing w:before="40" w:after="40" w:line="240" w:lineRule="auto"/>
              <w:rPr>
                <w:rFonts w:ascii="Times New Roman" w:hAnsi="Times New Roman"/>
                <w:sz w:val="21"/>
                <w:szCs w:val="21"/>
              </w:rPr>
            </w:pPr>
            <w:r>
              <w:rPr>
                <w:rFonts w:ascii="Times New Roman" w:hAnsi="Times New Roman"/>
                <w:sz w:val="21"/>
                <w:szCs w:val="21"/>
              </w:rPr>
              <w:t>Премии,</w:t>
            </w:r>
            <w:r w:rsidRPr="00D53605">
              <w:rPr>
                <w:rFonts w:ascii="Times New Roman" w:hAnsi="Times New Roman"/>
                <w:sz w:val="21"/>
                <w:szCs w:val="21"/>
              </w:rPr>
              <w:t xml:space="preserve"> руб.</w:t>
            </w:r>
          </w:p>
        </w:tc>
        <w:tc>
          <w:tcPr>
            <w:tcW w:w="1591" w:type="pct"/>
            <w:vAlign w:val="center"/>
          </w:tcPr>
          <w:p w:rsidR="00F65FCE" w:rsidRPr="00F65FCE" w:rsidRDefault="00F65FCE" w:rsidP="0017395E">
            <w:pPr>
              <w:spacing w:before="40" w:after="40" w:line="240" w:lineRule="auto"/>
              <w:jc w:val="center"/>
              <w:rPr>
                <w:rFonts w:ascii="Times New Roman" w:hAnsi="Times New Roman"/>
                <w:color w:val="000000"/>
                <w:sz w:val="21"/>
                <w:szCs w:val="21"/>
              </w:rPr>
            </w:pPr>
            <w:r w:rsidRPr="00F65FCE">
              <w:rPr>
                <w:rFonts w:ascii="Times New Roman" w:hAnsi="Times New Roman"/>
                <w:color w:val="000000"/>
                <w:sz w:val="21"/>
                <w:szCs w:val="21"/>
              </w:rPr>
              <w:t>635 201,00</w:t>
            </w:r>
          </w:p>
        </w:tc>
        <w:tc>
          <w:tcPr>
            <w:tcW w:w="1514" w:type="pct"/>
          </w:tcPr>
          <w:p w:rsidR="00F65FCE" w:rsidRPr="00F65FCE" w:rsidRDefault="00F65FCE" w:rsidP="0017395E">
            <w:pPr>
              <w:widowControl w:val="0"/>
              <w:autoSpaceDE w:val="0"/>
              <w:autoSpaceDN w:val="0"/>
              <w:adjustRightInd w:val="0"/>
              <w:spacing w:before="40" w:after="40" w:line="240" w:lineRule="auto"/>
              <w:jc w:val="center"/>
              <w:rPr>
                <w:rFonts w:ascii="Times New Roman" w:hAnsi="Times New Roman"/>
                <w:sz w:val="21"/>
                <w:szCs w:val="21"/>
              </w:rPr>
            </w:pPr>
            <w:r w:rsidRPr="00F65FCE">
              <w:rPr>
                <w:rFonts w:ascii="Times New Roman" w:hAnsi="Times New Roman"/>
                <w:color w:val="000000"/>
                <w:sz w:val="21"/>
                <w:szCs w:val="21"/>
              </w:rPr>
              <w:t>0</w:t>
            </w:r>
          </w:p>
        </w:tc>
      </w:tr>
      <w:tr w:rsidR="00F65FCE" w:rsidRPr="00D53605" w:rsidTr="009F6EBD">
        <w:tc>
          <w:tcPr>
            <w:tcW w:w="1895" w:type="pct"/>
          </w:tcPr>
          <w:p w:rsidR="00F65FCE" w:rsidRPr="00D53605" w:rsidRDefault="00F65FCE" w:rsidP="0017395E">
            <w:pPr>
              <w:widowControl w:val="0"/>
              <w:autoSpaceDE w:val="0"/>
              <w:autoSpaceDN w:val="0"/>
              <w:adjustRightInd w:val="0"/>
              <w:spacing w:before="40" w:after="40" w:line="240" w:lineRule="auto"/>
              <w:rPr>
                <w:rFonts w:ascii="Times New Roman" w:hAnsi="Times New Roman"/>
                <w:sz w:val="21"/>
                <w:szCs w:val="21"/>
              </w:rPr>
            </w:pPr>
            <w:r>
              <w:rPr>
                <w:rFonts w:ascii="Times New Roman" w:hAnsi="Times New Roman"/>
                <w:sz w:val="21"/>
                <w:szCs w:val="21"/>
              </w:rPr>
              <w:t>Комиссионные,</w:t>
            </w:r>
            <w:r w:rsidRPr="00D53605">
              <w:rPr>
                <w:rFonts w:ascii="Times New Roman" w:hAnsi="Times New Roman"/>
                <w:sz w:val="21"/>
                <w:szCs w:val="21"/>
              </w:rPr>
              <w:t xml:space="preserve"> руб.</w:t>
            </w:r>
          </w:p>
        </w:tc>
        <w:tc>
          <w:tcPr>
            <w:tcW w:w="1591" w:type="pct"/>
            <w:vAlign w:val="center"/>
          </w:tcPr>
          <w:p w:rsidR="00F65FCE" w:rsidRPr="00F65FCE" w:rsidRDefault="00F65FCE" w:rsidP="0017395E">
            <w:pPr>
              <w:spacing w:before="40" w:after="40" w:line="240" w:lineRule="auto"/>
              <w:jc w:val="center"/>
              <w:rPr>
                <w:rFonts w:ascii="Times New Roman" w:hAnsi="Times New Roman"/>
                <w:color w:val="000000"/>
                <w:sz w:val="21"/>
                <w:szCs w:val="21"/>
              </w:rPr>
            </w:pPr>
            <w:r w:rsidRPr="00F65FCE">
              <w:rPr>
                <w:rFonts w:ascii="Times New Roman" w:hAnsi="Times New Roman"/>
                <w:color w:val="000000"/>
                <w:sz w:val="21"/>
                <w:szCs w:val="21"/>
              </w:rPr>
              <w:t>0</w:t>
            </w:r>
          </w:p>
        </w:tc>
        <w:tc>
          <w:tcPr>
            <w:tcW w:w="1514" w:type="pct"/>
          </w:tcPr>
          <w:p w:rsidR="00F65FCE" w:rsidRPr="00F65FCE" w:rsidRDefault="00F65FCE" w:rsidP="0017395E">
            <w:pPr>
              <w:widowControl w:val="0"/>
              <w:autoSpaceDE w:val="0"/>
              <w:autoSpaceDN w:val="0"/>
              <w:adjustRightInd w:val="0"/>
              <w:spacing w:before="40" w:after="40" w:line="240" w:lineRule="auto"/>
              <w:jc w:val="center"/>
              <w:rPr>
                <w:rFonts w:ascii="Times New Roman" w:hAnsi="Times New Roman"/>
                <w:sz w:val="21"/>
                <w:szCs w:val="21"/>
              </w:rPr>
            </w:pPr>
            <w:r w:rsidRPr="00F65FCE">
              <w:rPr>
                <w:rFonts w:ascii="Times New Roman" w:hAnsi="Times New Roman"/>
                <w:color w:val="000000"/>
                <w:sz w:val="21"/>
                <w:szCs w:val="21"/>
              </w:rPr>
              <w:t>0</w:t>
            </w:r>
          </w:p>
        </w:tc>
      </w:tr>
      <w:tr w:rsidR="00F65FCE" w:rsidRPr="00D53605" w:rsidTr="009F6EBD">
        <w:tc>
          <w:tcPr>
            <w:tcW w:w="1895" w:type="pct"/>
          </w:tcPr>
          <w:p w:rsidR="00F65FCE" w:rsidRPr="00D53605" w:rsidRDefault="00F65FCE" w:rsidP="0017395E">
            <w:pPr>
              <w:widowControl w:val="0"/>
              <w:autoSpaceDE w:val="0"/>
              <w:autoSpaceDN w:val="0"/>
              <w:adjustRightInd w:val="0"/>
              <w:spacing w:before="40" w:after="40" w:line="240" w:lineRule="auto"/>
              <w:rPr>
                <w:rFonts w:ascii="Times New Roman" w:hAnsi="Times New Roman"/>
                <w:sz w:val="21"/>
                <w:szCs w:val="21"/>
              </w:rPr>
            </w:pPr>
            <w:r w:rsidRPr="00D53605">
              <w:rPr>
                <w:rFonts w:ascii="Times New Roman" w:hAnsi="Times New Roman"/>
                <w:sz w:val="21"/>
                <w:szCs w:val="21"/>
              </w:rPr>
              <w:t>Вознаграждения, отдельно выплачиваемые за участие в</w:t>
            </w:r>
            <w:r>
              <w:rPr>
                <w:rFonts w:ascii="Times New Roman" w:hAnsi="Times New Roman"/>
                <w:sz w:val="21"/>
                <w:szCs w:val="21"/>
              </w:rPr>
              <w:t xml:space="preserve"> работе Совета директоров, </w:t>
            </w:r>
            <w:r w:rsidRPr="00D53605">
              <w:rPr>
                <w:rFonts w:ascii="Times New Roman" w:hAnsi="Times New Roman"/>
                <w:sz w:val="21"/>
                <w:szCs w:val="21"/>
              </w:rPr>
              <w:t>руб.</w:t>
            </w:r>
          </w:p>
        </w:tc>
        <w:tc>
          <w:tcPr>
            <w:tcW w:w="1591" w:type="pct"/>
            <w:vAlign w:val="center"/>
          </w:tcPr>
          <w:p w:rsidR="00F65FCE" w:rsidRPr="00F65FCE" w:rsidRDefault="00F65FCE" w:rsidP="0017395E">
            <w:pPr>
              <w:spacing w:before="40" w:after="40" w:line="240" w:lineRule="auto"/>
              <w:jc w:val="center"/>
              <w:rPr>
                <w:rFonts w:ascii="Times New Roman" w:hAnsi="Times New Roman"/>
                <w:color w:val="000000"/>
                <w:sz w:val="21"/>
                <w:szCs w:val="21"/>
              </w:rPr>
            </w:pPr>
            <w:r w:rsidRPr="00F65FCE">
              <w:rPr>
                <w:rFonts w:ascii="Times New Roman" w:hAnsi="Times New Roman"/>
                <w:color w:val="000000"/>
                <w:sz w:val="21"/>
                <w:szCs w:val="21"/>
              </w:rPr>
              <w:t>0</w:t>
            </w:r>
          </w:p>
        </w:tc>
        <w:tc>
          <w:tcPr>
            <w:tcW w:w="1514" w:type="pct"/>
          </w:tcPr>
          <w:p w:rsidR="00F65FCE" w:rsidRPr="00F65FCE" w:rsidRDefault="00F65FCE" w:rsidP="0017395E">
            <w:pPr>
              <w:widowControl w:val="0"/>
              <w:autoSpaceDE w:val="0"/>
              <w:autoSpaceDN w:val="0"/>
              <w:adjustRightInd w:val="0"/>
              <w:spacing w:before="40" w:after="40" w:line="240" w:lineRule="auto"/>
              <w:jc w:val="center"/>
              <w:rPr>
                <w:rFonts w:ascii="Times New Roman" w:hAnsi="Times New Roman"/>
                <w:sz w:val="21"/>
                <w:szCs w:val="21"/>
              </w:rPr>
            </w:pPr>
            <w:r w:rsidRPr="00F65FCE">
              <w:rPr>
                <w:rFonts w:ascii="Times New Roman" w:hAnsi="Times New Roman"/>
                <w:color w:val="000000"/>
                <w:sz w:val="21"/>
                <w:szCs w:val="21"/>
              </w:rPr>
              <w:t>0</w:t>
            </w:r>
          </w:p>
        </w:tc>
      </w:tr>
      <w:tr w:rsidR="00F65FCE" w:rsidRPr="00D53605" w:rsidTr="009F6EBD">
        <w:tc>
          <w:tcPr>
            <w:tcW w:w="1895" w:type="pct"/>
          </w:tcPr>
          <w:p w:rsidR="00F65FCE" w:rsidRDefault="00F65FCE" w:rsidP="0017395E">
            <w:pPr>
              <w:widowControl w:val="0"/>
              <w:autoSpaceDE w:val="0"/>
              <w:autoSpaceDN w:val="0"/>
              <w:adjustRightInd w:val="0"/>
              <w:spacing w:before="40" w:after="40" w:line="240" w:lineRule="auto"/>
              <w:rPr>
                <w:rFonts w:ascii="Times New Roman" w:hAnsi="Times New Roman"/>
                <w:sz w:val="21"/>
                <w:szCs w:val="21"/>
              </w:rPr>
            </w:pPr>
            <w:r>
              <w:rPr>
                <w:rFonts w:ascii="Times New Roman" w:hAnsi="Times New Roman"/>
                <w:sz w:val="21"/>
                <w:szCs w:val="21"/>
              </w:rPr>
              <w:t xml:space="preserve">Иные виды вознаграждения, </w:t>
            </w:r>
            <w:r w:rsidRPr="00D53605">
              <w:rPr>
                <w:rFonts w:ascii="Times New Roman" w:hAnsi="Times New Roman"/>
                <w:sz w:val="21"/>
                <w:szCs w:val="21"/>
              </w:rPr>
              <w:t>руб.</w:t>
            </w:r>
          </w:p>
          <w:p w:rsidR="00F65FCE" w:rsidRPr="00D53605" w:rsidRDefault="00F65FCE" w:rsidP="0017395E">
            <w:pPr>
              <w:widowControl w:val="0"/>
              <w:autoSpaceDE w:val="0"/>
              <w:autoSpaceDN w:val="0"/>
              <w:adjustRightInd w:val="0"/>
              <w:spacing w:before="40" w:after="40" w:line="240" w:lineRule="auto"/>
              <w:rPr>
                <w:rFonts w:ascii="Times New Roman" w:hAnsi="Times New Roman"/>
                <w:sz w:val="21"/>
                <w:szCs w:val="21"/>
              </w:rPr>
            </w:pPr>
            <w:r w:rsidRPr="00DE3DBD">
              <w:rPr>
                <w:rFonts w:ascii="Times New Roman" w:hAnsi="Times New Roman"/>
                <w:color w:val="000000" w:themeColor="text1"/>
                <w:sz w:val="21"/>
                <w:szCs w:val="21"/>
              </w:rPr>
              <w:t>(командировка)</w:t>
            </w:r>
          </w:p>
        </w:tc>
        <w:tc>
          <w:tcPr>
            <w:tcW w:w="1591" w:type="pct"/>
            <w:vAlign w:val="center"/>
          </w:tcPr>
          <w:p w:rsidR="00F65FCE" w:rsidRPr="00F65FCE" w:rsidRDefault="00F65FCE" w:rsidP="0017395E">
            <w:pPr>
              <w:spacing w:before="40" w:after="40" w:line="240" w:lineRule="auto"/>
              <w:jc w:val="center"/>
              <w:rPr>
                <w:rFonts w:ascii="Times New Roman" w:hAnsi="Times New Roman"/>
                <w:color w:val="000000"/>
                <w:sz w:val="21"/>
                <w:szCs w:val="21"/>
              </w:rPr>
            </w:pPr>
            <w:r w:rsidRPr="00F65FCE">
              <w:rPr>
                <w:rFonts w:ascii="Times New Roman" w:hAnsi="Times New Roman"/>
                <w:color w:val="000000"/>
                <w:sz w:val="21"/>
                <w:szCs w:val="21"/>
              </w:rPr>
              <w:t>181 961,700</w:t>
            </w:r>
          </w:p>
        </w:tc>
        <w:tc>
          <w:tcPr>
            <w:tcW w:w="1514" w:type="pct"/>
          </w:tcPr>
          <w:p w:rsidR="00F65FCE" w:rsidRPr="00F65FCE" w:rsidRDefault="00F65FCE" w:rsidP="0017395E">
            <w:pPr>
              <w:widowControl w:val="0"/>
              <w:autoSpaceDE w:val="0"/>
              <w:autoSpaceDN w:val="0"/>
              <w:adjustRightInd w:val="0"/>
              <w:spacing w:before="40" w:after="40" w:line="240" w:lineRule="auto"/>
              <w:jc w:val="center"/>
              <w:rPr>
                <w:rFonts w:ascii="Times New Roman" w:hAnsi="Times New Roman"/>
                <w:sz w:val="21"/>
                <w:szCs w:val="21"/>
              </w:rPr>
            </w:pPr>
            <w:r w:rsidRPr="00F65FCE">
              <w:rPr>
                <w:rFonts w:ascii="Times New Roman" w:hAnsi="Times New Roman"/>
                <w:color w:val="000000"/>
                <w:sz w:val="21"/>
                <w:szCs w:val="21"/>
              </w:rPr>
              <w:t>234 752,47</w:t>
            </w:r>
          </w:p>
        </w:tc>
      </w:tr>
      <w:tr w:rsidR="00F65FCE" w:rsidRPr="00D53605" w:rsidTr="00BA62E2">
        <w:tc>
          <w:tcPr>
            <w:tcW w:w="1895" w:type="pct"/>
          </w:tcPr>
          <w:p w:rsidR="00F65FCE" w:rsidRPr="00D53605" w:rsidRDefault="00F65FCE" w:rsidP="0017395E">
            <w:pPr>
              <w:widowControl w:val="0"/>
              <w:autoSpaceDE w:val="0"/>
              <w:autoSpaceDN w:val="0"/>
              <w:adjustRightInd w:val="0"/>
              <w:spacing w:before="40" w:after="40" w:line="240" w:lineRule="auto"/>
              <w:rPr>
                <w:rFonts w:ascii="Times New Roman" w:hAnsi="Times New Roman"/>
                <w:sz w:val="21"/>
                <w:szCs w:val="21"/>
              </w:rPr>
            </w:pPr>
            <w:r w:rsidRPr="00D53605">
              <w:rPr>
                <w:rFonts w:ascii="Times New Roman" w:hAnsi="Times New Roman"/>
                <w:sz w:val="21"/>
                <w:szCs w:val="21"/>
              </w:rPr>
              <w:t>Расходы, связанные с исполнением функций членов Совета директоров Эмитента, к</w:t>
            </w:r>
            <w:r>
              <w:rPr>
                <w:rFonts w:ascii="Times New Roman" w:hAnsi="Times New Roman"/>
                <w:sz w:val="21"/>
                <w:szCs w:val="21"/>
              </w:rPr>
              <w:t xml:space="preserve">омпенсированные Эмитентом, </w:t>
            </w:r>
            <w:r w:rsidRPr="00D53605">
              <w:rPr>
                <w:rFonts w:ascii="Times New Roman" w:hAnsi="Times New Roman"/>
                <w:sz w:val="21"/>
                <w:szCs w:val="21"/>
              </w:rPr>
              <w:t>руб.</w:t>
            </w:r>
          </w:p>
        </w:tc>
        <w:tc>
          <w:tcPr>
            <w:tcW w:w="1591" w:type="pct"/>
          </w:tcPr>
          <w:p w:rsidR="00F65FCE" w:rsidRPr="00F65FCE" w:rsidRDefault="00F65FCE" w:rsidP="0017395E">
            <w:pPr>
              <w:widowControl w:val="0"/>
              <w:autoSpaceDE w:val="0"/>
              <w:autoSpaceDN w:val="0"/>
              <w:adjustRightInd w:val="0"/>
              <w:spacing w:before="40" w:after="40" w:line="240" w:lineRule="auto"/>
              <w:jc w:val="center"/>
              <w:rPr>
                <w:rFonts w:ascii="Times New Roman" w:hAnsi="Times New Roman"/>
                <w:sz w:val="21"/>
                <w:szCs w:val="21"/>
              </w:rPr>
            </w:pPr>
            <w:r w:rsidRPr="00F65FCE">
              <w:rPr>
                <w:rFonts w:ascii="Times New Roman" w:hAnsi="Times New Roman"/>
                <w:sz w:val="21"/>
                <w:szCs w:val="21"/>
              </w:rPr>
              <w:t>0</w:t>
            </w:r>
          </w:p>
        </w:tc>
        <w:tc>
          <w:tcPr>
            <w:tcW w:w="1514" w:type="pct"/>
          </w:tcPr>
          <w:p w:rsidR="00F65FCE" w:rsidRPr="00F65FCE" w:rsidRDefault="00F65FCE" w:rsidP="0017395E">
            <w:pPr>
              <w:widowControl w:val="0"/>
              <w:autoSpaceDE w:val="0"/>
              <w:autoSpaceDN w:val="0"/>
              <w:adjustRightInd w:val="0"/>
              <w:spacing w:before="40" w:after="40" w:line="240" w:lineRule="auto"/>
              <w:jc w:val="center"/>
              <w:rPr>
                <w:rFonts w:ascii="Times New Roman" w:hAnsi="Times New Roman"/>
                <w:sz w:val="21"/>
                <w:szCs w:val="21"/>
              </w:rPr>
            </w:pPr>
            <w:r w:rsidRPr="00F65FCE">
              <w:rPr>
                <w:rFonts w:ascii="Times New Roman" w:hAnsi="Times New Roman"/>
                <w:color w:val="000000"/>
                <w:sz w:val="21"/>
                <w:szCs w:val="21"/>
              </w:rPr>
              <w:t>0</w:t>
            </w:r>
          </w:p>
        </w:tc>
      </w:tr>
    </w:tbl>
    <w:p w:rsidR="00F7795F" w:rsidRPr="00F7795F" w:rsidRDefault="00F7795F" w:rsidP="00575AEB">
      <w:pPr>
        <w:autoSpaceDE w:val="0"/>
        <w:autoSpaceDN w:val="0"/>
        <w:adjustRightInd w:val="0"/>
        <w:spacing w:before="200" w:line="240" w:lineRule="auto"/>
        <w:rPr>
          <w:rFonts w:ascii="Times New Roman" w:hAnsi="Times New Roman"/>
          <w:sz w:val="21"/>
          <w:szCs w:val="21"/>
        </w:rPr>
      </w:pPr>
      <w:r w:rsidRPr="00F7795F">
        <w:rPr>
          <w:rFonts w:ascii="Times New Roman" w:hAnsi="Times New Roman"/>
          <w:sz w:val="21"/>
          <w:szCs w:val="21"/>
        </w:rPr>
        <w:t xml:space="preserve">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 </w:t>
      </w:r>
    </w:p>
    <w:p w:rsidR="00D53605" w:rsidRPr="00D53605" w:rsidRDefault="00D53605" w:rsidP="00575AEB">
      <w:pPr>
        <w:widowControl w:val="0"/>
        <w:autoSpaceDE w:val="0"/>
        <w:autoSpaceDN w:val="0"/>
        <w:adjustRightInd w:val="0"/>
        <w:spacing w:before="200" w:line="240" w:lineRule="auto"/>
        <w:rPr>
          <w:rFonts w:ascii="Times New Roman" w:hAnsi="Times New Roman"/>
          <w:sz w:val="21"/>
          <w:szCs w:val="21"/>
        </w:rPr>
      </w:pPr>
      <w:r w:rsidRPr="00D53605">
        <w:rPr>
          <w:rFonts w:ascii="Times New Roman" w:hAnsi="Times New Roman"/>
          <w:b/>
          <w:i/>
          <w:sz w:val="21"/>
          <w:szCs w:val="21"/>
        </w:rPr>
        <w:t>Указанных решений и (или) соглашений нет.</w:t>
      </w:r>
    </w:p>
    <w:p w:rsidR="00F7795F" w:rsidRDefault="00F7795F" w:rsidP="00575AEB">
      <w:pPr>
        <w:autoSpaceDE w:val="0"/>
        <w:autoSpaceDN w:val="0"/>
        <w:adjustRightInd w:val="0"/>
        <w:spacing w:before="200" w:line="240" w:lineRule="auto"/>
        <w:rPr>
          <w:rFonts w:ascii="Times New Roman" w:hAnsi="Times New Roman"/>
          <w:b/>
          <w:i/>
          <w:sz w:val="21"/>
          <w:szCs w:val="21"/>
          <w:lang w:eastAsia="ru-RU"/>
        </w:rPr>
      </w:pPr>
      <w:r w:rsidRPr="00F7795F">
        <w:rPr>
          <w:rFonts w:ascii="Times New Roman" w:hAnsi="Times New Roman"/>
          <w:b/>
          <w:i/>
          <w:sz w:val="21"/>
          <w:szCs w:val="21"/>
          <w:lang w:eastAsia="ru-RU"/>
        </w:rPr>
        <w:t>Эмитент не является акционерным инвестиционным фондом.</w:t>
      </w:r>
    </w:p>
    <w:p w:rsidR="00F7795F" w:rsidRPr="00F7795F" w:rsidRDefault="00F7795F" w:rsidP="00A975EE">
      <w:pPr>
        <w:keepNext/>
        <w:spacing w:before="200" w:line="240" w:lineRule="auto"/>
        <w:outlineLvl w:val="1"/>
        <w:rPr>
          <w:rFonts w:ascii="Times New Roman" w:eastAsia="Times New Roman" w:hAnsi="Times New Roman"/>
          <w:b/>
          <w:bCs/>
          <w:i/>
          <w:iCs/>
          <w:sz w:val="24"/>
          <w:szCs w:val="28"/>
          <w:lang w:eastAsia="ru-RU"/>
        </w:rPr>
      </w:pPr>
      <w:bookmarkStart w:id="119" w:name="Par3259"/>
      <w:bookmarkStart w:id="120" w:name="_Toc452138075"/>
      <w:bookmarkEnd w:id="119"/>
      <w:r w:rsidRPr="00F7795F">
        <w:rPr>
          <w:rFonts w:ascii="Times New Roman" w:eastAsia="Times New Roman" w:hAnsi="Times New Roman"/>
          <w:b/>
          <w:bCs/>
          <w:i/>
          <w:iCs/>
          <w:sz w:val="24"/>
          <w:szCs w:val="28"/>
          <w:lang w:eastAsia="ru-RU"/>
        </w:rPr>
        <w:lastRenderedPageBreak/>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120"/>
    </w:p>
    <w:p w:rsidR="00F7795F" w:rsidRDefault="00F7795F" w:rsidP="00575AEB">
      <w:pPr>
        <w:widowControl w:val="0"/>
        <w:autoSpaceDE w:val="0"/>
        <w:autoSpaceDN w:val="0"/>
        <w:adjustRightInd w:val="0"/>
        <w:spacing w:before="200" w:line="240" w:lineRule="auto"/>
        <w:jc w:val="left"/>
        <w:rPr>
          <w:rFonts w:ascii="Times New Roman" w:hAnsi="Times New Roman"/>
          <w:sz w:val="21"/>
          <w:szCs w:val="21"/>
        </w:rPr>
      </w:pPr>
      <w:r w:rsidRPr="00F7795F">
        <w:rPr>
          <w:rFonts w:ascii="Times New Roman" w:hAnsi="Times New Roman"/>
          <w:sz w:val="21"/>
          <w:szCs w:val="21"/>
        </w:rPr>
        <w:t>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p>
    <w:p w:rsidR="003B6F26" w:rsidRPr="008C19CD" w:rsidRDefault="003B6F26" w:rsidP="00575AEB">
      <w:pPr>
        <w:widowControl w:val="0"/>
        <w:autoSpaceDE w:val="0"/>
        <w:autoSpaceDN w:val="0"/>
        <w:adjustRightInd w:val="0"/>
        <w:spacing w:before="200" w:line="240" w:lineRule="auto"/>
        <w:rPr>
          <w:rFonts w:ascii="Times New Roman" w:hAnsi="Times New Roman"/>
          <w:b/>
          <w:i/>
          <w:sz w:val="21"/>
          <w:szCs w:val="21"/>
        </w:rPr>
      </w:pPr>
      <w:r w:rsidRPr="008C19CD">
        <w:rPr>
          <w:rFonts w:ascii="Times New Roman" w:hAnsi="Times New Roman"/>
          <w:b/>
          <w:i/>
          <w:sz w:val="21"/>
          <w:szCs w:val="21"/>
        </w:rPr>
        <w:t>В Эмитенте создана ревизионная комиссия</w:t>
      </w:r>
      <w:r w:rsidR="00533FEF">
        <w:rPr>
          <w:rFonts w:ascii="Times New Roman" w:hAnsi="Times New Roman"/>
          <w:b/>
          <w:i/>
          <w:sz w:val="21"/>
          <w:szCs w:val="21"/>
        </w:rPr>
        <w:t xml:space="preserve">. </w:t>
      </w:r>
    </w:p>
    <w:p w:rsidR="003B6F26" w:rsidRPr="008C19CD" w:rsidRDefault="00426248" w:rsidP="00575AEB">
      <w:pPr>
        <w:widowControl w:val="0"/>
        <w:autoSpaceDE w:val="0"/>
        <w:autoSpaceDN w:val="0"/>
        <w:adjustRightInd w:val="0"/>
        <w:spacing w:before="200" w:line="240" w:lineRule="auto"/>
        <w:rPr>
          <w:rFonts w:ascii="Times New Roman" w:hAnsi="Times New Roman"/>
          <w:b/>
          <w:i/>
          <w:sz w:val="21"/>
          <w:szCs w:val="21"/>
        </w:rPr>
      </w:pPr>
      <w:r>
        <w:rPr>
          <w:rFonts w:ascii="Times New Roman" w:hAnsi="Times New Roman"/>
          <w:b/>
          <w:i/>
          <w:sz w:val="21"/>
          <w:szCs w:val="21"/>
        </w:rPr>
        <w:t>В соответствии со ст. 33 Устава Эмитента</w:t>
      </w:r>
      <w:r w:rsidR="003B6F26" w:rsidRPr="008C19CD">
        <w:rPr>
          <w:rFonts w:ascii="Times New Roman" w:hAnsi="Times New Roman"/>
          <w:b/>
          <w:i/>
          <w:sz w:val="21"/>
          <w:szCs w:val="21"/>
        </w:rPr>
        <w:t>:</w:t>
      </w:r>
    </w:p>
    <w:p w:rsidR="00426248" w:rsidRPr="00426248" w:rsidRDefault="00426248" w:rsidP="00575AEB">
      <w:pPr>
        <w:widowControl w:val="0"/>
        <w:autoSpaceDE w:val="0"/>
        <w:autoSpaceDN w:val="0"/>
        <w:adjustRightInd w:val="0"/>
        <w:spacing w:before="200" w:line="240" w:lineRule="auto"/>
        <w:rPr>
          <w:rFonts w:ascii="Times New Roman" w:hAnsi="Times New Roman"/>
          <w:b/>
          <w:i/>
          <w:sz w:val="21"/>
          <w:szCs w:val="21"/>
        </w:rPr>
      </w:pPr>
      <w:r>
        <w:rPr>
          <w:rFonts w:ascii="Times New Roman" w:hAnsi="Times New Roman"/>
          <w:b/>
          <w:i/>
          <w:sz w:val="21"/>
          <w:szCs w:val="21"/>
        </w:rPr>
        <w:t>«</w:t>
      </w:r>
      <w:r w:rsidRPr="00426248">
        <w:rPr>
          <w:rFonts w:ascii="Times New Roman" w:hAnsi="Times New Roman"/>
          <w:b/>
          <w:i/>
          <w:sz w:val="21"/>
          <w:szCs w:val="21"/>
        </w:rPr>
        <w:t>33.1.</w:t>
      </w:r>
      <w:r w:rsidRPr="00426248">
        <w:rPr>
          <w:rFonts w:ascii="Times New Roman" w:hAnsi="Times New Roman"/>
          <w:b/>
          <w:i/>
          <w:sz w:val="21"/>
          <w:szCs w:val="21"/>
        </w:rPr>
        <w:tab/>
        <w:t>Ревизионная комиссия Общества избирается общим собранием акционеров для осуществления контроля за финансово-хозяйственной деятельностью Общества на срок до следующего годового общего собрания акционеров.</w:t>
      </w:r>
    </w:p>
    <w:p w:rsidR="00426248" w:rsidRPr="00426248" w:rsidRDefault="00426248" w:rsidP="00575AEB">
      <w:pPr>
        <w:widowControl w:val="0"/>
        <w:autoSpaceDE w:val="0"/>
        <w:autoSpaceDN w:val="0"/>
        <w:adjustRightInd w:val="0"/>
        <w:spacing w:before="200" w:line="240" w:lineRule="auto"/>
        <w:rPr>
          <w:rFonts w:ascii="Times New Roman" w:hAnsi="Times New Roman"/>
          <w:b/>
          <w:i/>
          <w:sz w:val="21"/>
          <w:szCs w:val="21"/>
        </w:rPr>
      </w:pPr>
      <w:r w:rsidRPr="00426248">
        <w:rPr>
          <w:rFonts w:ascii="Times New Roman" w:hAnsi="Times New Roman"/>
          <w:b/>
          <w:i/>
          <w:sz w:val="21"/>
          <w:szCs w:val="21"/>
        </w:rPr>
        <w:t>Члены ревизионной комиссии могут переизбираться неограниченное число раз.</w:t>
      </w:r>
    </w:p>
    <w:p w:rsidR="00426248" w:rsidRPr="00426248" w:rsidRDefault="00426248" w:rsidP="00575AEB">
      <w:pPr>
        <w:widowControl w:val="0"/>
        <w:autoSpaceDE w:val="0"/>
        <w:autoSpaceDN w:val="0"/>
        <w:adjustRightInd w:val="0"/>
        <w:spacing w:before="200" w:line="240" w:lineRule="auto"/>
        <w:rPr>
          <w:rFonts w:ascii="Times New Roman" w:hAnsi="Times New Roman"/>
          <w:b/>
          <w:i/>
          <w:sz w:val="21"/>
          <w:szCs w:val="21"/>
        </w:rPr>
      </w:pPr>
      <w:r w:rsidRPr="00426248">
        <w:rPr>
          <w:rFonts w:ascii="Times New Roman" w:hAnsi="Times New Roman"/>
          <w:b/>
          <w:i/>
          <w:sz w:val="21"/>
          <w:szCs w:val="21"/>
        </w:rPr>
        <w:t>Количественный состав ревизионной комиссии определяется общим собранием акционеров и не может быть менее трёх членов.</w:t>
      </w:r>
    </w:p>
    <w:p w:rsidR="00426248" w:rsidRPr="00426248" w:rsidRDefault="00426248" w:rsidP="00575AEB">
      <w:pPr>
        <w:widowControl w:val="0"/>
        <w:autoSpaceDE w:val="0"/>
        <w:autoSpaceDN w:val="0"/>
        <w:adjustRightInd w:val="0"/>
        <w:spacing w:before="200" w:line="240" w:lineRule="auto"/>
        <w:rPr>
          <w:rFonts w:ascii="Times New Roman" w:hAnsi="Times New Roman"/>
          <w:b/>
          <w:i/>
          <w:sz w:val="21"/>
          <w:szCs w:val="21"/>
        </w:rPr>
      </w:pPr>
      <w:r w:rsidRPr="00426248">
        <w:rPr>
          <w:rFonts w:ascii="Times New Roman" w:hAnsi="Times New Roman"/>
          <w:b/>
          <w:i/>
          <w:sz w:val="21"/>
          <w:szCs w:val="21"/>
        </w:rPr>
        <w:t>33.2.</w:t>
      </w:r>
      <w:r w:rsidRPr="00426248">
        <w:rPr>
          <w:rFonts w:ascii="Times New Roman" w:hAnsi="Times New Roman"/>
          <w:b/>
          <w:i/>
          <w:sz w:val="21"/>
          <w:szCs w:val="21"/>
        </w:rPr>
        <w:tab/>
        <w:t>К компетенции ревизионной комиссии Общества относятся следующие вопросы:</w:t>
      </w:r>
    </w:p>
    <w:p w:rsidR="00426248" w:rsidRPr="00426248" w:rsidRDefault="00426248" w:rsidP="00575AEB">
      <w:pPr>
        <w:widowControl w:val="0"/>
        <w:autoSpaceDE w:val="0"/>
        <w:autoSpaceDN w:val="0"/>
        <w:adjustRightInd w:val="0"/>
        <w:spacing w:before="200" w:line="240" w:lineRule="auto"/>
        <w:rPr>
          <w:rFonts w:ascii="Times New Roman" w:hAnsi="Times New Roman"/>
          <w:b/>
          <w:i/>
          <w:sz w:val="21"/>
          <w:szCs w:val="21"/>
        </w:rPr>
      </w:pPr>
      <w:r w:rsidRPr="00426248">
        <w:rPr>
          <w:rFonts w:ascii="Times New Roman" w:hAnsi="Times New Roman"/>
          <w:b/>
          <w:i/>
          <w:sz w:val="21"/>
          <w:szCs w:val="21"/>
        </w:rPr>
        <w:t>- проверка исполнения решений общего собрания акционеров;</w:t>
      </w:r>
    </w:p>
    <w:p w:rsidR="00426248" w:rsidRPr="00426248" w:rsidRDefault="00426248" w:rsidP="00575AEB">
      <w:pPr>
        <w:widowControl w:val="0"/>
        <w:autoSpaceDE w:val="0"/>
        <w:autoSpaceDN w:val="0"/>
        <w:adjustRightInd w:val="0"/>
        <w:spacing w:before="200" w:line="240" w:lineRule="auto"/>
        <w:rPr>
          <w:rFonts w:ascii="Times New Roman" w:hAnsi="Times New Roman"/>
          <w:b/>
          <w:i/>
          <w:sz w:val="21"/>
          <w:szCs w:val="21"/>
        </w:rPr>
      </w:pPr>
      <w:r w:rsidRPr="00426248">
        <w:rPr>
          <w:rFonts w:ascii="Times New Roman" w:hAnsi="Times New Roman"/>
          <w:b/>
          <w:i/>
          <w:sz w:val="21"/>
          <w:szCs w:val="21"/>
        </w:rPr>
        <w:t>- проверка финансово-хозяйственной деятельности Общества.</w:t>
      </w:r>
    </w:p>
    <w:p w:rsidR="00426248" w:rsidRPr="00426248" w:rsidRDefault="00426248" w:rsidP="00575AEB">
      <w:pPr>
        <w:widowControl w:val="0"/>
        <w:autoSpaceDE w:val="0"/>
        <w:autoSpaceDN w:val="0"/>
        <w:adjustRightInd w:val="0"/>
        <w:spacing w:before="200" w:line="240" w:lineRule="auto"/>
        <w:rPr>
          <w:rFonts w:ascii="Times New Roman" w:hAnsi="Times New Roman"/>
          <w:b/>
          <w:i/>
          <w:sz w:val="21"/>
          <w:szCs w:val="21"/>
        </w:rPr>
      </w:pPr>
      <w:r w:rsidRPr="00426248">
        <w:rPr>
          <w:rFonts w:ascii="Times New Roman" w:hAnsi="Times New Roman"/>
          <w:b/>
          <w:i/>
          <w:sz w:val="21"/>
          <w:szCs w:val="21"/>
        </w:rPr>
        <w:t>33.3.</w:t>
      </w:r>
      <w:r w:rsidRPr="00426248">
        <w:rPr>
          <w:rFonts w:ascii="Times New Roman" w:hAnsi="Times New Roman"/>
          <w:b/>
          <w:i/>
          <w:sz w:val="21"/>
          <w:szCs w:val="21"/>
        </w:rPr>
        <w:tab/>
        <w:t>Порядок деятельности ревизионной комиссии Общества определяется внутренним документом Общества, утверждаемым общим собранием акционеров.</w:t>
      </w:r>
    </w:p>
    <w:p w:rsidR="00426248" w:rsidRPr="00426248" w:rsidRDefault="00426248" w:rsidP="00575AEB">
      <w:pPr>
        <w:widowControl w:val="0"/>
        <w:autoSpaceDE w:val="0"/>
        <w:autoSpaceDN w:val="0"/>
        <w:adjustRightInd w:val="0"/>
        <w:spacing w:before="200" w:line="240" w:lineRule="auto"/>
        <w:rPr>
          <w:rFonts w:ascii="Times New Roman" w:hAnsi="Times New Roman"/>
          <w:b/>
          <w:i/>
          <w:sz w:val="21"/>
          <w:szCs w:val="21"/>
        </w:rPr>
      </w:pPr>
      <w:r w:rsidRPr="00426248">
        <w:rPr>
          <w:rFonts w:ascii="Times New Roman" w:hAnsi="Times New Roman"/>
          <w:b/>
          <w:i/>
          <w:sz w:val="21"/>
          <w:szCs w:val="21"/>
        </w:rPr>
        <w:t>33.4.</w:t>
      </w:r>
      <w:r w:rsidRPr="00426248">
        <w:rPr>
          <w:rFonts w:ascii="Times New Roman" w:hAnsi="Times New Roman"/>
          <w:b/>
          <w:i/>
          <w:sz w:val="21"/>
          <w:szCs w:val="21"/>
        </w:rPr>
        <w:tab/>
        <w:t>Аудитор Общества осуществляет проверку финансово-хозяйственной деятельности Общества в соответствии с правовыми актами Российской Федерации на основании заключаемого с ним договора.</w:t>
      </w:r>
    </w:p>
    <w:p w:rsidR="003B6F26" w:rsidRPr="008C19CD" w:rsidRDefault="00426248" w:rsidP="00575AEB">
      <w:pPr>
        <w:widowControl w:val="0"/>
        <w:autoSpaceDE w:val="0"/>
        <w:autoSpaceDN w:val="0"/>
        <w:adjustRightInd w:val="0"/>
        <w:spacing w:before="200" w:line="240" w:lineRule="auto"/>
        <w:rPr>
          <w:rFonts w:ascii="Times New Roman" w:hAnsi="Times New Roman"/>
          <w:b/>
          <w:i/>
          <w:sz w:val="21"/>
          <w:szCs w:val="21"/>
        </w:rPr>
      </w:pPr>
      <w:r w:rsidRPr="00426248">
        <w:rPr>
          <w:rFonts w:ascii="Times New Roman" w:hAnsi="Times New Roman"/>
          <w:b/>
          <w:i/>
          <w:sz w:val="21"/>
          <w:szCs w:val="21"/>
        </w:rPr>
        <w:t>33.5.</w:t>
      </w:r>
      <w:r w:rsidRPr="00426248">
        <w:rPr>
          <w:rFonts w:ascii="Times New Roman" w:hAnsi="Times New Roman"/>
          <w:b/>
          <w:i/>
          <w:sz w:val="21"/>
          <w:szCs w:val="21"/>
        </w:rPr>
        <w:tab/>
        <w:t>Общее собрание акционеров утверждает аудитора Общества. Размер оплаты его услуг определяется Советом директоров Общества</w:t>
      </w:r>
      <w:r w:rsidR="003B6F26" w:rsidRPr="008C19CD">
        <w:rPr>
          <w:rFonts w:ascii="Times New Roman" w:hAnsi="Times New Roman"/>
          <w:b/>
          <w:i/>
          <w:sz w:val="21"/>
          <w:szCs w:val="21"/>
        </w:rPr>
        <w:t>».</w:t>
      </w:r>
    </w:p>
    <w:p w:rsidR="003B6F26" w:rsidRPr="008C19CD" w:rsidRDefault="003B6F26" w:rsidP="00575AEB">
      <w:pPr>
        <w:widowControl w:val="0"/>
        <w:autoSpaceDE w:val="0"/>
        <w:autoSpaceDN w:val="0"/>
        <w:adjustRightInd w:val="0"/>
        <w:spacing w:before="200" w:line="240" w:lineRule="auto"/>
        <w:rPr>
          <w:rFonts w:ascii="Times New Roman" w:hAnsi="Times New Roman"/>
          <w:b/>
          <w:i/>
          <w:sz w:val="21"/>
          <w:szCs w:val="21"/>
        </w:rPr>
      </w:pPr>
      <w:r w:rsidRPr="008C19CD">
        <w:rPr>
          <w:rFonts w:ascii="Times New Roman" w:hAnsi="Times New Roman"/>
          <w:b/>
          <w:i/>
          <w:sz w:val="21"/>
          <w:szCs w:val="21"/>
        </w:rPr>
        <w:t>Положение о Ревизионно</w:t>
      </w:r>
      <w:r w:rsidR="00D21F5C">
        <w:rPr>
          <w:rFonts w:ascii="Times New Roman" w:hAnsi="Times New Roman"/>
          <w:b/>
          <w:i/>
          <w:sz w:val="21"/>
          <w:szCs w:val="21"/>
        </w:rPr>
        <w:t>й комиссии на дату утверждения П</w:t>
      </w:r>
      <w:r w:rsidRPr="008C19CD">
        <w:rPr>
          <w:rFonts w:ascii="Times New Roman" w:hAnsi="Times New Roman"/>
          <w:b/>
          <w:i/>
          <w:sz w:val="21"/>
          <w:szCs w:val="21"/>
        </w:rPr>
        <w:t xml:space="preserve">роспекта ценных бумаг не утверждено Общим собранием акционеров. </w:t>
      </w:r>
    </w:p>
    <w:p w:rsidR="00F7795F" w:rsidRDefault="00F7795F" w:rsidP="00575AEB">
      <w:pPr>
        <w:widowControl w:val="0"/>
        <w:autoSpaceDE w:val="0"/>
        <w:autoSpaceDN w:val="0"/>
        <w:adjustRightInd w:val="0"/>
        <w:spacing w:before="200" w:line="240" w:lineRule="auto"/>
        <w:rPr>
          <w:rFonts w:ascii="Times New Roman" w:hAnsi="Times New Roman"/>
          <w:sz w:val="21"/>
          <w:szCs w:val="21"/>
        </w:rPr>
      </w:pPr>
      <w:r w:rsidRPr="00F7795F">
        <w:rPr>
          <w:rFonts w:ascii="Times New Roman" w:hAnsi="Times New Roman"/>
          <w:sz w:val="21"/>
          <w:szCs w:val="21"/>
        </w:rPr>
        <w:t>Указываются сведения об организации системы управления рисками и внутреннего контроля за финансово-хозяйственной деятельностью эмитента, в том числе:</w:t>
      </w:r>
    </w:p>
    <w:p w:rsidR="00F7795F" w:rsidRDefault="00F7795F" w:rsidP="00575AEB">
      <w:pPr>
        <w:widowControl w:val="0"/>
        <w:autoSpaceDE w:val="0"/>
        <w:autoSpaceDN w:val="0"/>
        <w:adjustRightInd w:val="0"/>
        <w:spacing w:before="200" w:line="240" w:lineRule="auto"/>
        <w:rPr>
          <w:rFonts w:ascii="Times New Roman" w:hAnsi="Times New Roman"/>
          <w:b/>
          <w:i/>
          <w:sz w:val="21"/>
          <w:szCs w:val="21"/>
        </w:rPr>
      </w:pPr>
      <w:r w:rsidRPr="00F7795F">
        <w:rPr>
          <w:rFonts w:ascii="Times New Roman" w:hAnsi="Times New Roman"/>
          <w:sz w:val="21"/>
          <w:szCs w:val="21"/>
        </w:rPr>
        <w:t xml:space="preserve">информация о наличии комитета по аудиту совета директоров (наблюдательного совета) эмитента, его функциях, персональном и количественном составе: </w:t>
      </w:r>
      <w:r w:rsidR="00A36BE4" w:rsidRPr="00891FBB">
        <w:rPr>
          <w:rFonts w:ascii="Times New Roman" w:hAnsi="Times New Roman"/>
          <w:b/>
          <w:i/>
          <w:sz w:val="21"/>
          <w:szCs w:val="21"/>
        </w:rPr>
        <w:t xml:space="preserve">комитет по аудиту </w:t>
      </w:r>
      <w:r w:rsidR="00426248">
        <w:rPr>
          <w:rFonts w:ascii="Times New Roman" w:hAnsi="Times New Roman"/>
          <w:b/>
          <w:i/>
          <w:sz w:val="21"/>
          <w:szCs w:val="21"/>
        </w:rPr>
        <w:t xml:space="preserve">не </w:t>
      </w:r>
      <w:r w:rsidR="00A36BE4" w:rsidRPr="00891FBB">
        <w:rPr>
          <w:rFonts w:ascii="Times New Roman" w:hAnsi="Times New Roman"/>
          <w:b/>
          <w:i/>
          <w:sz w:val="21"/>
          <w:szCs w:val="21"/>
        </w:rPr>
        <w:t>сформирован</w:t>
      </w:r>
      <w:r w:rsidR="00426248">
        <w:rPr>
          <w:rFonts w:ascii="Times New Roman" w:hAnsi="Times New Roman"/>
          <w:b/>
          <w:i/>
          <w:sz w:val="21"/>
          <w:szCs w:val="21"/>
        </w:rPr>
        <w:t>.</w:t>
      </w:r>
    </w:p>
    <w:p w:rsidR="00BC5F3D" w:rsidRPr="00BC5F3D" w:rsidRDefault="00F7795F" w:rsidP="00575AEB">
      <w:pPr>
        <w:widowControl w:val="0"/>
        <w:autoSpaceDE w:val="0"/>
        <w:autoSpaceDN w:val="0"/>
        <w:adjustRightInd w:val="0"/>
        <w:spacing w:before="200" w:line="240" w:lineRule="auto"/>
        <w:rPr>
          <w:rFonts w:ascii="Times New Roman" w:hAnsi="Times New Roman"/>
          <w:b/>
          <w:i/>
          <w:sz w:val="21"/>
          <w:szCs w:val="21"/>
        </w:rPr>
      </w:pPr>
      <w:r w:rsidRPr="00F7795F">
        <w:rPr>
          <w:rFonts w:ascii="Times New Roman" w:hAnsi="Times New Roman"/>
          <w:sz w:val="21"/>
          <w:szCs w:val="21"/>
        </w:rPr>
        <w:t xml:space="preserve">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его задачах и функциях: </w:t>
      </w:r>
      <w:r w:rsidR="00426248" w:rsidRPr="00426248">
        <w:rPr>
          <w:rFonts w:ascii="Times New Roman" w:hAnsi="Times New Roman"/>
          <w:b/>
          <w:i/>
          <w:sz w:val="21"/>
          <w:szCs w:val="21"/>
        </w:rPr>
        <w:t>отсутствует.</w:t>
      </w:r>
    </w:p>
    <w:p w:rsidR="00BC5F3D" w:rsidRDefault="00426248" w:rsidP="00575AEB">
      <w:pPr>
        <w:widowControl w:val="0"/>
        <w:autoSpaceDE w:val="0"/>
        <w:autoSpaceDN w:val="0"/>
        <w:adjustRightInd w:val="0"/>
        <w:spacing w:before="200" w:line="240" w:lineRule="auto"/>
        <w:rPr>
          <w:rFonts w:ascii="Times New Roman" w:hAnsi="Times New Roman"/>
          <w:sz w:val="21"/>
          <w:szCs w:val="21"/>
        </w:rPr>
      </w:pPr>
      <w:r w:rsidRPr="00426248">
        <w:rPr>
          <w:rFonts w:ascii="Times New Roman" w:hAnsi="Times New Roman"/>
          <w:sz w:val="21"/>
          <w:szCs w:val="21"/>
        </w:rPr>
        <w:t xml:space="preserve">информация о наличии у эмитента отдельного структурного подразделения (службы) внутреннего </w:t>
      </w:r>
      <w:r>
        <w:rPr>
          <w:rFonts w:ascii="Times New Roman" w:hAnsi="Times New Roman"/>
          <w:sz w:val="21"/>
          <w:szCs w:val="21"/>
        </w:rPr>
        <w:t xml:space="preserve">аудита, его задачах и функциях: </w:t>
      </w:r>
    </w:p>
    <w:p w:rsidR="00426248" w:rsidRDefault="00F06A25" w:rsidP="00575AEB">
      <w:pPr>
        <w:widowControl w:val="0"/>
        <w:autoSpaceDE w:val="0"/>
        <w:autoSpaceDN w:val="0"/>
        <w:adjustRightInd w:val="0"/>
        <w:spacing w:before="200" w:line="240" w:lineRule="auto"/>
        <w:rPr>
          <w:rFonts w:ascii="Times New Roman" w:hAnsi="Times New Roman"/>
          <w:b/>
          <w:i/>
          <w:sz w:val="21"/>
          <w:szCs w:val="21"/>
        </w:rPr>
      </w:pPr>
      <w:r>
        <w:rPr>
          <w:rFonts w:ascii="Times New Roman" w:hAnsi="Times New Roman"/>
          <w:b/>
          <w:i/>
          <w:sz w:val="21"/>
          <w:szCs w:val="21"/>
        </w:rPr>
        <w:t>У Э</w:t>
      </w:r>
      <w:r w:rsidR="00426248" w:rsidRPr="00426248">
        <w:rPr>
          <w:rFonts w:ascii="Times New Roman" w:hAnsi="Times New Roman"/>
          <w:b/>
          <w:i/>
          <w:sz w:val="21"/>
          <w:szCs w:val="21"/>
        </w:rPr>
        <w:t>митента создан департамент внутреннего аудита</w:t>
      </w:r>
      <w:r>
        <w:rPr>
          <w:rFonts w:ascii="Times New Roman" w:hAnsi="Times New Roman"/>
          <w:b/>
          <w:i/>
          <w:sz w:val="21"/>
          <w:szCs w:val="21"/>
        </w:rPr>
        <w:t>.</w:t>
      </w:r>
    </w:p>
    <w:p w:rsidR="00DB6B38" w:rsidRDefault="00DB6B38" w:rsidP="00575AEB">
      <w:pPr>
        <w:widowControl w:val="0"/>
        <w:autoSpaceDE w:val="0"/>
        <w:autoSpaceDN w:val="0"/>
        <w:adjustRightInd w:val="0"/>
        <w:spacing w:before="200" w:line="240" w:lineRule="auto"/>
        <w:rPr>
          <w:rFonts w:ascii="Times New Roman" w:hAnsi="Times New Roman"/>
          <w:b/>
          <w:i/>
          <w:sz w:val="21"/>
          <w:szCs w:val="21"/>
        </w:rPr>
      </w:pPr>
    </w:p>
    <w:p w:rsidR="00426248" w:rsidRDefault="00426248" w:rsidP="00575AEB">
      <w:pPr>
        <w:widowControl w:val="0"/>
        <w:autoSpaceDE w:val="0"/>
        <w:autoSpaceDN w:val="0"/>
        <w:adjustRightInd w:val="0"/>
        <w:spacing w:before="200" w:line="240" w:lineRule="auto"/>
        <w:rPr>
          <w:rFonts w:ascii="Times New Roman" w:hAnsi="Times New Roman"/>
          <w:b/>
          <w:i/>
          <w:sz w:val="21"/>
          <w:szCs w:val="21"/>
        </w:rPr>
      </w:pPr>
      <w:r>
        <w:rPr>
          <w:rFonts w:ascii="Times New Roman" w:hAnsi="Times New Roman"/>
          <w:b/>
          <w:i/>
          <w:sz w:val="21"/>
          <w:szCs w:val="21"/>
        </w:rPr>
        <w:t>К его задачам относится:</w:t>
      </w:r>
    </w:p>
    <w:p w:rsidR="00F06A25" w:rsidRPr="00F06A25" w:rsidRDefault="00F06A25" w:rsidP="00DE20F0">
      <w:pPr>
        <w:pStyle w:val="a5"/>
        <w:widowControl w:val="0"/>
        <w:numPr>
          <w:ilvl w:val="0"/>
          <w:numId w:val="23"/>
        </w:numPr>
        <w:autoSpaceDE w:val="0"/>
        <w:autoSpaceDN w:val="0"/>
        <w:adjustRightInd w:val="0"/>
        <w:spacing w:before="200" w:line="240" w:lineRule="auto"/>
        <w:contextualSpacing w:val="0"/>
        <w:rPr>
          <w:rFonts w:ascii="Times New Roman" w:hAnsi="Times New Roman"/>
          <w:b/>
          <w:i/>
          <w:sz w:val="21"/>
          <w:szCs w:val="21"/>
        </w:rPr>
      </w:pPr>
      <w:r w:rsidRPr="00F06A25">
        <w:rPr>
          <w:rFonts w:ascii="Times New Roman" w:hAnsi="Times New Roman"/>
          <w:b/>
          <w:i/>
          <w:sz w:val="21"/>
          <w:szCs w:val="21"/>
        </w:rPr>
        <w:t>Контроль соблюдения сотрудниками Общества, при выполнении ими своих служебных обязанностей, требований законодательства Российской Федерации, локальных нормативных актов, определяющих политику и регулирующих деятельность Общества.</w:t>
      </w:r>
    </w:p>
    <w:p w:rsidR="00F06A25" w:rsidRPr="00F06A25" w:rsidRDefault="00F06A25" w:rsidP="00DE20F0">
      <w:pPr>
        <w:pStyle w:val="a5"/>
        <w:widowControl w:val="0"/>
        <w:numPr>
          <w:ilvl w:val="0"/>
          <w:numId w:val="23"/>
        </w:numPr>
        <w:autoSpaceDE w:val="0"/>
        <w:autoSpaceDN w:val="0"/>
        <w:adjustRightInd w:val="0"/>
        <w:spacing w:before="200" w:line="240" w:lineRule="auto"/>
        <w:contextualSpacing w:val="0"/>
        <w:rPr>
          <w:rFonts w:ascii="Times New Roman" w:hAnsi="Times New Roman"/>
          <w:b/>
          <w:i/>
          <w:sz w:val="21"/>
          <w:szCs w:val="21"/>
        </w:rPr>
      </w:pPr>
      <w:r w:rsidRPr="00F06A25">
        <w:rPr>
          <w:rFonts w:ascii="Times New Roman" w:hAnsi="Times New Roman"/>
          <w:b/>
          <w:i/>
          <w:sz w:val="21"/>
          <w:szCs w:val="21"/>
        </w:rPr>
        <w:lastRenderedPageBreak/>
        <w:t>Контроль над эффективным управлением рисками, связанными с финансово-хозяйственной деятельностью Общества.</w:t>
      </w:r>
    </w:p>
    <w:p w:rsidR="00F06A25" w:rsidRPr="00F06A25" w:rsidRDefault="00F06A25" w:rsidP="00DE20F0">
      <w:pPr>
        <w:pStyle w:val="a5"/>
        <w:widowControl w:val="0"/>
        <w:numPr>
          <w:ilvl w:val="0"/>
          <w:numId w:val="23"/>
        </w:numPr>
        <w:autoSpaceDE w:val="0"/>
        <w:autoSpaceDN w:val="0"/>
        <w:adjustRightInd w:val="0"/>
        <w:spacing w:before="200" w:line="240" w:lineRule="auto"/>
        <w:contextualSpacing w:val="0"/>
        <w:rPr>
          <w:rFonts w:ascii="Times New Roman" w:hAnsi="Times New Roman"/>
          <w:b/>
          <w:i/>
          <w:sz w:val="21"/>
          <w:szCs w:val="21"/>
        </w:rPr>
      </w:pPr>
      <w:r w:rsidRPr="00F06A25">
        <w:rPr>
          <w:rFonts w:ascii="Times New Roman" w:hAnsi="Times New Roman"/>
          <w:b/>
          <w:i/>
          <w:sz w:val="21"/>
          <w:szCs w:val="21"/>
        </w:rPr>
        <w:t>Контроль обеспечения сохранности активов/ресурсов/имущества Общества, их эффективного и экономного использования.</w:t>
      </w:r>
    </w:p>
    <w:p w:rsidR="00F06A25" w:rsidRPr="00F06A25" w:rsidRDefault="00F06A25" w:rsidP="00DE20F0">
      <w:pPr>
        <w:pStyle w:val="a5"/>
        <w:widowControl w:val="0"/>
        <w:numPr>
          <w:ilvl w:val="0"/>
          <w:numId w:val="23"/>
        </w:numPr>
        <w:autoSpaceDE w:val="0"/>
        <w:autoSpaceDN w:val="0"/>
        <w:adjustRightInd w:val="0"/>
        <w:spacing w:before="200" w:line="240" w:lineRule="auto"/>
        <w:contextualSpacing w:val="0"/>
        <w:rPr>
          <w:rFonts w:ascii="Times New Roman" w:hAnsi="Times New Roman"/>
          <w:b/>
          <w:i/>
          <w:sz w:val="21"/>
          <w:szCs w:val="21"/>
        </w:rPr>
      </w:pPr>
      <w:r w:rsidRPr="00F06A25">
        <w:rPr>
          <w:rFonts w:ascii="Times New Roman" w:hAnsi="Times New Roman"/>
          <w:b/>
          <w:i/>
          <w:sz w:val="21"/>
          <w:szCs w:val="21"/>
        </w:rPr>
        <w:t>Контроль соблюдения установленных процедур и рамок полномочий при принятии любых решений, затрагивающих интересы Общества и его Акционеров.</w:t>
      </w:r>
    </w:p>
    <w:p w:rsidR="00F06A25" w:rsidRPr="00F06A25" w:rsidRDefault="00F06A25" w:rsidP="00DE20F0">
      <w:pPr>
        <w:pStyle w:val="a5"/>
        <w:widowControl w:val="0"/>
        <w:numPr>
          <w:ilvl w:val="0"/>
          <w:numId w:val="23"/>
        </w:numPr>
        <w:autoSpaceDE w:val="0"/>
        <w:autoSpaceDN w:val="0"/>
        <w:adjustRightInd w:val="0"/>
        <w:spacing w:before="200" w:line="240" w:lineRule="auto"/>
        <w:contextualSpacing w:val="0"/>
        <w:rPr>
          <w:rFonts w:ascii="Times New Roman" w:hAnsi="Times New Roman"/>
          <w:b/>
          <w:i/>
          <w:sz w:val="21"/>
          <w:szCs w:val="21"/>
        </w:rPr>
      </w:pPr>
      <w:r w:rsidRPr="00F06A25">
        <w:rPr>
          <w:rFonts w:ascii="Times New Roman" w:hAnsi="Times New Roman"/>
          <w:b/>
          <w:i/>
          <w:sz w:val="21"/>
          <w:szCs w:val="21"/>
        </w:rPr>
        <w:t>Контроль исполнения решений Акционеров и органов управления Обществом – в рамках компетенции ДВА.</w:t>
      </w:r>
    </w:p>
    <w:p w:rsidR="00F06A25" w:rsidRPr="00F06A25" w:rsidRDefault="00F06A25" w:rsidP="00DE20F0">
      <w:pPr>
        <w:pStyle w:val="a5"/>
        <w:widowControl w:val="0"/>
        <w:numPr>
          <w:ilvl w:val="0"/>
          <w:numId w:val="23"/>
        </w:numPr>
        <w:autoSpaceDE w:val="0"/>
        <w:autoSpaceDN w:val="0"/>
        <w:adjustRightInd w:val="0"/>
        <w:spacing w:before="200" w:line="240" w:lineRule="auto"/>
        <w:contextualSpacing w:val="0"/>
        <w:rPr>
          <w:rFonts w:ascii="Times New Roman" w:hAnsi="Times New Roman"/>
          <w:b/>
          <w:i/>
          <w:sz w:val="21"/>
          <w:szCs w:val="21"/>
        </w:rPr>
      </w:pPr>
      <w:r w:rsidRPr="00F06A25">
        <w:rPr>
          <w:rFonts w:ascii="Times New Roman" w:hAnsi="Times New Roman"/>
          <w:b/>
          <w:i/>
          <w:sz w:val="21"/>
          <w:szCs w:val="21"/>
        </w:rPr>
        <w:t>Анализ существующих бизнес-процессов и выработка рекомендаций по их совершенствованию.</w:t>
      </w:r>
    </w:p>
    <w:p w:rsidR="00F06A25" w:rsidRPr="00F06A25" w:rsidRDefault="00F06A25" w:rsidP="00DE20F0">
      <w:pPr>
        <w:pStyle w:val="a5"/>
        <w:widowControl w:val="0"/>
        <w:numPr>
          <w:ilvl w:val="0"/>
          <w:numId w:val="23"/>
        </w:numPr>
        <w:autoSpaceDE w:val="0"/>
        <w:autoSpaceDN w:val="0"/>
        <w:adjustRightInd w:val="0"/>
        <w:spacing w:before="200" w:line="240" w:lineRule="auto"/>
        <w:contextualSpacing w:val="0"/>
        <w:rPr>
          <w:rFonts w:ascii="Times New Roman" w:hAnsi="Times New Roman"/>
          <w:b/>
          <w:i/>
          <w:sz w:val="21"/>
          <w:szCs w:val="21"/>
        </w:rPr>
      </w:pPr>
      <w:r w:rsidRPr="00F06A25">
        <w:rPr>
          <w:rFonts w:ascii="Times New Roman" w:hAnsi="Times New Roman"/>
          <w:b/>
          <w:i/>
          <w:sz w:val="21"/>
          <w:szCs w:val="21"/>
        </w:rPr>
        <w:t>Анализ своевременности и правомерности отражения хозяйственных операций в оперативном, бухгалтерском, налоговом и управленческом учёте, действующем в Обществе.</w:t>
      </w:r>
    </w:p>
    <w:p w:rsidR="00F06A25" w:rsidRPr="00F06A25" w:rsidRDefault="00F06A25" w:rsidP="00DE20F0">
      <w:pPr>
        <w:pStyle w:val="a5"/>
        <w:widowControl w:val="0"/>
        <w:numPr>
          <w:ilvl w:val="0"/>
          <w:numId w:val="23"/>
        </w:numPr>
        <w:autoSpaceDE w:val="0"/>
        <w:autoSpaceDN w:val="0"/>
        <w:adjustRightInd w:val="0"/>
        <w:spacing w:before="200" w:line="240" w:lineRule="auto"/>
        <w:contextualSpacing w:val="0"/>
        <w:rPr>
          <w:rFonts w:ascii="Times New Roman" w:hAnsi="Times New Roman"/>
          <w:b/>
          <w:i/>
          <w:sz w:val="21"/>
          <w:szCs w:val="21"/>
        </w:rPr>
      </w:pPr>
      <w:r w:rsidRPr="00F06A25">
        <w:rPr>
          <w:rFonts w:ascii="Times New Roman" w:hAnsi="Times New Roman"/>
          <w:b/>
          <w:i/>
          <w:sz w:val="21"/>
          <w:szCs w:val="21"/>
        </w:rPr>
        <w:t>Контроль над обеспечением прозрачности, глубины, полноты и достоверности финансовой, управленческой, бухгалтерской, налоговой и оперативной отчётности и информационных потоков, нацеленных на отражение реального состояния активов, обязательств и результатов деятельности Общества.</w:t>
      </w:r>
    </w:p>
    <w:p w:rsidR="00F06A25" w:rsidRPr="00F06A25" w:rsidRDefault="00F06A25" w:rsidP="00DE20F0">
      <w:pPr>
        <w:pStyle w:val="a5"/>
        <w:widowControl w:val="0"/>
        <w:numPr>
          <w:ilvl w:val="0"/>
          <w:numId w:val="23"/>
        </w:numPr>
        <w:autoSpaceDE w:val="0"/>
        <w:autoSpaceDN w:val="0"/>
        <w:adjustRightInd w:val="0"/>
        <w:spacing w:before="200" w:line="240" w:lineRule="auto"/>
        <w:contextualSpacing w:val="0"/>
        <w:rPr>
          <w:rFonts w:ascii="Times New Roman" w:hAnsi="Times New Roman"/>
          <w:b/>
          <w:i/>
          <w:sz w:val="21"/>
          <w:szCs w:val="21"/>
        </w:rPr>
      </w:pPr>
      <w:r w:rsidRPr="00F06A25">
        <w:rPr>
          <w:rFonts w:ascii="Times New Roman" w:hAnsi="Times New Roman"/>
          <w:b/>
          <w:i/>
          <w:sz w:val="21"/>
          <w:szCs w:val="21"/>
        </w:rPr>
        <w:t>Своевременное составление и представление ежегодного Плана деятельности ДВА на согласование и утверждение Генеральному директору Общества, Комитету по аудиту и Наблюдательному Совету и его выполнение.</w:t>
      </w:r>
    </w:p>
    <w:p w:rsidR="00F06A25" w:rsidRPr="00F06A25" w:rsidRDefault="00F06A25" w:rsidP="00DE20F0">
      <w:pPr>
        <w:pStyle w:val="a5"/>
        <w:widowControl w:val="0"/>
        <w:numPr>
          <w:ilvl w:val="0"/>
          <w:numId w:val="23"/>
        </w:numPr>
        <w:autoSpaceDE w:val="0"/>
        <w:autoSpaceDN w:val="0"/>
        <w:adjustRightInd w:val="0"/>
        <w:spacing w:before="200" w:line="240" w:lineRule="auto"/>
        <w:contextualSpacing w:val="0"/>
        <w:rPr>
          <w:rFonts w:ascii="Times New Roman" w:hAnsi="Times New Roman"/>
          <w:b/>
          <w:i/>
          <w:sz w:val="21"/>
          <w:szCs w:val="21"/>
        </w:rPr>
      </w:pPr>
      <w:r w:rsidRPr="00F06A25">
        <w:rPr>
          <w:rFonts w:ascii="Times New Roman" w:hAnsi="Times New Roman"/>
          <w:b/>
          <w:i/>
          <w:sz w:val="21"/>
          <w:szCs w:val="21"/>
        </w:rPr>
        <w:t>Выполнение иных целей и задач, определённых Акционерами, Наблюдательным Советом, Комитетом по аудиту и Генеральным директором Общества.</w:t>
      </w:r>
    </w:p>
    <w:p w:rsidR="00F06A25" w:rsidRPr="00F06A25" w:rsidRDefault="00F06A25" w:rsidP="00DE20F0">
      <w:pPr>
        <w:pStyle w:val="a5"/>
        <w:widowControl w:val="0"/>
        <w:numPr>
          <w:ilvl w:val="0"/>
          <w:numId w:val="23"/>
        </w:numPr>
        <w:autoSpaceDE w:val="0"/>
        <w:autoSpaceDN w:val="0"/>
        <w:adjustRightInd w:val="0"/>
        <w:spacing w:before="200" w:line="240" w:lineRule="auto"/>
        <w:contextualSpacing w:val="0"/>
        <w:rPr>
          <w:rFonts w:ascii="Times New Roman" w:hAnsi="Times New Roman"/>
          <w:b/>
          <w:i/>
          <w:sz w:val="21"/>
          <w:szCs w:val="21"/>
        </w:rPr>
      </w:pPr>
      <w:r w:rsidRPr="00F06A25">
        <w:rPr>
          <w:rFonts w:ascii="Times New Roman" w:hAnsi="Times New Roman"/>
          <w:b/>
          <w:i/>
          <w:sz w:val="21"/>
          <w:szCs w:val="21"/>
        </w:rPr>
        <w:t>Своевременное информирование Генерального директора Общества, Комитета по аудиту, Наблюдательного Совет и Акционеров о результатах выполнения Плана деятельности ДВА и поставленных ими задач, представление отчётов о деятельности ДВА заинтересованным пользователям.</w:t>
      </w:r>
    </w:p>
    <w:p w:rsidR="00F06A25" w:rsidRDefault="00F06A25" w:rsidP="00DE20F0">
      <w:pPr>
        <w:pStyle w:val="a5"/>
        <w:widowControl w:val="0"/>
        <w:numPr>
          <w:ilvl w:val="0"/>
          <w:numId w:val="23"/>
        </w:numPr>
        <w:autoSpaceDE w:val="0"/>
        <w:autoSpaceDN w:val="0"/>
        <w:adjustRightInd w:val="0"/>
        <w:spacing w:before="200" w:line="240" w:lineRule="auto"/>
        <w:contextualSpacing w:val="0"/>
        <w:rPr>
          <w:rFonts w:ascii="Times New Roman" w:hAnsi="Times New Roman"/>
          <w:b/>
          <w:i/>
          <w:sz w:val="21"/>
          <w:szCs w:val="21"/>
        </w:rPr>
      </w:pPr>
      <w:r w:rsidRPr="00F06A25">
        <w:rPr>
          <w:rFonts w:ascii="Times New Roman" w:hAnsi="Times New Roman"/>
          <w:b/>
          <w:i/>
          <w:sz w:val="21"/>
          <w:szCs w:val="21"/>
        </w:rPr>
        <w:t>Взаимодействие с внешними аудиторами.</w:t>
      </w:r>
    </w:p>
    <w:p w:rsidR="00F06A25" w:rsidRDefault="00F06A25" w:rsidP="00A975EE">
      <w:pPr>
        <w:widowControl w:val="0"/>
        <w:autoSpaceDE w:val="0"/>
        <w:autoSpaceDN w:val="0"/>
        <w:adjustRightInd w:val="0"/>
        <w:spacing w:before="200" w:line="240" w:lineRule="auto"/>
        <w:rPr>
          <w:rFonts w:ascii="Times New Roman" w:hAnsi="Times New Roman"/>
          <w:b/>
          <w:i/>
          <w:sz w:val="21"/>
          <w:szCs w:val="21"/>
        </w:rPr>
      </w:pPr>
      <w:r>
        <w:rPr>
          <w:rFonts w:ascii="Times New Roman" w:hAnsi="Times New Roman"/>
          <w:b/>
          <w:i/>
          <w:sz w:val="21"/>
          <w:szCs w:val="21"/>
        </w:rPr>
        <w:t>Департамент осуществляет следующие функции:</w:t>
      </w:r>
    </w:p>
    <w:p w:rsidR="00F06A25" w:rsidRPr="00F06A25" w:rsidRDefault="00F06A25" w:rsidP="00DE20F0">
      <w:pPr>
        <w:pStyle w:val="a5"/>
        <w:numPr>
          <w:ilvl w:val="0"/>
          <w:numId w:val="24"/>
        </w:numPr>
        <w:spacing w:before="200" w:line="240" w:lineRule="auto"/>
        <w:contextualSpacing w:val="0"/>
        <w:rPr>
          <w:rFonts w:ascii="Times New Roman" w:hAnsi="Times New Roman"/>
          <w:b/>
          <w:i/>
          <w:sz w:val="21"/>
          <w:szCs w:val="21"/>
        </w:rPr>
      </w:pPr>
      <w:r w:rsidRPr="00F06A25">
        <w:rPr>
          <w:rFonts w:ascii="Times New Roman" w:hAnsi="Times New Roman"/>
          <w:b/>
          <w:i/>
          <w:sz w:val="21"/>
          <w:szCs w:val="21"/>
        </w:rPr>
        <w:t>Оценка эффективности С</w:t>
      </w:r>
      <w:r w:rsidR="003307E9">
        <w:rPr>
          <w:rFonts w:ascii="Times New Roman" w:hAnsi="Times New Roman"/>
          <w:b/>
          <w:i/>
          <w:sz w:val="21"/>
          <w:szCs w:val="21"/>
        </w:rPr>
        <w:t>истемы внутреннего контроля</w:t>
      </w:r>
      <w:r w:rsidRPr="00F06A25">
        <w:rPr>
          <w:rFonts w:ascii="Times New Roman" w:hAnsi="Times New Roman"/>
          <w:b/>
          <w:i/>
          <w:sz w:val="21"/>
          <w:szCs w:val="21"/>
        </w:rPr>
        <w:t>, то есть осуществление проверок звеньев управления (контроля) Общества, предоставление обоснованных рекомендаций по устранению выявленных недостатков и по минимизации рисков.</w:t>
      </w:r>
    </w:p>
    <w:p w:rsidR="00F06A25" w:rsidRPr="00F06A25" w:rsidRDefault="00F06A25" w:rsidP="00DE20F0">
      <w:pPr>
        <w:pStyle w:val="a5"/>
        <w:numPr>
          <w:ilvl w:val="0"/>
          <w:numId w:val="24"/>
        </w:numPr>
        <w:spacing w:before="200" w:line="240" w:lineRule="auto"/>
        <w:contextualSpacing w:val="0"/>
        <w:rPr>
          <w:rFonts w:ascii="Times New Roman" w:hAnsi="Times New Roman"/>
          <w:b/>
          <w:i/>
          <w:sz w:val="21"/>
          <w:szCs w:val="21"/>
        </w:rPr>
      </w:pPr>
      <w:r w:rsidRPr="00F06A25">
        <w:rPr>
          <w:rFonts w:ascii="Times New Roman" w:hAnsi="Times New Roman"/>
          <w:b/>
          <w:i/>
          <w:sz w:val="21"/>
          <w:szCs w:val="21"/>
        </w:rPr>
        <w:t>Оценка эффективности деятельности Общества и его структурных подразделений, то есть осуществление экспертных оценок различных сторон деятельности Общества и предоставление обоснованных рекомендаций по их совершенствованию.</w:t>
      </w:r>
    </w:p>
    <w:p w:rsidR="00F06A25" w:rsidRPr="00F06A25" w:rsidRDefault="00F06A25" w:rsidP="00DE20F0">
      <w:pPr>
        <w:pStyle w:val="a5"/>
        <w:numPr>
          <w:ilvl w:val="0"/>
          <w:numId w:val="24"/>
        </w:numPr>
        <w:spacing w:before="200" w:line="240" w:lineRule="auto"/>
        <w:contextualSpacing w:val="0"/>
        <w:rPr>
          <w:rFonts w:ascii="Times New Roman" w:hAnsi="Times New Roman"/>
          <w:b/>
          <w:i/>
          <w:sz w:val="21"/>
          <w:szCs w:val="21"/>
        </w:rPr>
      </w:pPr>
      <w:r w:rsidRPr="00F06A25">
        <w:rPr>
          <w:rFonts w:ascii="Times New Roman" w:hAnsi="Times New Roman"/>
          <w:b/>
          <w:i/>
          <w:sz w:val="21"/>
          <w:szCs w:val="21"/>
        </w:rPr>
        <w:t>Оценка эффективности системы управления рисками в Обществе.</w:t>
      </w:r>
    </w:p>
    <w:p w:rsidR="00F06A25" w:rsidRPr="00F06A25" w:rsidRDefault="00F06A25" w:rsidP="00DE20F0">
      <w:pPr>
        <w:pStyle w:val="a5"/>
        <w:numPr>
          <w:ilvl w:val="0"/>
          <w:numId w:val="24"/>
        </w:numPr>
        <w:spacing w:before="200" w:line="240" w:lineRule="auto"/>
        <w:contextualSpacing w:val="0"/>
        <w:rPr>
          <w:rFonts w:ascii="Times New Roman" w:hAnsi="Times New Roman"/>
          <w:b/>
          <w:i/>
          <w:sz w:val="21"/>
          <w:szCs w:val="21"/>
        </w:rPr>
      </w:pPr>
      <w:r w:rsidRPr="00F06A25">
        <w:rPr>
          <w:rFonts w:ascii="Times New Roman" w:hAnsi="Times New Roman"/>
          <w:b/>
          <w:i/>
          <w:sz w:val="21"/>
          <w:szCs w:val="21"/>
        </w:rPr>
        <w:t>Содействие в обеспечении сохранности активов (имущества) Общества, их эффективном и экономном использовании.</w:t>
      </w:r>
    </w:p>
    <w:p w:rsidR="00F06A25" w:rsidRPr="00F06A25" w:rsidRDefault="00F06A25" w:rsidP="00DE20F0">
      <w:pPr>
        <w:pStyle w:val="a5"/>
        <w:numPr>
          <w:ilvl w:val="0"/>
          <w:numId w:val="24"/>
        </w:numPr>
        <w:spacing w:before="200" w:line="240" w:lineRule="auto"/>
        <w:contextualSpacing w:val="0"/>
        <w:rPr>
          <w:rFonts w:ascii="Times New Roman" w:hAnsi="Times New Roman"/>
          <w:b/>
          <w:i/>
          <w:sz w:val="21"/>
          <w:szCs w:val="21"/>
        </w:rPr>
      </w:pPr>
      <w:r w:rsidRPr="00F06A25">
        <w:rPr>
          <w:rFonts w:ascii="Times New Roman" w:hAnsi="Times New Roman"/>
          <w:b/>
          <w:i/>
          <w:sz w:val="21"/>
          <w:szCs w:val="21"/>
        </w:rPr>
        <w:t>Проверка финансово-хозяйственной деятельности Общества, отдельных бизнес-процессов, инвестиционных проектов и операций.</w:t>
      </w:r>
    </w:p>
    <w:p w:rsidR="00F06A25" w:rsidRPr="00F06A25" w:rsidRDefault="00F06A25" w:rsidP="00DE20F0">
      <w:pPr>
        <w:pStyle w:val="a5"/>
        <w:numPr>
          <w:ilvl w:val="0"/>
          <w:numId w:val="24"/>
        </w:numPr>
        <w:spacing w:before="200" w:line="240" w:lineRule="auto"/>
        <w:contextualSpacing w:val="0"/>
        <w:rPr>
          <w:rFonts w:ascii="Times New Roman" w:hAnsi="Times New Roman"/>
          <w:b/>
          <w:i/>
          <w:sz w:val="21"/>
          <w:szCs w:val="21"/>
        </w:rPr>
      </w:pPr>
      <w:r w:rsidRPr="00F06A25">
        <w:rPr>
          <w:rFonts w:ascii="Times New Roman" w:hAnsi="Times New Roman"/>
          <w:b/>
          <w:i/>
          <w:sz w:val="21"/>
          <w:szCs w:val="21"/>
        </w:rPr>
        <w:t>Разработка рекомендаций, позволяющих устранить выявленные отклонения от планов, снизить уровень риска отдельных операций или минимизировать возможные потери.</w:t>
      </w:r>
    </w:p>
    <w:p w:rsidR="00F06A25" w:rsidRPr="00F06A25" w:rsidRDefault="00F06A25" w:rsidP="00DE20F0">
      <w:pPr>
        <w:pStyle w:val="a5"/>
        <w:numPr>
          <w:ilvl w:val="0"/>
          <w:numId w:val="24"/>
        </w:numPr>
        <w:spacing w:before="200" w:line="240" w:lineRule="auto"/>
        <w:contextualSpacing w:val="0"/>
        <w:rPr>
          <w:rFonts w:ascii="Times New Roman" w:hAnsi="Times New Roman"/>
          <w:b/>
          <w:i/>
          <w:sz w:val="21"/>
          <w:szCs w:val="21"/>
        </w:rPr>
      </w:pPr>
      <w:r w:rsidRPr="00F06A25">
        <w:rPr>
          <w:rFonts w:ascii="Times New Roman" w:hAnsi="Times New Roman"/>
          <w:b/>
          <w:i/>
          <w:sz w:val="21"/>
          <w:szCs w:val="21"/>
        </w:rPr>
        <w:t>Оказание содействия руководству Общества в разработке мероприятий (корректирующих шагов) по результатам проведённых аудитов, а также отслеживание прогресса в их выполнении.</w:t>
      </w:r>
    </w:p>
    <w:p w:rsidR="00F06A25" w:rsidRPr="00F06A25" w:rsidRDefault="00F06A25" w:rsidP="00DE20F0">
      <w:pPr>
        <w:pStyle w:val="a5"/>
        <w:numPr>
          <w:ilvl w:val="0"/>
          <w:numId w:val="24"/>
        </w:numPr>
        <w:spacing w:before="200" w:line="240" w:lineRule="auto"/>
        <w:contextualSpacing w:val="0"/>
        <w:rPr>
          <w:rFonts w:ascii="Times New Roman" w:hAnsi="Times New Roman"/>
          <w:b/>
          <w:i/>
          <w:sz w:val="21"/>
          <w:szCs w:val="21"/>
        </w:rPr>
      </w:pPr>
      <w:r w:rsidRPr="00F06A25">
        <w:rPr>
          <w:rFonts w:ascii="Times New Roman" w:hAnsi="Times New Roman"/>
          <w:b/>
          <w:i/>
          <w:sz w:val="21"/>
          <w:szCs w:val="21"/>
        </w:rPr>
        <w:lastRenderedPageBreak/>
        <w:t>Консультация руководства и сотрудников Общества по вопросам управления рисками, внутреннего контроля и корпоративного управления.</w:t>
      </w:r>
    </w:p>
    <w:p w:rsidR="00F06A25" w:rsidRDefault="00F7795F" w:rsidP="00575AEB">
      <w:pPr>
        <w:widowControl w:val="0"/>
        <w:autoSpaceDE w:val="0"/>
        <w:autoSpaceDN w:val="0"/>
        <w:adjustRightInd w:val="0"/>
        <w:spacing w:before="200" w:line="240" w:lineRule="auto"/>
        <w:rPr>
          <w:rFonts w:ascii="Times New Roman" w:hAnsi="Times New Roman"/>
          <w:sz w:val="21"/>
          <w:szCs w:val="21"/>
        </w:rPr>
      </w:pPr>
      <w:r w:rsidRPr="00F7795F">
        <w:rPr>
          <w:rFonts w:ascii="Times New Roman" w:hAnsi="Times New Roman"/>
          <w:sz w:val="21"/>
          <w:szCs w:val="21"/>
        </w:rPr>
        <w:t xml:space="preserve">Сведения о политике эмитента в области управления рисками и внутреннего контроля, а также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информации: </w:t>
      </w:r>
    </w:p>
    <w:p w:rsidR="001E1521" w:rsidRPr="00C772CB" w:rsidRDefault="001E1521" w:rsidP="00575AEB">
      <w:pPr>
        <w:widowControl w:val="0"/>
        <w:autoSpaceDE w:val="0"/>
        <w:autoSpaceDN w:val="0"/>
        <w:adjustRightInd w:val="0"/>
        <w:spacing w:before="200" w:line="240" w:lineRule="auto"/>
        <w:rPr>
          <w:rFonts w:ascii="Times New Roman" w:hAnsi="Times New Roman"/>
          <w:b/>
          <w:i/>
          <w:sz w:val="21"/>
          <w:szCs w:val="21"/>
        </w:rPr>
      </w:pPr>
      <w:r w:rsidRPr="00C772CB">
        <w:rPr>
          <w:rFonts w:ascii="Times New Roman" w:hAnsi="Times New Roman"/>
          <w:b/>
          <w:i/>
          <w:sz w:val="21"/>
          <w:szCs w:val="21"/>
        </w:rPr>
        <w:t>Сведения о политике эмитента в области управления рисками и внутреннего контроля приведены в п. 2.5 настоящего Проспекта ценных бумаг.</w:t>
      </w:r>
    </w:p>
    <w:p w:rsidR="00F06A25" w:rsidRDefault="00F06A25" w:rsidP="00575AEB">
      <w:pPr>
        <w:widowControl w:val="0"/>
        <w:autoSpaceDE w:val="0"/>
        <w:autoSpaceDN w:val="0"/>
        <w:adjustRightInd w:val="0"/>
        <w:spacing w:before="200" w:line="240" w:lineRule="auto"/>
        <w:rPr>
          <w:rFonts w:ascii="Times New Roman" w:hAnsi="Times New Roman"/>
          <w:b/>
          <w:i/>
          <w:sz w:val="21"/>
          <w:szCs w:val="21"/>
        </w:rPr>
      </w:pPr>
      <w:r w:rsidRPr="00F06A25">
        <w:rPr>
          <w:rFonts w:ascii="Times New Roman" w:hAnsi="Times New Roman"/>
          <w:b/>
          <w:i/>
          <w:sz w:val="21"/>
          <w:szCs w:val="21"/>
        </w:rPr>
        <w:t>У эмитента действует Политика в области управления рисками ОАО «КОМКОР». Утверждена приказом Генерального директора ОАО «КОМКОР» от 23.09.2015 № 348/01.</w:t>
      </w:r>
    </w:p>
    <w:p w:rsidR="00F06A25" w:rsidRPr="00F06A25" w:rsidRDefault="00F06A25" w:rsidP="00575AEB">
      <w:pPr>
        <w:widowControl w:val="0"/>
        <w:autoSpaceDE w:val="0"/>
        <w:autoSpaceDN w:val="0"/>
        <w:adjustRightInd w:val="0"/>
        <w:spacing w:before="200" w:line="240" w:lineRule="auto"/>
        <w:rPr>
          <w:rFonts w:ascii="Times New Roman" w:hAnsi="Times New Roman"/>
          <w:b/>
          <w:i/>
          <w:sz w:val="21"/>
          <w:szCs w:val="21"/>
        </w:rPr>
      </w:pPr>
      <w:r w:rsidRPr="00F06A25">
        <w:rPr>
          <w:rFonts w:ascii="Times New Roman" w:hAnsi="Times New Roman"/>
          <w:b/>
          <w:i/>
          <w:sz w:val="21"/>
          <w:szCs w:val="21"/>
        </w:rPr>
        <w:t>Правила по предотвращению неправомерного использования конфиденциальной и инсайдерской информации определяются Политик</w:t>
      </w:r>
      <w:r>
        <w:rPr>
          <w:rFonts w:ascii="Times New Roman" w:hAnsi="Times New Roman"/>
          <w:b/>
          <w:i/>
          <w:sz w:val="21"/>
          <w:szCs w:val="21"/>
        </w:rPr>
        <w:t xml:space="preserve">ой информационной безопасности </w:t>
      </w:r>
      <w:r w:rsidRPr="00F06A25">
        <w:rPr>
          <w:rFonts w:ascii="Times New Roman" w:hAnsi="Times New Roman"/>
          <w:b/>
          <w:i/>
          <w:sz w:val="21"/>
          <w:szCs w:val="21"/>
        </w:rPr>
        <w:t>при работе с электронными документами, составляющими коммерческую и производственную тайну ОАО ”КОМКОР”</w:t>
      </w:r>
      <w:r>
        <w:rPr>
          <w:rFonts w:ascii="Times New Roman" w:hAnsi="Times New Roman"/>
          <w:b/>
          <w:i/>
          <w:sz w:val="21"/>
          <w:szCs w:val="21"/>
        </w:rPr>
        <w:t xml:space="preserve">. </w:t>
      </w:r>
      <w:r w:rsidRPr="00F06A25">
        <w:rPr>
          <w:rFonts w:ascii="Times New Roman" w:hAnsi="Times New Roman"/>
          <w:b/>
          <w:i/>
          <w:sz w:val="21"/>
          <w:szCs w:val="21"/>
        </w:rPr>
        <w:t>Утверждена приказом Генерального директора</w:t>
      </w:r>
      <w:r>
        <w:rPr>
          <w:rFonts w:ascii="Times New Roman" w:hAnsi="Times New Roman"/>
          <w:b/>
          <w:i/>
          <w:sz w:val="21"/>
          <w:szCs w:val="21"/>
        </w:rPr>
        <w:t xml:space="preserve"> ОАО «КОМКОР» от 24.06.2013 № 98/023</w:t>
      </w:r>
      <w:r w:rsidRPr="00F06A25">
        <w:rPr>
          <w:rFonts w:ascii="Times New Roman" w:hAnsi="Times New Roman"/>
          <w:b/>
          <w:i/>
          <w:sz w:val="21"/>
          <w:szCs w:val="21"/>
        </w:rPr>
        <w:t>.</w:t>
      </w:r>
    </w:p>
    <w:p w:rsidR="00F7795F" w:rsidRPr="00F7795F" w:rsidRDefault="00F7795F" w:rsidP="00575AEB">
      <w:pPr>
        <w:widowControl w:val="0"/>
        <w:spacing w:before="200" w:line="240" w:lineRule="auto"/>
        <w:jc w:val="left"/>
        <w:outlineLvl w:val="1"/>
        <w:rPr>
          <w:rFonts w:ascii="Times New Roman" w:eastAsia="Times New Roman" w:hAnsi="Times New Roman"/>
          <w:b/>
          <w:bCs/>
          <w:i/>
          <w:iCs/>
          <w:sz w:val="24"/>
          <w:szCs w:val="28"/>
          <w:lang w:eastAsia="ru-RU"/>
        </w:rPr>
      </w:pPr>
      <w:bookmarkStart w:id="121" w:name="Par3267"/>
      <w:bookmarkStart w:id="122" w:name="_Toc452138076"/>
      <w:bookmarkEnd w:id="121"/>
      <w:r w:rsidRPr="00F7795F">
        <w:rPr>
          <w:rFonts w:ascii="Times New Roman" w:eastAsia="Times New Roman" w:hAnsi="Times New Roman"/>
          <w:b/>
          <w:bCs/>
          <w:i/>
          <w:iCs/>
          <w:sz w:val="24"/>
          <w:szCs w:val="28"/>
          <w:lang w:eastAsia="ru-RU"/>
        </w:rPr>
        <w:t>5.5. Информация о лицах, входящих в состав органов контроля за финансово-хозяйственной деятельностью Эмитента</w:t>
      </w:r>
      <w:bookmarkEnd w:id="122"/>
    </w:p>
    <w:p w:rsidR="00F7795F" w:rsidRPr="00F7795F" w:rsidRDefault="00F7795F" w:rsidP="00575AEB">
      <w:pPr>
        <w:widowControl w:val="0"/>
        <w:autoSpaceDE w:val="0"/>
        <w:autoSpaceDN w:val="0"/>
        <w:adjustRightInd w:val="0"/>
        <w:spacing w:before="200" w:line="240" w:lineRule="auto"/>
        <w:rPr>
          <w:rFonts w:ascii="Times New Roman" w:hAnsi="Times New Roman"/>
          <w:sz w:val="21"/>
          <w:szCs w:val="21"/>
        </w:rPr>
      </w:pPr>
      <w:r w:rsidRPr="00F7795F">
        <w:rPr>
          <w:rFonts w:ascii="Times New Roman" w:hAnsi="Times New Roman"/>
          <w:sz w:val="21"/>
          <w:szCs w:val="21"/>
        </w:rPr>
        <w:t>Наименование органа контрол</w:t>
      </w:r>
      <w:r w:rsidR="00205130">
        <w:rPr>
          <w:rFonts w:ascii="Times New Roman" w:hAnsi="Times New Roman"/>
          <w:sz w:val="21"/>
          <w:szCs w:val="21"/>
        </w:rPr>
        <w:t>я</w:t>
      </w:r>
      <w:r w:rsidRPr="00F7795F">
        <w:rPr>
          <w:rFonts w:ascii="Times New Roman" w:hAnsi="Times New Roman"/>
          <w:sz w:val="21"/>
          <w:szCs w:val="21"/>
        </w:rPr>
        <w:t xml:space="preserve"> </w:t>
      </w:r>
      <w:r w:rsidR="008D18C0">
        <w:rPr>
          <w:rFonts w:ascii="Times New Roman" w:hAnsi="Times New Roman"/>
          <w:sz w:val="21"/>
          <w:szCs w:val="21"/>
        </w:rPr>
        <w:t xml:space="preserve"> </w:t>
      </w:r>
      <w:r w:rsidRPr="00F7795F">
        <w:rPr>
          <w:rFonts w:ascii="Times New Roman" w:hAnsi="Times New Roman"/>
          <w:sz w:val="21"/>
          <w:szCs w:val="21"/>
        </w:rPr>
        <w:t xml:space="preserve">за финансово-хозяйственной деятельностью эмитента: </w:t>
      </w:r>
      <w:r w:rsidRPr="00F7795F">
        <w:rPr>
          <w:rFonts w:ascii="Times New Roman" w:hAnsi="Times New Roman"/>
          <w:b/>
          <w:i/>
          <w:sz w:val="21"/>
          <w:szCs w:val="21"/>
        </w:rPr>
        <w:t>Ревизионная комиссия</w:t>
      </w:r>
    </w:p>
    <w:p w:rsidR="00F7795F" w:rsidRPr="002E4506" w:rsidRDefault="00F7795F" w:rsidP="00575AEB">
      <w:pPr>
        <w:spacing w:before="200" w:line="240" w:lineRule="auto"/>
        <w:rPr>
          <w:rFonts w:ascii="Times New Roman" w:hAnsi="Times New Roman"/>
          <w:b/>
          <w:i/>
          <w:sz w:val="21"/>
          <w:szCs w:val="21"/>
        </w:rPr>
      </w:pPr>
      <w:r w:rsidRPr="00F7795F">
        <w:rPr>
          <w:rFonts w:ascii="Times New Roman" w:hAnsi="Times New Roman"/>
          <w:sz w:val="21"/>
          <w:szCs w:val="21"/>
        </w:rPr>
        <w:t xml:space="preserve">1) </w:t>
      </w:r>
      <w:r w:rsidRPr="002E4506">
        <w:rPr>
          <w:rFonts w:ascii="Times New Roman" w:hAnsi="Times New Roman"/>
          <w:sz w:val="21"/>
          <w:szCs w:val="21"/>
        </w:rPr>
        <w:t>ФИО:</w:t>
      </w:r>
      <w:r w:rsidRPr="002E4506">
        <w:rPr>
          <w:rFonts w:ascii="Times New Roman" w:hAnsi="Times New Roman"/>
          <w:b/>
          <w:i/>
          <w:sz w:val="21"/>
          <w:szCs w:val="21"/>
        </w:rPr>
        <w:t xml:space="preserve"> </w:t>
      </w:r>
      <w:r w:rsidR="00F06A25" w:rsidRPr="00F06A25">
        <w:rPr>
          <w:rFonts w:ascii="Times New Roman" w:hAnsi="Times New Roman"/>
          <w:b/>
          <w:i/>
          <w:sz w:val="21"/>
          <w:szCs w:val="21"/>
        </w:rPr>
        <w:t>Кособок Антон Валерьевич</w:t>
      </w:r>
    </w:p>
    <w:p w:rsidR="00F7795F" w:rsidRPr="002E4506" w:rsidRDefault="00F7795F" w:rsidP="00575AEB">
      <w:pPr>
        <w:spacing w:before="200" w:line="240" w:lineRule="auto"/>
        <w:rPr>
          <w:rFonts w:ascii="Times New Roman" w:hAnsi="Times New Roman"/>
          <w:sz w:val="21"/>
          <w:szCs w:val="21"/>
        </w:rPr>
      </w:pPr>
      <w:r w:rsidRPr="002E4506">
        <w:rPr>
          <w:rFonts w:ascii="Times New Roman" w:hAnsi="Times New Roman"/>
          <w:sz w:val="21"/>
          <w:szCs w:val="21"/>
        </w:rPr>
        <w:t>Год рождения:</w:t>
      </w:r>
      <w:r w:rsidR="003F0D45">
        <w:rPr>
          <w:rFonts w:ascii="Times New Roman" w:hAnsi="Times New Roman"/>
          <w:b/>
          <w:i/>
          <w:sz w:val="21"/>
          <w:szCs w:val="21"/>
        </w:rPr>
        <w:t xml:space="preserve"> 1973</w:t>
      </w:r>
    </w:p>
    <w:p w:rsidR="00F7795F" w:rsidRPr="002E4506" w:rsidRDefault="00F7795F" w:rsidP="00575AEB">
      <w:pPr>
        <w:spacing w:before="200" w:line="240" w:lineRule="auto"/>
        <w:rPr>
          <w:rFonts w:ascii="Times New Roman" w:hAnsi="Times New Roman"/>
          <w:sz w:val="21"/>
          <w:szCs w:val="21"/>
        </w:rPr>
      </w:pPr>
      <w:r w:rsidRPr="002E4506">
        <w:rPr>
          <w:rFonts w:ascii="Times New Roman" w:hAnsi="Times New Roman"/>
          <w:sz w:val="21"/>
          <w:szCs w:val="21"/>
        </w:rPr>
        <w:t>Образован</w:t>
      </w:r>
      <w:r w:rsidRPr="002E4506">
        <w:rPr>
          <w:rFonts w:ascii="Times New Roman" w:hAnsi="Times New Roman"/>
          <w:b/>
          <w:i/>
          <w:sz w:val="21"/>
          <w:szCs w:val="21"/>
        </w:rPr>
        <w:t>ие: высшее</w:t>
      </w:r>
    </w:p>
    <w:p w:rsidR="00F7795F" w:rsidRPr="002E4506" w:rsidRDefault="00F7795F" w:rsidP="00575AEB">
      <w:pPr>
        <w:spacing w:before="200" w:line="240" w:lineRule="auto"/>
        <w:rPr>
          <w:rFonts w:ascii="Times New Roman" w:hAnsi="Times New Roman"/>
          <w:sz w:val="21"/>
          <w:szCs w:val="21"/>
        </w:rPr>
      </w:pPr>
      <w:r w:rsidRPr="002E4506">
        <w:rPr>
          <w:rFonts w:ascii="Times New Roman" w:hAnsi="Times New Roman"/>
          <w:sz w:val="21"/>
          <w:szCs w:val="21"/>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0" w:type="auto"/>
        <w:tblInd w:w="72" w:type="dxa"/>
        <w:tblLayout w:type="fixed"/>
        <w:tblCellMar>
          <w:left w:w="72" w:type="dxa"/>
          <w:right w:w="72" w:type="dxa"/>
        </w:tblCellMar>
        <w:tblLook w:val="0000" w:firstRow="0" w:lastRow="0" w:firstColumn="0" w:lastColumn="0" w:noHBand="0" w:noVBand="0"/>
      </w:tblPr>
      <w:tblGrid>
        <w:gridCol w:w="1260"/>
        <w:gridCol w:w="1260"/>
        <w:gridCol w:w="2725"/>
        <w:gridCol w:w="4111"/>
      </w:tblGrid>
      <w:tr w:rsidR="003F0D45" w:rsidRPr="00A975EE" w:rsidTr="00A975EE">
        <w:tc>
          <w:tcPr>
            <w:tcW w:w="2520" w:type="dxa"/>
            <w:gridSpan w:val="2"/>
            <w:tcBorders>
              <w:top w:val="single" w:sz="6" w:space="0" w:color="auto"/>
              <w:left w:val="single" w:sz="6" w:space="0" w:color="auto"/>
              <w:bottom w:val="single" w:sz="6" w:space="0" w:color="auto"/>
              <w:right w:val="single" w:sz="6" w:space="0" w:color="auto"/>
            </w:tcBorders>
            <w:vAlign w:val="center"/>
          </w:tcPr>
          <w:p w:rsidR="003F0D45" w:rsidRPr="00A975EE" w:rsidRDefault="003F0D45" w:rsidP="00A975EE">
            <w:pPr>
              <w:spacing w:before="40" w:after="40" w:line="240" w:lineRule="auto"/>
              <w:jc w:val="center"/>
              <w:rPr>
                <w:rFonts w:ascii="Times New Roman" w:hAnsi="Times New Roman"/>
                <w:b/>
                <w:sz w:val="21"/>
                <w:szCs w:val="21"/>
              </w:rPr>
            </w:pPr>
            <w:r w:rsidRPr="00A975EE">
              <w:rPr>
                <w:rFonts w:ascii="Times New Roman" w:hAnsi="Times New Roman"/>
                <w:b/>
                <w:sz w:val="21"/>
                <w:szCs w:val="21"/>
              </w:rPr>
              <w:t>Период</w:t>
            </w:r>
          </w:p>
        </w:tc>
        <w:tc>
          <w:tcPr>
            <w:tcW w:w="2725" w:type="dxa"/>
            <w:vMerge w:val="restart"/>
            <w:tcBorders>
              <w:top w:val="single" w:sz="6" w:space="0" w:color="auto"/>
              <w:left w:val="single" w:sz="6" w:space="0" w:color="auto"/>
              <w:right w:val="single" w:sz="6" w:space="0" w:color="auto"/>
            </w:tcBorders>
            <w:vAlign w:val="center"/>
          </w:tcPr>
          <w:p w:rsidR="003F0D45" w:rsidRPr="00A975EE" w:rsidRDefault="003F0D45" w:rsidP="00A975EE">
            <w:pPr>
              <w:spacing w:before="40" w:after="40" w:line="240" w:lineRule="auto"/>
              <w:jc w:val="center"/>
              <w:rPr>
                <w:rFonts w:ascii="Times New Roman" w:hAnsi="Times New Roman"/>
                <w:b/>
                <w:sz w:val="21"/>
                <w:szCs w:val="21"/>
              </w:rPr>
            </w:pPr>
            <w:r w:rsidRPr="00A975EE">
              <w:rPr>
                <w:rFonts w:ascii="Times New Roman" w:hAnsi="Times New Roman"/>
                <w:b/>
                <w:sz w:val="21"/>
                <w:szCs w:val="21"/>
              </w:rPr>
              <w:t>Наименование организации</w:t>
            </w:r>
          </w:p>
        </w:tc>
        <w:tc>
          <w:tcPr>
            <w:tcW w:w="4111" w:type="dxa"/>
            <w:vMerge w:val="restart"/>
            <w:tcBorders>
              <w:top w:val="single" w:sz="6" w:space="0" w:color="auto"/>
              <w:left w:val="single" w:sz="6" w:space="0" w:color="auto"/>
              <w:right w:val="single" w:sz="6" w:space="0" w:color="auto"/>
            </w:tcBorders>
            <w:vAlign w:val="center"/>
          </w:tcPr>
          <w:p w:rsidR="003F0D45" w:rsidRPr="00A975EE" w:rsidRDefault="003F0D45" w:rsidP="00A975EE">
            <w:pPr>
              <w:spacing w:before="40" w:after="40" w:line="240" w:lineRule="auto"/>
              <w:jc w:val="center"/>
              <w:rPr>
                <w:rFonts w:ascii="Times New Roman" w:hAnsi="Times New Roman"/>
                <w:b/>
                <w:sz w:val="21"/>
                <w:szCs w:val="21"/>
              </w:rPr>
            </w:pPr>
            <w:r w:rsidRPr="00A975EE">
              <w:rPr>
                <w:rFonts w:ascii="Times New Roman" w:hAnsi="Times New Roman"/>
                <w:b/>
                <w:sz w:val="21"/>
                <w:szCs w:val="21"/>
              </w:rPr>
              <w:t>Должность</w:t>
            </w:r>
          </w:p>
        </w:tc>
      </w:tr>
      <w:tr w:rsidR="003F0D45" w:rsidRPr="00A975EE" w:rsidTr="00A975EE">
        <w:tc>
          <w:tcPr>
            <w:tcW w:w="1260" w:type="dxa"/>
            <w:tcBorders>
              <w:top w:val="single" w:sz="6" w:space="0" w:color="auto"/>
              <w:left w:val="single" w:sz="6" w:space="0" w:color="auto"/>
              <w:bottom w:val="single" w:sz="6" w:space="0" w:color="auto"/>
              <w:right w:val="single" w:sz="6" w:space="0" w:color="auto"/>
            </w:tcBorders>
            <w:vAlign w:val="center"/>
          </w:tcPr>
          <w:p w:rsidR="003F0D45" w:rsidRPr="00A975EE" w:rsidRDefault="003F0D45" w:rsidP="00A975EE">
            <w:pPr>
              <w:spacing w:before="40" w:after="40" w:line="240" w:lineRule="auto"/>
              <w:jc w:val="center"/>
              <w:rPr>
                <w:rFonts w:ascii="Times New Roman" w:hAnsi="Times New Roman"/>
                <w:b/>
                <w:sz w:val="21"/>
                <w:szCs w:val="21"/>
              </w:rPr>
            </w:pPr>
            <w:r w:rsidRPr="00A975EE">
              <w:rPr>
                <w:rFonts w:ascii="Times New Roman" w:hAnsi="Times New Roman"/>
                <w:b/>
                <w:sz w:val="21"/>
                <w:szCs w:val="21"/>
              </w:rPr>
              <w:t>с</w:t>
            </w:r>
          </w:p>
        </w:tc>
        <w:tc>
          <w:tcPr>
            <w:tcW w:w="1260" w:type="dxa"/>
            <w:tcBorders>
              <w:top w:val="single" w:sz="6" w:space="0" w:color="auto"/>
              <w:left w:val="single" w:sz="6" w:space="0" w:color="auto"/>
              <w:bottom w:val="single" w:sz="6" w:space="0" w:color="auto"/>
              <w:right w:val="single" w:sz="6" w:space="0" w:color="auto"/>
            </w:tcBorders>
            <w:vAlign w:val="center"/>
          </w:tcPr>
          <w:p w:rsidR="003F0D45" w:rsidRPr="00A975EE" w:rsidRDefault="003F0D45" w:rsidP="00A975EE">
            <w:pPr>
              <w:spacing w:before="40" w:after="40" w:line="240" w:lineRule="auto"/>
              <w:jc w:val="center"/>
              <w:rPr>
                <w:rFonts w:ascii="Times New Roman" w:hAnsi="Times New Roman"/>
                <w:b/>
                <w:sz w:val="21"/>
                <w:szCs w:val="21"/>
              </w:rPr>
            </w:pPr>
            <w:r w:rsidRPr="00A975EE">
              <w:rPr>
                <w:rFonts w:ascii="Times New Roman" w:hAnsi="Times New Roman"/>
                <w:b/>
                <w:sz w:val="21"/>
                <w:szCs w:val="21"/>
              </w:rPr>
              <w:t>по</w:t>
            </w:r>
          </w:p>
        </w:tc>
        <w:tc>
          <w:tcPr>
            <w:tcW w:w="2725" w:type="dxa"/>
            <w:vMerge/>
            <w:tcBorders>
              <w:left w:val="single" w:sz="6" w:space="0" w:color="auto"/>
              <w:bottom w:val="single" w:sz="6" w:space="0" w:color="auto"/>
              <w:right w:val="single" w:sz="6" w:space="0" w:color="auto"/>
            </w:tcBorders>
            <w:vAlign w:val="center"/>
          </w:tcPr>
          <w:p w:rsidR="003F0D45" w:rsidRPr="00A975EE" w:rsidRDefault="003F0D45" w:rsidP="00A975EE">
            <w:pPr>
              <w:spacing w:before="40" w:after="40" w:line="240" w:lineRule="auto"/>
              <w:jc w:val="center"/>
              <w:rPr>
                <w:rFonts w:ascii="Times New Roman" w:hAnsi="Times New Roman"/>
                <w:b/>
                <w:sz w:val="21"/>
                <w:szCs w:val="21"/>
              </w:rPr>
            </w:pPr>
          </w:p>
        </w:tc>
        <w:tc>
          <w:tcPr>
            <w:tcW w:w="4111" w:type="dxa"/>
            <w:vMerge/>
            <w:tcBorders>
              <w:left w:val="single" w:sz="6" w:space="0" w:color="auto"/>
              <w:bottom w:val="single" w:sz="6" w:space="0" w:color="auto"/>
              <w:right w:val="single" w:sz="6" w:space="0" w:color="auto"/>
            </w:tcBorders>
            <w:vAlign w:val="center"/>
          </w:tcPr>
          <w:p w:rsidR="003F0D45" w:rsidRPr="00A975EE" w:rsidRDefault="003F0D45" w:rsidP="00A975EE">
            <w:pPr>
              <w:spacing w:before="40" w:after="40" w:line="240" w:lineRule="auto"/>
              <w:jc w:val="center"/>
              <w:rPr>
                <w:rFonts w:ascii="Times New Roman" w:hAnsi="Times New Roman"/>
                <w:b/>
                <w:sz w:val="21"/>
                <w:szCs w:val="21"/>
              </w:rPr>
            </w:pPr>
          </w:p>
        </w:tc>
      </w:tr>
      <w:tr w:rsidR="009F6EBD" w:rsidRPr="002E4506" w:rsidTr="00A975EE">
        <w:tc>
          <w:tcPr>
            <w:tcW w:w="1260" w:type="dxa"/>
            <w:tcBorders>
              <w:top w:val="single" w:sz="6" w:space="0" w:color="auto"/>
              <w:left w:val="single" w:sz="6" w:space="0" w:color="auto"/>
              <w:bottom w:val="single" w:sz="6" w:space="0" w:color="auto"/>
              <w:right w:val="single" w:sz="6" w:space="0" w:color="auto"/>
            </w:tcBorders>
            <w:vAlign w:val="center"/>
          </w:tcPr>
          <w:p w:rsidR="009F6EBD" w:rsidRPr="00C521DE" w:rsidRDefault="009F6EBD" w:rsidP="00A975EE">
            <w:pPr>
              <w:spacing w:before="40" w:after="40" w:line="240" w:lineRule="auto"/>
              <w:jc w:val="left"/>
              <w:rPr>
                <w:rFonts w:ascii="Times New Roman" w:hAnsi="Times New Roman"/>
                <w:sz w:val="21"/>
                <w:szCs w:val="21"/>
              </w:rPr>
            </w:pPr>
            <w:r>
              <w:rPr>
                <w:rFonts w:ascii="Times New Roman" w:hAnsi="Times New Roman"/>
                <w:sz w:val="21"/>
                <w:szCs w:val="21"/>
                <w:lang w:eastAsia="ru-RU"/>
              </w:rPr>
              <w:t>03.</w:t>
            </w:r>
            <w:r w:rsidRPr="00C521DE">
              <w:rPr>
                <w:rFonts w:ascii="Times New Roman" w:hAnsi="Times New Roman"/>
                <w:sz w:val="21"/>
                <w:szCs w:val="21"/>
                <w:lang w:eastAsia="ru-RU"/>
              </w:rPr>
              <w:t>2009</w:t>
            </w:r>
          </w:p>
        </w:tc>
        <w:tc>
          <w:tcPr>
            <w:tcW w:w="1260" w:type="dxa"/>
            <w:tcBorders>
              <w:top w:val="single" w:sz="6" w:space="0" w:color="auto"/>
              <w:left w:val="single" w:sz="6" w:space="0" w:color="auto"/>
              <w:bottom w:val="single" w:sz="6" w:space="0" w:color="auto"/>
              <w:right w:val="single" w:sz="6" w:space="0" w:color="auto"/>
            </w:tcBorders>
            <w:vAlign w:val="center"/>
          </w:tcPr>
          <w:p w:rsidR="009F6EBD" w:rsidRPr="00C521DE" w:rsidRDefault="009F6EBD" w:rsidP="00A975EE">
            <w:pPr>
              <w:autoSpaceDE w:val="0"/>
              <w:autoSpaceDN w:val="0"/>
              <w:adjustRightInd w:val="0"/>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02.</w:t>
            </w:r>
            <w:r w:rsidRPr="00C521DE">
              <w:rPr>
                <w:rFonts w:ascii="Times New Roman" w:hAnsi="Times New Roman"/>
                <w:sz w:val="21"/>
                <w:szCs w:val="21"/>
                <w:lang w:eastAsia="ru-RU"/>
              </w:rPr>
              <w:t>20</w:t>
            </w:r>
            <w:r>
              <w:rPr>
                <w:rFonts w:ascii="Times New Roman" w:hAnsi="Times New Roman"/>
                <w:sz w:val="21"/>
                <w:szCs w:val="21"/>
                <w:lang w:eastAsia="ru-RU"/>
              </w:rPr>
              <w:t>11</w:t>
            </w:r>
          </w:p>
        </w:tc>
        <w:tc>
          <w:tcPr>
            <w:tcW w:w="2725" w:type="dxa"/>
            <w:tcBorders>
              <w:top w:val="single" w:sz="6" w:space="0" w:color="auto"/>
              <w:left w:val="single" w:sz="6" w:space="0" w:color="auto"/>
              <w:bottom w:val="single" w:sz="6" w:space="0" w:color="auto"/>
              <w:right w:val="single" w:sz="6" w:space="0" w:color="auto"/>
            </w:tcBorders>
            <w:vAlign w:val="center"/>
          </w:tcPr>
          <w:p w:rsidR="009F6EBD" w:rsidRPr="00C521DE" w:rsidRDefault="009F6EBD" w:rsidP="00A975EE">
            <w:pPr>
              <w:spacing w:before="40" w:after="40" w:line="240" w:lineRule="auto"/>
              <w:jc w:val="left"/>
              <w:rPr>
                <w:rFonts w:ascii="Times New Roman" w:hAnsi="Times New Roman"/>
                <w:sz w:val="21"/>
                <w:szCs w:val="21"/>
              </w:rPr>
            </w:pPr>
            <w:r w:rsidRPr="00C521DE">
              <w:rPr>
                <w:rFonts w:ascii="Times New Roman" w:hAnsi="Times New Roman"/>
                <w:sz w:val="21"/>
                <w:szCs w:val="21"/>
              </w:rPr>
              <w:t>ЗАО "</w:t>
            </w:r>
            <w:r>
              <w:rPr>
                <w:rFonts w:ascii="Times New Roman" w:hAnsi="Times New Roman"/>
                <w:sz w:val="21"/>
                <w:szCs w:val="21"/>
              </w:rPr>
              <w:t>КОМСТАР-Регионы</w:t>
            </w:r>
            <w:r w:rsidRPr="00C521DE">
              <w:rPr>
                <w:rFonts w:ascii="Times New Roman" w:hAnsi="Times New Roman"/>
                <w:sz w:val="21"/>
                <w:szCs w:val="21"/>
              </w:rPr>
              <w:t>";</w:t>
            </w:r>
          </w:p>
        </w:tc>
        <w:tc>
          <w:tcPr>
            <w:tcW w:w="4111" w:type="dxa"/>
            <w:tcBorders>
              <w:top w:val="single" w:sz="6" w:space="0" w:color="auto"/>
              <w:left w:val="single" w:sz="6" w:space="0" w:color="auto"/>
              <w:bottom w:val="single" w:sz="6" w:space="0" w:color="auto"/>
              <w:right w:val="single" w:sz="6" w:space="0" w:color="auto"/>
            </w:tcBorders>
            <w:vAlign w:val="center"/>
          </w:tcPr>
          <w:p w:rsidR="009F6EBD" w:rsidRPr="00C521DE" w:rsidRDefault="00FC75E7" w:rsidP="00A975EE">
            <w:pPr>
              <w:autoSpaceDE w:val="0"/>
              <w:autoSpaceDN w:val="0"/>
              <w:adjustRightInd w:val="0"/>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З</w:t>
            </w:r>
            <w:r w:rsidR="009F6EBD" w:rsidRPr="00C521DE">
              <w:rPr>
                <w:rFonts w:ascii="Times New Roman" w:hAnsi="Times New Roman"/>
                <w:sz w:val="21"/>
                <w:szCs w:val="21"/>
                <w:lang w:eastAsia="ru-RU"/>
              </w:rPr>
              <w:t xml:space="preserve">аместитель финансового директора </w:t>
            </w:r>
          </w:p>
        </w:tc>
      </w:tr>
      <w:tr w:rsidR="009F6EBD" w:rsidRPr="002E4506" w:rsidTr="00A975EE">
        <w:tc>
          <w:tcPr>
            <w:tcW w:w="1260" w:type="dxa"/>
            <w:tcBorders>
              <w:top w:val="single" w:sz="6" w:space="0" w:color="auto"/>
              <w:left w:val="single" w:sz="6" w:space="0" w:color="auto"/>
              <w:bottom w:val="single" w:sz="6" w:space="0" w:color="auto"/>
              <w:right w:val="single" w:sz="6" w:space="0" w:color="auto"/>
            </w:tcBorders>
            <w:vAlign w:val="center"/>
          </w:tcPr>
          <w:p w:rsidR="009F6EBD" w:rsidRPr="00C521DE" w:rsidDel="006C7DA1" w:rsidRDefault="009F6EBD" w:rsidP="00A975EE">
            <w:pPr>
              <w:spacing w:before="40" w:after="40" w:line="240" w:lineRule="auto"/>
              <w:jc w:val="left"/>
              <w:rPr>
                <w:rFonts w:ascii="Times New Roman" w:hAnsi="Times New Roman"/>
                <w:sz w:val="21"/>
                <w:szCs w:val="21"/>
                <w:lang w:eastAsia="ru-RU"/>
              </w:rPr>
            </w:pPr>
            <w:r w:rsidRPr="00C521DE">
              <w:rPr>
                <w:rFonts w:ascii="Times New Roman" w:hAnsi="Times New Roman"/>
                <w:sz w:val="21"/>
                <w:szCs w:val="21"/>
                <w:lang w:eastAsia="ru-RU"/>
              </w:rPr>
              <w:t>0</w:t>
            </w:r>
            <w:r>
              <w:rPr>
                <w:rFonts w:ascii="Times New Roman" w:hAnsi="Times New Roman"/>
                <w:sz w:val="21"/>
                <w:szCs w:val="21"/>
                <w:lang w:eastAsia="ru-RU"/>
              </w:rPr>
              <w:t>3</w:t>
            </w:r>
            <w:r w:rsidRPr="00C521DE">
              <w:rPr>
                <w:rFonts w:ascii="Times New Roman" w:hAnsi="Times New Roman"/>
                <w:sz w:val="21"/>
                <w:szCs w:val="21"/>
                <w:lang w:eastAsia="ru-RU"/>
              </w:rPr>
              <w:t>.2011</w:t>
            </w:r>
          </w:p>
        </w:tc>
        <w:tc>
          <w:tcPr>
            <w:tcW w:w="1260" w:type="dxa"/>
            <w:tcBorders>
              <w:top w:val="single" w:sz="6" w:space="0" w:color="auto"/>
              <w:left w:val="single" w:sz="6" w:space="0" w:color="auto"/>
              <w:bottom w:val="single" w:sz="6" w:space="0" w:color="auto"/>
              <w:right w:val="single" w:sz="6" w:space="0" w:color="auto"/>
            </w:tcBorders>
            <w:vAlign w:val="center"/>
          </w:tcPr>
          <w:p w:rsidR="009F6EBD" w:rsidRPr="00C521DE" w:rsidDel="00492789" w:rsidRDefault="009F6EBD" w:rsidP="00A975EE">
            <w:pPr>
              <w:autoSpaceDE w:val="0"/>
              <w:autoSpaceDN w:val="0"/>
              <w:adjustRightInd w:val="0"/>
              <w:spacing w:before="40" w:after="40" w:line="240" w:lineRule="auto"/>
              <w:jc w:val="left"/>
              <w:rPr>
                <w:rFonts w:ascii="Times New Roman" w:hAnsi="Times New Roman"/>
                <w:sz w:val="21"/>
                <w:szCs w:val="21"/>
                <w:lang w:eastAsia="ru-RU"/>
              </w:rPr>
            </w:pPr>
            <w:r w:rsidRPr="00C521DE">
              <w:rPr>
                <w:rFonts w:ascii="Times New Roman" w:hAnsi="Times New Roman"/>
                <w:sz w:val="21"/>
                <w:szCs w:val="21"/>
                <w:lang w:eastAsia="ru-RU"/>
              </w:rPr>
              <w:t>09.2011</w:t>
            </w:r>
          </w:p>
        </w:tc>
        <w:tc>
          <w:tcPr>
            <w:tcW w:w="2725" w:type="dxa"/>
            <w:tcBorders>
              <w:top w:val="single" w:sz="6" w:space="0" w:color="auto"/>
              <w:left w:val="single" w:sz="6" w:space="0" w:color="auto"/>
              <w:bottom w:val="single" w:sz="6" w:space="0" w:color="auto"/>
              <w:right w:val="single" w:sz="6" w:space="0" w:color="auto"/>
            </w:tcBorders>
            <w:vAlign w:val="center"/>
          </w:tcPr>
          <w:p w:rsidR="009F6EBD" w:rsidRPr="00C521DE" w:rsidDel="00492789" w:rsidRDefault="009F6EBD" w:rsidP="00A975EE">
            <w:pPr>
              <w:spacing w:before="40" w:after="40" w:line="240" w:lineRule="auto"/>
              <w:jc w:val="left"/>
              <w:rPr>
                <w:rFonts w:ascii="Times New Roman" w:hAnsi="Times New Roman"/>
                <w:sz w:val="21"/>
                <w:szCs w:val="21"/>
                <w:lang w:eastAsia="ru-RU"/>
              </w:rPr>
            </w:pPr>
            <w:r w:rsidRPr="00C521DE">
              <w:rPr>
                <w:rFonts w:ascii="Times New Roman" w:hAnsi="Times New Roman"/>
                <w:sz w:val="21"/>
                <w:szCs w:val="21"/>
                <w:lang w:eastAsia="ru-RU"/>
              </w:rPr>
              <w:t>ОАО "МИЛАРД"</w:t>
            </w:r>
          </w:p>
        </w:tc>
        <w:tc>
          <w:tcPr>
            <w:tcW w:w="4111" w:type="dxa"/>
            <w:tcBorders>
              <w:top w:val="single" w:sz="6" w:space="0" w:color="auto"/>
              <w:left w:val="single" w:sz="6" w:space="0" w:color="auto"/>
              <w:bottom w:val="single" w:sz="6" w:space="0" w:color="auto"/>
              <w:right w:val="single" w:sz="6" w:space="0" w:color="auto"/>
            </w:tcBorders>
            <w:vAlign w:val="center"/>
          </w:tcPr>
          <w:p w:rsidR="009F6EBD" w:rsidRPr="00C521DE" w:rsidRDefault="009F6EBD" w:rsidP="00A975EE">
            <w:pPr>
              <w:autoSpaceDE w:val="0"/>
              <w:autoSpaceDN w:val="0"/>
              <w:adjustRightInd w:val="0"/>
              <w:spacing w:before="40" w:after="40" w:line="240" w:lineRule="auto"/>
              <w:jc w:val="left"/>
              <w:rPr>
                <w:rFonts w:ascii="Times New Roman" w:hAnsi="Times New Roman"/>
                <w:sz w:val="21"/>
                <w:szCs w:val="21"/>
                <w:lang w:eastAsia="ru-RU"/>
              </w:rPr>
            </w:pPr>
            <w:r w:rsidRPr="00C521DE">
              <w:rPr>
                <w:rFonts w:ascii="Times New Roman" w:hAnsi="Times New Roman"/>
                <w:sz w:val="21"/>
                <w:szCs w:val="21"/>
                <w:lang w:eastAsia="ru-RU"/>
              </w:rPr>
              <w:t xml:space="preserve">Финансовый советник </w:t>
            </w:r>
          </w:p>
        </w:tc>
      </w:tr>
      <w:tr w:rsidR="005560A8" w:rsidRPr="00C521DE" w:rsidTr="00DE6FAA">
        <w:tc>
          <w:tcPr>
            <w:tcW w:w="1260" w:type="dxa"/>
            <w:tcBorders>
              <w:top w:val="single" w:sz="6" w:space="0" w:color="auto"/>
              <w:left w:val="single" w:sz="6" w:space="0" w:color="auto"/>
              <w:bottom w:val="single" w:sz="6" w:space="0" w:color="auto"/>
              <w:right w:val="single" w:sz="6" w:space="0" w:color="auto"/>
            </w:tcBorders>
          </w:tcPr>
          <w:p w:rsidR="005560A8" w:rsidRPr="00C521DE" w:rsidRDefault="005560A8" w:rsidP="00DE6FAA">
            <w:pPr>
              <w:spacing w:line="240" w:lineRule="auto"/>
              <w:rPr>
                <w:rFonts w:ascii="Times New Roman" w:hAnsi="Times New Roman"/>
                <w:sz w:val="21"/>
                <w:szCs w:val="21"/>
                <w:lang w:eastAsia="ru-RU"/>
              </w:rPr>
            </w:pPr>
            <w:r>
              <w:rPr>
                <w:rFonts w:ascii="Times New Roman" w:hAnsi="Times New Roman"/>
                <w:sz w:val="21"/>
                <w:szCs w:val="21"/>
              </w:rPr>
              <w:t>08.2011</w:t>
            </w:r>
          </w:p>
        </w:tc>
        <w:tc>
          <w:tcPr>
            <w:tcW w:w="1260" w:type="dxa"/>
            <w:tcBorders>
              <w:top w:val="single" w:sz="6" w:space="0" w:color="auto"/>
              <w:left w:val="single" w:sz="6" w:space="0" w:color="auto"/>
              <w:bottom w:val="single" w:sz="6" w:space="0" w:color="auto"/>
              <w:right w:val="single" w:sz="6" w:space="0" w:color="auto"/>
            </w:tcBorders>
          </w:tcPr>
          <w:p w:rsidR="005560A8" w:rsidRPr="00C521DE" w:rsidRDefault="005560A8" w:rsidP="00DE6FAA">
            <w:pPr>
              <w:autoSpaceDE w:val="0"/>
              <w:autoSpaceDN w:val="0"/>
              <w:adjustRightInd w:val="0"/>
              <w:spacing w:after="0" w:line="240" w:lineRule="auto"/>
              <w:rPr>
                <w:rFonts w:ascii="Times New Roman" w:hAnsi="Times New Roman"/>
                <w:sz w:val="21"/>
                <w:szCs w:val="21"/>
                <w:lang w:eastAsia="ru-RU"/>
              </w:rPr>
            </w:pPr>
            <w:r>
              <w:rPr>
                <w:rFonts w:ascii="Times New Roman" w:hAnsi="Times New Roman"/>
                <w:sz w:val="21"/>
                <w:szCs w:val="21"/>
              </w:rPr>
              <w:t>06.2012</w:t>
            </w:r>
          </w:p>
        </w:tc>
        <w:tc>
          <w:tcPr>
            <w:tcW w:w="2725" w:type="dxa"/>
            <w:tcBorders>
              <w:top w:val="single" w:sz="6" w:space="0" w:color="auto"/>
              <w:left w:val="single" w:sz="6" w:space="0" w:color="auto"/>
              <w:bottom w:val="single" w:sz="6" w:space="0" w:color="auto"/>
              <w:right w:val="single" w:sz="6" w:space="0" w:color="auto"/>
            </w:tcBorders>
          </w:tcPr>
          <w:p w:rsidR="005560A8" w:rsidRPr="00C521DE" w:rsidRDefault="005560A8" w:rsidP="00DE6FAA">
            <w:pPr>
              <w:spacing w:line="240" w:lineRule="auto"/>
              <w:rPr>
                <w:rFonts w:ascii="Times New Roman" w:hAnsi="Times New Roman"/>
                <w:sz w:val="21"/>
                <w:szCs w:val="21"/>
                <w:lang w:eastAsia="ru-RU"/>
              </w:rPr>
            </w:pPr>
            <w:r w:rsidRPr="0092625A">
              <w:rPr>
                <w:rFonts w:ascii="Times New Roman" w:hAnsi="Times New Roman"/>
                <w:sz w:val="21"/>
                <w:szCs w:val="21"/>
              </w:rPr>
              <w:t xml:space="preserve">ЗАО «ТКС «Нева» </w:t>
            </w:r>
          </w:p>
        </w:tc>
        <w:tc>
          <w:tcPr>
            <w:tcW w:w="4111" w:type="dxa"/>
            <w:tcBorders>
              <w:top w:val="single" w:sz="6" w:space="0" w:color="auto"/>
              <w:left w:val="single" w:sz="6" w:space="0" w:color="auto"/>
              <w:bottom w:val="single" w:sz="6" w:space="0" w:color="auto"/>
              <w:right w:val="single" w:sz="6" w:space="0" w:color="auto"/>
            </w:tcBorders>
          </w:tcPr>
          <w:p w:rsidR="005560A8" w:rsidRPr="00C521DE" w:rsidRDefault="005560A8" w:rsidP="00DE6FAA">
            <w:pPr>
              <w:autoSpaceDE w:val="0"/>
              <w:autoSpaceDN w:val="0"/>
              <w:adjustRightInd w:val="0"/>
              <w:spacing w:after="0" w:line="240" w:lineRule="auto"/>
              <w:rPr>
                <w:rFonts w:ascii="Times New Roman" w:hAnsi="Times New Roman"/>
                <w:sz w:val="21"/>
                <w:szCs w:val="21"/>
                <w:lang w:eastAsia="ru-RU"/>
              </w:rPr>
            </w:pPr>
            <w:r>
              <w:rPr>
                <w:rFonts w:ascii="Times New Roman" w:hAnsi="Times New Roman"/>
                <w:sz w:val="21"/>
                <w:szCs w:val="21"/>
              </w:rPr>
              <w:t>Член</w:t>
            </w:r>
            <w:r w:rsidRPr="0092625A">
              <w:rPr>
                <w:rFonts w:ascii="Times New Roman" w:hAnsi="Times New Roman"/>
                <w:sz w:val="21"/>
                <w:szCs w:val="21"/>
              </w:rPr>
              <w:t xml:space="preserve"> Совета директоров </w:t>
            </w:r>
          </w:p>
        </w:tc>
      </w:tr>
      <w:tr w:rsidR="005560A8" w:rsidRPr="00C521DE" w:rsidTr="00DE6FAA">
        <w:tc>
          <w:tcPr>
            <w:tcW w:w="1260" w:type="dxa"/>
            <w:tcBorders>
              <w:top w:val="single" w:sz="6" w:space="0" w:color="auto"/>
              <w:left w:val="single" w:sz="6" w:space="0" w:color="auto"/>
              <w:bottom w:val="single" w:sz="6" w:space="0" w:color="auto"/>
              <w:right w:val="single" w:sz="6" w:space="0" w:color="auto"/>
            </w:tcBorders>
          </w:tcPr>
          <w:p w:rsidR="005560A8" w:rsidRPr="00C521DE" w:rsidRDefault="005560A8" w:rsidP="00DE6FAA">
            <w:pPr>
              <w:spacing w:line="240" w:lineRule="auto"/>
              <w:rPr>
                <w:rFonts w:ascii="Times New Roman" w:hAnsi="Times New Roman"/>
                <w:sz w:val="21"/>
                <w:szCs w:val="21"/>
                <w:lang w:eastAsia="ru-RU"/>
              </w:rPr>
            </w:pPr>
            <w:r>
              <w:rPr>
                <w:rFonts w:ascii="Times New Roman" w:hAnsi="Times New Roman"/>
                <w:sz w:val="21"/>
                <w:szCs w:val="21"/>
              </w:rPr>
              <w:t>08.2011</w:t>
            </w:r>
          </w:p>
        </w:tc>
        <w:tc>
          <w:tcPr>
            <w:tcW w:w="1260" w:type="dxa"/>
            <w:tcBorders>
              <w:top w:val="single" w:sz="6" w:space="0" w:color="auto"/>
              <w:left w:val="single" w:sz="6" w:space="0" w:color="auto"/>
              <w:bottom w:val="single" w:sz="6" w:space="0" w:color="auto"/>
              <w:right w:val="single" w:sz="6" w:space="0" w:color="auto"/>
            </w:tcBorders>
          </w:tcPr>
          <w:p w:rsidR="005560A8" w:rsidRPr="00C521DE" w:rsidRDefault="005560A8" w:rsidP="00DE6FAA">
            <w:pPr>
              <w:autoSpaceDE w:val="0"/>
              <w:autoSpaceDN w:val="0"/>
              <w:adjustRightInd w:val="0"/>
              <w:spacing w:after="0" w:line="240" w:lineRule="auto"/>
              <w:rPr>
                <w:rFonts w:ascii="Times New Roman" w:hAnsi="Times New Roman"/>
                <w:sz w:val="21"/>
                <w:szCs w:val="21"/>
                <w:lang w:eastAsia="ru-RU"/>
              </w:rPr>
            </w:pPr>
            <w:r>
              <w:rPr>
                <w:rFonts w:ascii="Times New Roman" w:hAnsi="Times New Roman"/>
                <w:sz w:val="21"/>
                <w:szCs w:val="21"/>
              </w:rPr>
              <w:t>04.2012</w:t>
            </w:r>
          </w:p>
        </w:tc>
        <w:tc>
          <w:tcPr>
            <w:tcW w:w="2725" w:type="dxa"/>
            <w:tcBorders>
              <w:top w:val="single" w:sz="6" w:space="0" w:color="auto"/>
              <w:left w:val="single" w:sz="6" w:space="0" w:color="auto"/>
              <w:bottom w:val="single" w:sz="6" w:space="0" w:color="auto"/>
              <w:right w:val="single" w:sz="6" w:space="0" w:color="auto"/>
            </w:tcBorders>
          </w:tcPr>
          <w:p w:rsidR="005560A8" w:rsidRPr="00C521DE" w:rsidRDefault="005560A8" w:rsidP="00DE6FAA">
            <w:pPr>
              <w:spacing w:line="240" w:lineRule="auto"/>
              <w:rPr>
                <w:rFonts w:ascii="Times New Roman" w:hAnsi="Times New Roman"/>
                <w:sz w:val="21"/>
                <w:szCs w:val="21"/>
                <w:lang w:eastAsia="ru-RU"/>
              </w:rPr>
            </w:pPr>
            <w:r w:rsidRPr="0092625A">
              <w:rPr>
                <w:rFonts w:ascii="Times New Roman" w:hAnsi="Times New Roman"/>
                <w:sz w:val="21"/>
                <w:szCs w:val="21"/>
              </w:rPr>
              <w:t>ЗАО «АКАДО-Екатеринбург»</w:t>
            </w:r>
          </w:p>
        </w:tc>
        <w:tc>
          <w:tcPr>
            <w:tcW w:w="4111" w:type="dxa"/>
            <w:tcBorders>
              <w:top w:val="single" w:sz="6" w:space="0" w:color="auto"/>
              <w:left w:val="single" w:sz="6" w:space="0" w:color="auto"/>
              <w:bottom w:val="single" w:sz="6" w:space="0" w:color="auto"/>
              <w:right w:val="single" w:sz="6" w:space="0" w:color="auto"/>
            </w:tcBorders>
          </w:tcPr>
          <w:p w:rsidR="005560A8" w:rsidRPr="00C521DE" w:rsidRDefault="005560A8" w:rsidP="00DE6FAA">
            <w:pPr>
              <w:autoSpaceDE w:val="0"/>
              <w:autoSpaceDN w:val="0"/>
              <w:adjustRightInd w:val="0"/>
              <w:spacing w:after="0" w:line="240" w:lineRule="auto"/>
              <w:rPr>
                <w:rFonts w:ascii="Times New Roman" w:hAnsi="Times New Roman"/>
                <w:sz w:val="21"/>
                <w:szCs w:val="21"/>
                <w:lang w:eastAsia="ru-RU"/>
              </w:rPr>
            </w:pPr>
            <w:r w:rsidRPr="0092625A">
              <w:rPr>
                <w:rFonts w:ascii="Times New Roman" w:hAnsi="Times New Roman"/>
                <w:sz w:val="21"/>
                <w:szCs w:val="21"/>
              </w:rPr>
              <w:t xml:space="preserve">Член Совета директоров </w:t>
            </w:r>
          </w:p>
        </w:tc>
      </w:tr>
      <w:tr w:rsidR="009F6EBD" w:rsidRPr="002E4506" w:rsidTr="00A975EE">
        <w:tc>
          <w:tcPr>
            <w:tcW w:w="1260" w:type="dxa"/>
            <w:tcBorders>
              <w:top w:val="single" w:sz="6" w:space="0" w:color="auto"/>
              <w:left w:val="single" w:sz="6" w:space="0" w:color="auto"/>
              <w:bottom w:val="single" w:sz="6" w:space="0" w:color="auto"/>
              <w:right w:val="single" w:sz="6" w:space="0" w:color="auto"/>
            </w:tcBorders>
            <w:vAlign w:val="center"/>
          </w:tcPr>
          <w:p w:rsidR="009F6EBD" w:rsidRPr="00C521DE" w:rsidDel="00D01265" w:rsidRDefault="009F6EBD" w:rsidP="00A975EE">
            <w:pPr>
              <w:spacing w:before="40" w:after="40" w:line="240" w:lineRule="auto"/>
              <w:jc w:val="left"/>
              <w:rPr>
                <w:rFonts w:ascii="Times New Roman" w:hAnsi="Times New Roman"/>
                <w:sz w:val="21"/>
                <w:szCs w:val="21"/>
                <w:lang w:eastAsia="ru-RU"/>
              </w:rPr>
            </w:pPr>
            <w:r w:rsidRPr="00C521DE">
              <w:rPr>
                <w:rFonts w:ascii="Times New Roman" w:hAnsi="Times New Roman"/>
                <w:sz w:val="21"/>
                <w:szCs w:val="21"/>
                <w:lang w:eastAsia="ru-RU"/>
              </w:rPr>
              <w:t xml:space="preserve">10.2011 </w:t>
            </w:r>
          </w:p>
        </w:tc>
        <w:tc>
          <w:tcPr>
            <w:tcW w:w="1260" w:type="dxa"/>
            <w:tcBorders>
              <w:top w:val="single" w:sz="6" w:space="0" w:color="auto"/>
              <w:left w:val="single" w:sz="6" w:space="0" w:color="auto"/>
              <w:bottom w:val="single" w:sz="6" w:space="0" w:color="auto"/>
              <w:right w:val="single" w:sz="6" w:space="0" w:color="auto"/>
            </w:tcBorders>
            <w:vAlign w:val="center"/>
          </w:tcPr>
          <w:p w:rsidR="009F6EBD" w:rsidRPr="00C521DE" w:rsidRDefault="009F6EBD" w:rsidP="00A975EE">
            <w:pPr>
              <w:autoSpaceDE w:val="0"/>
              <w:autoSpaceDN w:val="0"/>
              <w:adjustRightInd w:val="0"/>
              <w:spacing w:before="40" w:after="40" w:line="240" w:lineRule="auto"/>
              <w:jc w:val="left"/>
              <w:rPr>
                <w:rFonts w:ascii="Times New Roman" w:hAnsi="Times New Roman"/>
                <w:sz w:val="21"/>
                <w:szCs w:val="21"/>
                <w:lang w:eastAsia="ru-RU"/>
              </w:rPr>
            </w:pPr>
            <w:r w:rsidRPr="00C521DE">
              <w:rPr>
                <w:rFonts w:ascii="Times New Roman" w:hAnsi="Times New Roman"/>
                <w:sz w:val="21"/>
                <w:szCs w:val="21"/>
                <w:lang w:eastAsia="ru-RU"/>
              </w:rPr>
              <w:t>12.2011</w:t>
            </w:r>
          </w:p>
        </w:tc>
        <w:tc>
          <w:tcPr>
            <w:tcW w:w="2725" w:type="dxa"/>
            <w:tcBorders>
              <w:top w:val="single" w:sz="6" w:space="0" w:color="auto"/>
              <w:left w:val="single" w:sz="6" w:space="0" w:color="auto"/>
              <w:bottom w:val="single" w:sz="6" w:space="0" w:color="auto"/>
              <w:right w:val="single" w:sz="6" w:space="0" w:color="auto"/>
            </w:tcBorders>
            <w:vAlign w:val="center"/>
          </w:tcPr>
          <w:p w:rsidR="009F6EBD" w:rsidRPr="00C521DE" w:rsidRDefault="009F6EBD" w:rsidP="00A975EE">
            <w:pPr>
              <w:spacing w:before="40" w:after="40" w:line="240" w:lineRule="auto"/>
              <w:jc w:val="left"/>
              <w:rPr>
                <w:rFonts w:ascii="Times New Roman" w:hAnsi="Times New Roman"/>
                <w:sz w:val="21"/>
                <w:szCs w:val="21"/>
                <w:lang w:eastAsia="ru-RU"/>
              </w:rPr>
            </w:pPr>
            <w:r w:rsidRPr="00C521DE">
              <w:rPr>
                <w:rFonts w:ascii="Times New Roman" w:hAnsi="Times New Roman"/>
                <w:sz w:val="21"/>
                <w:szCs w:val="21"/>
                <w:lang w:eastAsia="ru-RU"/>
              </w:rPr>
              <w:t>ЗАО "АКАДО"</w:t>
            </w:r>
          </w:p>
        </w:tc>
        <w:tc>
          <w:tcPr>
            <w:tcW w:w="4111" w:type="dxa"/>
            <w:tcBorders>
              <w:top w:val="single" w:sz="6" w:space="0" w:color="auto"/>
              <w:left w:val="single" w:sz="6" w:space="0" w:color="auto"/>
              <w:bottom w:val="single" w:sz="6" w:space="0" w:color="auto"/>
              <w:right w:val="single" w:sz="6" w:space="0" w:color="auto"/>
            </w:tcBorders>
            <w:vAlign w:val="center"/>
          </w:tcPr>
          <w:p w:rsidR="009F6EBD" w:rsidRPr="00C521DE" w:rsidRDefault="00FC75E7" w:rsidP="00A975EE">
            <w:pPr>
              <w:autoSpaceDE w:val="0"/>
              <w:autoSpaceDN w:val="0"/>
              <w:adjustRightInd w:val="0"/>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Д</w:t>
            </w:r>
            <w:r w:rsidR="009F6EBD" w:rsidRPr="00C521DE">
              <w:rPr>
                <w:rFonts w:ascii="Times New Roman" w:hAnsi="Times New Roman"/>
                <w:sz w:val="21"/>
                <w:szCs w:val="21"/>
                <w:lang w:eastAsia="ru-RU"/>
              </w:rPr>
              <w:t>иректор казначейства</w:t>
            </w:r>
          </w:p>
        </w:tc>
      </w:tr>
      <w:tr w:rsidR="009F6EBD" w:rsidRPr="002E4506" w:rsidTr="00A975EE">
        <w:tc>
          <w:tcPr>
            <w:tcW w:w="1260" w:type="dxa"/>
            <w:tcBorders>
              <w:top w:val="single" w:sz="6" w:space="0" w:color="auto"/>
              <w:left w:val="single" w:sz="6" w:space="0" w:color="auto"/>
              <w:bottom w:val="single" w:sz="6" w:space="0" w:color="auto"/>
              <w:right w:val="single" w:sz="6" w:space="0" w:color="auto"/>
            </w:tcBorders>
            <w:vAlign w:val="center"/>
          </w:tcPr>
          <w:p w:rsidR="009F6EBD" w:rsidRPr="00C521DE" w:rsidRDefault="009F6EBD" w:rsidP="00A975EE">
            <w:pPr>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01.</w:t>
            </w:r>
            <w:r w:rsidRPr="00C521DE">
              <w:rPr>
                <w:rFonts w:ascii="Times New Roman" w:hAnsi="Times New Roman"/>
                <w:sz w:val="21"/>
                <w:szCs w:val="21"/>
                <w:lang w:eastAsia="ru-RU"/>
              </w:rPr>
              <w:t>2012</w:t>
            </w:r>
          </w:p>
        </w:tc>
        <w:tc>
          <w:tcPr>
            <w:tcW w:w="1260" w:type="dxa"/>
            <w:tcBorders>
              <w:top w:val="single" w:sz="6" w:space="0" w:color="auto"/>
              <w:left w:val="single" w:sz="6" w:space="0" w:color="auto"/>
              <w:bottom w:val="single" w:sz="6" w:space="0" w:color="auto"/>
              <w:right w:val="single" w:sz="6" w:space="0" w:color="auto"/>
            </w:tcBorders>
            <w:vAlign w:val="center"/>
          </w:tcPr>
          <w:p w:rsidR="009F6EBD" w:rsidRPr="00C521DE" w:rsidRDefault="009F6EBD" w:rsidP="00A975EE">
            <w:pPr>
              <w:autoSpaceDE w:val="0"/>
              <w:autoSpaceDN w:val="0"/>
              <w:adjustRightInd w:val="0"/>
              <w:spacing w:before="40" w:after="40" w:line="240" w:lineRule="auto"/>
              <w:jc w:val="left"/>
              <w:rPr>
                <w:rFonts w:ascii="Times New Roman" w:hAnsi="Times New Roman"/>
                <w:sz w:val="21"/>
                <w:szCs w:val="21"/>
                <w:lang w:eastAsia="ru-RU"/>
              </w:rPr>
            </w:pPr>
            <w:r w:rsidRPr="00C521DE">
              <w:rPr>
                <w:rFonts w:ascii="Times New Roman" w:hAnsi="Times New Roman"/>
                <w:sz w:val="21"/>
                <w:szCs w:val="21"/>
                <w:lang w:eastAsia="ru-RU"/>
              </w:rPr>
              <w:t>н.в.</w:t>
            </w:r>
          </w:p>
        </w:tc>
        <w:tc>
          <w:tcPr>
            <w:tcW w:w="2725" w:type="dxa"/>
            <w:tcBorders>
              <w:top w:val="single" w:sz="6" w:space="0" w:color="auto"/>
              <w:left w:val="single" w:sz="6" w:space="0" w:color="auto"/>
              <w:bottom w:val="single" w:sz="6" w:space="0" w:color="auto"/>
              <w:right w:val="single" w:sz="6" w:space="0" w:color="auto"/>
            </w:tcBorders>
            <w:vAlign w:val="center"/>
          </w:tcPr>
          <w:p w:rsidR="009F6EBD" w:rsidRPr="00C521DE" w:rsidRDefault="009F6EBD" w:rsidP="00A975EE">
            <w:pPr>
              <w:spacing w:before="40" w:after="40" w:line="240" w:lineRule="auto"/>
              <w:jc w:val="left"/>
              <w:rPr>
                <w:rFonts w:ascii="Times New Roman" w:hAnsi="Times New Roman"/>
                <w:sz w:val="21"/>
                <w:szCs w:val="21"/>
                <w:lang w:eastAsia="ru-RU"/>
              </w:rPr>
            </w:pPr>
            <w:r w:rsidRPr="00C521DE">
              <w:rPr>
                <w:rFonts w:ascii="Times New Roman" w:hAnsi="Times New Roman"/>
                <w:sz w:val="21"/>
                <w:szCs w:val="21"/>
                <w:lang w:eastAsia="ru-RU"/>
              </w:rPr>
              <w:t>ОАО "КОМКОР»</w:t>
            </w:r>
          </w:p>
        </w:tc>
        <w:tc>
          <w:tcPr>
            <w:tcW w:w="4111" w:type="dxa"/>
            <w:tcBorders>
              <w:top w:val="single" w:sz="6" w:space="0" w:color="auto"/>
              <w:left w:val="single" w:sz="6" w:space="0" w:color="auto"/>
              <w:bottom w:val="single" w:sz="6" w:space="0" w:color="auto"/>
              <w:right w:val="single" w:sz="6" w:space="0" w:color="auto"/>
            </w:tcBorders>
            <w:vAlign w:val="center"/>
          </w:tcPr>
          <w:p w:rsidR="009F6EBD" w:rsidRPr="00C521DE" w:rsidRDefault="009F6EBD" w:rsidP="00A975EE">
            <w:pPr>
              <w:autoSpaceDE w:val="0"/>
              <w:autoSpaceDN w:val="0"/>
              <w:adjustRightInd w:val="0"/>
              <w:spacing w:before="40" w:after="40" w:line="240" w:lineRule="auto"/>
              <w:jc w:val="left"/>
              <w:rPr>
                <w:rFonts w:ascii="Times New Roman" w:hAnsi="Times New Roman"/>
                <w:sz w:val="21"/>
                <w:szCs w:val="21"/>
                <w:lang w:eastAsia="ru-RU"/>
              </w:rPr>
            </w:pPr>
            <w:r w:rsidRPr="00C521DE">
              <w:rPr>
                <w:rFonts w:ascii="Times New Roman" w:hAnsi="Times New Roman"/>
                <w:sz w:val="21"/>
                <w:szCs w:val="21"/>
                <w:lang w:eastAsia="ru-RU"/>
              </w:rPr>
              <w:t xml:space="preserve">Директор департамента казначейских операций </w:t>
            </w:r>
          </w:p>
        </w:tc>
      </w:tr>
      <w:tr w:rsidR="009F6EBD" w:rsidRPr="00F7795F" w:rsidTr="00A975EE">
        <w:tc>
          <w:tcPr>
            <w:tcW w:w="1260" w:type="dxa"/>
            <w:tcBorders>
              <w:top w:val="single" w:sz="6" w:space="0" w:color="auto"/>
              <w:left w:val="single" w:sz="6" w:space="0" w:color="auto"/>
              <w:bottom w:val="single" w:sz="6" w:space="0" w:color="auto"/>
              <w:right w:val="single" w:sz="6" w:space="0" w:color="auto"/>
            </w:tcBorders>
            <w:vAlign w:val="center"/>
          </w:tcPr>
          <w:p w:rsidR="009F6EBD" w:rsidRPr="00C521DE" w:rsidRDefault="009F6EBD" w:rsidP="00A975EE">
            <w:pPr>
              <w:spacing w:before="40" w:after="40" w:line="240" w:lineRule="auto"/>
              <w:jc w:val="left"/>
              <w:rPr>
                <w:rFonts w:ascii="Times New Roman" w:hAnsi="Times New Roman"/>
                <w:sz w:val="21"/>
                <w:szCs w:val="21"/>
                <w:lang w:eastAsia="ru-RU"/>
              </w:rPr>
            </w:pPr>
            <w:r w:rsidRPr="00C521DE">
              <w:rPr>
                <w:rFonts w:ascii="Times New Roman" w:hAnsi="Times New Roman"/>
                <w:sz w:val="21"/>
                <w:szCs w:val="21"/>
                <w:lang w:eastAsia="ru-RU"/>
              </w:rPr>
              <w:t>06.201</w:t>
            </w:r>
            <w:r w:rsidR="005560A8">
              <w:rPr>
                <w:rFonts w:ascii="Times New Roman" w:hAnsi="Times New Roman"/>
                <w:sz w:val="21"/>
                <w:szCs w:val="21"/>
                <w:lang w:eastAsia="ru-RU"/>
              </w:rPr>
              <w:t>2</w:t>
            </w:r>
          </w:p>
        </w:tc>
        <w:tc>
          <w:tcPr>
            <w:tcW w:w="1260" w:type="dxa"/>
            <w:tcBorders>
              <w:top w:val="single" w:sz="6" w:space="0" w:color="auto"/>
              <w:left w:val="single" w:sz="6" w:space="0" w:color="auto"/>
              <w:bottom w:val="single" w:sz="6" w:space="0" w:color="auto"/>
              <w:right w:val="single" w:sz="6" w:space="0" w:color="auto"/>
            </w:tcBorders>
            <w:vAlign w:val="center"/>
          </w:tcPr>
          <w:p w:rsidR="009F6EBD" w:rsidRPr="00C521DE" w:rsidRDefault="009F6EBD" w:rsidP="00A975EE">
            <w:pPr>
              <w:autoSpaceDE w:val="0"/>
              <w:autoSpaceDN w:val="0"/>
              <w:adjustRightInd w:val="0"/>
              <w:spacing w:before="40" w:after="40" w:line="240" w:lineRule="auto"/>
              <w:jc w:val="left"/>
              <w:rPr>
                <w:rFonts w:ascii="Times New Roman" w:hAnsi="Times New Roman"/>
                <w:sz w:val="21"/>
                <w:szCs w:val="21"/>
                <w:lang w:eastAsia="ru-RU"/>
              </w:rPr>
            </w:pPr>
            <w:r w:rsidRPr="00C521DE">
              <w:rPr>
                <w:rFonts w:ascii="Times New Roman" w:hAnsi="Times New Roman"/>
                <w:sz w:val="21"/>
                <w:szCs w:val="21"/>
                <w:lang w:eastAsia="ru-RU"/>
              </w:rPr>
              <w:t>н.в.</w:t>
            </w:r>
          </w:p>
        </w:tc>
        <w:tc>
          <w:tcPr>
            <w:tcW w:w="2725" w:type="dxa"/>
            <w:tcBorders>
              <w:top w:val="single" w:sz="6" w:space="0" w:color="auto"/>
              <w:left w:val="single" w:sz="6" w:space="0" w:color="auto"/>
              <w:bottom w:val="single" w:sz="6" w:space="0" w:color="auto"/>
              <w:right w:val="single" w:sz="6" w:space="0" w:color="auto"/>
            </w:tcBorders>
            <w:vAlign w:val="center"/>
          </w:tcPr>
          <w:p w:rsidR="009F6EBD" w:rsidRPr="00C521DE" w:rsidRDefault="009F6EBD" w:rsidP="00A975EE">
            <w:pPr>
              <w:spacing w:before="40" w:after="40" w:line="240" w:lineRule="auto"/>
              <w:jc w:val="left"/>
              <w:rPr>
                <w:rFonts w:ascii="Times New Roman" w:hAnsi="Times New Roman"/>
                <w:sz w:val="21"/>
                <w:szCs w:val="21"/>
                <w:lang w:eastAsia="ru-RU"/>
              </w:rPr>
            </w:pPr>
            <w:r w:rsidRPr="00C521DE">
              <w:rPr>
                <w:rFonts w:ascii="Times New Roman" w:hAnsi="Times New Roman"/>
                <w:sz w:val="21"/>
                <w:szCs w:val="21"/>
                <w:lang w:eastAsia="ru-RU"/>
              </w:rPr>
              <w:t>ОАО "КОМКОР»</w:t>
            </w:r>
          </w:p>
        </w:tc>
        <w:tc>
          <w:tcPr>
            <w:tcW w:w="4111" w:type="dxa"/>
            <w:tcBorders>
              <w:top w:val="single" w:sz="6" w:space="0" w:color="auto"/>
              <w:left w:val="single" w:sz="6" w:space="0" w:color="auto"/>
              <w:bottom w:val="single" w:sz="6" w:space="0" w:color="auto"/>
              <w:right w:val="single" w:sz="6" w:space="0" w:color="auto"/>
            </w:tcBorders>
            <w:vAlign w:val="center"/>
          </w:tcPr>
          <w:p w:rsidR="009F6EBD" w:rsidRPr="00C521DE" w:rsidRDefault="009F6EBD" w:rsidP="00A975EE">
            <w:pPr>
              <w:autoSpaceDE w:val="0"/>
              <w:autoSpaceDN w:val="0"/>
              <w:adjustRightInd w:val="0"/>
              <w:spacing w:before="40" w:after="40" w:line="240" w:lineRule="auto"/>
              <w:jc w:val="left"/>
              <w:rPr>
                <w:rFonts w:ascii="Times New Roman" w:hAnsi="Times New Roman"/>
                <w:sz w:val="21"/>
                <w:szCs w:val="21"/>
                <w:lang w:eastAsia="ru-RU"/>
              </w:rPr>
            </w:pPr>
            <w:r w:rsidRPr="00C521DE">
              <w:rPr>
                <w:rFonts w:ascii="Times New Roman" w:hAnsi="Times New Roman"/>
                <w:sz w:val="21"/>
                <w:szCs w:val="21"/>
                <w:lang w:eastAsia="ru-RU"/>
              </w:rPr>
              <w:t>Член ревизионной комиссии</w:t>
            </w:r>
          </w:p>
        </w:tc>
      </w:tr>
      <w:tr w:rsidR="005560A8" w:rsidRPr="00C521DE" w:rsidTr="00DE6FAA">
        <w:tc>
          <w:tcPr>
            <w:tcW w:w="1260" w:type="dxa"/>
            <w:tcBorders>
              <w:top w:val="single" w:sz="6" w:space="0" w:color="auto"/>
              <w:left w:val="single" w:sz="6" w:space="0" w:color="auto"/>
              <w:bottom w:val="single" w:sz="6" w:space="0" w:color="auto"/>
              <w:right w:val="single" w:sz="6" w:space="0" w:color="auto"/>
            </w:tcBorders>
          </w:tcPr>
          <w:p w:rsidR="005560A8" w:rsidRDefault="005560A8" w:rsidP="00DE6FAA">
            <w:pPr>
              <w:spacing w:line="240" w:lineRule="auto"/>
              <w:rPr>
                <w:rFonts w:ascii="Times New Roman" w:hAnsi="Times New Roman"/>
                <w:sz w:val="21"/>
                <w:szCs w:val="21"/>
                <w:lang w:eastAsia="ru-RU"/>
              </w:rPr>
            </w:pPr>
            <w:r>
              <w:rPr>
                <w:rFonts w:ascii="Times New Roman" w:hAnsi="Times New Roman"/>
                <w:sz w:val="21"/>
                <w:szCs w:val="21"/>
              </w:rPr>
              <w:t>11.2013</w:t>
            </w:r>
          </w:p>
        </w:tc>
        <w:tc>
          <w:tcPr>
            <w:tcW w:w="1260" w:type="dxa"/>
            <w:tcBorders>
              <w:top w:val="single" w:sz="6" w:space="0" w:color="auto"/>
              <w:left w:val="single" w:sz="6" w:space="0" w:color="auto"/>
              <w:bottom w:val="single" w:sz="6" w:space="0" w:color="auto"/>
              <w:right w:val="single" w:sz="6" w:space="0" w:color="auto"/>
            </w:tcBorders>
          </w:tcPr>
          <w:p w:rsidR="005560A8" w:rsidRPr="00C521DE" w:rsidRDefault="005560A8" w:rsidP="00DE6FAA">
            <w:pPr>
              <w:autoSpaceDE w:val="0"/>
              <w:autoSpaceDN w:val="0"/>
              <w:adjustRightInd w:val="0"/>
              <w:spacing w:after="0" w:line="240" w:lineRule="auto"/>
              <w:rPr>
                <w:rFonts w:ascii="Times New Roman" w:hAnsi="Times New Roman"/>
                <w:sz w:val="21"/>
                <w:szCs w:val="21"/>
                <w:lang w:eastAsia="ru-RU"/>
              </w:rPr>
            </w:pPr>
            <w:r>
              <w:rPr>
                <w:rFonts w:ascii="Times New Roman" w:hAnsi="Times New Roman"/>
                <w:sz w:val="21"/>
                <w:szCs w:val="21"/>
              </w:rPr>
              <w:t>02.2016</w:t>
            </w:r>
          </w:p>
        </w:tc>
        <w:tc>
          <w:tcPr>
            <w:tcW w:w="2725" w:type="dxa"/>
            <w:tcBorders>
              <w:top w:val="single" w:sz="6" w:space="0" w:color="auto"/>
              <w:left w:val="single" w:sz="6" w:space="0" w:color="auto"/>
              <w:bottom w:val="single" w:sz="6" w:space="0" w:color="auto"/>
              <w:right w:val="single" w:sz="6" w:space="0" w:color="auto"/>
            </w:tcBorders>
          </w:tcPr>
          <w:p w:rsidR="005560A8" w:rsidRPr="00C521DE" w:rsidRDefault="005560A8" w:rsidP="00DE6FAA">
            <w:pPr>
              <w:spacing w:line="240" w:lineRule="auto"/>
              <w:rPr>
                <w:rFonts w:ascii="Times New Roman" w:hAnsi="Times New Roman"/>
                <w:sz w:val="21"/>
                <w:szCs w:val="21"/>
                <w:lang w:eastAsia="ru-RU"/>
              </w:rPr>
            </w:pPr>
            <w:r w:rsidRPr="0092625A">
              <w:rPr>
                <w:rFonts w:ascii="Times New Roman" w:hAnsi="Times New Roman"/>
                <w:sz w:val="21"/>
                <w:szCs w:val="21"/>
              </w:rPr>
              <w:t xml:space="preserve">ЗАО «ТКС «Нева» </w:t>
            </w:r>
          </w:p>
        </w:tc>
        <w:tc>
          <w:tcPr>
            <w:tcW w:w="4111" w:type="dxa"/>
            <w:tcBorders>
              <w:top w:val="single" w:sz="6" w:space="0" w:color="auto"/>
              <w:left w:val="single" w:sz="6" w:space="0" w:color="auto"/>
              <w:bottom w:val="single" w:sz="6" w:space="0" w:color="auto"/>
              <w:right w:val="single" w:sz="6" w:space="0" w:color="auto"/>
            </w:tcBorders>
          </w:tcPr>
          <w:p w:rsidR="005560A8" w:rsidRPr="00C521DE" w:rsidRDefault="005560A8" w:rsidP="00DE6FAA">
            <w:pPr>
              <w:autoSpaceDE w:val="0"/>
              <w:autoSpaceDN w:val="0"/>
              <w:adjustRightInd w:val="0"/>
              <w:spacing w:after="0" w:line="240" w:lineRule="auto"/>
              <w:rPr>
                <w:rFonts w:ascii="Times New Roman" w:hAnsi="Times New Roman"/>
                <w:sz w:val="21"/>
                <w:szCs w:val="21"/>
                <w:lang w:eastAsia="ru-RU"/>
              </w:rPr>
            </w:pPr>
            <w:r>
              <w:rPr>
                <w:rFonts w:ascii="Times New Roman" w:hAnsi="Times New Roman"/>
                <w:sz w:val="21"/>
                <w:szCs w:val="21"/>
              </w:rPr>
              <w:t>Член</w:t>
            </w:r>
            <w:r w:rsidRPr="0092625A">
              <w:rPr>
                <w:rFonts w:ascii="Times New Roman" w:hAnsi="Times New Roman"/>
                <w:sz w:val="21"/>
                <w:szCs w:val="21"/>
              </w:rPr>
              <w:t xml:space="preserve"> Совета директоров </w:t>
            </w:r>
          </w:p>
        </w:tc>
      </w:tr>
    </w:tbl>
    <w:p w:rsidR="006C7DA1" w:rsidRPr="002B59D1" w:rsidRDefault="006C7DA1" w:rsidP="00575AEB">
      <w:pPr>
        <w:widowControl w:val="0"/>
        <w:autoSpaceDE w:val="0"/>
        <w:autoSpaceDN w:val="0"/>
        <w:adjustRightInd w:val="0"/>
        <w:spacing w:before="200" w:line="240" w:lineRule="auto"/>
        <w:ind w:right="142"/>
        <w:contextualSpacing/>
        <w:rPr>
          <w:rFonts w:ascii="Times New Roman" w:eastAsia="SimSun" w:hAnsi="Times New Roman"/>
          <w:sz w:val="21"/>
          <w:szCs w:val="21"/>
          <w:lang w:eastAsia="zh-CN"/>
        </w:rPr>
      </w:pPr>
      <w:r w:rsidRPr="002B59D1">
        <w:rPr>
          <w:rFonts w:ascii="Times New Roman" w:eastAsia="SimSun" w:hAnsi="Times New Roman"/>
          <w:sz w:val="21"/>
          <w:szCs w:val="21"/>
          <w:lang w:eastAsia="zh-CN"/>
        </w:rPr>
        <w:t xml:space="preserve">доля участия данного лица в уставном капитале Эмитента: </w:t>
      </w:r>
      <w:r w:rsidRPr="002B59D1">
        <w:rPr>
          <w:rFonts w:ascii="Times New Roman" w:eastAsia="SimSun" w:hAnsi="Times New Roman"/>
          <w:b/>
          <w:i/>
          <w:sz w:val="21"/>
          <w:szCs w:val="21"/>
          <w:lang w:eastAsia="zh-CN"/>
        </w:rPr>
        <w:t>0%</w:t>
      </w:r>
    </w:p>
    <w:p w:rsidR="006C7DA1" w:rsidRPr="002B59D1" w:rsidRDefault="006C7DA1" w:rsidP="00575AEB">
      <w:pPr>
        <w:widowControl w:val="0"/>
        <w:autoSpaceDE w:val="0"/>
        <w:autoSpaceDN w:val="0"/>
        <w:adjustRightInd w:val="0"/>
        <w:spacing w:before="200" w:line="240" w:lineRule="auto"/>
        <w:ind w:right="142"/>
        <w:contextualSpacing/>
        <w:rPr>
          <w:rFonts w:ascii="Times New Roman" w:eastAsia="SimSun" w:hAnsi="Times New Roman"/>
          <w:sz w:val="21"/>
          <w:szCs w:val="21"/>
          <w:lang w:eastAsia="zh-CN"/>
        </w:rPr>
      </w:pPr>
      <w:r w:rsidRPr="002B59D1">
        <w:rPr>
          <w:rFonts w:ascii="Times New Roman" w:eastAsia="SimSun" w:hAnsi="Times New Roman"/>
          <w:sz w:val="21"/>
          <w:szCs w:val="21"/>
          <w:lang w:eastAsia="zh-CN"/>
        </w:rPr>
        <w:t xml:space="preserve">доля принадлежащих данному лицу обыкновенных акций Эмитента: </w:t>
      </w:r>
      <w:r w:rsidRPr="002B59D1">
        <w:rPr>
          <w:rFonts w:ascii="Times New Roman" w:eastAsia="SimSun" w:hAnsi="Times New Roman"/>
          <w:b/>
          <w:i/>
          <w:sz w:val="21"/>
          <w:szCs w:val="21"/>
          <w:lang w:eastAsia="zh-CN"/>
        </w:rPr>
        <w:t>0%</w:t>
      </w:r>
    </w:p>
    <w:p w:rsidR="006C7DA1" w:rsidRPr="002B59D1" w:rsidRDefault="006C7DA1"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2B59D1">
        <w:rPr>
          <w:rFonts w:ascii="Times New Roman" w:eastAsia="SimSun" w:hAnsi="Times New Roman"/>
          <w:sz w:val="21"/>
          <w:szCs w:val="21"/>
          <w:lang w:eastAsia="zh-CN"/>
        </w:rPr>
        <w:t xml:space="preserve">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w:t>
      </w:r>
      <w:r w:rsidRPr="002B59D1">
        <w:rPr>
          <w:rFonts w:ascii="Times New Roman" w:eastAsia="SimSun" w:hAnsi="Times New Roman"/>
          <w:b/>
          <w:i/>
          <w:sz w:val="21"/>
          <w:szCs w:val="21"/>
          <w:lang w:eastAsia="zh-CN"/>
        </w:rPr>
        <w:t>0</w:t>
      </w:r>
    </w:p>
    <w:p w:rsidR="006C7DA1" w:rsidRPr="002B59D1" w:rsidRDefault="006C7DA1" w:rsidP="00575AEB">
      <w:pPr>
        <w:widowControl w:val="0"/>
        <w:autoSpaceDE w:val="0"/>
        <w:autoSpaceDN w:val="0"/>
        <w:adjustRightInd w:val="0"/>
        <w:spacing w:before="200" w:line="240" w:lineRule="auto"/>
        <w:ind w:right="142"/>
        <w:rPr>
          <w:rFonts w:ascii="Times New Roman" w:eastAsia="SimSun" w:hAnsi="Times New Roman"/>
          <w:b/>
          <w:i/>
          <w:sz w:val="21"/>
          <w:szCs w:val="21"/>
          <w:lang w:eastAsia="zh-CN"/>
        </w:rPr>
      </w:pPr>
      <w:r w:rsidRPr="002B59D1">
        <w:rPr>
          <w:rFonts w:ascii="Times New Roman" w:eastAsia="SimSun" w:hAnsi="Times New Roman"/>
          <w:sz w:val="21"/>
          <w:szCs w:val="21"/>
          <w:lang w:eastAsia="zh-CN"/>
        </w:rPr>
        <w:t xml:space="preserve">доля участия данного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данному лицу обыкновенных акций дочернего или зависимого общества Эмитента и количества акций дочернего или зависимого общества Эмитента каждой категории (типа), которые могут быть приобретены данным лицом в результате осуществления прав по </w:t>
      </w:r>
      <w:r w:rsidRPr="002B59D1">
        <w:rPr>
          <w:rFonts w:ascii="Times New Roman" w:eastAsia="SimSun" w:hAnsi="Times New Roman"/>
          <w:sz w:val="21"/>
          <w:szCs w:val="21"/>
          <w:lang w:eastAsia="zh-CN"/>
        </w:rPr>
        <w:lastRenderedPageBreak/>
        <w:t xml:space="preserve">принадлежащим ему опционам дочернего или зависимого общества Эмитента: </w:t>
      </w:r>
      <w:r w:rsidR="00A657FF" w:rsidRPr="00A657FF">
        <w:rPr>
          <w:rFonts w:ascii="Times New Roman" w:eastAsia="SimSun" w:hAnsi="Times New Roman"/>
          <w:b/>
          <w:i/>
          <w:sz w:val="21"/>
          <w:szCs w:val="21"/>
          <w:lang w:eastAsia="zh-CN"/>
        </w:rPr>
        <w:t>Лицо указанных долей не имеет.</w:t>
      </w:r>
    </w:p>
    <w:p w:rsidR="006C7DA1" w:rsidRPr="002B59D1" w:rsidRDefault="006C7DA1"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2B59D1">
        <w:rPr>
          <w:rFonts w:ascii="Times New Roman" w:eastAsia="SimSun" w:hAnsi="Times New Roman"/>
          <w:sz w:val="21"/>
          <w:szCs w:val="21"/>
          <w:lang w:eastAsia="zh-CN"/>
        </w:rPr>
        <w:t xml:space="preserve">характер любых родственных связей между членом органа Эмитента по контролю за его финансово-хозяйственной деятельностью и иными членами органов Эмитента по контролю за его финансово-хозяйственной деятельностью, членами совета директоров Эмитента, лицом, занимающим должность (осуществляющим функции) единоличного исполнительного органа Эмитента: </w:t>
      </w:r>
      <w:r w:rsidRPr="002B59D1">
        <w:rPr>
          <w:rFonts w:ascii="Times New Roman" w:eastAsia="SimSun" w:hAnsi="Times New Roman"/>
          <w:b/>
          <w:i/>
          <w:sz w:val="21"/>
          <w:szCs w:val="21"/>
          <w:lang w:eastAsia="zh-CN"/>
        </w:rPr>
        <w:t>Указанных родственных связей нет</w:t>
      </w:r>
    </w:p>
    <w:p w:rsidR="006C7DA1" w:rsidRPr="002B59D1" w:rsidRDefault="006C7DA1"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2B59D1">
        <w:rPr>
          <w:rFonts w:ascii="Times New Roman" w:eastAsia="SimSun" w:hAnsi="Times New Roman"/>
          <w:sz w:val="21"/>
          <w:szCs w:val="21"/>
          <w:lang w:eastAsia="zh-CN"/>
        </w:rPr>
        <w:t xml:space="preserve">сведения о привлечении члена органа Эмитента по контролю за его финансово-хозяйственной деятельностью к административной ответственности за правонарушения в области финансов, налогов и сборов, рынка ценных бумаг и (или) уголовной ответственности (о наличии судимости) за преступления в сфере экономики или за преступления против государственной власти: </w:t>
      </w:r>
      <w:r w:rsidRPr="002B59D1">
        <w:rPr>
          <w:rFonts w:ascii="Times New Roman" w:eastAsia="SimSun" w:hAnsi="Times New Roman"/>
          <w:b/>
          <w:i/>
          <w:sz w:val="21"/>
          <w:szCs w:val="21"/>
          <w:lang w:eastAsia="zh-CN"/>
        </w:rPr>
        <w:t>Лицо к указанным видам ответственности не привлекалось</w:t>
      </w:r>
    </w:p>
    <w:p w:rsidR="006C7DA1" w:rsidRPr="002B59D1" w:rsidRDefault="006C7DA1" w:rsidP="00575AEB">
      <w:pPr>
        <w:widowControl w:val="0"/>
        <w:autoSpaceDE w:val="0"/>
        <w:autoSpaceDN w:val="0"/>
        <w:adjustRightInd w:val="0"/>
        <w:spacing w:before="200" w:line="240" w:lineRule="auto"/>
        <w:ind w:right="142"/>
      </w:pPr>
      <w:r w:rsidRPr="002B59D1">
        <w:rPr>
          <w:rFonts w:ascii="Times New Roman" w:eastAsia="SimSun" w:hAnsi="Times New Roman"/>
          <w:sz w:val="21"/>
          <w:szCs w:val="21"/>
          <w:lang w:eastAsia="zh-CN"/>
        </w:rPr>
        <w:t xml:space="preserve">сведения о занятии членом органа Эмитента по контролю за его финансово-хозяйственной деятельностью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2B59D1">
        <w:rPr>
          <w:rFonts w:ascii="Times New Roman" w:eastAsia="SimSun" w:hAnsi="Times New Roman"/>
          <w:b/>
          <w:i/>
          <w:sz w:val="21"/>
          <w:szCs w:val="21"/>
          <w:lang w:eastAsia="zh-CN"/>
        </w:rPr>
        <w:t>Лицо указанных должностей не занимало</w:t>
      </w:r>
    </w:p>
    <w:p w:rsidR="00F7795F" w:rsidRPr="00F7795F" w:rsidRDefault="00F7795F" w:rsidP="00575AEB">
      <w:pPr>
        <w:spacing w:before="200" w:line="240" w:lineRule="auto"/>
        <w:rPr>
          <w:rFonts w:ascii="Times New Roman" w:hAnsi="Times New Roman"/>
          <w:sz w:val="21"/>
          <w:szCs w:val="21"/>
        </w:rPr>
      </w:pPr>
      <w:r w:rsidRPr="00F7795F">
        <w:rPr>
          <w:rFonts w:ascii="Times New Roman" w:hAnsi="Times New Roman"/>
          <w:sz w:val="21"/>
          <w:szCs w:val="21"/>
        </w:rPr>
        <w:t>2) ФИО:</w:t>
      </w:r>
      <w:r w:rsidRPr="00F7795F">
        <w:rPr>
          <w:rFonts w:ascii="Times New Roman" w:hAnsi="Times New Roman"/>
          <w:b/>
          <w:i/>
          <w:sz w:val="21"/>
          <w:szCs w:val="21"/>
        </w:rPr>
        <w:t xml:space="preserve"> </w:t>
      </w:r>
      <w:r w:rsidR="003F0D45" w:rsidRPr="003F0D45">
        <w:rPr>
          <w:rFonts w:ascii="Times New Roman" w:hAnsi="Times New Roman"/>
          <w:b/>
          <w:i/>
          <w:sz w:val="21"/>
          <w:szCs w:val="21"/>
        </w:rPr>
        <w:t>Лопатько Галина Владимировна</w:t>
      </w:r>
    </w:p>
    <w:p w:rsidR="00F7795F" w:rsidRPr="00F7795F" w:rsidRDefault="00F7795F" w:rsidP="00575AEB">
      <w:pPr>
        <w:spacing w:before="200" w:line="240" w:lineRule="auto"/>
        <w:rPr>
          <w:rFonts w:ascii="Times New Roman" w:hAnsi="Times New Roman"/>
          <w:sz w:val="21"/>
          <w:szCs w:val="21"/>
        </w:rPr>
      </w:pPr>
      <w:r w:rsidRPr="00F7795F">
        <w:rPr>
          <w:rFonts w:ascii="Times New Roman" w:hAnsi="Times New Roman"/>
          <w:sz w:val="21"/>
          <w:szCs w:val="21"/>
        </w:rPr>
        <w:t>Год рождения:</w:t>
      </w:r>
      <w:r w:rsidR="003F0D45">
        <w:rPr>
          <w:rFonts w:ascii="Times New Roman" w:hAnsi="Times New Roman"/>
          <w:b/>
          <w:i/>
          <w:sz w:val="21"/>
          <w:szCs w:val="21"/>
        </w:rPr>
        <w:t xml:space="preserve"> 1984</w:t>
      </w:r>
    </w:p>
    <w:p w:rsidR="00F7795F" w:rsidRPr="00F7795F" w:rsidRDefault="00F7795F" w:rsidP="00575AEB">
      <w:pPr>
        <w:spacing w:before="200" w:line="240" w:lineRule="auto"/>
        <w:rPr>
          <w:rFonts w:ascii="Times New Roman" w:hAnsi="Times New Roman"/>
          <w:sz w:val="21"/>
          <w:szCs w:val="21"/>
        </w:rPr>
      </w:pPr>
      <w:r w:rsidRPr="00F7795F">
        <w:rPr>
          <w:rFonts w:ascii="Times New Roman" w:hAnsi="Times New Roman"/>
          <w:sz w:val="21"/>
          <w:szCs w:val="21"/>
        </w:rPr>
        <w:t>Образован</w:t>
      </w:r>
      <w:r w:rsidRPr="00F7795F">
        <w:rPr>
          <w:rFonts w:ascii="Times New Roman" w:hAnsi="Times New Roman"/>
          <w:b/>
          <w:i/>
          <w:sz w:val="21"/>
          <w:szCs w:val="21"/>
        </w:rPr>
        <w:t>ие: высшее</w:t>
      </w:r>
    </w:p>
    <w:p w:rsidR="00F7795F" w:rsidRPr="00F7795F" w:rsidRDefault="00F7795F" w:rsidP="00575AEB">
      <w:pPr>
        <w:spacing w:before="200" w:line="240" w:lineRule="auto"/>
        <w:rPr>
          <w:rFonts w:ascii="Times New Roman" w:hAnsi="Times New Roman"/>
          <w:sz w:val="21"/>
          <w:szCs w:val="21"/>
        </w:rPr>
      </w:pPr>
      <w:r w:rsidRPr="00F7795F">
        <w:rPr>
          <w:rFonts w:ascii="Times New Roman" w:hAnsi="Times New Roman"/>
          <w:sz w:val="21"/>
          <w:szCs w:val="21"/>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0" w:type="auto"/>
        <w:tblInd w:w="72" w:type="dxa"/>
        <w:tblLayout w:type="fixed"/>
        <w:tblCellMar>
          <w:left w:w="72" w:type="dxa"/>
          <w:right w:w="72" w:type="dxa"/>
        </w:tblCellMar>
        <w:tblLook w:val="0000" w:firstRow="0" w:lastRow="0" w:firstColumn="0" w:lastColumn="0" w:noHBand="0" w:noVBand="0"/>
      </w:tblPr>
      <w:tblGrid>
        <w:gridCol w:w="1260"/>
        <w:gridCol w:w="1260"/>
        <w:gridCol w:w="2725"/>
        <w:gridCol w:w="4111"/>
      </w:tblGrid>
      <w:tr w:rsidR="003F0D45" w:rsidRPr="00A975EE" w:rsidTr="00A975EE">
        <w:tc>
          <w:tcPr>
            <w:tcW w:w="2520" w:type="dxa"/>
            <w:gridSpan w:val="2"/>
            <w:tcBorders>
              <w:top w:val="single" w:sz="6" w:space="0" w:color="auto"/>
              <w:left w:val="single" w:sz="6" w:space="0" w:color="auto"/>
              <w:bottom w:val="single" w:sz="6" w:space="0" w:color="auto"/>
              <w:right w:val="single" w:sz="6" w:space="0" w:color="auto"/>
            </w:tcBorders>
            <w:vAlign w:val="center"/>
          </w:tcPr>
          <w:p w:rsidR="003F0D45" w:rsidRPr="00A975EE" w:rsidRDefault="003F0D45" w:rsidP="00A975EE">
            <w:pPr>
              <w:spacing w:before="40" w:after="40" w:line="240" w:lineRule="auto"/>
              <w:jc w:val="center"/>
              <w:rPr>
                <w:rFonts w:ascii="Times New Roman" w:hAnsi="Times New Roman"/>
                <w:b/>
                <w:sz w:val="21"/>
                <w:szCs w:val="21"/>
              </w:rPr>
            </w:pPr>
            <w:r w:rsidRPr="00A975EE">
              <w:rPr>
                <w:rFonts w:ascii="Times New Roman" w:hAnsi="Times New Roman"/>
                <w:b/>
                <w:sz w:val="21"/>
                <w:szCs w:val="21"/>
              </w:rPr>
              <w:t>Период</w:t>
            </w:r>
          </w:p>
        </w:tc>
        <w:tc>
          <w:tcPr>
            <w:tcW w:w="2725" w:type="dxa"/>
            <w:vMerge w:val="restart"/>
            <w:tcBorders>
              <w:top w:val="single" w:sz="6" w:space="0" w:color="auto"/>
              <w:left w:val="single" w:sz="6" w:space="0" w:color="auto"/>
              <w:right w:val="single" w:sz="6" w:space="0" w:color="auto"/>
            </w:tcBorders>
            <w:vAlign w:val="center"/>
          </w:tcPr>
          <w:p w:rsidR="003F0D45" w:rsidRPr="00A975EE" w:rsidRDefault="003F0D45" w:rsidP="00A975EE">
            <w:pPr>
              <w:spacing w:before="40" w:after="40" w:line="240" w:lineRule="auto"/>
              <w:jc w:val="center"/>
              <w:rPr>
                <w:rFonts w:ascii="Times New Roman" w:hAnsi="Times New Roman"/>
                <w:b/>
                <w:sz w:val="21"/>
                <w:szCs w:val="21"/>
              </w:rPr>
            </w:pPr>
            <w:r w:rsidRPr="00A975EE">
              <w:rPr>
                <w:rFonts w:ascii="Times New Roman" w:hAnsi="Times New Roman"/>
                <w:b/>
                <w:sz w:val="21"/>
                <w:szCs w:val="21"/>
              </w:rPr>
              <w:t>Наименование организации</w:t>
            </w:r>
          </w:p>
        </w:tc>
        <w:tc>
          <w:tcPr>
            <w:tcW w:w="4111" w:type="dxa"/>
            <w:vMerge w:val="restart"/>
            <w:tcBorders>
              <w:top w:val="single" w:sz="6" w:space="0" w:color="auto"/>
              <w:left w:val="single" w:sz="6" w:space="0" w:color="auto"/>
              <w:right w:val="single" w:sz="6" w:space="0" w:color="auto"/>
            </w:tcBorders>
            <w:vAlign w:val="center"/>
          </w:tcPr>
          <w:p w:rsidR="003F0D45" w:rsidRPr="00A975EE" w:rsidRDefault="003F0D45" w:rsidP="00A975EE">
            <w:pPr>
              <w:spacing w:before="40" w:after="40" w:line="240" w:lineRule="auto"/>
              <w:jc w:val="center"/>
              <w:rPr>
                <w:rFonts w:ascii="Times New Roman" w:hAnsi="Times New Roman"/>
                <w:b/>
                <w:sz w:val="21"/>
                <w:szCs w:val="21"/>
              </w:rPr>
            </w:pPr>
            <w:r w:rsidRPr="00A975EE">
              <w:rPr>
                <w:rFonts w:ascii="Times New Roman" w:hAnsi="Times New Roman"/>
                <w:b/>
                <w:sz w:val="21"/>
                <w:szCs w:val="21"/>
              </w:rPr>
              <w:t>Должность</w:t>
            </w:r>
          </w:p>
        </w:tc>
      </w:tr>
      <w:tr w:rsidR="003F0D45" w:rsidRPr="00A975EE" w:rsidTr="00A975EE">
        <w:tc>
          <w:tcPr>
            <w:tcW w:w="1260" w:type="dxa"/>
            <w:tcBorders>
              <w:top w:val="single" w:sz="6" w:space="0" w:color="auto"/>
              <w:left w:val="single" w:sz="6" w:space="0" w:color="auto"/>
              <w:bottom w:val="single" w:sz="6" w:space="0" w:color="auto"/>
              <w:right w:val="single" w:sz="6" w:space="0" w:color="auto"/>
            </w:tcBorders>
            <w:vAlign w:val="center"/>
          </w:tcPr>
          <w:p w:rsidR="003F0D45" w:rsidRPr="00A975EE" w:rsidRDefault="003F0D45" w:rsidP="00A975EE">
            <w:pPr>
              <w:spacing w:before="40" w:after="40" w:line="240" w:lineRule="auto"/>
              <w:jc w:val="center"/>
              <w:rPr>
                <w:rFonts w:ascii="Times New Roman" w:hAnsi="Times New Roman"/>
                <w:b/>
                <w:sz w:val="21"/>
                <w:szCs w:val="21"/>
              </w:rPr>
            </w:pPr>
            <w:r w:rsidRPr="00A975EE">
              <w:rPr>
                <w:rFonts w:ascii="Times New Roman" w:hAnsi="Times New Roman"/>
                <w:b/>
                <w:sz w:val="21"/>
                <w:szCs w:val="21"/>
              </w:rPr>
              <w:t>с</w:t>
            </w:r>
          </w:p>
        </w:tc>
        <w:tc>
          <w:tcPr>
            <w:tcW w:w="1260" w:type="dxa"/>
            <w:tcBorders>
              <w:top w:val="single" w:sz="6" w:space="0" w:color="auto"/>
              <w:left w:val="single" w:sz="6" w:space="0" w:color="auto"/>
              <w:bottom w:val="single" w:sz="6" w:space="0" w:color="auto"/>
              <w:right w:val="single" w:sz="6" w:space="0" w:color="auto"/>
            </w:tcBorders>
            <w:vAlign w:val="center"/>
          </w:tcPr>
          <w:p w:rsidR="003F0D45" w:rsidRPr="00A975EE" w:rsidRDefault="003F0D45" w:rsidP="00A975EE">
            <w:pPr>
              <w:spacing w:before="40" w:after="40" w:line="240" w:lineRule="auto"/>
              <w:jc w:val="center"/>
              <w:rPr>
                <w:rFonts w:ascii="Times New Roman" w:hAnsi="Times New Roman"/>
                <w:b/>
                <w:sz w:val="21"/>
                <w:szCs w:val="21"/>
              </w:rPr>
            </w:pPr>
            <w:r w:rsidRPr="00A975EE">
              <w:rPr>
                <w:rFonts w:ascii="Times New Roman" w:hAnsi="Times New Roman"/>
                <w:b/>
                <w:sz w:val="21"/>
                <w:szCs w:val="21"/>
              </w:rPr>
              <w:t>по</w:t>
            </w:r>
          </w:p>
        </w:tc>
        <w:tc>
          <w:tcPr>
            <w:tcW w:w="2725" w:type="dxa"/>
            <w:vMerge/>
            <w:tcBorders>
              <w:left w:val="single" w:sz="6" w:space="0" w:color="auto"/>
              <w:bottom w:val="single" w:sz="6" w:space="0" w:color="auto"/>
              <w:right w:val="single" w:sz="6" w:space="0" w:color="auto"/>
            </w:tcBorders>
            <w:vAlign w:val="center"/>
          </w:tcPr>
          <w:p w:rsidR="003F0D45" w:rsidRPr="00A975EE" w:rsidRDefault="003F0D45" w:rsidP="00A975EE">
            <w:pPr>
              <w:spacing w:before="40" w:after="40" w:line="240" w:lineRule="auto"/>
              <w:jc w:val="center"/>
              <w:rPr>
                <w:rFonts w:ascii="Times New Roman" w:hAnsi="Times New Roman"/>
                <w:b/>
                <w:sz w:val="21"/>
                <w:szCs w:val="21"/>
              </w:rPr>
            </w:pPr>
          </w:p>
        </w:tc>
        <w:tc>
          <w:tcPr>
            <w:tcW w:w="4111" w:type="dxa"/>
            <w:vMerge/>
            <w:tcBorders>
              <w:left w:val="single" w:sz="6" w:space="0" w:color="auto"/>
              <w:bottom w:val="single" w:sz="6" w:space="0" w:color="auto"/>
              <w:right w:val="single" w:sz="6" w:space="0" w:color="auto"/>
            </w:tcBorders>
            <w:vAlign w:val="center"/>
          </w:tcPr>
          <w:p w:rsidR="003F0D45" w:rsidRPr="00A975EE" w:rsidRDefault="003F0D45" w:rsidP="00A975EE">
            <w:pPr>
              <w:spacing w:before="40" w:after="40" w:line="240" w:lineRule="auto"/>
              <w:jc w:val="center"/>
              <w:rPr>
                <w:rFonts w:ascii="Times New Roman" w:hAnsi="Times New Roman"/>
                <w:b/>
                <w:sz w:val="21"/>
                <w:szCs w:val="21"/>
              </w:rPr>
            </w:pPr>
          </w:p>
        </w:tc>
      </w:tr>
      <w:tr w:rsidR="008D18C0" w:rsidRPr="00F7795F" w:rsidTr="00A975EE">
        <w:trPr>
          <w:trHeight w:val="544"/>
        </w:trPr>
        <w:tc>
          <w:tcPr>
            <w:tcW w:w="1260" w:type="dxa"/>
            <w:tcBorders>
              <w:top w:val="single" w:sz="6" w:space="0" w:color="auto"/>
              <w:left w:val="single" w:sz="6" w:space="0" w:color="auto"/>
              <w:bottom w:val="single" w:sz="6" w:space="0" w:color="auto"/>
              <w:right w:val="single" w:sz="6" w:space="0" w:color="auto"/>
            </w:tcBorders>
            <w:vAlign w:val="center"/>
          </w:tcPr>
          <w:p w:rsidR="008D18C0" w:rsidRPr="00C521DE" w:rsidRDefault="008D18C0" w:rsidP="00A975EE">
            <w:pPr>
              <w:spacing w:before="40" w:after="40" w:line="240" w:lineRule="auto"/>
              <w:jc w:val="left"/>
              <w:rPr>
                <w:rFonts w:ascii="Times New Roman" w:hAnsi="Times New Roman"/>
                <w:sz w:val="21"/>
                <w:szCs w:val="21"/>
              </w:rPr>
            </w:pPr>
            <w:r>
              <w:rPr>
                <w:rFonts w:ascii="Times New Roman" w:hAnsi="Times New Roman"/>
                <w:sz w:val="21"/>
                <w:szCs w:val="21"/>
              </w:rPr>
              <w:t>01.</w:t>
            </w:r>
            <w:r w:rsidRPr="00C521DE">
              <w:rPr>
                <w:rFonts w:ascii="Times New Roman" w:hAnsi="Times New Roman"/>
                <w:sz w:val="21"/>
                <w:szCs w:val="21"/>
              </w:rPr>
              <w:t>20</w:t>
            </w:r>
            <w:r>
              <w:rPr>
                <w:rFonts w:ascii="Times New Roman" w:hAnsi="Times New Roman"/>
                <w:sz w:val="21"/>
                <w:szCs w:val="21"/>
              </w:rPr>
              <w:t>08</w:t>
            </w:r>
          </w:p>
        </w:tc>
        <w:tc>
          <w:tcPr>
            <w:tcW w:w="1260" w:type="dxa"/>
            <w:tcBorders>
              <w:top w:val="single" w:sz="6" w:space="0" w:color="auto"/>
              <w:left w:val="single" w:sz="6" w:space="0" w:color="auto"/>
              <w:bottom w:val="single" w:sz="6" w:space="0" w:color="auto"/>
              <w:right w:val="single" w:sz="6" w:space="0" w:color="auto"/>
            </w:tcBorders>
            <w:vAlign w:val="center"/>
          </w:tcPr>
          <w:p w:rsidR="008D18C0" w:rsidRPr="00C521DE" w:rsidRDefault="008D18C0" w:rsidP="00A975EE">
            <w:pPr>
              <w:spacing w:before="40" w:after="40" w:line="240" w:lineRule="auto"/>
              <w:jc w:val="left"/>
              <w:rPr>
                <w:rFonts w:ascii="Times New Roman" w:hAnsi="Times New Roman"/>
                <w:sz w:val="21"/>
                <w:szCs w:val="21"/>
              </w:rPr>
            </w:pPr>
            <w:r>
              <w:rPr>
                <w:rFonts w:ascii="Times New Roman" w:hAnsi="Times New Roman"/>
                <w:sz w:val="21"/>
                <w:szCs w:val="21"/>
              </w:rPr>
              <w:t>03.</w:t>
            </w:r>
            <w:r w:rsidRPr="00C521DE">
              <w:rPr>
                <w:rFonts w:ascii="Times New Roman" w:hAnsi="Times New Roman"/>
                <w:sz w:val="21"/>
                <w:szCs w:val="21"/>
              </w:rPr>
              <w:t>201</w:t>
            </w:r>
            <w:r>
              <w:rPr>
                <w:rFonts w:ascii="Times New Roman" w:hAnsi="Times New Roman"/>
                <w:sz w:val="21"/>
                <w:szCs w:val="21"/>
              </w:rPr>
              <w:t>1</w:t>
            </w:r>
            <w:r w:rsidRPr="00C521DE">
              <w:rPr>
                <w:rFonts w:ascii="Times New Roman" w:hAnsi="Times New Roman"/>
                <w:sz w:val="21"/>
                <w:szCs w:val="21"/>
              </w:rPr>
              <w:t xml:space="preserve"> </w:t>
            </w:r>
          </w:p>
        </w:tc>
        <w:tc>
          <w:tcPr>
            <w:tcW w:w="2725" w:type="dxa"/>
            <w:tcBorders>
              <w:top w:val="single" w:sz="6" w:space="0" w:color="auto"/>
              <w:left w:val="single" w:sz="6" w:space="0" w:color="auto"/>
              <w:bottom w:val="single" w:sz="6" w:space="0" w:color="auto"/>
              <w:right w:val="single" w:sz="6" w:space="0" w:color="auto"/>
            </w:tcBorders>
            <w:vAlign w:val="center"/>
          </w:tcPr>
          <w:p w:rsidR="008D18C0" w:rsidRPr="00C521DE" w:rsidRDefault="008D18C0" w:rsidP="00A975EE">
            <w:pPr>
              <w:spacing w:before="40" w:after="40" w:line="240" w:lineRule="auto"/>
              <w:jc w:val="left"/>
              <w:rPr>
                <w:rFonts w:ascii="Times New Roman" w:hAnsi="Times New Roman"/>
                <w:sz w:val="21"/>
                <w:szCs w:val="21"/>
              </w:rPr>
            </w:pPr>
            <w:r>
              <w:rPr>
                <w:rFonts w:ascii="Times New Roman" w:hAnsi="Times New Roman"/>
                <w:sz w:val="21"/>
                <w:szCs w:val="21"/>
                <w:lang w:eastAsia="ru-RU"/>
              </w:rPr>
              <w:t xml:space="preserve">Московское представительство фирмы </w:t>
            </w:r>
            <w:r w:rsidRPr="00C521DE">
              <w:rPr>
                <w:rFonts w:ascii="Times New Roman" w:hAnsi="Times New Roman"/>
                <w:sz w:val="21"/>
                <w:szCs w:val="21"/>
                <w:lang w:eastAsia="ru-RU"/>
              </w:rPr>
              <w:t>"ТЕЛЕ 2</w:t>
            </w:r>
            <w:r>
              <w:rPr>
                <w:rFonts w:ascii="Times New Roman" w:hAnsi="Times New Roman"/>
                <w:sz w:val="21"/>
                <w:szCs w:val="21"/>
                <w:lang w:eastAsia="ru-RU"/>
              </w:rPr>
              <w:t xml:space="preserve"> Россия Интернешнл Селлулар Б.В.</w:t>
            </w:r>
            <w:r w:rsidRPr="00C521DE">
              <w:rPr>
                <w:rFonts w:ascii="Times New Roman" w:hAnsi="Times New Roman"/>
                <w:sz w:val="21"/>
                <w:szCs w:val="21"/>
                <w:lang w:eastAsia="ru-RU"/>
              </w:rPr>
              <w:t>"</w:t>
            </w:r>
          </w:p>
        </w:tc>
        <w:tc>
          <w:tcPr>
            <w:tcW w:w="4111" w:type="dxa"/>
            <w:tcBorders>
              <w:top w:val="single" w:sz="6" w:space="0" w:color="auto"/>
              <w:left w:val="single" w:sz="6" w:space="0" w:color="auto"/>
              <w:bottom w:val="single" w:sz="6" w:space="0" w:color="auto"/>
              <w:right w:val="single" w:sz="6" w:space="0" w:color="auto"/>
            </w:tcBorders>
            <w:vAlign w:val="center"/>
          </w:tcPr>
          <w:p w:rsidR="008D18C0" w:rsidRPr="00C521DE" w:rsidRDefault="00FC75E7" w:rsidP="00A975EE">
            <w:pPr>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К</w:t>
            </w:r>
            <w:r w:rsidR="008D18C0" w:rsidRPr="00C521DE">
              <w:rPr>
                <w:rFonts w:ascii="Times New Roman" w:hAnsi="Times New Roman"/>
                <w:sz w:val="21"/>
                <w:szCs w:val="21"/>
                <w:lang w:eastAsia="ru-RU"/>
              </w:rPr>
              <w:t xml:space="preserve">орпоративный секретарь </w:t>
            </w:r>
          </w:p>
        </w:tc>
      </w:tr>
      <w:tr w:rsidR="008D18C0" w:rsidRPr="00F7795F" w:rsidTr="00A975EE">
        <w:tc>
          <w:tcPr>
            <w:tcW w:w="1260" w:type="dxa"/>
            <w:tcBorders>
              <w:top w:val="single" w:sz="6" w:space="0" w:color="auto"/>
              <w:left w:val="single" w:sz="6" w:space="0" w:color="auto"/>
              <w:bottom w:val="single" w:sz="6" w:space="0" w:color="auto"/>
              <w:right w:val="single" w:sz="6" w:space="0" w:color="auto"/>
            </w:tcBorders>
            <w:vAlign w:val="center"/>
          </w:tcPr>
          <w:p w:rsidR="008D18C0" w:rsidRPr="00C521DE" w:rsidDel="006C7DA1" w:rsidRDefault="008D18C0" w:rsidP="00A975EE">
            <w:pPr>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03.</w:t>
            </w:r>
            <w:r w:rsidRPr="00C521DE">
              <w:rPr>
                <w:rFonts w:ascii="Times New Roman" w:hAnsi="Times New Roman"/>
                <w:sz w:val="21"/>
                <w:szCs w:val="21"/>
                <w:lang w:eastAsia="ru-RU"/>
              </w:rPr>
              <w:t>201</w:t>
            </w:r>
            <w:r>
              <w:rPr>
                <w:rFonts w:ascii="Times New Roman" w:hAnsi="Times New Roman"/>
                <w:sz w:val="21"/>
                <w:szCs w:val="21"/>
                <w:lang w:eastAsia="ru-RU"/>
              </w:rPr>
              <w:t>1</w:t>
            </w:r>
          </w:p>
        </w:tc>
        <w:tc>
          <w:tcPr>
            <w:tcW w:w="1260" w:type="dxa"/>
            <w:tcBorders>
              <w:top w:val="single" w:sz="6" w:space="0" w:color="auto"/>
              <w:left w:val="single" w:sz="6" w:space="0" w:color="auto"/>
              <w:bottom w:val="single" w:sz="6" w:space="0" w:color="auto"/>
              <w:right w:val="single" w:sz="6" w:space="0" w:color="auto"/>
            </w:tcBorders>
            <w:vAlign w:val="center"/>
          </w:tcPr>
          <w:p w:rsidR="008D18C0" w:rsidRPr="00C521DE" w:rsidDel="00492789" w:rsidRDefault="008D18C0" w:rsidP="00A975EE">
            <w:pPr>
              <w:autoSpaceDE w:val="0"/>
              <w:autoSpaceDN w:val="0"/>
              <w:adjustRightInd w:val="0"/>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08.</w:t>
            </w:r>
            <w:r w:rsidRPr="00C521DE">
              <w:rPr>
                <w:rFonts w:ascii="Times New Roman" w:hAnsi="Times New Roman"/>
                <w:sz w:val="21"/>
                <w:szCs w:val="21"/>
                <w:lang w:eastAsia="ru-RU"/>
              </w:rPr>
              <w:t>2012</w:t>
            </w:r>
          </w:p>
        </w:tc>
        <w:tc>
          <w:tcPr>
            <w:tcW w:w="2725" w:type="dxa"/>
            <w:tcBorders>
              <w:top w:val="single" w:sz="6" w:space="0" w:color="auto"/>
              <w:left w:val="single" w:sz="6" w:space="0" w:color="auto"/>
              <w:bottom w:val="single" w:sz="6" w:space="0" w:color="auto"/>
              <w:right w:val="single" w:sz="6" w:space="0" w:color="auto"/>
            </w:tcBorders>
            <w:vAlign w:val="center"/>
          </w:tcPr>
          <w:p w:rsidR="008D18C0" w:rsidRPr="00C521DE" w:rsidDel="00492789" w:rsidRDefault="008D18C0" w:rsidP="00A975EE">
            <w:pPr>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 xml:space="preserve"> Московское представительство фирмы </w:t>
            </w:r>
            <w:r w:rsidRPr="00C521DE">
              <w:rPr>
                <w:rFonts w:ascii="Times New Roman" w:hAnsi="Times New Roman"/>
                <w:sz w:val="21"/>
                <w:szCs w:val="21"/>
                <w:lang w:eastAsia="ru-RU"/>
              </w:rPr>
              <w:t>"ТЕЛЕ 2</w:t>
            </w:r>
            <w:r>
              <w:rPr>
                <w:rFonts w:ascii="Times New Roman" w:hAnsi="Times New Roman"/>
                <w:sz w:val="21"/>
                <w:szCs w:val="21"/>
                <w:lang w:eastAsia="ru-RU"/>
              </w:rPr>
              <w:t xml:space="preserve"> Россия Интернешнл Селлулар Б.В.</w:t>
            </w:r>
            <w:r w:rsidRPr="00C521DE">
              <w:rPr>
                <w:rFonts w:ascii="Times New Roman" w:hAnsi="Times New Roman"/>
                <w:sz w:val="21"/>
                <w:szCs w:val="21"/>
                <w:lang w:eastAsia="ru-RU"/>
              </w:rPr>
              <w:t>"</w:t>
            </w:r>
            <w:r w:rsidRPr="00C521DE" w:rsidDel="00492789">
              <w:rPr>
                <w:rFonts w:ascii="Times New Roman" w:hAnsi="Times New Roman"/>
                <w:sz w:val="21"/>
                <w:szCs w:val="21"/>
                <w:lang w:eastAsia="ru-RU"/>
              </w:rPr>
              <w:t xml:space="preserve"> </w:t>
            </w:r>
          </w:p>
        </w:tc>
        <w:tc>
          <w:tcPr>
            <w:tcW w:w="4111" w:type="dxa"/>
            <w:tcBorders>
              <w:top w:val="single" w:sz="6" w:space="0" w:color="auto"/>
              <w:left w:val="single" w:sz="6" w:space="0" w:color="auto"/>
              <w:bottom w:val="single" w:sz="6" w:space="0" w:color="auto"/>
              <w:right w:val="single" w:sz="6" w:space="0" w:color="auto"/>
            </w:tcBorders>
            <w:vAlign w:val="center"/>
          </w:tcPr>
          <w:p w:rsidR="008D18C0" w:rsidRPr="00C521DE" w:rsidRDefault="00FC75E7" w:rsidP="00A975EE">
            <w:pPr>
              <w:autoSpaceDE w:val="0"/>
              <w:autoSpaceDN w:val="0"/>
              <w:adjustRightInd w:val="0"/>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С</w:t>
            </w:r>
            <w:r w:rsidR="008D18C0" w:rsidRPr="00C521DE">
              <w:rPr>
                <w:rFonts w:ascii="Times New Roman" w:hAnsi="Times New Roman"/>
                <w:sz w:val="21"/>
                <w:szCs w:val="21"/>
                <w:lang w:eastAsia="ru-RU"/>
              </w:rPr>
              <w:t>тарший юрист московского представительства</w:t>
            </w:r>
          </w:p>
        </w:tc>
      </w:tr>
      <w:tr w:rsidR="003F0D45" w:rsidRPr="002E4506" w:rsidTr="00A975EE">
        <w:tc>
          <w:tcPr>
            <w:tcW w:w="1260" w:type="dxa"/>
            <w:tcBorders>
              <w:top w:val="single" w:sz="6" w:space="0" w:color="auto"/>
              <w:left w:val="single" w:sz="6" w:space="0" w:color="auto"/>
              <w:bottom w:val="single" w:sz="6" w:space="0" w:color="auto"/>
              <w:right w:val="single" w:sz="6" w:space="0" w:color="auto"/>
            </w:tcBorders>
            <w:vAlign w:val="center"/>
          </w:tcPr>
          <w:p w:rsidR="003F0D45" w:rsidRPr="002E4506" w:rsidDel="006C7DA1" w:rsidRDefault="008D18C0" w:rsidP="00A975EE">
            <w:pPr>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11.</w:t>
            </w:r>
            <w:r w:rsidR="003F0D45">
              <w:rPr>
                <w:rFonts w:ascii="Times New Roman" w:hAnsi="Times New Roman"/>
                <w:sz w:val="21"/>
                <w:szCs w:val="21"/>
                <w:lang w:eastAsia="ru-RU"/>
              </w:rPr>
              <w:t>2012</w:t>
            </w:r>
          </w:p>
        </w:tc>
        <w:tc>
          <w:tcPr>
            <w:tcW w:w="1260" w:type="dxa"/>
            <w:tcBorders>
              <w:top w:val="single" w:sz="6" w:space="0" w:color="auto"/>
              <w:left w:val="single" w:sz="6" w:space="0" w:color="auto"/>
              <w:bottom w:val="single" w:sz="6" w:space="0" w:color="auto"/>
              <w:right w:val="single" w:sz="6" w:space="0" w:color="auto"/>
            </w:tcBorders>
            <w:vAlign w:val="center"/>
          </w:tcPr>
          <w:p w:rsidR="003F0D45" w:rsidRPr="006C7DA1" w:rsidDel="00492789" w:rsidRDefault="003F0D45" w:rsidP="00A975EE">
            <w:pPr>
              <w:autoSpaceDE w:val="0"/>
              <w:autoSpaceDN w:val="0"/>
              <w:adjustRightInd w:val="0"/>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н.в.</w:t>
            </w:r>
          </w:p>
        </w:tc>
        <w:tc>
          <w:tcPr>
            <w:tcW w:w="2725" w:type="dxa"/>
            <w:tcBorders>
              <w:top w:val="single" w:sz="6" w:space="0" w:color="auto"/>
              <w:left w:val="single" w:sz="6" w:space="0" w:color="auto"/>
              <w:bottom w:val="single" w:sz="6" w:space="0" w:color="auto"/>
              <w:right w:val="single" w:sz="6" w:space="0" w:color="auto"/>
            </w:tcBorders>
            <w:vAlign w:val="center"/>
          </w:tcPr>
          <w:p w:rsidR="003F0D45" w:rsidRPr="00891FBB" w:rsidDel="00492789" w:rsidRDefault="003F0D45" w:rsidP="00A975EE">
            <w:pPr>
              <w:spacing w:before="40" w:after="40" w:line="240" w:lineRule="auto"/>
              <w:jc w:val="left"/>
              <w:rPr>
                <w:rFonts w:ascii="Times New Roman" w:hAnsi="Times New Roman"/>
                <w:sz w:val="21"/>
                <w:szCs w:val="21"/>
                <w:lang w:eastAsia="ru-RU"/>
              </w:rPr>
            </w:pPr>
            <w:r w:rsidRPr="003F0D45">
              <w:rPr>
                <w:rFonts w:ascii="Times New Roman" w:hAnsi="Times New Roman"/>
                <w:sz w:val="21"/>
                <w:szCs w:val="21"/>
                <w:lang w:eastAsia="ru-RU"/>
              </w:rPr>
              <w:t>ОАО "КОМКОР"</w:t>
            </w:r>
          </w:p>
        </w:tc>
        <w:tc>
          <w:tcPr>
            <w:tcW w:w="4111" w:type="dxa"/>
            <w:tcBorders>
              <w:top w:val="single" w:sz="6" w:space="0" w:color="auto"/>
              <w:left w:val="single" w:sz="6" w:space="0" w:color="auto"/>
              <w:bottom w:val="single" w:sz="6" w:space="0" w:color="auto"/>
              <w:right w:val="single" w:sz="6" w:space="0" w:color="auto"/>
            </w:tcBorders>
            <w:vAlign w:val="center"/>
          </w:tcPr>
          <w:p w:rsidR="003F0D45" w:rsidRPr="002E4506" w:rsidRDefault="00FC75E7" w:rsidP="00A975EE">
            <w:pPr>
              <w:autoSpaceDE w:val="0"/>
              <w:autoSpaceDN w:val="0"/>
              <w:adjustRightInd w:val="0"/>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Н</w:t>
            </w:r>
            <w:r w:rsidR="003F0D45" w:rsidRPr="003F0D45">
              <w:rPr>
                <w:rFonts w:ascii="Times New Roman" w:hAnsi="Times New Roman"/>
                <w:sz w:val="21"/>
                <w:szCs w:val="21"/>
                <w:lang w:eastAsia="ru-RU"/>
              </w:rPr>
              <w:t>а</w:t>
            </w:r>
            <w:r w:rsidR="003F0D45">
              <w:rPr>
                <w:rFonts w:ascii="Times New Roman" w:hAnsi="Times New Roman"/>
                <w:sz w:val="21"/>
                <w:szCs w:val="21"/>
                <w:lang w:eastAsia="ru-RU"/>
              </w:rPr>
              <w:t xml:space="preserve">чальник корпоративного отдела </w:t>
            </w:r>
          </w:p>
        </w:tc>
      </w:tr>
      <w:tr w:rsidR="005560A8" w:rsidRPr="002E4506" w:rsidTr="00DE6FAA">
        <w:tc>
          <w:tcPr>
            <w:tcW w:w="1260" w:type="dxa"/>
            <w:tcBorders>
              <w:top w:val="single" w:sz="6" w:space="0" w:color="auto"/>
              <w:left w:val="single" w:sz="6" w:space="0" w:color="auto"/>
              <w:bottom w:val="single" w:sz="6" w:space="0" w:color="auto"/>
              <w:right w:val="single" w:sz="6" w:space="0" w:color="auto"/>
            </w:tcBorders>
            <w:vAlign w:val="center"/>
          </w:tcPr>
          <w:p w:rsidR="005560A8" w:rsidRPr="002E4506" w:rsidRDefault="005560A8" w:rsidP="00DE6FAA">
            <w:pPr>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06.2013</w:t>
            </w:r>
          </w:p>
        </w:tc>
        <w:tc>
          <w:tcPr>
            <w:tcW w:w="1260" w:type="dxa"/>
            <w:tcBorders>
              <w:top w:val="single" w:sz="6" w:space="0" w:color="auto"/>
              <w:left w:val="single" w:sz="6" w:space="0" w:color="auto"/>
              <w:bottom w:val="single" w:sz="6" w:space="0" w:color="auto"/>
              <w:right w:val="single" w:sz="6" w:space="0" w:color="auto"/>
            </w:tcBorders>
            <w:vAlign w:val="center"/>
          </w:tcPr>
          <w:p w:rsidR="005560A8" w:rsidRPr="002E4506" w:rsidRDefault="005560A8" w:rsidP="00DE6FAA">
            <w:pPr>
              <w:autoSpaceDE w:val="0"/>
              <w:autoSpaceDN w:val="0"/>
              <w:adjustRightInd w:val="0"/>
              <w:spacing w:before="40" w:after="40" w:line="240" w:lineRule="auto"/>
              <w:jc w:val="left"/>
              <w:rPr>
                <w:rFonts w:ascii="Times New Roman" w:hAnsi="Times New Roman"/>
                <w:sz w:val="21"/>
                <w:szCs w:val="21"/>
                <w:lang w:eastAsia="ru-RU"/>
              </w:rPr>
            </w:pPr>
            <w:r w:rsidRPr="003F0D45">
              <w:rPr>
                <w:rFonts w:ascii="Times New Roman" w:hAnsi="Times New Roman"/>
                <w:sz w:val="21"/>
                <w:szCs w:val="21"/>
                <w:lang w:eastAsia="ru-RU"/>
              </w:rPr>
              <w:t>н.в.</w:t>
            </w:r>
          </w:p>
        </w:tc>
        <w:tc>
          <w:tcPr>
            <w:tcW w:w="2725" w:type="dxa"/>
            <w:tcBorders>
              <w:top w:val="single" w:sz="6" w:space="0" w:color="auto"/>
              <w:left w:val="single" w:sz="6" w:space="0" w:color="auto"/>
              <w:bottom w:val="single" w:sz="6" w:space="0" w:color="auto"/>
              <w:right w:val="single" w:sz="6" w:space="0" w:color="auto"/>
            </w:tcBorders>
            <w:vAlign w:val="center"/>
          </w:tcPr>
          <w:p w:rsidR="005560A8" w:rsidRPr="002E4506" w:rsidRDefault="005560A8" w:rsidP="00DE6FAA">
            <w:pPr>
              <w:spacing w:before="40" w:after="40" w:line="240" w:lineRule="auto"/>
              <w:jc w:val="left"/>
              <w:rPr>
                <w:rFonts w:ascii="Times New Roman" w:hAnsi="Times New Roman"/>
                <w:sz w:val="21"/>
                <w:szCs w:val="21"/>
                <w:lang w:eastAsia="ru-RU"/>
              </w:rPr>
            </w:pPr>
            <w:r w:rsidRPr="003F0D45">
              <w:rPr>
                <w:rFonts w:ascii="Times New Roman" w:hAnsi="Times New Roman"/>
                <w:sz w:val="21"/>
                <w:szCs w:val="21"/>
                <w:lang w:eastAsia="ru-RU"/>
              </w:rPr>
              <w:t>ОАО "КОМКОР</w:t>
            </w:r>
            <w:r>
              <w:rPr>
                <w:rFonts w:ascii="Times New Roman" w:hAnsi="Times New Roman"/>
                <w:sz w:val="21"/>
                <w:szCs w:val="21"/>
                <w:lang w:eastAsia="ru-RU"/>
              </w:rPr>
              <w:t>»</w:t>
            </w:r>
          </w:p>
        </w:tc>
        <w:tc>
          <w:tcPr>
            <w:tcW w:w="4111" w:type="dxa"/>
            <w:tcBorders>
              <w:top w:val="single" w:sz="6" w:space="0" w:color="auto"/>
              <w:left w:val="single" w:sz="6" w:space="0" w:color="auto"/>
              <w:bottom w:val="single" w:sz="6" w:space="0" w:color="auto"/>
              <w:right w:val="single" w:sz="6" w:space="0" w:color="auto"/>
            </w:tcBorders>
            <w:vAlign w:val="center"/>
          </w:tcPr>
          <w:p w:rsidR="005560A8" w:rsidRPr="002E4506" w:rsidRDefault="005560A8" w:rsidP="00DE6FAA">
            <w:pPr>
              <w:autoSpaceDE w:val="0"/>
              <w:autoSpaceDN w:val="0"/>
              <w:adjustRightInd w:val="0"/>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Член ревизионной комиссии</w:t>
            </w:r>
          </w:p>
        </w:tc>
      </w:tr>
      <w:tr w:rsidR="0085415F" w:rsidRPr="002E4506" w:rsidTr="00A975EE">
        <w:tc>
          <w:tcPr>
            <w:tcW w:w="1260" w:type="dxa"/>
            <w:tcBorders>
              <w:top w:val="single" w:sz="6" w:space="0" w:color="auto"/>
              <w:left w:val="single" w:sz="6" w:space="0" w:color="auto"/>
              <w:bottom w:val="single" w:sz="6" w:space="0" w:color="auto"/>
              <w:right w:val="single" w:sz="6" w:space="0" w:color="auto"/>
            </w:tcBorders>
            <w:vAlign w:val="center"/>
          </w:tcPr>
          <w:p w:rsidR="0085415F" w:rsidRDefault="0085415F" w:rsidP="00A975EE">
            <w:pPr>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06.2014</w:t>
            </w:r>
          </w:p>
        </w:tc>
        <w:tc>
          <w:tcPr>
            <w:tcW w:w="1260" w:type="dxa"/>
            <w:tcBorders>
              <w:top w:val="single" w:sz="6" w:space="0" w:color="auto"/>
              <w:left w:val="single" w:sz="6" w:space="0" w:color="auto"/>
              <w:bottom w:val="single" w:sz="6" w:space="0" w:color="auto"/>
              <w:right w:val="single" w:sz="6" w:space="0" w:color="auto"/>
            </w:tcBorders>
            <w:vAlign w:val="center"/>
          </w:tcPr>
          <w:p w:rsidR="0085415F" w:rsidRDefault="0085415F" w:rsidP="00A975EE">
            <w:pPr>
              <w:autoSpaceDE w:val="0"/>
              <w:autoSpaceDN w:val="0"/>
              <w:adjustRightInd w:val="0"/>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08.2015</w:t>
            </w:r>
          </w:p>
        </w:tc>
        <w:tc>
          <w:tcPr>
            <w:tcW w:w="2725" w:type="dxa"/>
            <w:tcBorders>
              <w:top w:val="single" w:sz="6" w:space="0" w:color="auto"/>
              <w:left w:val="single" w:sz="6" w:space="0" w:color="auto"/>
              <w:bottom w:val="single" w:sz="6" w:space="0" w:color="auto"/>
              <w:right w:val="single" w:sz="6" w:space="0" w:color="auto"/>
            </w:tcBorders>
            <w:vAlign w:val="center"/>
          </w:tcPr>
          <w:p w:rsidR="0085415F" w:rsidRPr="003F0D45" w:rsidRDefault="0085415F" w:rsidP="00A975EE">
            <w:pPr>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ЗАО «АКАДО-Екатеринбург»</w:t>
            </w:r>
          </w:p>
        </w:tc>
        <w:tc>
          <w:tcPr>
            <w:tcW w:w="4111" w:type="dxa"/>
            <w:tcBorders>
              <w:top w:val="single" w:sz="6" w:space="0" w:color="auto"/>
              <w:left w:val="single" w:sz="6" w:space="0" w:color="auto"/>
              <w:bottom w:val="single" w:sz="6" w:space="0" w:color="auto"/>
              <w:right w:val="single" w:sz="6" w:space="0" w:color="auto"/>
            </w:tcBorders>
            <w:vAlign w:val="center"/>
          </w:tcPr>
          <w:p w:rsidR="0085415F" w:rsidRDefault="0085415F" w:rsidP="00A975EE">
            <w:pPr>
              <w:autoSpaceDE w:val="0"/>
              <w:autoSpaceDN w:val="0"/>
              <w:adjustRightInd w:val="0"/>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 xml:space="preserve">Член Совета директоров </w:t>
            </w:r>
          </w:p>
        </w:tc>
      </w:tr>
    </w:tbl>
    <w:p w:rsidR="006C7DA1" w:rsidRPr="002B59D1" w:rsidRDefault="006C7DA1"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2B59D1">
        <w:rPr>
          <w:rFonts w:ascii="Times New Roman" w:eastAsia="SimSun" w:hAnsi="Times New Roman"/>
          <w:sz w:val="21"/>
          <w:szCs w:val="21"/>
          <w:lang w:eastAsia="zh-CN"/>
        </w:rPr>
        <w:t xml:space="preserve">доля участия данного лица в уставном капитале Эмитента: </w:t>
      </w:r>
      <w:r w:rsidRPr="002B59D1">
        <w:rPr>
          <w:rFonts w:ascii="Times New Roman" w:eastAsia="SimSun" w:hAnsi="Times New Roman"/>
          <w:b/>
          <w:i/>
          <w:sz w:val="21"/>
          <w:szCs w:val="21"/>
          <w:lang w:eastAsia="zh-CN"/>
        </w:rPr>
        <w:t>0%</w:t>
      </w:r>
    </w:p>
    <w:p w:rsidR="006C7DA1" w:rsidRPr="002B59D1" w:rsidRDefault="006C7DA1"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2B59D1">
        <w:rPr>
          <w:rFonts w:ascii="Times New Roman" w:eastAsia="SimSun" w:hAnsi="Times New Roman"/>
          <w:sz w:val="21"/>
          <w:szCs w:val="21"/>
          <w:lang w:eastAsia="zh-CN"/>
        </w:rPr>
        <w:t xml:space="preserve">доля принадлежащих данному лицу обыкновенных акций Эмитента: </w:t>
      </w:r>
      <w:r w:rsidRPr="002B59D1">
        <w:rPr>
          <w:rFonts w:ascii="Times New Roman" w:eastAsia="SimSun" w:hAnsi="Times New Roman"/>
          <w:b/>
          <w:i/>
          <w:sz w:val="21"/>
          <w:szCs w:val="21"/>
          <w:lang w:eastAsia="zh-CN"/>
        </w:rPr>
        <w:t>0%</w:t>
      </w:r>
    </w:p>
    <w:p w:rsidR="006C7DA1" w:rsidRPr="002B59D1" w:rsidRDefault="006C7DA1"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2B59D1">
        <w:rPr>
          <w:rFonts w:ascii="Times New Roman" w:eastAsia="SimSun" w:hAnsi="Times New Roman"/>
          <w:sz w:val="21"/>
          <w:szCs w:val="21"/>
          <w:lang w:eastAsia="zh-CN"/>
        </w:rPr>
        <w:t xml:space="preserve">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w:t>
      </w:r>
      <w:r w:rsidRPr="002B59D1">
        <w:rPr>
          <w:rFonts w:ascii="Times New Roman" w:eastAsia="SimSun" w:hAnsi="Times New Roman"/>
          <w:b/>
          <w:i/>
          <w:sz w:val="21"/>
          <w:szCs w:val="21"/>
          <w:lang w:eastAsia="zh-CN"/>
        </w:rPr>
        <w:t>0</w:t>
      </w:r>
    </w:p>
    <w:p w:rsidR="006C7DA1" w:rsidRPr="002B59D1" w:rsidRDefault="006C7DA1" w:rsidP="00575AEB">
      <w:pPr>
        <w:widowControl w:val="0"/>
        <w:autoSpaceDE w:val="0"/>
        <w:autoSpaceDN w:val="0"/>
        <w:adjustRightInd w:val="0"/>
        <w:spacing w:before="200" w:line="240" w:lineRule="auto"/>
        <w:ind w:right="142"/>
        <w:rPr>
          <w:rFonts w:ascii="Times New Roman" w:eastAsia="SimSun" w:hAnsi="Times New Roman"/>
          <w:b/>
          <w:i/>
          <w:sz w:val="21"/>
          <w:szCs w:val="21"/>
          <w:lang w:eastAsia="zh-CN"/>
        </w:rPr>
      </w:pPr>
      <w:r w:rsidRPr="002B59D1">
        <w:rPr>
          <w:rFonts w:ascii="Times New Roman" w:eastAsia="SimSun" w:hAnsi="Times New Roman"/>
          <w:sz w:val="21"/>
          <w:szCs w:val="21"/>
          <w:lang w:eastAsia="zh-CN"/>
        </w:rPr>
        <w:t xml:space="preserve">доля участия данного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данному лицу обыкновенных акций дочернего или зависимого общества Эмитента и количества акций дочернего или зависимого общества Эмитента каждой категории (типа), которые могут быть приобретены данным лицом в результате осуществления прав по принадлежащим ему опционам дочернего или зависимого общества Эмитента: </w:t>
      </w:r>
      <w:r w:rsidR="00A657FF" w:rsidRPr="00A657FF">
        <w:rPr>
          <w:rFonts w:ascii="Times New Roman" w:eastAsia="SimSun" w:hAnsi="Times New Roman"/>
          <w:b/>
          <w:i/>
          <w:sz w:val="21"/>
          <w:szCs w:val="21"/>
          <w:lang w:eastAsia="zh-CN"/>
        </w:rPr>
        <w:t>Лицо указанных долей не имеет.</w:t>
      </w:r>
    </w:p>
    <w:p w:rsidR="006C7DA1" w:rsidRPr="002B59D1" w:rsidRDefault="006C7DA1"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2B59D1">
        <w:rPr>
          <w:rFonts w:ascii="Times New Roman" w:eastAsia="SimSun" w:hAnsi="Times New Roman"/>
          <w:sz w:val="21"/>
          <w:szCs w:val="21"/>
          <w:lang w:eastAsia="zh-CN"/>
        </w:rPr>
        <w:lastRenderedPageBreak/>
        <w:t xml:space="preserve">характер любых родственных связей между членом органа Эмитента по контролю за его финансово-хозяйственной деятельностью и иными членами органов Эмитента по контролю за его финансово-хозяйственной деятельностью, членами совета директоров Эмитента, лицом, занимающим должность (осуществляющим функции) единоличного исполнительного органа Эмитента: </w:t>
      </w:r>
      <w:r w:rsidRPr="002B59D1">
        <w:rPr>
          <w:rFonts w:ascii="Times New Roman" w:eastAsia="SimSun" w:hAnsi="Times New Roman"/>
          <w:b/>
          <w:i/>
          <w:sz w:val="21"/>
          <w:szCs w:val="21"/>
          <w:lang w:eastAsia="zh-CN"/>
        </w:rPr>
        <w:t>Указанных родственных связей нет</w:t>
      </w:r>
    </w:p>
    <w:p w:rsidR="006C7DA1" w:rsidRPr="002B59D1" w:rsidRDefault="006C7DA1"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2B59D1">
        <w:rPr>
          <w:rFonts w:ascii="Times New Roman" w:eastAsia="SimSun" w:hAnsi="Times New Roman"/>
          <w:sz w:val="21"/>
          <w:szCs w:val="21"/>
          <w:lang w:eastAsia="zh-CN"/>
        </w:rPr>
        <w:t xml:space="preserve">сведения о привлечении члена органа Эмитента по контролю за его финансово-хозяйственной деятельностью к административной ответственности за правонарушения в области финансов, налогов и сборов, рынка ценных бумаг и (или) уголовной ответственности (о наличии судимости) за преступления в сфере экономики или за преступления против государственной власти: </w:t>
      </w:r>
      <w:r w:rsidRPr="002B59D1">
        <w:rPr>
          <w:rFonts w:ascii="Times New Roman" w:eastAsia="SimSun" w:hAnsi="Times New Roman"/>
          <w:b/>
          <w:i/>
          <w:sz w:val="21"/>
          <w:szCs w:val="21"/>
          <w:lang w:eastAsia="zh-CN"/>
        </w:rPr>
        <w:t>Лицо к указанным видам ответственности не привлекалось</w:t>
      </w:r>
    </w:p>
    <w:p w:rsidR="006C7DA1" w:rsidRDefault="006C7DA1" w:rsidP="00575AEB">
      <w:pPr>
        <w:widowControl w:val="0"/>
        <w:autoSpaceDE w:val="0"/>
        <w:autoSpaceDN w:val="0"/>
        <w:adjustRightInd w:val="0"/>
        <w:spacing w:before="200" w:line="240" w:lineRule="auto"/>
        <w:ind w:right="142"/>
        <w:rPr>
          <w:rFonts w:ascii="Times New Roman" w:eastAsia="SimSun" w:hAnsi="Times New Roman"/>
          <w:b/>
          <w:i/>
          <w:sz w:val="21"/>
          <w:szCs w:val="21"/>
          <w:lang w:eastAsia="zh-CN"/>
        </w:rPr>
      </w:pPr>
      <w:r w:rsidRPr="002B59D1">
        <w:rPr>
          <w:rFonts w:ascii="Times New Roman" w:eastAsia="SimSun" w:hAnsi="Times New Roman"/>
          <w:sz w:val="21"/>
          <w:szCs w:val="21"/>
          <w:lang w:eastAsia="zh-CN"/>
        </w:rPr>
        <w:t xml:space="preserve">сведения о занятии членом органа Эмитента по контролю за его финансово-хозяйственной деятельностью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2B59D1">
        <w:rPr>
          <w:rFonts w:ascii="Times New Roman" w:eastAsia="SimSun" w:hAnsi="Times New Roman"/>
          <w:b/>
          <w:i/>
          <w:sz w:val="21"/>
          <w:szCs w:val="21"/>
          <w:lang w:eastAsia="zh-CN"/>
        </w:rPr>
        <w:t>Лицо указанных должностей не занимало</w:t>
      </w:r>
    </w:p>
    <w:p w:rsidR="0085134B" w:rsidRPr="00F7795F" w:rsidRDefault="00BA62E2" w:rsidP="00575AEB">
      <w:pPr>
        <w:spacing w:before="200" w:line="240" w:lineRule="auto"/>
        <w:rPr>
          <w:rFonts w:ascii="Times New Roman" w:hAnsi="Times New Roman"/>
          <w:sz w:val="21"/>
          <w:szCs w:val="21"/>
        </w:rPr>
      </w:pPr>
      <w:r>
        <w:rPr>
          <w:rFonts w:ascii="Times New Roman" w:hAnsi="Times New Roman"/>
          <w:sz w:val="21"/>
          <w:szCs w:val="21"/>
        </w:rPr>
        <w:t>3</w:t>
      </w:r>
      <w:r w:rsidRPr="00F7795F">
        <w:rPr>
          <w:rFonts w:ascii="Times New Roman" w:hAnsi="Times New Roman"/>
          <w:sz w:val="21"/>
          <w:szCs w:val="21"/>
        </w:rPr>
        <w:t xml:space="preserve">) </w:t>
      </w:r>
      <w:r w:rsidRPr="00BA62E2">
        <w:rPr>
          <w:rFonts w:ascii="Times New Roman" w:hAnsi="Times New Roman"/>
          <w:b/>
          <w:i/>
          <w:sz w:val="21"/>
          <w:szCs w:val="21"/>
        </w:rPr>
        <w:t xml:space="preserve"> </w:t>
      </w:r>
      <w:r w:rsidR="0085134B" w:rsidRPr="00F7795F">
        <w:rPr>
          <w:rFonts w:ascii="Times New Roman" w:hAnsi="Times New Roman"/>
          <w:sz w:val="21"/>
          <w:szCs w:val="21"/>
        </w:rPr>
        <w:t>ФИО:</w:t>
      </w:r>
      <w:r w:rsidR="0085134B" w:rsidRPr="00F7795F">
        <w:rPr>
          <w:rFonts w:ascii="Times New Roman" w:hAnsi="Times New Roman"/>
          <w:b/>
          <w:i/>
          <w:sz w:val="21"/>
          <w:szCs w:val="21"/>
        </w:rPr>
        <w:t xml:space="preserve"> </w:t>
      </w:r>
      <w:r w:rsidR="0085134B" w:rsidRPr="009A40B0">
        <w:rPr>
          <w:rFonts w:ascii="Times New Roman" w:hAnsi="Times New Roman"/>
          <w:b/>
          <w:i/>
          <w:sz w:val="21"/>
          <w:szCs w:val="21"/>
        </w:rPr>
        <w:t>Терентьев Алексей Дмитриевич</w:t>
      </w:r>
    </w:p>
    <w:p w:rsidR="0085134B" w:rsidRPr="00F7795F" w:rsidRDefault="0085134B" w:rsidP="00575AEB">
      <w:pPr>
        <w:spacing w:before="200" w:line="240" w:lineRule="auto"/>
        <w:rPr>
          <w:rFonts w:ascii="Times New Roman" w:hAnsi="Times New Roman"/>
          <w:sz w:val="21"/>
          <w:szCs w:val="21"/>
        </w:rPr>
      </w:pPr>
      <w:r w:rsidRPr="00F7795F">
        <w:rPr>
          <w:rFonts w:ascii="Times New Roman" w:hAnsi="Times New Roman"/>
          <w:sz w:val="21"/>
          <w:szCs w:val="21"/>
        </w:rPr>
        <w:t>Год рождения:</w:t>
      </w:r>
      <w:r>
        <w:rPr>
          <w:rFonts w:ascii="Times New Roman" w:hAnsi="Times New Roman"/>
          <w:b/>
          <w:i/>
          <w:sz w:val="21"/>
          <w:szCs w:val="21"/>
        </w:rPr>
        <w:t xml:space="preserve"> </w:t>
      </w:r>
      <w:r w:rsidR="00111EEF">
        <w:rPr>
          <w:rFonts w:ascii="Times New Roman" w:hAnsi="Times New Roman"/>
          <w:b/>
          <w:i/>
          <w:sz w:val="21"/>
          <w:szCs w:val="21"/>
        </w:rPr>
        <w:t>1968</w:t>
      </w:r>
    </w:p>
    <w:p w:rsidR="0085134B" w:rsidRPr="00F7795F" w:rsidRDefault="0085134B" w:rsidP="00575AEB">
      <w:pPr>
        <w:spacing w:before="200" w:line="240" w:lineRule="auto"/>
        <w:rPr>
          <w:rFonts w:ascii="Times New Roman" w:hAnsi="Times New Roman"/>
          <w:sz w:val="21"/>
          <w:szCs w:val="21"/>
        </w:rPr>
      </w:pPr>
      <w:r w:rsidRPr="00F7795F">
        <w:rPr>
          <w:rFonts w:ascii="Times New Roman" w:hAnsi="Times New Roman"/>
          <w:sz w:val="21"/>
          <w:szCs w:val="21"/>
        </w:rPr>
        <w:t>Образован</w:t>
      </w:r>
      <w:r w:rsidRPr="00F7795F">
        <w:rPr>
          <w:rFonts w:ascii="Times New Roman" w:hAnsi="Times New Roman"/>
          <w:b/>
          <w:i/>
          <w:sz w:val="21"/>
          <w:szCs w:val="21"/>
        </w:rPr>
        <w:t>ие: высшее</w:t>
      </w:r>
    </w:p>
    <w:p w:rsidR="0085134B" w:rsidRPr="00F7795F" w:rsidRDefault="0085134B" w:rsidP="00575AEB">
      <w:pPr>
        <w:spacing w:before="200" w:line="240" w:lineRule="auto"/>
        <w:rPr>
          <w:rFonts w:ascii="Times New Roman" w:hAnsi="Times New Roman"/>
          <w:sz w:val="21"/>
          <w:szCs w:val="21"/>
        </w:rPr>
      </w:pPr>
      <w:r w:rsidRPr="00F7795F">
        <w:rPr>
          <w:rFonts w:ascii="Times New Roman" w:hAnsi="Times New Roman"/>
          <w:sz w:val="21"/>
          <w:szCs w:val="21"/>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0" w:type="auto"/>
        <w:tblInd w:w="72" w:type="dxa"/>
        <w:tblLayout w:type="fixed"/>
        <w:tblCellMar>
          <w:left w:w="72" w:type="dxa"/>
          <w:right w:w="72" w:type="dxa"/>
        </w:tblCellMar>
        <w:tblLook w:val="0000" w:firstRow="0" w:lastRow="0" w:firstColumn="0" w:lastColumn="0" w:noHBand="0" w:noVBand="0"/>
      </w:tblPr>
      <w:tblGrid>
        <w:gridCol w:w="1260"/>
        <w:gridCol w:w="1260"/>
        <w:gridCol w:w="2725"/>
        <w:gridCol w:w="4111"/>
      </w:tblGrid>
      <w:tr w:rsidR="0085134B" w:rsidRPr="00A975EE" w:rsidTr="00A975EE">
        <w:tc>
          <w:tcPr>
            <w:tcW w:w="2520" w:type="dxa"/>
            <w:gridSpan w:val="2"/>
            <w:tcBorders>
              <w:top w:val="single" w:sz="6" w:space="0" w:color="auto"/>
              <w:left w:val="single" w:sz="6" w:space="0" w:color="auto"/>
              <w:bottom w:val="single" w:sz="6" w:space="0" w:color="auto"/>
              <w:right w:val="single" w:sz="6" w:space="0" w:color="auto"/>
            </w:tcBorders>
            <w:vAlign w:val="center"/>
          </w:tcPr>
          <w:p w:rsidR="0085134B" w:rsidRPr="00A975EE" w:rsidRDefault="0085134B" w:rsidP="00A975EE">
            <w:pPr>
              <w:spacing w:before="40" w:after="40" w:line="240" w:lineRule="auto"/>
              <w:jc w:val="center"/>
              <w:rPr>
                <w:rFonts w:ascii="Times New Roman" w:hAnsi="Times New Roman"/>
                <w:b/>
                <w:sz w:val="21"/>
                <w:szCs w:val="21"/>
              </w:rPr>
            </w:pPr>
            <w:r w:rsidRPr="00A975EE">
              <w:rPr>
                <w:rFonts w:ascii="Times New Roman" w:hAnsi="Times New Roman"/>
                <w:b/>
                <w:sz w:val="21"/>
                <w:szCs w:val="21"/>
              </w:rPr>
              <w:t>Период</w:t>
            </w:r>
          </w:p>
        </w:tc>
        <w:tc>
          <w:tcPr>
            <w:tcW w:w="2725" w:type="dxa"/>
            <w:vMerge w:val="restart"/>
            <w:tcBorders>
              <w:top w:val="single" w:sz="6" w:space="0" w:color="auto"/>
              <w:left w:val="single" w:sz="6" w:space="0" w:color="auto"/>
              <w:right w:val="single" w:sz="6" w:space="0" w:color="auto"/>
            </w:tcBorders>
            <w:vAlign w:val="center"/>
          </w:tcPr>
          <w:p w:rsidR="0085134B" w:rsidRPr="00A975EE" w:rsidRDefault="0085134B" w:rsidP="00A975EE">
            <w:pPr>
              <w:spacing w:before="40" w:after="40" w:line="240" w:lineRule="auto"/>
              <w:jc w:val="center"/>
              <w:rPr>
                <w:rFonts w:ascii="Times New Roman" w:hAnsi="Times New Roman"/>
                <w:b/>
                <w:sz w:val="21"/>
                <w:szCs w:val="21"/>
              </w:rPr>
            </w:pPr>
            <w:r w:rsidRPr="00A975EE">
              <w:rPr>
                <w:rFonts w:ascii="Times New Roman" w:hAnsi="Times New Roman"/>
                <w:b/>
                <w:sz w:val="21"/>
                <w:szCs w:val="21"/>
              </w:rPr>
              <w:t>Наименование организации</w:t>
            </w:r>
          </w:p>
        </w:tc>
        <w:tc>
          <w:tcPr>
            <w:tcW w:w="4111" w:type="dxa"/>
            <w:vMerge w:val="restart"/>
            <w:tcBorders>
              <w:top w:val="single" w:sz="6" w:space="0" w:color="auto"/>
              <w:left w:val="single" w:sz="6" w:space="0" w:color="auto"/>
              <w:right w:val="single" w:sz="6" w:space="0" w:color="auto"/>
            </w:tcBorders>
            <w:vAlign w:val="center"/>
          </w:tcPr>
          <w:p w:rsidR="0085134B" w:rsidRPr="00A975EE" w:rsidRDefault="0085134B" w:rsidP="00A975EE">
            <w:pPr>
              <w:spacing w:before="40" w:after="40" w:line="240" w:lineRule="auto"/>
              <w:jc w:val="center"/>
              <w:rPr>
                <w:rFonts w:ascii="Times New Roman" w:hAnsi="Times New Roman"/>
                <w:b/>
                <w:sz w:val="21"/>
                <w:szCs w:val="21"/>
              </w:rPr>
            </w:pPr>
            <w:r w:rsidRPr="00A975EE">
              <w:rPr>
                <w:rFonts w:ascii="Times New Roman" w:hAnsi="Times New Roman"/>
                <w:b/>
                <w:sz w:val="21"/>
                <w:szCs w:val="21"/>
              </w:rPr>
              <w:t>Должность</w:t>
            </w:r>
          </w:p>
        </w:tc>
      </w:tr>
      <w:tr w:rsidR="0085134B" w:rsidRPr="00A975EE" w:rsidTr="00A975EE">
        <w:tc>
          <w:tcPr>
            <w:tcW w:w="1260" w:type="dxa"/>
            <w:tcBorders>
              <w:top w:val="single" w:sz="6" w:space="0" w:color="auto"/>
              <w:left w:val="single" w:sz="6" w:space="0" w:color="auto"/>
              <w:bottom w:val="single" w:sz="6" w:space="0" w:color="auto"/>
              <w:right w:val="single" w:sz="6" w:space="0" w:color="auto"/>
            </w:tcBorders>
            <w:vAlign w:val="center"/>
          </w:tcPr>
          <w:p w:rsidR="0085134B" w:rsidRPr="00A975EE" w:rsidRDefault="0085134B" w:rsidP="00A975EE">
            <w:pPr>
              <w:spacing w:before="40" w:after="40" w:line="240" w:lineRule="auto"/>
              <w:jc w:val="center"/>
              <w:rPr>
                <w:rFonts w:ascii="Times New Roman" w:hAnsi="Times New Roman"/>
                <w:b/>
                <w:sz w:val="21"/>
                <w:szCs w:val="21"/>
              </w:rPr>
            </w:pPr>
            <w:r w:rsidRPr="00A975EE">
              <w:rPr>
                <w:rFonts w:ascii="Times New Roman" w:hAnsi="Times New Roman"/>
                <w:b/>
                <w:sz w:val="21"/>
                <w:szCs w:val="21"/>
              </w:rPr>
              <w:t>с</w:t>
            </w:r>
          </w:p>
        </w:tc>
        <w:tc>
          <w:tcPr>
            <w:tcW w:w="1260" w:type="dxa"/>
            <w:tcBorders>
              <w:top w:val="single" w:sz="6" w:space="0" w:color="auto"/>
              <w:left w:val="single" w:sz="6" w:space="0" w:color="auto"/>
              <w:bottom w:val="single" w:sz="6" w:space="0" w:color="auto"/>
              <w:right w:val="single" w:sz="6" w:space="0" w:color="auto"/>
            </w:tcBorders>
            <w:vAlign w:val="center"/>
          </w:tcPr>
          <w:p w:rsidR="0085134B" w:rsidRPr="00A975EE" w:rsidRDefault="0085134B" w:rsidP="00A975EE">
            <w:pPr>
              <w:spacing w:before="40" w:after="40" w:line="240" w:lineRule="auto"/>
              <w:jc w:val="center"/>
              <w:rPr>
                <w:rFonts w:ascii="Times New Roman" w:hAnsi="Times New Roman"/>
                <w:b/>
                <w:sz w:val="21"/>
                <w:szCs w:val="21"/>
              </w:rPr>
            </w:pPr>
            <w:r w:rsidRPr="00A975EE">
              <w:rPr>
                <w:rFonts w:ascii="Times New Roman" w:hAnsi="Times New Roman"/>
                <w:b/>
                <w:sz w:val="21"/>
                <w:szCs w:val="21"/>
              </w:rPr>
              <w:t>по</w:t>
            </w:r>
          </w:p>
        </w:tc>
        <w:tc>
          <w:tcPr>
            <w:tcW w:w="2725" w:type="dxa"/>
            <w:vMerge/>
            <w:tcBorders>
              <w:left w:val="single" w:sz="6" w:space="0" w:color="auto"/>
              <w:bottom w:val="single" w:sz="6" w:space="0" w:color="auto"/>
              <w:right w:val="single" w:sz="6" w:space="0" w:color="auto"/>
            </w:tcBorders>
            <w:vAlign w:val="center"/>
          </w:tcPr>
          <w:p w:rsidR="0085134B" w:rsidRPr="00A975EE" w:rsidRDefault="0085134B" w:rsidP="00A975EE">
            <w:pPr>
              <w:spacing w:before="40" w:after="40" w:line="240" w:lineRule="auto"/>
              <w:jc w:val="center"/>
              <w:rPr>
                <w:rFonts w:ascii="Times New Roman" w:hAnsi="Times New Roman"/>
                <w:b/>
                <w:sz w:val="21"/>
                <w:szCs w:val="21"/>
              </w:rPr>
            </w:pPr>
          </w:p>
        </w:tc>
        <w:tc>
          <w:tcPr>
            <w:tcW w:w="4111" w:type="dxa"/>
            <w:vMerge/>
            <w:tcBorders>
              <w:left w:val="single" w:sz="6" w:space="0" w:color="auto"/>
              <w:bottom w:val="single" w:sz="6" w:space="0" w:color="auto"/>
              <w:right w:val="single" w:sz="6" w:space="0" w:color="auto"/>
            </w:tcBorders>
            <w:vAlign w:val="center"/>
          </w:tcPr>
          <w:p w:rsidR="0085134B" w:rsidRPr="00A975EE" w:rsidRDefault="0085134B" w:rsidP="00A975EE">
            <w:pPr>
              <w:spacing w:before="40" w:after="40" w:line="240" w:lineRule="auto"/>
              <w:jc w:val="center"/>
              <w:rPr>
                <w:rFonts w:ascii="Times New Roman" w:hAnsi="Times New Roman"/>
                <w:b/>
                <w:sz w:val="21"/>
                <w:szCs w:val="21"/>
              </w:rPr>
            </w:pPr>
          </w:p>
        </w:tc>
      </w:tr>
      <w:tr w:rsidR="0085134B" w:rsidRPr="00A975EE" w:rsidTr="00A975EE">
        <w:tc>
          <w:tcPr>
            <w:tcW w:w="1260" w:type="dxa"/>
            <w:tcBorders>
              <w:top w:val="single" w:sz="6" w:space="0" w:color="auto"/>
              <w:left w:val="single" w:sz="6" w:space="0" w:color="auto"/>
              <w:bottom w:val="single" w:sz="6" w:space="0" w:color="auto"/>
              <w:right w:val="single" w:sz="6" w:space="0" w:color="auto"/>
            </w:tcBorders>
            <w:vAlign w:val="center"/>
          </w:tcPr>
          <w:p w:rsidR="0085134B" w:rsidRPr="00A975EE" w:rsidDel="006C7DA1" w:rsidRDefault="0085134B" w:rsidP="00A975EE">
            <w:pPr>
              <w:spacing w:before="40" w:after="40" w:line="240" w:lineRule="auto"/>
              <w:jc w:val="left"/>
              <w:rPr>
                <w:rFonts w:ascii="Times New Roman" w:hAnsi="Times New Roman"/>
                <w:sz w:val="21"/>
                <w:szCs w:val="21"/>
                <w:lang w:eastAsia="ru-RU"/>
              </w:rPr>
            </w:pPr>
            <w:r w:rsidRPr="00A975EE">
              <w:rPr>
                <w:rFonts w:ascii="Times New Roman" w:hAnsi="Times New Roman"/>
                <w:sz w:val="21"/>
                <w:szCs w:val="21"/>
              </w:rPr>
              <w:t>03.2011</w:t>
            </w:r>
          </w:p>
        </w:tc>
        <w:tc>
          <w:tcPr>
            <w:tcW w:w="1260" w:type="dxa"/>
            <w:tcBorders>
              <w:top w:val="single" w:sz="6" w:space="0" w:color="auto"/>
              <w:left w:val="single" w:sz="6" w:space="0" w:color="auto"/>
              <w:bottom w:val="single" w:sz="6" w:space="0" w:color="auto"/>
              <w:right w:val="single" w:sz="6" w:space="0" w:color="auto"/>
            </w:tcBorders>
            <w:vAlign w:val="center"/>
          </w:tcPr>
          <w:p w:rsidR="0085134B" w:rsidRPr="00A975EE" w:rsidDel="00492789" w:rsidRDefault="0085134B" w:rsidP="00A975EE">
            <w:pPr>
              <w:autoSpaceDE w:val="0"/>
              <w:autoSpaceDN w:val="0"/>
              <w:adjustRightInd w:val="0"/>
              <w:spacing w:before="40" w:after="40" w:line="240" w:lineRule="auto"/>
              <w:jc w:val="left"/>
              <w:rPr>
                <w:rFonts w:ascii="Times New Roman" w:hAnsi="Times New Roman"/>
                <w:sz w:val="21"/>
                <w:szCs w:val="21"/>
                <w:lang w:eastAsia="ru-RU"/>
              </w:rPr>
            </w:pPr>
            <w:r w:rsidRPr="00A975EE">
              <w:rPr>
                <w:rFonts w:ascii="Times New Roman" w:hAnsi="Times New Roman"/>
                <w:sz w:val="21"/>
                <w:szCs w:val="21"/>
              </w:rPr>
              <w:t>По настоящее время</w:t>
            </w:r>
          </w:p>
        </w:tc>
        <w:tc>
          <w:tcPr>
            <w:tcW w:w="2725" w:type="dxa"/>
            <w:tcBorders>
              <w:top w:val="single" w:sz="6" w:space="0" w:color="auto"/>
              <w:left w:val="single" w:sz="6" w:space="0" w:color="auto"/>
              <w:bottom w:val="single" w:sz="6" w:space="0" w:color="auto"/>
              <w:right w:val="single" w:sz="6" w:space="0" w:color="auto"/>
            </w:tcBorders>
            <w:vAlign w:val="center"/>
          </w:tcPr>
          <w:p w:rsidR="0085134B" w:rsidRPr="00A975EE" w:rsidDel="00492789" w:rsidRDefault="0085134B" w:rsidP="00A975EE">
            <w:pPr>
              <w:widowControl w:val="0"/>
              <w:autoSpaceDE w:val="0"/>
              <w:autoSpaceDN w:val="0"/>
              <w:adjustRightInd w:val="0"/>
              <w:spacing w:before="40" w:after="40" w:line="240" w:lineRule="auto"/>
              <w:jc w:val="left"/>
              <w:rPr>
                <w:rFonts w:ascii="Times New Roman" w:hAnsi="Times New Roman"/>
                <w:sz w:val="21"/>
                <w:szCs w:val="21"/>
              </w:rPr>
            </w:pPr>
            <w:r w:rsidRPr="00A975EE">
              <w:rPr>
                <w:rFonts w:ascii="Times New Roman" w:hAnsi="Times New Roman"/>
                <w:sz w:val="21"/>
                <w:szCs w:val="21"/>
              </w:rPr>
              <w:t xml:space="preserve">ООО «Консалтинговая компания «ЭГИДА», </w:t>
            </w:r>
          </w:p>
        </w:tc>
        <w:tc>
          <w:tcPr>
            <w:tcW w:w="4111" w:type="dxa"/>
            <w:tcBorders>
              <w:top w:val="single" w:sz="6" w:space="0" w:color="auto"/>
              <w:left w:val="single" w:sz="6" w:space="0" w:color="auto"/>
              <w:bottom w:val="single" w:sz="6" w:space="0" w:color="auto"/>
              <w:right w:val="single" w:sz="6" w:space="0" w:color="auto"/>
            </w:tcBorders>
            <w:vAlign w:val="center"/>
          </w:tcPr>
          <w:p w:rsidR="0085134B" w:rsidRPr="00A975EE" w:rsidRDefault="0085134B" w:rsidP="00A975EE">
            <w:pPr>
              <w:autoSpaceDE w:val="0"/>
              <w:autoSpaceDN w:val="0"/>
              <w:adjustRightInd w:val="0"/>
              <w:spacing w:before="40" w:after="40" w:line="240" w:lineRule="auto"/>
              <w:jc w:val="left"/>
              <w:rPr>
                <w:rFonts w:ascii="Times New Roman" w:hAnsi="Times New Roman"/>
                <w:sz w:val="21"/>
                <w:szCs w:val="21"/>
                <w:lang w:eastAsia="ru-RU"/>
              </w:rPr>
            </w:pPr>
            <w:r w:rsidRPr="00A975EE">
              <w:rPr>
                <w:rFonts w:ascii="Times New Roman" w:hAnsi="Times New Roman"/>
                <w:sz w:val="21"/>
                <w:szCs w:val="21"/>
              </w:rPr>
              <w:t>Ведущий консультант</w:t>
            </w:r>
          </w:p>
        </w:tc>
      </w:tr>
      <w:tr w:rsidR="0085134B" w:rsidRPr="00A975EE" w:rsidTr="00A975EE">
        <w:tc>
          <w:tcPr>
            <w:tcW w:w="1260" w:type="dxa"/>
            <w:tcBorders>
              <w:top w:val="single" w:sz="6" w:space="0" w:color="auto"/>
              <w:left w:val="single" w:sz="6" w:space="0" w:color="auto"/>
              <w:bottom w:val="single" w:sz="6" w:space="0" w:color="auto"/>
              <w:right w:val="single" w:sz="6" w:space="0" w:color="auto"/>
            </w:tcBorders>
            <w:vAlign w:val="center"/>
          </w:tcPr>
          <w:p w:rsidR="0085134B" w:rsidRPr="00A975EE" w:rsidRDefault="0085134B" w:rsidP="00A975EE">
            <w:pPr>
              <w:spacing w:before="40" w:after="40" w:line="240" w:lineRule="auto"/>
              <w:jc w:val="left"/>
              <w:rPr>
                <w:rFonts w:ascii="Times New Roman" w:hAnsi="Times New Roman"/>
                <w:sz w:val="21"/>
                <w:szCs w:val="21"/>
              </w:rPr>
            </w:pPr>
            <w:r w:rsidRPr="00A975EE">
              <w:rPr>
                <w:rFonts w:ascii="Times New Roman" w:hAnsi="Times New Roman"/>
                <w:sz w:val="21"/>
                <w:szCs w:val="21"/>
                <w:lang w:eastAsia="ru-RU"/>
              </w:rPr>
              <w:t>06.201</w:t>
            </w:r>
            <w:r w:rsidR="005560A8">
              <w:rPr>
                <w:rFonts w:ascii="Times New Roman" w:hAnsi="Times New Roman"/>
                <w:sz w:val="21"/>
                <w:szCs w:val="21"/>
                <w:lang w:eastAsia="ru-RU"/>
              </w:rPr>
              <w:t>4</w:t>
            </w:r>
          </w:p>
        </w:tc>
        <w:tc>
          <w:tcPr>
            <w:tcW w:w="1260" w:type="dxa"/>
            <w:tcBorders>
              <w:top w:val="single" w:sz="6" w:space="0" w:color="auto"/>
              <w:left w:val="single" w:sz="6" w:space="0" w:color="auto"/>
              <w:bottom w:val="single" w:sz="6" w:space="0" w:color="auto"/>
              <w:right w:val="single" w:sz="6" w:space="0" w:color="auto"/>
            </w:tcBorders>
            <w:vAlign w:val="center"/>
          </w:tcPr>
          <w:p w:rsidR="0085134B" w:rsidRPr="00A975EE" w:rsidRDefault="0085134B" w:rsidP="00A975EE">
            <w:pPr>
              <w:spacing w:before="40" w:after="40" w:line="240" w:lineRule="auto"/>
              <w:jc w:val="left"/>
              <w:rPr>
                <w:rFonts w:ascii="Times New Roman" w:hAnsi="Times New Roman"/>
                <w:sz w:val="21"/>
                <w:szCs w:val="21"/>
              </w:rPr>
            </w:pPr>
            <w:r w:rsidRPr="00A975EE">
              <w:rPr>
                <w:rFonts w:ascii="Times New Roman" w:hAnsi="Times New Roman"/>
                <w:sz w:val="21"/>
                <w:szCs w:val="21"/>
                <w:lang w:eastAsia="ru-RU"/>
              </w:rPr>
              <w:t>н.в.</w:t>
            </w:r>
          </w:p>
        </w:tc>
        <w:tc>
          <w:tcPr>
            <w:tcW w:w="2725" w:type="dxa"/>
            <w:tcBorders>
              <w:top w:val="single" w:sz="6" w:space="0" w:color="auto"/>
              <w:left w:val="single" w:sz="6" w:space="0" w:color="auto"/>
              <w:bottom w:val="single" w:sz="6" w:space="0" w:color="auto"/>
              <w:right w:val="single" w:sz="6" w:space="0" w:color="auto"/>
            </w:tcBorders>
            <w:vAlign w:val="center"/>
          </w:tcPr>
          <w:p w:rsidR="0085134B" w:rsidRPr="00A975EE" w:rsidRDefault="0085134B" w:rsidP="00A975EE">
            <w:pPr>
              <w:spacing w:before="40" w:after="40" w:line="240" w:lineRule="auto"/>
              <w:jc w:val="left"/>
              <w:rPr>
                <w:rFonts w:ascii="Times New Roman" w:hAnsi="Times New Roman"/>
                <w:sz w:val="21"/>
                <w:szCs w:val="21"/>
              </w:rPr>
            </w:pPr>
            <w:r w:rsidRPr="00A975EE">
              <w:rPr>
                <w:rFonts w:ascii="Times New Roman" w:hAnsi="Times New Roman"/>
                <w:sz w:val="21"/>
                <w:szCs w:val="21"/>
                <w:lang w:eastAsia="ru-RU"/>
              </w:rPr>
              <w:t>ОАО "КОМКОР»</w:t>
            </w:r>
          </w:p>
        </w:tc>
        <w:tc>
          <w:tcPr>
            <w:tcW w:w="4111" w:type="dxa"/>
            <w:tcBorders>
              <w:top w:val="single" w:sz="6" w:space="0" w:color="auto"/>
              <w:left w:val="single" w:sz="6" w:space="0" w:color="auto"/>
              <w:bottom w:val="single" w:sz="6" w:space="0" w:color="auto"/>
              <w:right w:val="single" w:sz="6" w:space="0" w:color="auto"/>
            </w:tcBorders>
            <w:vAlign w:val="center"/>
          </w:tcPr>
          <w:p w:rsidR="0085134B" w:rsidRPr="00A975EE" w:rsidRDefault="0085134B" w:rsidP="00A975EE">
            <w:pPr>
              <w:spacing w:before="40" w:after="40" w:line="240" w:lineRule="auto"/>
              <w:jc w:val="left"/>
              <w:rPr>
                <w:rFonts w:ascii="Times New Roman" w:hAnsi="Times New Roman"/>
                <w:sz w:val="21"/>
                <w:szCs w:val="21"/>
                <w:lang w:eastAsia="ru-RU"/>
              </w:rPr>
            </w:pPr>
            <w:r w:rsidRPr="00A975EE">
              <w:rPr>
                <w:rFonts w:ascii="Times New Roman" w:hAnsi="Times New Roman"/>
                <w:sz w:val="21"/>
                <w:szCs w:val="21"/>
                <w:lang w:eastAsia="ru-RU"/>
              </w:rPr>
              <w:t>Член ревизионной комиссии</w:t>
            </w:r>
          </w:p>
        </w:tc>
      </w:tr>
    </w:tbl>
    <w:p w:rsidR="00BA62E2" w:rsidRPr="002B59D1" w:rsidRDefault="00BA62E2"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2B59D1">
        <w:rPr>
          <w:rFonts w:ascii="Times New Roman" w:eastAsia="SimSun" w:hAnsi="Times New Roman"/>
          <w:sz w:val="21"/>
          <w:szCs w:val="21"/>
          <w:lang w:eastAsia="zh-CN"/>
        </w:rPr>
        <w:t xml:space="preserve">доля участия данного лица в уставном капитале Эмитента: </w:t>
      </w:r>
      <w:r w:rsidRPr="002B59D1">
        <w:rPr>
          <w:rFonts w:ascii="Times New Roman" w:eastAsia="SimSun" w:hAnsi="Times New Roman"/>
          <w:b/>
          <w:i/>
          <w:sz w:val="21"/>
          <w:szCs w:val="21"/>
          <w:lang w:eastAsia="zh-CN"/>
        </w:rPr>
        <w:t>0%</w:t>
      </w:r>
    </w:p>
    <w:p w:rsidR="00BA62E2" w:rsidRPr="002B59D1" w:rsidRDefault="00BA62E2"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2B59D1">
        <w:rPr>
          <w:rFonts w:ascii="Times New Roman" w:eastAsia="SimSun" w:hAnsi="Times New Roman"/>
          <w:sz w:val="21"/>
          <w:szCs w:val="21"/>
          <w:lang w:eastAsia="zh-CN"/>
        </w:rPr>
        <w:t xml:space="preserve">доля принадлежащих данному лицу обыкновенных акций Эмитента: </w:t>
      </w:r>
      <w:r w:rsidRPr="002B59D1">
        <w:rPr>
          <w:rFonts w:ascii="Times New Roman" w:eastAsia="SimSun" w:hAnsi="Times New Roman"/>
          <w:b/>
          <w:i/>
          <w:sz w:val="21"/>
          <w:szCs w:val="21"/>
          <w:lang w:eastAsia="zh-CN"/>
        </w:rPr>
        <w:t>0%</w:t>
      </w:r>
    </w:p>
    <w:p w:rsidR="00BA62E2" w:rsidRPr="002B59D1" w:rsidRDefault="00BA62E2"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2B59D1">
        <w:rPr>
          <w:rFonts w:ascii="Times New Roman" w:eastAsia="SimSun" w:hAnsi="Times New Roman"/>
          <w:sz w:val="21"/>
          <w:szCs w:val="21"/>
          <w:lang w:eastAsia="zh-CN"/>
        </w:rPr>
        <w:t xml:space="preserve">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w:t>
      </w:r>
      <w:r w:rsidRPr="002B59D1">
        <w:rPr>
          <w:rFonts w:ascii="Times New Roman" w:eastAsia="SimSun" w:hAnsi="Times New Roman"/>
          <w:b/>
          <w:i/>
          <w:sz w:val="21"/>
          <w:szCs w:val="21"/>
          <w:lang w:eastAsia="zh-CN"/>
        </w:rPr>
        <w:t>0</w:t>
      </w:r>
    </w:p>
    <w:p w:rsidR="00BA62E2" w:rsidRPr="002B59D1" w:rsidRDefault="00BA62E2" w:rsidP="00575AEB">
      <w:pPr>
        <w:widowControl w:val="0"/>
        <w:autoSpaceDE w:val="0"/>
        <w:autoSpaceDN w:val="0"/>
        <w:adjustRightInd w:val="0"/>
        <w:spacing w:before="200" w:line="240" w:lineRule="auto"/>
        <w:ind w:right="142"/>
        <w:rPr>
          <w:rFonts w:ascii="Times New Roman" w:eastAsia="SimSun" w:hAnsi="Times New Roman"/>
          <w:b/>
          <w:i/>
          <w:sz w:val="21"/>
          <w:szCs w:val="21"/>
          <w:lang w:eastAsia="zh-CN"/>
        </w:rPr>
      </w:pPr>
      <w:r w:rsidRPr="002B59D1">
        <w:rPr>
          <w:rFonts w:ascii="Times New Roman" w:eastAsia="SimSun" w:hAnsi="Times New Roman"/>
          <w:sz w:val="21"/>
          <w:szCs w:val="21"/>
          <w:lang w:eastAsia="zh-CN"/>
        </w:rPr>
        <w:t xml:space="preserve">доля участия данного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данному лицу обыкновенных акций дочернего или зависимого общества Эмитента и количества акций дочернего или зависимого общества Эмитента каждой категории (типа), которые могут быть приобретены данным лицом в результате осуществления прав по принадлежащим ему опционам дочернего или зависимого общества Эмитента: </w:t>
      </w:r>
      <w:r w:rsidRPr="00A657FF">
        <w:rPr>
          <w:rFonts w:ascii="Times New Roman" w:eastAsia="SimSun" w:hAnsi="Times New Roman"/>
          <w:b/>
          <w:i/>
          <w:sz w:val="21"/>
          <w:szCs w:val="21"/>
          <w:lang w:eastAsia="zh-CN"/>
        </w:rPr>
        <w:t>Лицо указанных долей не имеет.</w:t>
      </w:r>
    </w:p>
    <w:p w:rsidR="00BA62E2" w:rsidRPr="002B59D1" w:rsidRDefault="00BA62E2"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2B59D1">
        <w:rPr>
          <w:rFonts w:ascii="Times New Roman" w:eastAsia="SimSun" w:hAnsi="Times New Roman"/>
          <w:sz w:val="21"/>
          <w:szCs w:val="21"/>
          <w:lang w:eastAsia="zh-CN"/>
        </w:rPr>
        <w:t xml:space="preserve">характер любых родственных связей между членом органа Эмитента по контролю за его финансово-хозяйственной деятельностью и иными членами органов Эмитента по контролю за его финансово-хозяйственной деятельностью, членами совета директоров Эмитента, лицом, занимающим должность (осуществляющим функции) единоличного исполнительного органа Эмитента: </w:t>
      </w:r>
      <w:r w:rsidRPr="002B59D1">
        <w:rPr>
          <w:rFonts w:ascii="Times New Roman" w:eastAsia="SimSun" w:hAnsi="Times New Roman"/>
          <w:b/>
          <w:i/>
          <w:sz w:val="21"/>
          <w:szCs w:val="21"/>
          <w:lang w:eastAsia="zh-CN"/>
        </w:rPr>
        <w:t>Указанных родственных связей нет</w:t>
      </w:r>
    </w:p>
    <w:p w:rsidR="00BA62E2" w:rsidRPr="002B59D1" w:rsidRDefault="00BA62E2"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2B59D1">
        <w:rPr>
          <w:rFonts w:ascii="Times New Roman" w:eastAsia="SimSun" w:hAnsi="Times New Roman"/>
          <w:sz w:val="21"/>
          <w:szCs w:val="21"/>
          <w:lang w:eastAsia="zh-CN"/>
        </w:rPr>
        <w:t xml:space="preserve">сведения о привлечении члена органа Эмитента по контролю за его финансово-хозяйственной деятельностью к административной ответственности за правонарушения в области финансов, налогов и сборов, рынка ценных бумаг и (или) уголовной ответственности (о наличии судимости) за преступления в сфере экономики или за преступления против государственной власти: </w:t>
      </w:r>
      <w:r w:rsidRPr="002B59D1">
        <w:rPr>
          <w:rFonts w:ascii="Times New Roman" w:eastAsia="SimSun" w:hAnsi="Times New Roman"/>
          <w:b/>
          <w:i/>
          <w:sz w:val="21"/>
          <w:szCs w:val="21"/>
          <w:lang w:eastAsia="zh-CN"/>
        </w:rPr>
        <w:t>Лицо к указанным видам ответственности не привлекалось</w:t>
      </w:r>
    </w:p>
    <w:p w:rsidR="00BA62E2" w:rsidRPr="002B59D1" w:rsidRDefault="00BA62E2" w:rsidP="00575AEB">
      <w:pPr>
        <w:widowControl w:val="0"/>
        <w:autoSpaceDE w:val="0"/>
        <w:autoSpaceDN w:val="0"/>
        <w:adjustRightInd w:val="0"/>
        <w:spacing w:before="200" w:line="240" w:lineRule="auto"/>
        <w:ind w:right="142"/>
      </w:pPr>
      <w:r w:rsidRPr="002B59D1">
        <w:rPr>
          <w:rFonts w:ascii="Times New Roman" w:eastAsia="SimSun" w:hAnsi="Times New Roman"/>
          <w:sz w:val="21"/>
          <w:szCs w:val="21"/>
          <w:lang w:eastAsia="zh-CN"/>
        </w:rPr>
        <w:lastRenderedPageBreak/>
        <w:t xml:space="preserve">сведения о занятии членом органа Эмитента по контролю за его финансово-хозяйственной деятельностью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2B59D1">
        <w:rPr>
          <w:rFonts w:ascii="Times New Roman" w:eastAsia="SimSun" w:hAnsi="Times New Roman"/>
          <w:b/>
          <w:i/>
          <w:sz w:val="21"/>
          <w:szCs w:val="21"/>
          <w:lang w:eastAsia="zh-CN"/>
        </w:rPr>
        <w:t>Лицо указанных должностей не занимало</w:t>
      </w:r>
    </w:p>
    <w:p w:rsidR="00440077" w:rsidRPr="007A3120" w:rsidRDefault="00315ED9" w:rsidP="00575AEB">
      <w:pPr>
        <w:widowControl w:val="0"/>
        <w:autoSpaceDE w:val="0"/>
        <w:autoSpaceDN w:val="0"/>
        <w:adjustRightInd w:val="0"/>
        <w:spacing w:before="200" w:line="240" w:lineRule="auto"/>
        <w:rPr>
          <w:rFonts w:ascii="Times New Roman" w:hAnsi="Times New Roman"/>
          <w:b/>
          <w:i/>
          <w:sz w:val="21"/>
          <w:szCs w:val="21"/>
        </w:rPr>
      </w:pPr>
      <w:r>
        <w:rPr>
          <w:rFonts w:ascii="Times New Roman" w:hAnsi="Times New Roman"/>
          <w:sz w:val="21"/>
          <w:szCs w:val="21"/>
        </w:rPr>
        <w:t>Информация  о руководителе отдельного</w:t>
      </w:r>
      <w:r w:rsidR="002B59D1" w:rsidRPr="00F7795F">
        <w:rPr>
          <w:rFonts w:ascii="Times New Roman" w:hAnsi="Times New Roman"/>
          <w:sz w:val="21"/>
          <w:szCs w:val="21"/>
        </w:rPr>
        <w:t xml:space="preserve"> </w:t>
      </w:r>
      <w:r w:rsidR="00314DAF" w:rsidRPr="00314DAF">
        <w:rPr>
          <w:rFonts w:ascii="Times New Roman" w:hAnsi="Times New Roman"/>
          <w:sz w:val="21"/>
          <w:szCs w:val="21"/>
        </w:rPr>
        <w:t>структурного подразделения</w:t>
      </w:r>
      <w:r>
        <w:rPr>
          <w:rFonts w:ascii="Times New Roman" w:hAnsi="Times New Roman"/>
          <w:sz w:val="21"/>
          <w:szCs w:val="21"/>
        </w:rPr>
        <w:t xml:space="preserve"> </w:t>
      </w:r>
      <w:r w:rsidR="00314DAF" w:rsidRPr="00314DAF">
        <w:rPr>
          <w:rFonts w:ascii="Times New Roman" w:hAnsi="Times New Roman"/>
          <w:sz w:val="21"/>
          <w:szCs w:val="21"/>
        </w:rPr>
        <w:t xml:space="preserve"> (службы) внутреннего аудита </w:t>
      </w:r>
      <w:r w:rsidR="002B59D1" w:rsidRPr="00F7795F">
        <w:rPr>
          <w:rFonts w:ascii="Times New Roman" w:hAnsi="Times New Roman"/>
          <w:sz w:val="21"/>
          <w:szCs w:val="21"/>
        </w:rPr>
        <w:t xml:space="preserve">эмитента: </w:t>
      </w:r>
      <w:r w:rsidRPr="00DB6B38">
        <w:rPr>
          <w:rFonts w:ascii="Times New Roman" w:hAnsi="Times New Roman"/>
          <w:b/>
          <w:i/>
          <w:sz w:val="21"/>
          <w:szCs w:val="21"/>
        </w:rPr>
        <w:t xml:space="preserve">Директор </w:t>
      </w:r>
      <w:r>
        <w:rPr>
          <w:rFonts w:ascii="Times New Roman" w:hAnsi="Times New Roman"/>
          <w:b/>
          <w:i/>
          <w:sz w:val="21"/>
          <w:szCs w:val="21"/>
        </w:rPr>
        <w:t xml:space="preserve">департамента </w:t>
      </w:r>
      <w:r w:rsidR="00440077">
        <w:rPr>
          <w:rFonts w:ascii="Times New Roman" w:hAnsi="Times New Roman"/>
          <w:b/>
          <w:i/>
          <w:sz w:val="21"/>
          <w:szCs w:val="21"/>
        </w:rPr>
        <w:t>внутреннего аудита.</w:t>
      </w:r>
    </w:p>
    <w:p w:rsidR="00BA62E2" w:rsidRPr="00F7795F" w:rsidRDefault="00BA62E2" w:rsidP="00575AEB">
      <w:pPr>
        <w:spacing w:before="200" w:line="240" w:lineRule="auto"/>
        <w:rPr>
          <w:rFonts w:ascii="Times New Roman" w:hAnsi="Times New Roman"/>
          <w:sz w:val="21"/>
          <w:szCs w:val="21"/>
        </w:rPr>
      </w:pPr>
      <w:r w:rsidRPr="00F7795F">
        <w:rPr>
          <w:rFonts w:ascii="Times New Roman" w:hAnsi="Times New Roman"/>
          <w:sz w:val="21"/>
          <w:szCs w:val="21"/>
        </w:rPr>
        <w:t>ФИО:</w:t>
      </w:r>
      <w:r w:rsidRPr="00F7795F">
        <w:rPr>
          <w:rFonts w:ascii="Times New Roman" w:hAnsi="Times New Roman"/>
          <w:b/>
          <w:i/>
          <w:sz w:val="21"/>
          <w:szCs w:val="21"/>
        </w:rPr>
        <w:t xml:space="preserve"> </w:t>
      </w:r>
      <w:r w:rsidRPr="00BA62E2">
        <w:rPr>
          <w:rFonts w:ascii="Times New Roman" w:hAnsi="Times New Roman"/>
          <w:b/>
          <w:i/>
          <w:sz w:val="21"/>
          <w:szCs w:val="21"/>
        </w:rPr>
        <w:t>Матюшов Александр Львович</w:t>
      </w:r>
    </w:p>
    <w:p w:rsidR="00BA62E2" w:rsidRPr="00F7795F" w:rsidRDefault="00BA62E2" w:rsidP="00575AEB">
      <w:pPr>
        <w:spacing w:before="200" w:line="240" w:lineRule="auto"/>
        <w:rPr>
          <w:rFonts w:ascii="Times New Roman" w:hAnsi="Times New Roman"/>
          <w:sz w:val="21"/>
          <w:szCs w:val="21"/>
        </w:rPr>
      </w:pPr>
      <w:r w:rsidRPr="00F7795F">
        <w:rPr>
          <w:rFonts w:ascii="Times New Roman" w:hAnsi="Times New Roman"/>
          <w:sz w:val="21"/>
          <w:szCs w:val="21"/>
        </w:rPr>
        <w:t>Год рождения:</w:t>
      </w:r>
      <w:r>
        <w:rPr>
          <w:rFonts w:ascii="Times New Roman" w:hAnsi="Times New Roman"/>
          <w:b/>
          <w:i/>
          <w:sz w:val="21"/>
          <w:szCs w:val="21"/>
        </w:rPr>
        <w:t xml:space="preserve"> 1964</w:t>
      </w:r>
    </w:p>
    <w:p w:rsidR="00BA62E2" w:rsidRPr="00F7795F" w:rsidRDefault="00BA62E2" w:rsidP="00575AEB">
      <w:pPr>
        <w:spacing w:before="200" w:line="240" w:lineRule="auto"/>
        <w:rPr>
          <w:rFonts w:ascii="Times New Roman" w:hAnsi="Times New Roman"/>
          <w:sz w:val="21"/>
          <w:szCs w:val="21"/>
        </w:rPr>
      </w:pPr>
      <w:r w:rsidRPr="00F7795F">
        <w:rPr>
          <w:rFonts w:ascii="Times New Roman" w:hAnsi="Times New Roman"/>
          <w:sz w:val="21"/>
          <w:szCs w:val="21"/>
        </w:rPr>
        <w:t>Образован</w:t>
      </w:r>
      <w:r w:rsidRPr="00F7795F">
        <w:rPr>
          <w:rFonts w:ascii="Times New Roman" w:hAnsi="Times New Roman"/>
          <w:b/>
          <w:i/>
          <w:sz w:val="21"/>
          <w:szCs w:val="21"/>
        </w:rPr>
        <w:t>ие: высшее</w:t>
      </w:r>
    </w:p>
    <w:p w:rsidR="00BA62E2" w:rsidRPr="00F7795F" w:rsidRDefault="00BA62E2" w:rsidP="00575AEB">
      <w:pPr>
        <w:spacing w:before="200" w:line="240" w:lineRule="auto"/>
        <w:rPr>
          <w:rFonts w:ascii="Times New Roman" w:hAnsi="Times New Roman"/>
          <w:sz w:val="21"/>
          <w:szCs w:val="21"/>
        </w:rPr>
      </w:pPr>
      <w:r w:rsidRPr="00F7795F">
        <w:rPr>
          <w:rFonts w:ascii="Times New Roman" w:hAnsi="Times New Roman"/>
          <w:sz w:val="21"/>
          <w:szCs w:val="21"/>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0" w:type="auto"/>
        <w:tblInd w:w="72" w:type="dxa"/>
        <w:tblLayout w:type="fixed"/>
        <w:tblCellMar>
          <w:left w:w="72" w:type="dxa"/>
          <w:right w:w="72" w:type="dxa"/>
        </w:tblCellMar>
        <w:tblLook w:val="0000" w:firstRow="0" w:lastRow="0" w:firstColumn="0" w:lastColumn="0" w:noHBand="0" w:noVBand="0"/>
      </w:tblPr>
      <w:tblGrid>
        <w:gridCol w:w="1260"/>
        <w:gridCol w:w="1260"/>
        <w:gridCol w:w="2725"/>
        <w:gridCol w:w="4111"/>
      </w:tblGrid>
      <w:tr w:rsidR="00BA62E2" w:rsidRPr="00A975EE" w:rsidTr="00A975EE">
        <w:tc>
          <w:tcPr>
            <w:tcW w:w="2520" w:type="dxa"/>
            <w:gridSpan w:val="2"/>
            <w:tcBorders>
              <w:top w:val="single" w:sz="6" w:space="0" w:color="auto"/>
              <w:left w:val="single" w:sz="6" w:space="0" w:color="auto"/>
              <w:bottom w:val="single" w:sz="6" w:space="0" w:color="auto"/>
              <w:right w:val="single" w:sz="6" w:space="0" w:color="auto"/>
            </w:tcBorders>
            <w:vAlign w:val="center"/>
          </w:tcPr>
          <w:p w:rsidR="00BA62E2" w:rsidRPr="00A975EE" w:rsidRDefault="00BA62E2" w:rsidP="00A975EE">
            <w:pPr>
              <w:spacing w:before="40" w:after="40" w:line="240" w:lineRule="auto"/>
              <w:jc w:val="center"/>
              <w:rPr>
                <w:rFonts w:ascii="Times New Roman" w:hAnsi="Times New Roman"/>
                <w:b/>
                <w:sz w:val="21"/>
                <w:szCs w:val="21"/>
              </w:rPr>
            </w:pPr>
            <w:r w:rsidRPr="00A975EE">
              <w:rPr>
                <w:rFonts w:ascii="Times New Roman" w:hAnsi="Times New Roman"/>
                <w:b/>
                <w:sz w:val="21"/>
                <w:szCs w:val="21"/>
              </w:rPr>
              <w:t>Период</w:t>
            </w:r>
          </w:p>
        </w:tc>
        <w:tc>
          <w:tcPr>
            <w:tcW w:w="2725" w:type="dxa"/>
            <w:vMerge w:val="restart"/>
            <w:tcBorders>
              <w:top w:val="single" w:sz="6" w:space="0" w:color="auto"/>
              <w:left w:val="single" w:sz="6" w:space="0" w:color="auto"/>
              <w:right w:val="single" w:sz="6" w:space="0" w:color="auto"/>
            </w:tcBorders>
            <w:vAlign w:val="center"/>
          </w:tcPr>
          <w:p w:rsidR="00BA62E2" w:rsidRPr="00A975EE" w:rsidRDefault="00BA62E2" w:rsidP="00A975EE">
            <w:pPr>
              <w:spacing w:before="40" w:after="40" w:line="240" w:lineRule="auto"/>
              <w:jc w:val="center"/>
              <w:rPr>
                <w:rFonts w:ascii="Times New Roman" w:hAnsi="Times New Roman"/>
                <w:b/>
                <w:sz w:val="21"/>
                <w:szCs w:val="21"/>
              </w:rPr>
            </w:pPr>
            <w:r w:rsidRPr="00A975EE">
              <w:rPr>
                <w:rFonts w:ascii="Times New Roman" w:hAnsi="Times New Roman"/>
                <w:b/>
                <w:sz w:val="21"/>
                <w:szCs w:val="21"/>
              </w:rPr>
              <w:t>Наименование организации</w:t>
            </w:r>
          </w:p>
        </w:tc>
        <w:tc>
          <w:tcPr>
            <w:tcW w:w="4111" w:type="dxa"/>
            <w:vMerge w:val="restart"/>
            <w:tcBorders>
              <w:top w:val="single" w:sz="6" w:space="0" w:color="auto"/>
              <w:left w:val="single" w:sz="6" w:space="0" w:color="auto"/>
              <w:right w:val="single" w:sz="6" w:space="0" w:color="auto"/>
            </w:tcBorders>
            <w:vAlign w:val="center"/>
          </w:tcPr>
          <w:p w:rsidR="00BA62E2" w:rsidRPr="00A975EE" w:rsidRDefault="00BA62E2" w:rsidP="00A975EE">
            <w:pPr>
              <w:spacing w:before="40" w:after="40" w:line="240" w:lineRule="auto"/>
              <w:jc w:val="center"/>
              <w:rPr>
                <w:rFonts w:ascii="Times New Roman" w:hAnsi="Times New Roman"/>
                <w:b/>
                <w:sz w:val="21"/>
                <w:szCs w:val="21"/>
              </w:rPr>
            </w:pPr>
            <w:r w:rsidRPr="00A975EE">
              <w:rPr>
                <w:rFonts w:ascii="Times New Roman" w:hAnsi="Times New Roman"/>
                <w:b/>
                <w:sz w:val="21"/>
                <w:szCs w:val="21"/>
              </w:rPr>
              <w:t>Должность</w:t>
            </w:r>
          </w:p>
        </w:tc>
      </w:tr>
      <w:tr w:rsidR="00BA62E2" w:rsidRPr="00A975EE" w:rsidTr="00A975EE">
        <w:tc>
          <w:tcPr>
            <w:tcW w:w="1260" w:type="dxa"/>
            <w:tcBorders>
              <w:top w:val="single" w:sz="6" w:space="0" w:color="auto"/>
              <w:left w:val="single" w:sz="6" w:space="0" w:color="auto"/>
              <w:bottom w:val="single" w:sz="6" w:space="0" w:color="auto"/>
              <w:right w:val="single" w:sz="6" w:space="0" w:color="auto"/>
            </w:tcBorders>
            <w:vAlign w:val="center"/>
          </w:tcPr>
          <w:p w:rsidR="00BA62E2" w:rsidRPr="00A975EE" w:rsidRDefault="00BA62E2" w:rsidP="00A975EE">
            <w:pPr>
              <w:spacing w:before="40" w:after="40" w:line="240" w:lineRule="auto"/>
              <w:jc w:val="center"/>
              <w:rPr>
                <w:rFonts w:ascii="Times New Roman" w:hAnsi="Times New Roman"/>
                <w:b/>
                <w:sz w:val="21"/>
                <w:szCs w:val="21"/>
              </w:rPr>
            </w:pPr>
            <w:r w:rsidRPr="00A975EE">
              <w:rPr>
                <w:rFonts w:ascii="Times New Roman" w:hAnsi="Times New Roman"/>
                <w:b/>
                <w:sz w:val="21"/>
                <w:szCs w:val="21"/>
              </w:rPr>
              <w:t>с</w:t>
            </w:r>
          </w:p>
        </w:tc>
        <w:tc>
          <w:tcPr>
            <w:tcW w:w="1260" w:type="dxa"/>
            <w:tcBorders>
              <w:top w:val="single" w:sz="6" w:space="0" w:color="auto"/>
              <w:left w:val="single" w:sz="6" w:space="0" w:color="auto"/>
              <w:bottom w:val="single" w:sz="6" w:space="0" w:color="auto"/>
              <w:right w:val="single" w:sz="6" w:space="0" w:color="auto"/>
            </w:tcBorders>
            <w:vAlign w:val="center"/>
          </w:tcPr>
          <w:p w:rsidR="00BA62E2" w:rsidRPr="00A975EE" w:rsidRDefault="00BA62E2" w:rsidP="00A975EE">
            <w:pPr>
              <w:spacing w:before="40" w:after="40" w:line="240" w:lineRule="auto"/>
              <w:jc w:val="center"/>
              <w:rPr>
                <w:rFonts w:ascii="Times New Roman" w:hAnsi="Times New Roman"/>
                <w:b/>
                <w:sz w:val="21"/>
                <w:szCs w:val="21"/>
              </w:rPr>
            </w:pPr>
            <w:r w:rsidRPr="00A975EE">
              <w:rPr>
                <w:rFonts w:ascii="Times New Roman" w:hAnsi="Times New Roman"/>
                <w:b/>
                <w:sz w:val="21"/>
                <w:szCs w:val="21"/>
              </w:rPr>
              <w:t>по</w:t>
            </w:r>
          </w:p>
        </w:tc>
        <w:tc>
          <w:tcPr>
            <w:tcW w:w="2725" w:type="dxa"/>
            <w:vMerge/>
            <w:tcBorders>
              <w:left w:val="single" w:sz="6" w:space="0" w:color="auto"/>
              <w:bottom w:val="single" w:sz="6" w:space="0" w:color="auto"/>
              <w:right w:val="single" w:sz="6" w:space="0" w:color="auto"/>
            </w:tcBorders>
            <w:vAlign w:val="center"/>
          </w:tcPr>
          <w:p w:rsidR="00BA62E2" w:rsidRPr="00A975EE" w:rsidRDefault="00BA62E2" w:rsidP="00A975EE">
            <w:pPr>
              <w:spacing w:before="40" w:after="40" w:line="240" w:lineRule="auto"/>
              <w:jc w:val="center"/>
              <w:rPr>
                <w:rFonts w:ascii="Times New Roman" w:hAnsi="Times New Roman"/>
                <w:b/>
                <w:sz w:val="21"/>
                <w:szCs w:val="21"/>
              </w:rPr>
            </w:pPr>
          </w:p>
        </w:tc>
        <w:tc>
          <w:tcPr>
            <w:tcW w:w="4111" w:type="dxa"/>
            <w:vMerge/>
            <w:tcBorders>
              <w:left w:val="single" w:sz="6" w:space="0" w:color="auto"/>
              <w:bottom w:val="single" w:sz="6" w:space="0" w:color="auto"/>
              <w:right w:val="single" w:sz="6" w:space="0" w:color="auto"/>
            </w:tcBorders>
            <w:vAlign w:val="center"/>
          </w:tcPr>
          <w:p w:rsidR="00BA62E2" w:rsidRPr="00A975EE" w:rsidRDefault="00BA62E2" w:rsidP="00A975EE">
            <w:pPr>
              <w:spacing w:before="40" w:after="40" w:line="240" w:lineRule="auto"/>
              <w:jc w:val="center"/>
              <w:rPr>
                <w:rFonts w:ascii="Times New Roman" w:hAnsi="Times New Roman"/>
                <w:b/>
                <w:sz w:val="21"/>
                <w:szCs w:val="21"/>
              </w:rPr>
            </w:pPr>
          </w:p>
        </w:tc>
      </w:tr>
      <w:tr w:rsidR="009F6EBD" w:rsidRPr="00F7795F" w:rsidTr="00A975EE">
        <w:trPr>
          <w:trHeight w:val="544"/>
        </w:trPr>
        <w:tc>
          <w:tcPr>
            <w:tcW w:w="1260" w:type="dxa"/>
            <w:tcBorders>
              <w:top w:val="single" w:sz="6" w:space="0" w:color="auto"/>
              <w:left w:val="single" w:sz="6" w:space="0" w:color="auto"/>
              <w:bottom w:val="single" w:sz="6" w:space="0" w:color="auto"/>
              <w:right w:val="single" w:sz="6" w:space="0" w:color="auto"/>
            </w:tcBorders>
            <w:vAlign w:val="center"/>
          </w:tcPr>
          <w:p w:rsidR="009F6EBD" w:rsidRPr="00C521DE" w:rsidRDefault="009F6EBD" w:rsidP="00A975EE">
            <w:pPr>
              <w:spacing w:before="40" w:after="40" w:line="240" w:lineRule="auto"/>
              <w:jc w:val="left"/>
              <w:rPr>
                <w:rFonts w:ascii="Times New Roman" w:hAnsi="Times New Roman"/>
                <w:sz w:val="21"/>
                <w:szCs w:val="21"/>
              </w:rPr>
            </w:pPr>
            <w:r>
              <w:rPr>
                <w:rFonts w:ascii="Times New Roman" w:hAnsi="Times New Roman"/>
                <w:sz w:val="21"/>
                <w:szCs w:val="21"/>
              </w:rPr>
              <w:t>04.</w:t>
            </w:r>
            <w:r w:rsidRPr="00C521DE">
              <w:rPr>
                <w:rFonts w:ascii="Times New Roman" w:hAnsi="Times New Roman"/>
                <w:sz w:val="21"/>
                <w:szCs w:val="21"/>
              </w:rPr>
              <w:t>2010</w:t>
            </w:r>
          </w:p>
        </w:tc>
        <w:tc>
          <w:tcPr>
            <w:tcW w:w="1260" w:type="dxa"/>
            <w:tcBorders>
              <w:top w:val="single" w:sz="6" w:space="0" w:color="auto"/>
              <w:left w:val="single" w:sz="6" w:space="0" w:color="auto"/>
              <w:bottom w:val="single" w:sz="6" w:space="0" w:color="auto"/>
              <w:right w:val="single" w:sz="6" w:space="0" w:color="auto"/>
            </w:tcBorders>
            <w:vAlign w:val="center"/>
          </w:tcPr>
          <w:p w:rsidR="009F6EBD" w:rsidRPr="00C521DE" w:rsidRDefault="009F6EBD" w:rsidP="00A975EE">
            <w:pPr>
              <w:spacing w:before="40" w:after="40" w:line="240" w:lineRule="auto"/>
              <w:jc w:val="left"/>
              <w:rPr>
                <w:rFonts w:ascii="Times New Roman" w:hAnsi="Times New Roman"/>
                <w:sz w:val="21"/>
                <w:szCs w:val="21"/>
              </w:rPr>
            </w:pPr>
            <w:r>
              <w:rPr>
                <w:rFonts w:ascii="Times New Roman" w:hAnsi="Times New Roman"/>
                <w:sz w:val="21"/>
                <w:szCs w:val="21"/>
              </w:rPr>
              <w:t>12.</w:t>
            </w:r>
            <w:r w:rsidRPr="00C521DE">
              <w:rPr>
                <w:rFonts w:ascii="Times New Roman" w:hAnsi="Times New Roman"/>
                <w:sz w:val="21"/>
                <w:szCs w:val="21"/>
              </w:rPr>
              <w:t>2011</w:t>
            </w:r>
          </w:p>
        </w:tc>
        <w:tc>
          <w:tcPr>
            <w:tcW w:w="2725" w:type="dxa"/>
            <w:tcBorders>
              <w:top w:val="single" w:sz="6" w:space="0" w:color="auto"/>
              <w:left w:val="single" w:sz="6" w:space="0" w:color="auto"/>
              <w:bottom w:val="single" w:sz="6" w:space="0" w:color="auto"/>
              <w:right w:val="single" w:sz="6" w:space="0" w:color="auto"/>
            </w:tcBorders>
            <w:vAlign w:val="center"/>
          </w:tcPr>
          <w:p w:rsidR="009F6EBD" w:rsidRPr="00C521DE" w:rsidRDefault="009F6EBD" w:rsidP="00A975EE">
            <w:pPr>
              <w:spacing w:before="40" w:after="40" w:line="240" w:lineRule="auto"/>
              <w:jc w:val="left"/>
              <w:rPr>
                <w:rFonts w:ascii="Times New Roman" w:hAnsi="Times New Roman"/>
                <w:sz w:val="21"/>
                <w:szCs w:val="21"/>
              </w:rPr>
            </w:pPr>
            <w:r w:rsidRPr="00C521DE">
              <w:rPr>
                <w:rFonts w:ascii="Times New Roman" w:hAnsi="Times New Roman"/>
                <w:sz w:val="21"/>
                <w:szCs w:val="21"/>
                <w:lang w:eastAsia="ru-RU"/>
              </w:rPr>
              <w:t>ЗАО "КЭС"</w:t>
            </w:r>
          </w:p>
        </w:tc>
        <w:tc>
          <w:tcPr>
            <w:tcW w:w="4111" w:type="dxa"/>
            <w:tcBorders>
              <w:top w:val="single" w:sz="6" w:space="0" w:color="auto"/>
              <w:left w:val="single" w:sz="6" w:space="0" w:color="auto"/>
              <w:bottom w:val="single" w:sz="6" w:space="0" w:color="auto"/>
              <w:right w:val="single" w:sz="6" w:space="0" w:color="auto"/>
            </w:tcBorders>
            <w:vAlign w:val="center"/>
          </w:tcPr>
          <w:p w:rsidR="009F6EBD" w:rsidRPr="00C521DE" w:rsidRDefault="00FC75E7" w:rsidP="00A975EE">
            <w:pPr>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М</w:t>
            </w:r>
            <w:r w:rsidR="009F6EBD" w:rsidRPr="00C521DE">
              <w:rPr>
                <w:rFonts w:ascii="Times New Roman" w:hAnsi="Times New Roman"/>
                <w:sz w:val="21"/>
                <w:szCs w:val="21"/>
                <w:lang w:eastAsia="ru-RU"/>
              </w:rPr>
              <w:t>енеджер</w:t>
            </w:r>
          </w:p>
        </w:tc>
      </w:tr>
      <w:tr w:rsidR="009F6EBD" w:rsidRPr="00F7795F" w:rsidTr="00A975EE">
        <w:tc>
          <w:tcPr>
            <w:tcW w:w="1260" w:type="dxa"/>
            <w:tcBorders>
              <w:top w:val="single" w:sz="6" w:space="0" w:color="auto"/>
              <w:left w:val="single" w:sz="6" w:space="0" w:color="auto"/>
              <w:bottom w:val="single" w:sz="6" w:space="0" w:color="auto"/>
              <w:right w:val="single" w:sz="6" w:space="0" w:color="auto"/>
            </w:tcBorders>
            <w:vAlign w:val="center"/>
          </w:tcPr>
          <w:p w:rsidR="009F6EBD" w:rsidRPr="00C521DE" w:rsidDel="006C7DA1" w:rsidRDefault="009F6EBD" w:rsidP="00A975EE">
            <w:pPr>
              <w:spacing w:before="40" w:after="40" w:line="240" w:lineRule="auto"/>
              <w:jc w:val="left"/>
              <w:rPr>
                <w:rFonts w:ascii="Times New Roman" w:hAnsi="Times New Roman"/>
                <w:sz w:val="21"/>
                <w:szCs w:val="21"/>
                <w:lang w:eastAsia="ru-RU"/>
              </w:rPr>
            </w:pPr>
            <w:r w:rsidRPr="00C521DE">
              <w:rPr>
                <w:rFonts w:ascii="Times New Roman" w:hAnsi="Times New Roman"/>
                <w:sz w:val="21"/>
                <w:szCs w:val="21"/>
                <w:lang w:eastAsia="ru-RU"/>
              </w:rPr>
              <w:t>01.2012</w:t>
            </w:r>
          </w:p>
        </w:tc>
        <w:tc>
          <w:tcPr>
            <w:tcW w:w="1260" w:type="dxa"/>
            <w:tcBorders>
              <w:top w:val="single" w:sz="6" w:space="0" w:color="auto"/>
              <w:left w:val="single" w:sz="6" w:space="0" w:color="auto"/>
              <w:bottom w:val="single" w:sz="6" w:space="0" w:color="auto"/>
              <w:right w:val="single" w:sz="6" w:space="0" w:color="auto"/>
            </w:tcBorders>
            <w:vAlign w:val="center"/>
          </w:tcPr>
          <w:p w:rsidR="009F6EBD" w:rsidRPr="00C521DE" w:rsidDel="00492789" w:rsidRDefault="009F6EBD" w:rsidP="00A975EE">
            <w:pPr>
              <w:autoSpaceDE w:val="0"/>
              <w:autoSpaceDN w:val="0"/>
              <w:adjustRightInd w:val="0"/>
              <w:spacing w:before="40" w:after="40" w:line="240" w:lineRule="auto"/>
              <w:jc w:val="left"/>
              <w:rPr>
                <w:rFonts w:ascii="Times New Roman" w:hAnsi="Times New Roman"/>
                <w:sz w:val="21"/>
                <w:szCs w:val="21"/>
                <w:lang w:eastAsia="ru-RU"/>
              </w:rPr>
            </w:pPr>
            <w:r w:rsidRPr="00C521DE">
              <w:rPr>
                <w:rFonts w:ascii="Times New Roman" w:hAnsi="Times New Roman"/>
                <w:sz w:val="21"/>
                <w:szCs w:val="21"/>
                <w:lang w:eastAsia="ru-RU"/>
              </w:rPr>
              <w:t>07.2012</w:t>
            </w:r>
          </w:p>
        </w:tc>
        <w:tc>
          <w:tcPr>
            <w:tcW w:w="2725" w:type="dxa"/>
            <w:tcBorders>
              <w:top w:val="single" w:sz="6" w:space="0" w:color="auto"/>
              <w:left w:val="single" w:sz="6" w:space="0" w:color="auto"/>
              <w:bottom w:val="single" w:sz="6" w:space="0" w:color="auto"/>
              <w:right w:val="single" w:sz="6" w:space="0" w:color="auto"/>
            </w:tcBorders>
            <w:vAlign w:val="center"/>
          </w:tcPr>
          <w:p w:rsidR="009F6EBD" w:rsidRPr="00C521DE" w:rsidDel="00492789" w:rsidRDefault="009F6EBD" w:rsidP="00A975EE">
            <w:pPr>
              <w:spacing w:before="40" w:after="40" w:line="240" w:lineRule="auto"/>
              <w:jc w:val="left"/>
              <w:rPr>
                <w:rFonts w:ascii="Times New Roman" w:hAnsi="Times New Roman"/>
                <w:sz w:val="21"/>
                <w:szCs w:val="21"/>
                <w:lang w:eastAsia="ru-RU"/>
              </w:rPr>
            </w:pPr>
            <w:r w:rsidRPr="00C521DE">
              <w:rPr>
                <w:rFonts w:ascii="Times New Roman" w:hAnsi="Times New Roman"/>
                <w:sz w:val="21"/>
                <w:szCs w:val="21"/>
                <w:lang w:eastAsia="ru-RU"/>
              </w:rPr>
              <w:t>ЗАО «Компания ТрансТелеКом»</w:t>
            </w:r>
          </w:p>
        </w:tc>
        <w:tc>
          <w:tcPr>
            <w:tcW w:w="4111" w:type="dxa"/>
            <w:tcBorders>
              <w:top w:val="single" w:sz="6" w:space="0" w:color="auto"/>
              <w:left w:val="single" w:sz="6" w:space="0" w:color="auto"/>
              <w:bottom w:val="single" w:sz="6" w:space="0" w:color="auto"/>
              <w:right w:val="single" w:sz="6" w:space="0" w:color="auto"/>
            </w:tcBorders>
            <w:vAlign w:val="center"/>
          </w:tcPr>
          <w:p w:rsidR="009F6EBD" w:rsidRPr="00C521DE" w:rsidRDefault="00FC75E7" w:rsidP="00A975EE">
            <w:pPr>
              <w:autoSpaceDE w:val="0"/>
              <w:autoSpaceDN w:val="0"/>
              <w:adjustRightInd w:val="0"/>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Д</w:t>
            </w:r>
            <w:r w:rsidR="009F6EBD" w:rsidRPr="00C521DE">
              <w:rPr>
                <w:rFonts w:ascii="Times New Roman" w:hAnsi="Times New Roman"/>
                <w:sz w:val="21"/>
                <w:szCs w:val="21"/>
                <w:lang w:eastAsia="ru-RU"/>
              </w:rPr>
              <w:t>иректор департамента внутреннего аудита</w:t>
            </w:r>
          </w:p>
        </w:tc>
      </w:tr>
      <w:tr w:rsidR="009F6EBD" w:rsidRPr="002E4506" w:rsidTr="00A975EE">
        <w:tc>
          <w:tcPr>
            <w:tcW w:w="1260" w:type="dxa"/>
            <w:tcBorders>
              <w:top w:val="single" w:sz="6" w:space="0" w:color="auto"/>
              <w:left w:val="single" w:sz="6" w:space="0" w:color="auto"/>
              <w:bottom w:val="single" w:sz="6" w:space="0" w:color="auto"/>
              <w:right w:val="single" w:sz="6" w:space="0" w:color="auto"/>
            </w:tcBorders>
            <w:vAlign w:val="center"/>
          </w:tcPr>
          <w:p w:rsidR="009F6EBD" w:rsidRPr="00C521DE" w:rsidDel="006C7DA1" w:rsidRDefault="009F6EBD" w:rsidP="00A975EE">
            <w:pPr>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07.</w:t>
            </w:r>
            <w:r w:rsidRPr="00C521DE">
              <w:rPr>
                <w:rFonts w:ascii="Times New Roman" w:hAnsi="Times New Roman"/>
                <w:sz w:val="21"/>
                <w:szCs w:val="21"/>
                <w:lang w:eastAsia="ru-RU"/>
              </w:rPr>
              <w:t>2012</w:t>
            </w:r>
          </w:p>
        </w:tc>
        <w:tc>
          <w:tcPr>
            <w:tcW w:w="1260" w:type="dxa"/>
            <w:tcBorders>
              <w:top w:val="single" w:sz="6" w:space="0" w:color="auto"/>
              <w:left w:val="single" w:sz="6" w:space="0" w:color="auto"/>
              <w:bottom w:val="single" w:sz="6" w:space="0" w:color="auto"/>
              <w:right w:val="single" w:sz="6" w:space="0" w:color="auto"/>
            </w:tcBorders>
            <w:vAlign w:val="center"/>
          </w:tcPr>
          <w:p w:rsidR="009F6EBD" w:rsidRPr="00C521DE" w:rsidDel="00492789" w:rsidRDefault="009F6EBD" w:rsidP="00A975EE">
            <w:pPr>
              <w:autoSpaceDE w:val="0"/>
              <w:autoSpaceDN w:val="0"/>
              <w:adjustRightInd w:val="0"/>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07.</w:t>
            </w:r>
            <w:r w:rsidRPr="00C521DE">
              <w:rPr>
                <w:rFonts w:ascii="Times New Roman" w:hAnsi="Times New Roman"/>
                <w:sz w:val="21"/>
                <w:szCs w:val="21"/>
                <w:lang w:eastAsia="ru-RU"/>
              </w:rPr>
              <w:t>2013</w:t>
            </w:r>
          </w:p>
        </w:tc>
        <w:tc>
          <w:tcPr>
            <w:tcW w:w="2725" w:type="dxa"/>
            <w:tcBorders>
              <w:top w:val="single" w:sz="6" w:space="0" w:color="auto"/>
              <w:left w:val="single" w:sz="6" w:space="0" w:color="auto"/>
              <w:bottom w:val="single" w:sz="6" w:space="0" w:color="auto"/>
              <w:right w:val="single" w:sz="6" w:space="0" w:color="auto"/>
            </w:tcBorders>
            <w:vAlign w:val="center"/>
          </w:tcPr>
          <w:p w:rsidR="009F6EBD" w:rsidRPr="00C521DE" w:rsidDel="00492789" w:rsidRDefault="009F6EBD" w:rsidP="00A975EE">
            <w:pPr>
              <w:spacing w:before="40" w:after="40" w:line="240" w:lineRule="auto"/>
              <w:jc w:val="left"/>
              <w:rPr>
                <w:rFonts w:ascii="Times New Roman" w:hAnsi="Times New Roman"/>
                <w:sz w:val="21"/>
                <w:szCs w:val="21"/>
                <w:lang w:eastAsia="ru-RU"/>
              </w:rPr>
            </w:pPr>
            <w:r w:rsidRPr="00C521DE">
              <w:rPr>
                <w:rFonts w:ascii="Times New Roman" w:hAnsi="Times New Roman"/>
                <w:sz w:val="21"/>
                <w:szCs w:val="21"/>
                <w:lang w:eastAsia="ru-RU"/>
              </w:rPr>
              <w:t>ЗАО "АКАДО"</w:t>
            </w:r>
          </w:p>
        </w:tc>
        <w:tc>
          <w:tcPr>
            <w:tcW w:w="4111" w:type="dxa"/>
            <w:tcBorders>
              <w:top w:val="single" w:sz="6" w:space="0" w:color="auto"/>
              <w:left w:val="single" w:sz="6" w:space="0" w:color="auto"/>
              <w:bottom w:val="single" w:sz="6" w:space="0" w:color="auto"/>
              <w:right w:val="single" w:sz="6" w:space="0" w:color="auto"/>
            </w:tcBorders>
            <w:vAlign w:val="center"/>
          </w:tcPr>
          <w:p w:rsidR="009F6EBD" w:rsidRPr="00C521DE" w:rsidRDefault="00FC75E7" w:rsidP="00A975EE">
            <w:pPr>
              <w:autoSpaceDE w:val="0"/>
              <w:autoSpaceDN w:val="0"/>
              <w:adjustRightInd w:val="0"/>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Д</w:t>
            </w:r>
            <w:r w:rsidR="009F6EBD" w:rsidRPr="00C521DE">
              <w:rPr>
                <w:rFonts w:ascii="Times New Roman" w:hAnsi="Times New Roman"/>
                <w:sz w:val="21"/>
                <w:szCs w:val="21"/>
                <w:lang w:eastAsia="ru-RU"/>
              </w:rPr>
              <w:t xml:space="preserve">иректор департамента внутреннего аудита  </w:t>
            </w:r>
          </w:p>
        </w:tc>
      </w:tr>
      <w:tr w:rsidR="009F6EBD" w:rsidRPr="002E4506" w:rsidTr="00A975EE">
        <w:tc>
          <w:tcPr>
            <w:tcW w:w="1260" w:type="dxa"/>
            <w:tcBorders>
              <w:top w:val="single" w:sz="6" w:space="0" w:color="auto"/>
              <w:left w:val="single" w:sz="6" w:space="0" w:color="auto"/>
              <w:bottom w:val="single" w:sz="6" w:space="0" w:color="auto"/>
              <w:right w:val="single" w:sz="6" w:space="0" w:color="auto"/>
            </w:tcBorders>
            <w:vAlign w:val="center"/>
          </w:tcPr>
          <w:p w:rsidR="009F6EBD" w:rsidRPr="00C521DE" w:rsidDel="006C7DA1" w:rsidRDefault="009F6EBD" w:rsidP="00A975EE">
            <w:pPr>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08.</w:t>
            </w:r>
            <w:r w:rsidRPr="00C521DE">
              <w:rPr>
                <w:rFonts w:ascii="Times New Roman" w:hAnsi="Times New Roman"/>
                <w:sz w:val="21"/>
                <w:szCs w:val="21"/>
                <w:lang w:eastAsia="ru-RU"/>
              </w:rPr>
              <w:t>2013</w:t>
            </w:r>
          </w:p>
        </w:tc>
        <w:tc>
          <w:tcPr>
            <w:tcW w:w="1260" w:type="dxa"/>
            <w:tcBorders>
              <w:top w:val="single" w:sz="6" w:space="0" w:color="auto"/>
              <w:left w:val="single" w:sz="6" w:space="0" w:color="auto"/>
              <w:bottom w:val="single" w:sz="6" w:space="0" w:color="auto"/>
              <w:right w:val="single" w:sz="6" w:space="0" w:color="auto"/>
            </w:tcBorders>
            <w:vAlign w:val="center"/>
          </w:tcPr>
          <w:p w:rsidR="009F6EBD" w:rsidRPr="00C521DE" w:rsidDel="00492789" w:rsidRDefault="009F6EBD" w:rsidP="00A975EE">
            <w:pPr>
              <w:autoSpaceDE w:val="0"/>
              <w:autoSpaceDN w:val="0"/>
              <w:adjustRightInd w:val="0"/>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05.</w:t>
            </w:r>
            <w:r w:rsidRPr="00C521DE">
              <w:rPr>
                <w:rFonts w:ascii="Times New Roman" w:hAnsi="Times New Roman"/>
                <w:sz w:val="21"/>
                <w:szCs w:val="21"/>
                <w:lang w:eastAsia="ru-RU"/>
              </w:rPr>
              <w:t>2014</w:t>
            </w:r>
          </w:p>
        </w:tc>
        <w:tc>
          <w:tcPr>
            <w:tcW w:w="2725" w:type="dxa"/>
            <w:tcBorders>
              <w:top w:val="single" w:sz="6" w:space="0" w:color="auto"/>
              <w:left w:val="single" w:sz="6" w:space="0" w:color="auto"/>
              <w:bottom w:val="single" w:sz="6" w:space="0" w:color="auto"/>
              <w:right w:val="single" w:sz="6" w:space="0" w:color="auto"/>
            </w:tcBorders>
            <w:vAlign w:val="center"/>
          </w:tcPr>
          <w:p w:rsidR="009F6EBD" w:rsidRPr="00C521DE" w:rsidDel="00492789" w:rsidRDefault="009F6EBD" w:rsidP="00A975EE">
            <w:pPr>
              <w:spacing w:before="40" w:after="40" w:line="240" w:lineRule="auto"/>
              <w:jc w:val="left"/>
              <w:rPr>
                <w:rFonts w:ascii="Times New Roman" w:hAnsi="Times New Roman"/>
                <w:sz w:val="21"/>
                <w:szCs w:val="21"/>
                <w:lang w:eastAsia="ru-RU"/>
              </w:rPr>
            </w:pPr>
            <w:r w:rsidRPr="00C521DE">
              <w:rPr>
                <w:rFonts w:ascii="Times New Roman" w:hAnsi="Times New Roman"/>
                <w:sz w:val="21"/>
                <w:szCs w:val="21"/>
                <w:lang w:eastAsia="ru-RU"/>
              </w:rPr>
              <w:t>ООО "Интерминералс"</w:t>
            </w:r>
          </w:p>
        </w:tc>
        <w:tc>
          <w:tcPr>
            <w:tcW w:w="4111" w:type="dxa"/>
            <w:tcBorders>
              <w:top w:val="single" w:sz="6" w:space="0" w:color="auto"/>
              <w:left w:val="single" w:sz="6" w:space="0" w:color="auto"/>
              <w:bottom w:val="single" w:sz="6" w:space="0" w:color="auto"/>
              <w:right w:val="single" w:sz="6" w:space="0" w:color="auto"/>
            </w:tcBorders>
            <w:vAlign w:val="center"/>
          </w:tcPr>
          <w:p w:rsidR="009F6EBD" w:rsidRPr="00C521DE" w:rsidRDefault="00FC75E7" w:rsidP="00A975EE">
            <w:pPr>
              <w:autoSpaceDE w:val="0"/>
              <w:autoSpaceDN w:val="0"/>
              <w:adjustRightInd w:val="0"/>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Н</w:t>
            </w:r>
            <w:r w:rsidR="009F6EBD" w:rsidRPr="00C521DE">
              <w:rPr>
                <w:rFonts w:ascii="Times New Roman" w:hAnsi="Times New Roman"/>
                <w:sz w:val="21"/>
                <w:szCs w:val="21"/>
                <w:lang w:eastAsia="ru-RU"/>
              </w:rPr>
              <w:t>ачальник управления внутреннего аудита</w:t>
            </w:r>
          </w:p>
        </w:tc>
      </w:tr>
      <w:tr w:rsidR="009F6EBD" w:rsidRPr="002E4506" w:rsidTr="00A975EE">
        <w:tc>
          <w:tcPr>
            <w:tcW w:w="1260" w:type="dxa"/>
            <w:tcBorders>
              <w:top w:val="single" w:sz="6" w:space="0" w:color="auto"/>
              <w:left w:val="single" w:sz="6" w:space="0" w:color="auto"/>
              <w:bottom w:val="single" w:sz="6" w:space="0" w:color="auto"/>
              <w:right w:val="single" w:sz="6" w:space="0" w:color="auto"/>
            </w:tcBorders>
            <w:vAlign w:val="center"/>
          </w:tcPr>
          <w:p w:rsidR="009F6EBD" w:rsidRPr="00C521DE" w:rsidDel="006C7DA1" w:rsidRDefault="009F6EBD" w:rsidP="00A975EE">
            <w:pPr>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06.</w:t>
            </w:r>
            <w:r w:rsidRPr="00C521DE">
              <w:rPr>
                <w:rFonts w:ascii="Times New Roman" w:hAnsi="Times New Roman"/>
                <w:sz w:val="21"/>
                <w:szCs w:val="21"/>
                <w:lang w:eastAsia="ru-RU"/>
              </w:rPr>
              <w:t>2014</w:t>
            </w:r>
          </w:p>
        </w:tc>
        <w:tc>
          <w:tcPr>
            <w:tcW w:w="1260" w:type="dxa"/>
            <w:tcBorders>
              <w:top w:val="single" w:sz="6" w:space="0" w:color="auto"/>
              <w:left w:val="single" w:sz="6" w:space="0" w:color="auto"/>
              <w:bottom w:val="single" w:sz="6" w:space="0" w:color="auto"/>
              <w:right w:val="single" w:sz="6" w:space="0" w:color="auto"/>
            </w:tcBorders>
            <w:vAlign w:val="center"/>
          </w:tcPr>
          <w:p w:rsidR="009F6EBD" w:rsidRPr="00C521DE" w:rsidDel="00492789" w:rsidRDefault="009F6EBD" w:rsidP="00A975EE">
            <w:pPr>
              <w:autoSpaceDE w:val="0"/>
              <w:autoSpaceDN w:val="0"/>
              <w:adjustRightInd w:val="0"/>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05.</w:t>
            </w:r>
            <w:r w:rsidRPr="00C521DE">
              <w:rPr>
                <w:rFonts w:ascii="Times New Roman" w:hAnsi="Times New Roman"/>
                <w:sz w:val="21"/>
                <w:szCs w:val="21"/>
                <w:lang w:eastAsia="ru-RU"/>
              </w:rPr>
              <w:t>2015</w:t>
            </w:r>
          </w:p>
        </w:tc>
        <w:tc>
          <w:tcPr>
            <w:tcW w:w="2725" w:type="dxa"/>
            <w:tcBorders>
              <w:top w:val="single" w:sz="6" w:space="0" w:color="auto"/>
              <w:left w:val="single" w:sz="6" w:space="0" w:color="auto"/>
              <w:bottom w:val="single" w:sz="6" w:space="0" w:color="auto"/>
              <w:right w:val="single" w:sz="6" w:space="0" w:color="auto"/>
            </w:tcBorders>
            <w:vAlign w:val="center"/>
          </w:tcPr>
          <w:p w:rsidR="009F6EBD" w:rsidRPr="00C521DE" w:rsidDel="00492789" w:rsidRDefault="009F6EBD" w:rsidP="00A975EE">
            <w:pPr>
              <w:spacing w:before="40" w:after="40" w:line="240" w:lineRule="auto"/>
              <w:jc w:val="left"/>
              <w:rPr>
                <w:rFonts w:ascii="Times New Roman" w:hAnsi="Times New Roman"/>
                <w:sz w:val="21"/>
                <w:szCs w:val="21"/>
                <w:lang w:eastAsia="ru-RU"/>
              </w:rPr>
            </w:pPr>
            <w:r w:rsidRPr="00C521DE">
              <w:rPr>
                <w:rFonts w:ascii="Times New Roman" w:hAnsi="Times New Roman"/>
                <w:sz w:val="21"/>
                <w:szCs w:val="21"/>
                <w:lang w:eastAsia="ru-RU"/>
              </w:rPr>
              <w:t>ЗАО «Компания ТрансТелеКом»</w:t>
            </w:r>
          </w:p>
        </w:tc>
        <w:tc>
          <w:tcPr>
            <w:tcW w:w="4111" w:type="dxa"/>
            <w:tcBorders>
              <w:top w:val="single" w:sz="6" w:space="0" w:color="auto"/>
              <w:left w:val="single" w:sz="6" w:space="0" w:color="auto"/>
              <w:bottom w:val="single" w:sz="6" w:space="0" w:color="auto"/>
              <w:right w:val="single" w:sz="6" w:space="0" w:color="auto"/>
            </w:tcBorders>
            <w:vAlign w:val="center"/>
          </w:tcPr>
          <w:p w:rsidR="009F6EBD" w:rsidRPr="00C521DE" w:rsidRDefault="00FC75E7" w:rsidP="00A975EE">
            <w:pPr>
              <w:autoSpaceDE w:val="0"/>
              <w:autoSpaceDN w:val="0"/>
              <w:adjustRightInd w:val="0"/>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Д</w:t>
            </w:r>
            <w:r w:rsidR="009F6EBD" w:rsidRPr="00C521DE">
              <w:rPr>
                <w:rFonts w:ascii="Times New Roman" w:hAnsi="Times New Roman"/>
                <w:sz w:val="21"/>
                <w:szCs w:val="21"/>
                <w:lang w:eastAsia="ru-RU"/>
              </w:rPr>
              <w:t>иректор дирекции аудита</w:t>
            </w:r>
          </w:p>
        </w:tc>
      </w:tr>
      <w:tr w:rsidR="009F6EBD" w:rsidRPr="002E4506" w:rsidTr="00A975EE">
        <w:tc>
          <w:tcPr>
            <w:tcW w:w="1260" w:type="dxa"/>
            <w:tcBorders>
              <w:top w:val="single" w:sz="6" w:space="0" w:color="auto"/>
              <w:left w:val="single" w:sz="6" w:space="0" w:color="auto"/>
              <w:bottom w:val="single" w:sz="6" w:space="0" w:color="auto"/>
              <w:right w:val="single" w:sz="6" w:space="0" w:color="auto"/>
            </w:tcBorders>
            <w:vAlign w:val="center"/>
          </w:tcPr>
          <w:p w:rsidR="009F6EBD" w:rsidRPr="00C521DE" w:rsidDel="006C7DA1" w:rsidRDefault="009F6EBD" w:rsidP="00A975EE">
            <w:pPr>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06.</w:t>
            </w:r>
            <w:r w:rsidRPr="00C521DE">
              <w:rPr>
                <w:rFonts w:ascii="Times New Roman" w:hAnsi="Times New Roman"/>
                <w:sz w:val="21"/>
                <w:szCs w:val="21"/>
                <w:lang w:eastAsia="ru-RU"/>
              </w:rPr>
              <w:t>2015</w:t>
            </w:r>
          </w:p>
        </w:tc>
        <w:tc>
          <w:tcPr>
            <w:tcW w:w="1260" w:type="dxa"/>
            <w:tcBorders>
              <w:top w:val="single" w:sz="6" w:space="0" w:color="auto"/>
              <w:left w:val="single" w:sz="6" w:space="0" w:color="auto"/>
              <w:bottom w:val="single" w:sz="6" w:space="0" w:color="auto"/>
              <w:right w:val="single" w:sz="6" w:space="0" w:color="auto"/>
            </w:tcBorders>
            <w:vAlign w:val="center"/>
          </w:tcPr>
          <w:p w:rsidR="009F6EBD" w:rsidRPr="00C521DE" w:rsidDel="00492789" w:rsidRDefault="009F6EBD" w:rsidP="00A975EE">
            <w:pPr>
              <w:autoSpaceDE w:val="0"/>
              <w:autoSpaceDN w:val="0"/>
              <w:adjustRightInd w:val="0"/>
              <w:spacing w:before="40" w:after="40" w:line="240" w:lineRule="auto"/>
              <w:jc w:val="left"/>
              <w:rPr>
                <w:rFonts w:ascii="Times New Roman" w:hAnsi="Times New Roman"/>
                <w:sz w:val="21"/>
                <w:szCs w:val="21"/>
                <w:lang w:eastAsia="ru-RU"/>
              </w:rPr>
            </w:pPr>
            <w:r w:rsidRPr="00C521DE">
              <w:rPr>
                <w:rFonts w:ascii="Times New Roman" w:hAnsi="Times New Roman"/>
                <w:sz w:val="21"/>
                <w:szCs w:val="21"/>
                <w:lang w:eastAsia="ru-RU"/>
              </w:rPr>
              <w:t>н.в.</w:t>
            </w:r>
          </w:p>
        </w:tc>
        <w:tc>
          <w:tcPr>
            <w:tcW w:w="2725" w:type="dxa"/>
            <w:tcBorders>
              <w:top w:val="single" w:sz="6" w:space="0" w:color="auto"/>
              <w:left w:val="single" w:sz="6" w:space="0" w:color="auto"/>
              <w:bottom w:val="single" w:sz="6" w:space="0" w:color="auto"/>
              <w:right w:val="single" w:sz="6" w:space="0" w:color="auto"/>
            </w:tcBorders>
            <w:vAlign w:val="center"/>
          </w:tcPr>
          <w:p w:rsidR="009F6EBD" w:rsidRPr="00C521DE" w:rsidDel="00492789" w:rsidRDefault="009F6EBD" w:rsidP="00A975EE">
            <w:pPr>
              <w:spacing w:before="40" w:after="40" w:line="240" w:lineRule="auto"/>
              <w:jc w:val="left"/>
              <w:rPr>
                <w:rFonts w:ascii="Times New Roman" w:hAnsi="Times New Roman"/>
                <w:sz w:val="21"/>
                <w:szCs w:val="21"/>
                <w:lang w:eastAsia="ru-RU"/>
              </w:rPr>
            </w:pPr>
            <w:r w:rsidRPr="00C521DE">
              <w:rPr>
                <w:rFonts w:ascii="Times New Roman" w:hAnsi="Times New Roman"/>
                <w:sz w:val="21"/>
                <w:szCs w:val="21"/>
                <w:lang w:eastAsia="ru-RU"/>
              </w:rPr>
              <w:t>ОАО «КОМКОР»</w:t>
            </w:r>
          </w:p>
        </w:tc>
        <w:tc>
          <w:tcPr>
            <w:tcW w:w="4111" w:type="dxa"/>
            <w:tcBorders>
              <w:top w:val="single" w:sz="6" w:space="0" w:color="auto"/>
              <w:left w:val="single" w:sz="6" w:space="0" w:color="auto"/>
              <w:bottom w:val="single" w:sz="6" w:space="0" w:color="auto"/>
              <w:right w:val="single" w:sz="6" w:space="0" w:color="auto"/>
            </w:tcBorders>
            <w:vAlign w:val="center"/>
          </w:tcPr>
          <w:p w:rsidR="009F6EBD" w:rsidRPr="00C521DE" w:rsidRDefault="00FC75E7" w:rsidP="00A975EE">
            <w:pPr>
              <w:autoSpaceDE w:val="0"/>
              <w:autoSpaceDN w:val="0"/>
              <w:adjustRightInd w:val="0"/>
              <w:spacing w:before="40" w:after="40" w:line="240" w:lineRule="auto"/>
              <w:jc w:val="left"/>
              <w:rPr>
                <w:rFonts w:ascii="Times New Roman" w:hAnsi="Times New Roman"/>
                <w:sz w:val="21"/>
                <w:szCs w:val="21"/>
                <w:lang w:eastAsia="ru-RU"/>
              </w:rPr>
            </w:pPr>
            <w:r>
              <w:rPr>
                <w:rFonts w:ascii="Times New Roman" w:hAnsi="Times New Roman"/>
                <w:sz w:val="21"/>
                <w:szCs w:val="21"/>
                <w:lang w:eastAsia="ru-RU"/>
              </w:rPr>
              <w:t>Д</w:t>
            </w:r>
            <w:r w:rsidR="009F6EBD" w:rsidRPr="00C521DE">
              <w:rPr>
                <w:rFonts w:ascii="Times New Roman" w:hAnsi="Times New Roman"/>
                <w:sz w:val="21"/>
                <w:szCs w:val="21"/>
                <w:lang w:eastAsia="ru-RU"/>
              </w:rPr>
              <w:t xml:space="preserve">иректор департамента внутреннего аудита  </w:t>
            </w:r>
          </w:p>
        </w:tc>
      </w:tr>
    </w:tbl>
    <w:p w:rsidR="00BA62E2" w:rsidRPr="002B59D1" w:rsidRDefault="00BA62E2"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2B59D1">
        <w:rPr>
          <w:rFonts w:ascii="Times New Roman" w:eastAsia="SimSun" w:hAnsi="Times New Roman"/>
          <w:sz w:val="21"/>
          <w:szCs w:val="21"/>
          <w:lang w:eastAsia="zh-CN"/>
        </w:rPr>
        <w:t xml:space="preserve">доля участия данного лица в уставном капитале Эмитента: </w:t>
      </w:r>
      <w:r w:rsidRPr="002B59D1">
        <w:rPr>
          <w:rFonts w:ascii="Times New Roman" w:eastAsia="SimSun" w:hAnsi="Times New Roman"/>
          <w:b/>
          <w:i/>
          <w:sz w:val="21"/>
          <w:szCs w:val="21"/>
          <w:lang w:eastAsia="zh-CN"/>
        </w:rPr>
        <w:t>0%</w:t>
      </w:r>
    </w:p>
    <w:p w:rsidR="00BA62E2" w:rsidRPr="002B59D1" w:rsidRDefault="00BA62E2"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2B59D1">
        <w:rPr>
          <w:rFonts w:ascii="Times New Roman" w:eastAsia="SimSun" w:hAnsi="Times New Roman"/>
          <w:sz w:val="21"/>
          <w:szCs w:val="21"/>
          <w:lang w:eastAsia="zh-CN"/>
        </w:rPr>
        <w:t xml:space="preserve">доля принадлежащих данному лицу обыкновенных акций Эмитента: </w:t>
      </w:r>
      <w:r w:rsidRPr="002B59D1">
        <w:rPr>
          <w:rFonts w:ascii="Times New Roman" w:eastAsia="SimSun" w:hAnsi="Times New Roman"/>
          <w:b/>
          <w:i/>
          <w:sz w:val="21"/>
          <w:szCs w:val="21"/>
          <w:lang w:eastAsia="zh-CN"/>
        </w:rPr>
        <w:t>0%</w:t>
      </w:r>
    </w:p>
    <w:p w:rsidR="00BA62E2" w:rsidRPr="002B59D1" w:rsidRDefault="00BA62E2"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2B59D1">
        <w:rPr>
          <w:rFonts w:ascii="Times New Roman" w:eastAsia="SimSun" w:hAnsi="Times New Roman"/>
          <w:sz w:val="21"/>
          <w:szCs w:val="21"/>
          <w:lang w:eastAsia="zh-CN"/>
        </w:rPr>
        <w:t xml:space="preserve">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w:t>
      </w:r>
      <w:r w:rsidRPr="002B59D1">
        <w:rPr>
          <w:rFonts w:ascii="Times New Roman" w:eastAsia="SimSun" w:hAnsi="Times New Roman"/>
          <w:b/>
          <w:i/>
          <w:sz w:val="21"/>
          <w:szCs w:val="21"/>
          <w:lang w:eastAsia="zh-CN"/>
        </w:rPr>
        <w:t>0</w:t>
      </w:r>
    </w:p>
    <w:p w:rsidR="00BA62E2" w:rsidRPr="002B59D1" w:rsidRDefault="00BA62E2" w:rsidP="00575AEB">
      <w:pPr>
        <w:widowControl w:val="0"/>
        <w:autoSpaceDE w:val="0"/>
        <w:autoSpaceDN w:val="0"/>
        <w:adjustRightInd w:val="0"/>
        <w:spacing w:before="200" w:line="240" w:lineRule="auto"/>
        <w:ind w:right="142"/>
        <w:rPr>
          <w:rFonts w:ascii="Times New Roman" w:eastAsia="SimSun" w:hAnsi="Times New Roman"/>
          <w:b/>
          <w:i/>
          <w:sz w:val="21"/>
          <w:szCs w:val="21"/>
          <w:lang w:eastAsia="zh-CN"/>
        </w:rPr>
      </w:pPr>
      <w:r w:rsidRPr="002B59D1">
        <w:rPr>
          <w:rFonts w:ascii="Times New Roman" w:eastAsia="SimSun" w:hAnsi="Times New Roman"/>
          <w:sz w:val="21"/>
          <w:szCs w:val="21"/>
          <w:lang w:eastAsia="zh-CN"/>
        </w:rPr>
        <w:t xml:space="preserve">доля участия данного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данному лицу обыкновенных акций дочернего или зависимого общества Эмитента и количества акций дочернего или зависимого общества Эмитента каждой категории (типа), которые могут быть приобретены данным лицом в результате осуществления прав по принадлежащим ему опционам дочернего или зависимого общества Эмитента: </w:t>
      </w:r>
      <w:r w:rsidRPr="00A657FF">
        <w:rPr>
          <w:rFonts w:ascii="Times New Roman" w:eastAsia="SimSun" w:hAnsi="Times New Roman"/>
          <w:b/>
          <w:i/>
          <w:sz w:val="21"/>
          <w:szCs w:val="21"/>
          <w:lang w:eastAsia="zh-CN"/>
        </w:rPr>
        <w:t>Лицо указанных долей не имеет.</w:t>
      </w:r>
    </w:p>
    <w:p w:rsidR="00BA62E2" w:rsidRPr="002B59D1" w:rsidRDefault="00BA62E2"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2B59D1">
        <w:rPr>
          <w:rFonts w:ascii="Times New Roman" w:eastAsia="SimSun" w:hAnsi="Times New Roman"/>
          <w:sz w:val="21"/>
          <w:szCs w:val="21"/>
          <w:lang w:eastAsia="zh-CN"/>
        </w:rPr>
        <w:t xml:space="preserve">характер любых родственных связей между членом органа Эмитента по контролю за его финансово-хозяйственной деятельностью и иными членами органов Эмитента по контролю за его финансово-хозяйственной деятельностью, членами совета директоров Эмитента, лицом, занимающим должность (осуществляющим функции) единоличного исполнительного органа Эмитента: </w:t>
      </w:r>
      <w:r w:rsidRPr="002B59D1">
        <w:rPr>
          <w:rFonts w:ascii="Times New Roman" w:eastAsia="SimSun" w:hAnsi="Times New Roman"/>
          <w:b/>
          <w:i/>
          <w:sz w:val="21"/>
          <w:szCs w:val="21"/>
          <w:lang w:eastAsia="zh-CN"/>
        </w:rPr>
        <w:t>Указанных родственных связей нет</w:t>
      </w:r>
    </w:p>
    <w:p w:rsidR="00BA62E2" w:rsidRPr="002B59D1" w:rsidRDefault="00BA62E2" w:rsidP="00575AEB">
      <w:pPr>
        <w:widowControl w:val="0"/>
        <w:autoSpaceDE w:val="0"/>
        <w:autoSpaceDN w:val="0"/>
        <w:adjustRightInd w:val="0"/>
        <w:spacing w:before="200" w:line="240" w:lineRule="auto"/>
        <w:ind w:right="142"/>
        <w:rPr>
          <w:rFonts w:ascii="Times New Roman" w:eastAsia="SimSun" w:hAnsi="Times New Roman"/>
          <w:sz w:val="21"/>
          <w:szCs w:val="21"/>
          <w:lang w:eastAsia="zh-CN"/>
        </w:rPr>
      </w:pPr>
      <w:r w:rsidRPr="002B59D1">
        <w:rPr>
          <w:rFonts w:ascii="Times New Roman" w:eastAsia="SimSun" w:hAnsi="Times New Roman"/>
          <w:sz w:val="21"/>
          <w:szCs w:val="21"/>
          <w:lang w:eastAsia="zh-CN"/>
        </w:rPr>
        <w:t xml:space="preserve">сведения о привлечении члена органа Эмитента по контролю за его финансово-хозяйственной деятельностью к административной ответственности за правонарушения в области финансов, налогов и сборов, рынка ценных бумаг и (или) уголовной ответственности (о наличии судимости) за преступления в сфере экономики или за преступления против государственной власти: </w:t>
      </w:r>
      <w:r w:rsidRPr="002B59D1">
        <w:rPr>
          <w:rFonts w:ascii="Times New Roman" w:eastAsia="SimSun" w:hAnsi="Times New Roman"/>
          <w:b/>
          <w:i/>
          <w:sz w:val="21"/>
          <w:szCs w:val="21"/>
          <w:lang w:eastAsia="zh-CN"/>
        </w:rPr>
        <w:t>Лицо к указанным видам ответственности не привлекалось</w:t>
      </w:r>
    </w:p>
    <w:p w:rsidR="002B59D1" w:rsidRPr="00BA62E2" w:rsidRDefault="00BA62E2" w:rsidP="00575AEB">
      <w:pPr>
        <w:widowControl w:val="0"/>
        <w:autoSpaceDE w:val="0"/>
        <w:autoSpaceDN w:val="0"/>
        <w:adjustRightInd w:val="0"/>
        <w:spacing w:before="200" w:line="240" w:lineRule="auto"/>
        <w:ind w:right="142"/>
      </w:pPr>
      <w:r w:rsidRPr="002B59D1">
        <w:rPr>
          <w:rFonts w:ascii="Times New Roman" w:eastAsia="SimSun" w:hAnsi="Times New Roman"/>
          <w:sz w:val="21"/>
          <w:szCs w:val="21"/>
          <w:lang w:eastAsia="zh-CN"/>
        </w:rPr>
        <w:t xml:space="preserve">сведения о занятии членом органа Эмитента по контролю за его финансово-хозяйственной деятельностью должностей в органах управления коммерческих организаций в период, когда в </w:t>
      </w:r>
      <w:r w:rsidRPr="002B59D1">
        <w:rPr>
          <w:rFonts w:ascii="Times New Roman" w:eastAsia="SimSun" w:hAnsi="Times New Roman"/>
          <w:sz w:val="21"/>
          <w:szCs w:val="21"/>
          <w:lang w:eastAsia="zh-CN"/>
        </w:rPr>
        <w:lastRenderedPageBreak/>
        <w:t xml:space="preserve">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2B59D1">
        <w:rPr>
          <w:rFonts w:ascii="Times New Roman" w:eastAsia="SimSun" w:hAnsi="Times New Roman"/>
          <w:b/>
          <w:i/>
          <w:sz w:val="21"/>
          <w:szCs w:val="21"/>
          <w:lang w:eastAsia="zh-CN"/>
        </w:rPr>
        <w:t>Лицо указанных должностей не занимало</w:t>
      </w:r>
    </w:p>
    <w:p w:rsidR="00F7795F" w:rsidRPr="00891FBB" w:rsidRDefault="00F7795F" w:rsidP="00575AEB">
      <w:pPr>
        <w:widowControl w:val="0"/>
        <w:spacing w:before="200" w:line="240" w:lineRule="auto"/>
        <w:jc w:val="left"/>
        <w:outlineLvl w:val="1"/>
        <w:rPr>
          <w:rFonts w:ascii="Times New Roman" w:eastAsia="Times New Roman" w:hAnsi="Times New Roman"/>
          <w:b/>
          <w:bCs/>
          <w:i/>
          <w:iCs/>
          <w:sz w:val="24"/>
          <w:szCs w:val="28"/>
          <w:lang w:eastAsia="ru-RU"/>
        </w:rPr>
      </w:pPr>
      <w:bookmarkStart w:id="123" w:name="_Toc452138077"/>
      <w:r w:rsidRPr="00891FBB">
        <w:rPr>
          <w:rFonts w:ascii="Times New Roman" w:eastAsia="Times New Roman" w:hAnsi="Times New Roman"/>
          <w:b/>
          <w:bCs/>
          <w:i/>
          <w:iCs/>
          <w:sz w:val="24"/>
          <w:szCs w:val="28"/>
          <w:lang w:eastAsia="ru-RU"/>
        </w:rPr>
        <w:t>5.6. Сведения о размере вознаграждения и (или) компенсации расходов по органу контроля за финансово-хозяйственной деятельностью Эмитента</w:t>
      </w:r>
      <w:bookmarkEnd w:id="123"/>
    </w:p>
    <w:p w:rsidR="00F7795F" w:rsidRPr="00DB6B38" w:rsidRDefault="00F7795F" w:rsidP="00575AEB">
      <w:pPr>
        <w:widowControl w:val="0"/>
        <w:autoSpaceDE w:val="0"/>
        <w:autoSpaceDN w:val="0"/>
        <w:adjustRightInd w:val="0"/>
        <w:spacing w:before="200" w:line="240" w:lineRule="auto"/>
        <w:rPr>
          <w:rFonts w:ascii="Times New Roman" w:hAnsi="Times New Roman"/>
          <w:szCs w:val="21"/>
        </w:rPr>
      </w:pPr>
      <w:r w:rsidRPr="00DB6B38">
        <w:rPr>
          <w:rFonts w:ascii="Times New Roman" w:hAnsi="Times New Roman"/>
          <w:szCs w:val="21"/>
        </w:rP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последнего завершенного отчетного года и последнего завершенного отчетного периода до даты утверждения проспекта ценных бумаг:</w:t>
      </w:r>
    </w:p>
    <w:p w:rsidR="00F7795F" w:rsidRPr="00DB6B38" w:rsidRDefault="00F7795F" w:rsidP="00575AEB">
      <w:pPr>
        <w:widowControl w:val="0"/>
        <w:autoSpaceDE w:val="0"/>
        <w:autoSpaceDN w:val="0"/>
        <w:adjustRightInd w:val="0"/>
        <w:spacing w:before="200" w:line="240" w:lineRule="auto"/>
        <w:jc w:val="left"/>
        <w:rPr>
          <w:rFonts w:ascii="Times New Roman" w:eastAsia="Times New Roman" w:hAnsi="Times New Roman"/>
          <w:szCs w:val="21"/>
          <w:u w:val="single"/>
        </w:rPr>
      </w:pPr>
      <w:r w:rsidRPr="00DB6B38">
        <w:rPr>
          <w:rFonts w:ascii="Times New Roman" w:eastAsia="Times New Roman" w:hAnsi="Times New Roman"/>
          <w:szCs w:val="21"/>
          <w:u w:val="single"/>
        </w:rPr>
        <w:t xml:space="preserve">Ревизионная комиссия: </w:t>
      </w:r>
    </w:p>
    <w:p w:rsidR="00F7795F" w:rsidRPr="00DB6B38" w:rsidRDefault="00F7795F" w:rsidP="00575AEB">
      <w:pPr>
        <w:autoSpaceDE w:val="0"/>
        <w:autoSpaceDN w:val="0"/>
        <w:spacing w:before="200" w:line="240" w:lineRule="auto"/>
        <w:jc w:val="left"/>
        <w:rPr>
          <w:rFonts w:ascii="Times New Roman" w:eastAsia="Times New Roman" w:hAnsi="Times New Roman"/>
          <w:b/>
          <w:bCs/>
          <w:i/>
          <w:iCs/>
          <w:szCs w:val="21"/>
          <w:lang w:eastAsia="ru-RU"/>
        </w:rPr>
      </w:pPr>
      <w:r w:rsidRPr="00DB6B38">
        <w:rPr>
          <w:rFonts w:ascii="Times New Roman" w:eastAsia="Times New Roman" w:hAnsi="Times New Roman"/>
          <w:szCs w:val="21"/>
          <w:lang w:eastAsia="ru-RU"/>
        </w:rPr>
        <w:t>Единица измерения:</w:t>
      </w:r>
      <w:r w:rsidRPr="00DB6B38">
        <w:rPr>
          <w:rFonts w:ascii="Times New Roman" w:eastAsia="Times New Roman" w:hAnsi="Times New Roman"/>
          <w:b/>
          <w:bCs/>
          <w:i/>
          <w:iCs/>
          <w:szCs w:val="21"/>
          <w:lang w:eastAsia="ru-RU"/>
        </w:rPr>
        <w:t xml:space="preserve"> </w:t>
      </w:r>
      <w:r w:rsidR="0074356D" w:rsidRPr="00DB6B38">
        <w:rPr>
          <w:rFonts w:ascii="Times New Roman" w:eastAsia="Times New Roman" w:hAnsi="Times New Roman"/>
          <w:b/>
          <w:bCs/>
          <w:i/>
          <w:iCs/>
          <w:szCs w:val="21"/>
          <w:lang w:eastAsia="ru-RU"/>
        </w:rPr>
        <w:t xml:space="preserve">тыс. </w:t>
      </w:r>
      <w:r w:rsidRPr="00DB6B38">
        <w:rPr>
          <w:rFonts w:ascii="Times New Roman" w:eastAsia="Times New Roman" w:hAnsi="Times New Roman"/>
          <w:b/>
          <w:bCs/>
          <w:i/>
          <w:iCs/>
          <w:szCs w:val="21"/>
          <w:lang w:eastAsia="ru-RU"/>
        </w:rPr>
        <w:t>руб.</w:t>
      </w:r>
    </w:p>
    <w:tbl>
      <w:tblPr>
        <w:tblW w:w="4888" w:type="pct"/>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6252"/>
        <w:gridCol w:w="1546"/>
        <w:gridCol w:w="1559"/>
      </w:tblGrid>
      <w:tr w:rsidR="00A951CA" w:rsidRPr="002E4506" w:rsidTr="00DB6B38">
        <w:trPr>
          <w:trHeight w:val="768"/>
        </w:trPr>
        <w:tc>
          <w:tcPr>
            <w:tcW w:w="3341" w:type="pct"/>
            <w:shd w:val="clear" w:color="auto" w:fill="auto"/>
          </w:tcPr>
          <w:p w:rsidR="00A951CA" w:rsidRPr="00DB6B38" w:rsidRDefault="00A951CA" w:rsidP="00BA474B">
            <w:pPr>
              <w:autoSpaceDE w:val="0"/>
              <w:autoSpaceDN w:val="0"/>
              <w:spacing w:line="240" w:lineRule="auto"/>
              <w:jc w:val="center"/>
              <w:rPr>
                <w:rFonts w:ascii="Times New Roman" w:eastAsia="Times New Roman" w:hAnsi="Times New Roman"/>
                <w:b/>
                <w:szCs w:val="21"/>
                <w:lang w:eastAsia="ru-RU"/>
              </w:rPr>
            </w:pPr>
            <w:r w:rsidRPr="00DB6B38">
              <w:rPr>
                <w:rFonts w:ascii="Times New Roman" w:eastAsia="Times New Roman" w:hAnsi="Times New Roman"/>
                <w:b/>
                <w:szCs w:val="21"/>
                <w:lang w:eastAsia="ru-RU"/>
              </w:rPr>
              <w:t>Наименование показателя</w:t>
            </w:r>
          </w:p>
        </w:tc>
        <w:tc>
          <w:tcPr>
            <w:tcW w:w="826" w:type="pct"/>
            <w:shd w:val="clear" w:color="auto" w:fill="auto"/>
          </w:tcPr>
          <w:p w:rsidR="00A951CA" w:rsidRPr="00DB6B38" w:rsidRDefault="00A951CA" w:rsidP="00BA474B">
            <w:pPr>
              <w:autoSpaceDE w:val="0"/>
              <w:autoSpaceDN w:val="0"/>
              <w:spacing w:line="240" w:lineRule="auto"/>
              <w:jc w:val="center"/>
              <w:rPr>
                <w:rFonts w:ascii="Times New Roman" w:eastAsia="Times New Roman" w:hAnsi="Times New Roman"/>
                <w:b/>
                <w:szCs w:val="21"/>
                <w:lang w:eastAsia="ru-RU"/>
              </w:rPr>
            </w:pPr>
            <w:r w:rsidRPr="00DB6B38">
              <w:rPr>
                <w:rFonts w:ascii="Times New Roman" w:eastAsia="Times New Roman" w:hAnsi="Times New Roman"/>
                <w:b/>
                <w:szCs w:val="21"/>
                <w:lang w:eastAsia="ru-RU"/>
              </w:rPr>
              <w:t>2015</w:t>
            </w:r>
          </w:p>
        </w:tc>
        <w:tc>
          <w:tcPr>
            <w:tcW w:w="833" w:type="pct"/>
            <w:shd w:val="clear" w:color="auto" w:fill="auto"/>
          </w:tcPr>
          <w:p w:rsidR="00A951CA" w:rsidRPr="00DB6B38" w:rsidRDefault="00A951CA" w:rsidP="00BA474B">
            <w:pPr>
              <w:autoSpaceDE w:val="0"/>
              <w:autoSpaceDN w:val="0"/>
              <w:spacing w:line="240" w:lineRule="auto"/>
              <w:jc w:val="center"/>
              <w:rPr>
                <w:rFonts w:ascii="Times New Roman" w:eastAsia="Times New Roman" w:hAnsi="Times New Roman"/>
                <w:b/>
                <w:szCs w:val="21"/>
                <w:lang w:eastAsia="ru-RU"/>
              </w:rPr>
            </w:pPr>
            <w:r w:rsidRPr="00DB6B38">
              <w:rPr>
                <w:rFonts w:ascii="Times New Roman" w:eastAsia="Times New Roman" w:hAnsi="Times New Roman"/>
                <w:b/>
                <w:szCs w:val="21"/>
                <w:lang w:eastAsia="ru-RU"/>
              </w:rPr>
              <w:t>31.03.2016</w:t>
            </w:r>
          </w:p>
        </w:tc>
      </w:tr>
      <w:tr w:rsidR="00A951CA" w:rsidRPr="002E4506" w:rsidTr="00DB6B38">
        <w:trPr>
          <w:trHeight w:val="732"/>
        </w:trPr>
        <w:tc>
          <w:tcPr>
            <w:tcW w:w="3341" w:type="pct"/>
          </w:tcPr>
          <w:p w:rsidR="00A951CA" w:rsidRPr="00DB6B38" w:rsidRDefault="00A951CA" w:rsidP="00BA474B">
            <w:pPr>
              <w:autoSpaceDE w:val="0"/>
              <w:autoSpaceDN w:val="0"/>
              <w:spacing w:line="240" w:lineRule="auto"/>
              <w:jc w:val="left"/>
              <w:rPr>
                <w:rFonts w:ascii="Times New Roman" w:eastAsia="Times New Roman" w:hAnsi="Times New Roman"/>
                <w:szCs w:val="21"/>
                <w:lang w:eastAsia="ru-RU"/>
              </w:rPr>
            </w:pPr>
            <w:r w:rsidRPr="00DB6B38">
              <w:rPr>
                <w:rFonts w:ascii="Times New Roman" w:eastAsia="Times New Roman" w:hAnsi="Times New Roman"/>
                <w:szCs w:val="21"/>
                <w:lang w:eastAsia="ru-RU"/>
              </w:rPr>
              <w:t>Заработная плата</w:t>
            </w:r>
          </w:p>
        </w:tc>
        <w:tc>
          <w:tcPr>
            <w:tcW w:w="826" w:type="pct"/>
            <w:vAlign w:val="center"/>
          </w:tcPr>
          <w:p w:rsidR="00A951CA" w:rsidRPr="00DB6B38" w:rsidRDefault="00A951CA" w:rsidP="00BA474B">
            <w:pPr>
              <w:jc w:val="right"/>
              <w:rPr>
                <w:rFonts w:ascii="Times New Roman" w:hAnsi="Times New Roman"/>
                <w:color w:val="000000"/>
                <w:szCs w:val="21"/>
              </w:rPr>
            </w:pPr>
            <w:r w:rsidRPr="00DB6B38">
              <w:rPr>
                <w:rFonts w:ascii="Times New Roman" w:hAnsi="Times New Roman"/>
                <w:color w:val="000000"/>
                <w:szCs w:val="21"/>
              </w:rPr>
              <w:t>5 962, 76539</w:t>
            </w:r>
          </w:p>
        </w:tc>
        <w:tc>
          <w:tcPr>
            <w:tcW w:w="833" w:type="pct"/>
          </w:tcPr>
          <w:p w:rsidR="00A951CA" w:rsidRPr="00DB6B38" w:rsidRDefault="00A951CA" w:rsidP="00BA474B">
            <w:pPr>
              <w:autoSpaceDE w:val="0"/>
              <w:autoSpaceDN w:val="0"/>
              <w:spacing w:line="240" w:lineRule="auto"/>
              <w:jc w:val="right"/>
              <w:rPr>
                <w:rFonts w:ascii="Times New Roman" w:eastAsia="Times New Roman" w:hAnsi="Times New Roman"/>
                <w:szCs w:val="21"/>
                <w:lang w:eastAsia="ru-RU"/>
              </w:rPr>
            </w:pPr>
            <w:r w:rsidRPr="00DB6B38">
              <w:rPr>
                <w:rFonts w:ascii="Times New Roman" w:hAnsi="Times New Roman"/>
                <w:color w:val="000000"/>
                <w:szCs w:val="21"/>
              </w:rPr>
              <w:t>883, 65095</w:t>
            </w:r>
          </w:p>
        </w:tc>
      </w:tr>
      <w:tr w:rsidR="00A951CA" w:rsidRPr="002E4506" w:rsidTr="00DB6B38">
        <w:trPr>
          <w:trHeight w:val="924"/>
        </w:trPr>
        <w:tc>
          <w:tcPr>
            <w:tcW w:w="3341" w:type="pct"/>
          </w:tcPr>
          <w:p w:rsidR="00A951CA" w:rsidRPr="00DB6B38" w:rsidRDefault="00A951CA" w:rsidP="00BA474B">
            <w:pPr>
              <w:autoSpaceDE w:val="0"/>
              <w:autoSpaceDN w:val="0"/>
              <w:spacing w:line="240" w:lineRule="auto"/>
              <w:jc w:val="left"/>
              <w:rPr>
                <w:rFonts w:ascii="Times New Roman" w:eastAsia="Times New Roman" w:hAnsi="Times New Roman"/>
                <w:szCs w:val="21"/>
                <w:lang w:eastAsia="ru-RU"/>
              </w:rPr>
            </w:pPr>
            <w:r w:rsidRPr="00DB6B38">
              <w:rPr>
                <w:rFonts w:ascii="Times New Roman" w:eastAsia="Times New Roman" w:hAnsi="Times New Roman"/>
                <w:szCs w:val="21"/>
                <w:lang w:eastAsia="ru-RU"/>
              </w:rPr>
              <w:t>Премии</w:t>
            </w:r>
          </w:p>
        </w:tc>
        <w:tc>
          <w:tcPr>
            <w:tcW w:w="826" w:type="pct"/>
            <w:vAlign w:val="center"/>
          </w:tcPr>
          <w:p w:rsidR="00A951CA" w:rsidRPr="00DB6B38" w:rsidRDefault="00A951CA" w:rsidP="00BA474B">
            <w:pPr>
              <w:jc w:val="right"/>
              <w:rPr>
                <w:rFonts w:ascii="Times New Roman" w:hAnsi="Times New Roman"/>
                <w:color w:val="000000"/>
                <w:szCs w:val="21"/>
              </w:rPr>
            </w:pPr>
            <w:r w:rsidRPr="00DB6B38">
              <w:rPr>
                <w:rFonts w:ascii="Times New Roman" w:hAnsi="Times New Roman"/>
                <w:color w:val="000000"/>
                <w:szCs w:val="21"/>
              </w:rPr>
              <w:t>853, 81400</w:t>
            </w:r>
          </w:p>
        </w:tc>
        <w:tc>
          <w:tcPr>
            <w:tcW w:w="833" w:type="pct"/>
          </w:tcPr>
          <w:p w:rsidR="00A951CA" w:rsidRPr="00DB6B38" w:rsidRDefault="00A951CA" w:rsidP="00BA474B">
            <w:pPr>
              <w:autoSpaceDE w:val="0"/>
              <w:autoSpaceDN w:val="0"/>
              <w:spacing w:line="240" w:lineRule="auto"/>
              <w:jc w:val="right"/>
              <w:rPr>
                <w:rFonts w:ascii="Times New Roman" w:eastAsia="Times New Roman" w:hAnsi="Times New Roman"/>
                <w:szCs w:val="21"/>
                <w:lang w:eastAsia="ru-RU"/>
              </w:rPr>
            </w:pPr>
            <w:r w:rsidRPr="00DB6B38">
              <w:rPr>
                <w:rFonts w:ascii="Times New Roman" w:hAnsi="Times New Roman"/>
                <w:szCs w:val="21"/>
              </w:rPr>
              <w:t>0</w:t>
            </w:r>
          </w:p>
        </w:tc>
      </w:tr>
      <w:tr w:rsidR="00A951CA" w:rsidRPr="002E4506" w:rsidTr="00DB6B38">
        <w:trPr>
          <w:trHeight w:val="845"/>
        </w:trPr>
        <w:tc>
          <w:tcPr>
            <w:tcW w:w="3341" w:type="pct"/>
          </w:tcPr>
          <w:p w:rsidR="00A951CA" w:rsidRPr="00DB6B38" w:rsidRDefault="00A951CA" w:rsidP="00BA474B">
            <w:pPr>
              <w:autoSpaceDE w:val="0"/>
              <w:autoSpaceDN w:val="0"/>
              <w:spacing w:line="240" w:lineRule="auto"/>
              <w:jc w:val="left"/>
              <w:rPr>
                <w:rFonts w:ascii="Times New Roman" w:eastAsia="Times New Roman" w:hAnsi="Times New Roman"/>
                <w:szCs w:val="21"/>
                <w:lang w:eastAsia="ru-RU"/>
              </w:rPr>
            </w:pPr>
            <w:r w:rsidRPr="00DB6B38">
              <w:rPr>
                <w:rFonts w:ascii="Times New Roman" w:eastAsia="Times New Roman" w:hAnsi="Times New Roman"/>
                <w:szCs w:val="21"/>
                <w:lang w:eastAsia="ru-RU"/>
              </w:rPr>
              <w:t>Комиссионные</w:t>
            </w:r>
          </w:p>
        </w:tc>
        <w:tc>
          <w:tcPr>
            <w:tcW w:w="826" w:type="pct"/>
            <w:vAlign w:val="center"/>
          </w:tcPr>
          <w:p w:rsidR="00A951CA" w:rsidRPr="00DB6B38" w:rsidRDefault="00A951CA" w:rsidP="00BA474B">
            <w:pPr>
              <w:jc w:val="right"/>
              <w:rPr>
                <w:rFonts w:ascii="Times New Roman" w:hAnsi="Times New Roman"/>
                <w:color w:val="000000"/>
                <w:szCs w:val="21"/>
              </w:rPr>
            </w:pPr>
            <w:r w:rsidRPr="00DB6B38">
              <w:rPr>
                <w:rFonts w:ascii="Times New Roman" w:hAnsi="Times New Roman"/>
                <w:color w:val="000000"/>
                <w:szCs w:val="21"/>
              </w:rPr>
              <w:t>0</w:t>
            </w:r>
          </w:p>
        </w:tc>
        <w:tc>
          <w:tcPr>
            <w:tcW w:w="833" w:type="pct"/>
          </w:tcPr>
          <w:p w:rsidR="00A951CA" w:rsidRPr="00DB6B38" w:rsidRDefault="00A951CA" w:rsidP="00BA474B">
            <w:pPr>
              <w:autoSpaceDE w:val="0"/>
              <w:autoSpaceDN w:val="0"/>
              <w:spacing w:line="240" w:lineRule="auto"/>
              <w:jc w:val="right"/>
              <w:rPr>
                <w:rFonts w:ascii="Times New Roman" w:eastAsia="Times New Roman" w:hAnsi="Times New Roman"/>
                <w:szCs w:val="21"/>
                <w:lang w:eastAsia="ru-RU"/>
              </w:rPr>
            </w:pPr>
            <w:r w:rsidRPr="00DB6B38">
              <w:rPr>
                <w:rFonts w:ascii="Times New Roman" w:hAnsi="Times New Roman"/>
                <w:szCs w:val="21"/>
              </w:rPr>
              <w:t>0</w:t>
            </w:r>
          </w:p>
        </w:tc>
      </w:tr>
      <w:tr w:rsidR="00A951CA" w:rsidRPr="002E4506" w:rsidTr="00DB6B38">
        <w:trPr>
          <w:trHeight w:val="1192"/>
        </w:trPr>
        <w:tc>
          <w:tcPr>
            <w:tcW w:w="3341" w:type="pct"/>
          </w:tcPr>
          <w:p w:rsidR="00A951CA" w:rsidRPr="00DB6B38" w:rsidRDefault="00A951CA" w:rsidP="00BA474B">
            <w:pPr>
              <w:autoSpaceDE w:val="0"/>
              <w:autoSpaceDN w:val="0"/>
              <w:spacing w:line="240" w:lineRule="auto"/>
              <w:jc w:val="left"/>
              <w:rPr>
                <w:rFonts w:ascii="Times New Roman" w:eastAsia="Times New Roman" w:hAnsi="Times New Roman"/>
                <w:szCs w:val="21"/>
                <w:lang w:eastAsia="ru-RU"/>
              </w:rPr>
            </w:pPr>
            <w:r w:rsidRPr="00DB6B38">
              <w:rPr>
                <w:rFonts w:ascii="Times New Roman" w:eastAsia="Times New Roman" w:hAnsi="Times New Roman"/>
                <w:szCs w:val="21"/>
                <w:lang w:eastAsia="ru-RU"/>
              </w:rPr>
              <w:t>Вознаграждения, отдельно выплачиваемые за участие в работе соответствующего органа контроля за финансово-хозяйственной деятельностью</w:t>
            </w:r>
          </w:p>
        </w:tc>
        <w:tc>
          <w:tcPr>
            <w:tcW w:w="826" w:type="pct"/>
            <w:vAlign w:val="center"/>
          </w:tcPr>
          <w:p w:rsidR="00A951CA" w:rsidRPr="00DB6B38" w:rsidRDefault="00A951CA" w:rsidP="00BA474B">
            <w:pPr>
              <w:jc w:val="right"/>
              <w:rPr>
                <w:rFonts w:ascii="Times New Roman" w:hAnsi="Times New Roman"/>
                <w:color w:val="000000"/>
                <w:szCs w:val="21"/>
              </w:rPr>
            </w:pPr>
            <w:r w:rsidRPr="00DB6B38">
              <w:rPr>
                <w:rFonts w:ascii="Times New Roman" w:hAnsi="Times New Roman"/>
                <w:color w:val="000000"/>
                <w:szCs w:val="21"/>
              </w:rPr>
              <w:t>0</w:t>
            </w:r>
          </w:p>
        </w:tc>
        <w:tc>
          <w:tcPr>
            <w:tcW w:w="833" w:type="pct"/>
          </w:tcPr>
          <w:p w:rsidR="00A951CA" w:rsidRPr="00DB6B38" w:rsidRDefault="00A951CA" w:rsidP="00BA474B">
            <w:pPr>
              <w:autoSpaceDE w:val="0"/>
              <w:autoSpaceDN w:val="0"/>
              <w:spacing w:line="240" w:lineRule="auto"/>
              <w:jc w:val="right"/>
              <w:rPr>
                <w:rFonts w:ascii="Times New Roman" w:eastAsia="Times New Roman" w:hAnsi="Times New Roman"/>
                <w:szCs w:val="21"/>
                <w:lang w:eastAsia="ru-RU"/>
              </w:rPr>
            </w:pPr>
            <w:r w:rsidRPr="00DB6B38">
              <w:rPr>
                <w:rFonts w:ascii="Times New Roman" w:hAnsi="Times New Roman"/>
                <w:szCs w:val="21"/>
              </w:rPr>
              <w:t>0</w:t>
            </w:r>
          </w:p>
        </w:tc>
      </w:tr>
      <w:tr w:rsidR="00A951CA" w:rsidRPr="002E4506" w:rsidTr="00DB6B38">
        <w:trPr>
          <w:trHeight w:val="781"/>
        </w:trPr>
        <w:tc>
          <w:tcPr>
            <w:tcW w:w="3341" w:type="pct"/>
          </w:tcPr>
          <w:p w:rsidR="00A951CA" w:rsidRPr="00DB6B38" w:rsidRDefault="00A951CA" w:rsidP="00BA474B">
            <w:pPr>
              <w:autoSpaceDE w:val="0"/>
              <w:autoSpaceDN w:val="0"/>
              <w:spacing w:line="240" w:lineRule="auto"/>
              <w:jc w:val="left"/>
              <w:rPr>
                <w:rFonts w:ascii="Times New Roman" w:eastAsia="Times New Roman" w:hAnsi="Times New Roman"/>
                <w:szCs w:val="21"/>
                <w:lang w:eastAsia="ru-RU"/>
              </w:rPr>
            </w:pPr>
            <w:r w:rsidRPr="00DB6B38">
              <w:rPr>
                <w:rFonts w:ascii="Times New Roman" w:eastAsia="Times New Roman" w:hAnsi="Times New Roman"/>
                <w:szCs w:val="21"/>
                <w:lang w:eastAsia="ru-RU"/>
              </w:rPr>
              <w:t>Компенсации расходов</w:t>
            </w:r>
          </w:p>
        </w:tc>
        <w:tc>
          <w:tcPr>
            <w:tcW w:w="826" w:type="pct"/>
            <w:vAlign w:val="center"/>
          </w:tcPr>
          <w:p w:rsidR="00A951CA" w:rsidRPr="00DB6B38" w:rsidRDefault="00A951CA" w:rsidP="00BA474B">
            <w:pPr>
              <w:jc w:val="right"/>
              <w:rPr>
                <w:rFonts w:ascii="Times New Roman" w:hAnsi="Times New Roman"/>
                <w:color w:val="000000"/>
                <w:szCs w:val="21"/>
              </w:rPr>
            </w:pPr>
            <w:r w:rsidRPr="00DB6B38">
              <w:rPr>
                <w:rFonts w:ascii="Times New Roman" w:hAnsi="Times New Roman"/>
                <w:color w:val="000000"/>
                <w:szCs w:val="21"/>
              </w:rPr>
              <w:t>0</w:t>
            </w:r>
          </w:p>
        </w:tc>
        <w:tc>
          <w:tcPr>
            <w:tcW w:w="833" w:type="pct"/>
          </w:tcPr>
          <w:p w:rsidR="00A951CA" w:rsidRPr="00DB6B38" w:rsidRDefault="00A951CA" w:rsidP="00BA474B">
            <w:pPr>
              <w:autoSpaceDE w:val="0"/>
              <w:autoSpaceDN w:val="0"/>
              <w:spacing w:line="240" w:lineRule="auto"/>
              <w:jc w:val="right"/>
              <w:rPr>
                <w:rFonts w:ascii="Times New Roman" w:eastAsia="Times New Roman" w:hAnsi="Times New Roman"/>
                <w:szCs w:val="21"/>
                <w:lang w:eastAsia="ru-RU"/>
              </w:rPr>
            </w:pPr>
            <w:r w:rsidRPr="00DB6B38">
              <w:rPr>
                <w:rFonts w:ascii="Times New Roman" w:hAnsi="Times New Roman"/>
                <w:szCs w:val="21"/>
              </w:rPr>
              <w:t>0</w:t>
            </w:r>
          </w:p>
        </w:tc>
      </w:tr>
      <w:tr w:rsidR="00A951CA" w:rsidRPr="002E4506" w:rsidTr="00DB6B38">
        <w:trPr>
          <w:trHeight w:val="987"/>
        </w:trPr>
        <w:tc>
          <w:tcPr>
            <w:tcW w:w="3341" w:type="pct"/>
          </w:tcPr>
          <w:p w:rsidR="00A951CA" w:rsidRPr="00DB6B38" w:rsidRDefault="00A951CA" w:rsidP="00BA474B">
            <w:pPr>
              <w:autoSpaceDE w:val="0"/>
              <w:autoSpaceDN w:val="0"/>
              <w:spacing w:line="240" w:lineRule="auto"/>
              <w:jc w:val="left"/>
              <w:rPr>
                <w:rFonts w:ascii="Times New Roman" w:eastAsia="Times New Roman" w:hAnsi="Times New Roman"/>
                <w:szCs w:val="21"/>
                <w:lang w:eastAsia="ru-RU"/>
              </w:rPr>
            </w:pPr>
            <w:r w:rsidRPr="00DB6B38">
              <w:rPr>
                <w:rFonts w:ascii="Times New Roman" w:eastAsia="Times New Roman" w:hAnsi="Times New Roman"/>
                <w:szCs w:val="21"/>
                <w:lang w:eastAsia="ru-RU"/>
              </w:rPr>
              <w:t xml:space="preserve">Иные виды вознаграждений </w:t>
            </w:r>
            <w:r w:rsidRPr="00DB6B38">
              <w:rPr>
                <w:rFonts w:ascii="Times New Roman" w:hAnsi="Times New Roman"/>
                <w:color w:val="000000" w:themeColor="text1"/>
                <w:szCs w:val="21"/>
              </w:rPr>
              <w:t>(командировка)</w:t>
            </w:r>
          </w:p>
        </w:tc>
        <w:tc>
          <w:tcPr>
            <w:tcW w:w="826" w:type="pct"/>
            <w:vAlign w:val="center"/>
          </w:tcPr>
          <w:p w:rsidR="00A951CA" w:rsidRPr="00DB6B38" w:rsidRDefault="00A951CA" w:rsidP="00BA474B">
            <w:pPr>
              <w:jc w:val="right"/>
              <w:rPr>
                <w:rFonts w:ascii="Times New Roman" w:hAnsi="Times New Roman"/>
                <w:color w:val="000000"/>
                <w:szCs w:val="21"/>
              </w:rPr>
            </w:pPr>
            <w:r w:rsidRPr="00DB6B38">
              <w:rPr>
                <w:rFonts w:ascii="Times New Roman" w:hAnsi="Times New Roman"/>
                <w:color w:val="000000"/>
                <w:szCs w:val="21"/>
              </w:rPr>
              <w:t>0</w:t>
            </w:r>
          </w:p>
        </w:tc>
        <w:tc>
          <w:tcPr>
            <w:tcW w:w="833" w:type="pct"/>
          </w:tcPr>
          <w:p w:rsidR="00A951CA" w:rsidRPr="00DB6B38" w:rsidRDefault="00A951CA" w:rsidP="00BA474B">
            <w:pPr>
              <w:autoSpaceDE w:val="0"/>
              <w:autoSpaceDN w:val="0"/>
              <w:spacing w:line="240" w:lineRule="auto"/>
              <w:jc w:val="right"/>
              <w:rPr>
                <w:rFonts w:ascii="Times New Roman" w:eastAsia="Times New Roman" w:hAnsi="Times New Roman"/>
                <w:szCs w:val="21"/>
                <w:lang w:eastAsia="ru-RU"/>
              </w:rPr>
            </w:pPr>
            <w:r w:rsidRPr="00DB6B38">
              <w:rPr>
                <w:rFonts w:ascii="Times New Roman" w:hAnsi="Times New Roman"/>
                <w:szCs w:val="21"/>
              </w:rPr>
              <w:t>0</w:t>
            </w:r>
          </w:p>
        </w:tc>
      </w:tr>
      <w:tr w:rsidR="00A951CA" w:rsidRPr="002E4506" w:rsidTr="00DB6B38">
        <w:trPr>
          <w:trHeight w:val="1051"/>
        </w:trPr>
        <w:tc>
          <w:tcPr>
            <w:tcW w:w="3341" w:type="pct"/>
          </w:tcPr>
          <w:p w:rsidR="00A951CA" w:rsidRPr="00DB6B38" w:rsidRDefault="00A951CA" w:rsidP="00BA474B">
            <w:pPr>
              <w:autoSpaceDE w:val="0"/>
              <w:autoSpaceDN w:val="0"/>
              <w:spacing w:line="240" w:lineRule="auto"/>
              <w:jc w:val="left"/>
              <w:rPr>
                <w:rFonts w:ascii="Times New Roman" w:eastAsia="Times New Roman" w:hAnsi="Times New Roman"/>
                <w:b/>
                <w:szCs w:val="21"/>
                <w:lang w:eastAsia="ru-RU"/>
              </w:rPr>
            </w:pPr>
            <w:r w:rsidRPr="00DB6B38">
              <w:rPr>
                <w:rFonts w:ascii="Times New Roman" w:eastAsia="Times New Roman" w:hAnsi="Times New Roman"/>
                <w:b/>
                <w:szCs w:val="21"/>
                <w:lang w:eastAsia="ru-RU"/>
              </w:rPr>
              <w:t>ИТОГО:</w:t>
            </w:r>
          </w:p>
        </w:tc>
        <w:tc>
          <w:tcPr>
            <w:tcW w:w="826" w:type="pct"/>
            <w:vAlign w:val="center"/>
          </w:tcPr>
          <w:p w:rsidR="00A951CA" w:rsidRPr="00DB6B38" w:rsidRDefault="00A951CA" w:rsidP="00BA474B">
            <w:pPr>
              <w:jc w:val="right"/>
              <w:rPr>
                <w:rFonts w:ascii="Times New Roman" w:hAnsi="Times New Roman"/>
                <w:color w:val="000000"/>
                <w:szCs w:val="21"/>
              </w:rPr>
            </w:pPr>
            <w:r w:rsidRPr="00DB6B38">
              <w:rPr>
                <w:rFonts w:ascii="Times New Roman" w:hAnsi="Times New Roman"/>
                <w:color w:val="000000"/>
                <w:szCs w:val="21"/>
              </w:rPr>
              <w:t>6 816, 57939</w:t>
            </w:r>
          </w:p>
        </w:tc>
        <w:tc>
          <w:tcPr>
            <w:tcW w:w="833" w:type="pct"/>
          </w:tcPr>
          <w:p w:rsidR="00A951CA" w:rsidRPr="00DB6B38" w:rsidRDefault="00A951CA" w:rsidP="00BA474B">
            <w:pPr>
              <w:autoSpaceDE w:val="0"/>
              <w:autoSpaceDN w:val="0"/>
              <w:spacing w:line="240" w:lineRule="auto"/>
              <w:jc w:val="right"/>
              <w:rPr>
                <w:rFonts w:ascii="Times New Roman" w:hAnsi="Times New Roman"/>
                <w:b/>
                <w:i/>
                <w:szCs w:val="21"/>
                <w:lang w:eastAsia="ru-RU"/>
              </w:rPr>
            </w:pPr>
            <w:r w:rsidRPr="00DB6B38">
              <w:rPr>
                <w:rFonts w:ascii="Times New Roman" w:hAnsi="Times New Roman"/>
                <w:szCs w:val="21"/>
              </w:rPr>
              <w:t>883, 65095</w:t>
            </w:r>
          </w:p>
        </w:tc>
      </w:tr>
    </w:tbl>
    <w:p w:rsidR="00F7795F" w:rsidRPr="00DB6B38" w:rsidRDefault="00F7795F" w:rsidP="00575AEB">
      <w:pPr>
        <w:widowControl w:val="0"/>
        <w:autoSpaceDE w:val="0"/>
        <w:autoSpaceDN w:val="0"/>
        <w:adjustRightInd w:val="0"/>
        <w:spacing w:before="200" w:line="240" w:lineRule="auto"/>
        <w:rPr>
          <w:rFonts w:ascii="Times New Roman" w:hAnsi="Times New Roman"/>
          <w:b/>
          <w:i/>
          <w:szCs w:val="21"/>
        </w:rPr>
      </w:pPr>
      <w:r w:rsidRPr="00DB6B38">
        <w:rPr>
          <w:rFonts w:ascii="Times New Roman" w:hAnsi="Times New Roman"/>
          <w:szCs w:val="21"/>
        </w:rPr>
        <w:t xml:space="preserve">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 </w:t>
      </w:r>
      <w:r w:rsidRPr="00DB6B38">
        <w:rPr>
          <w:rFonts w:ascii="Times New Roman" w:hAnsi="Times New Roman"/>
          <w:b/>
          <w:i/>
          <w:szCs w:val="21"/>
        </w:rPr>
        <w:t>указанных решения и (или) соглашения отсутствуют</w:t>
      </w:r>
    </w:p>
    <w:p w:rsidR="00F7795F" w:rsidRPr="00891FBB" w:rsidRDefault="00F7795F" w:rsidP="00575AEB">
      <w:pPr>
        <w:widowControl w:val="0"/>
        <w:spacing w:before="200" w:line="240" w:lineRule="auto"/>
        <w:outlineLvl w:val="1"/>
        <w:rPr>
          <w:rFonts w:ascii="Times New Roman" w:eastAsia="Times New Roman" w:hAnsi="Times New Roman"/>
          <w:b/>
          <w:bCs/>
          <w:i/>
          <w:iCs/>
          <w:sz w:val="24"/>
          <w:szCs w:val="28"/>
          <w:lang w:eastAsia="ru-RU"/>
        </w:rPr>
      </w:pPr>
      <w:bookmarkStart w:id="124" w:name="Par3283"/>
      <w:bookmarkStart w:id="125" w:name="_Toc452138078"/>
      <w:bookmarkEnd w:id="124"/>
      <w:r w:rsidRPr="00891FBB">
        <w:rPr>
          <w:rFonts w:ascii="Times New Roman" w:eastAsia="Times New Roman" w:hAnsi="Times New Roman"/>
          <w:b/>
          <w:bCs/>
          <w:i/>
          <w:iCs/>
          <w:sz w:val="24"/>
          <w:szCs w:val="28"/>
          <w:lang w:eastAsia="ru-RU"/>
        </w:rPr>
        <w:t xml:space="preserve">5.7. Данные о численности и обобщенные данные о составе сотрудников (работников) </w:t>
      </w:r>
      <w:r w:rsidRPr="00891FBB">
        <w:rPr>
          <w:rFonts w:ascii="Times New Roman" w:eastAsia="Times New Roman" w:hAnsi="Times New Roman"/>
          <w:b/>
          <w:bCs/>
          <w:i/>
          <w:iCs/>
          <w:sz w:val="24"/>
          <w:szCs w:val="28"/>
          <w:lang w:eastAsia="ru-RU"/>
        </w:rPr>
        <w:lastRenderedPageBreak/>
        <w:t>Эмитента, а также об изменении численности сотрудников (работников) Эмитента</w:t>
      </w:r>
      <w:bookmarkEnd w:id="125"/>
    </w:p>
    <w:p w:rsidR="00F7795F" w:rsidRPr="00DB6B38" w:rsidRDefault="00F7795F" w:rsidP="00575AEB">
      <w:pPr>
        <w:widowControl w:val="0"/>
        <w:autoSpaceDE w:val="0"/>
        <w:autoSpaceDN w:val="0"/>
        <w:adjustRightInd w:val="0"/>
        <w:spacing w:before="200" w:line="240" w:lineRule="auto"/>
        <w:rPr>
          <w:rFonts w:ascii="Times New Roman" w:hAnsi="Times New Roman"/>
          <w:szCs w:val="21"/>
        </w:rPr>
      </w:pPr>
      <w:r w:rsidRPr="00DB6B38">
        <w:rPr>
          <w:rFonts w:ascii="Times New Roman" w:hAnsi="Times New Roman"/>
          <w:szCs w:val="21"/>
        </w:rPr>
        <w:t>Средняя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 за пять последних завершенных отчетных лет либо за каждый завершенный отчетный год, если эмитент осуществляет свою деятельность менее пяти лет:</w:t>
      </w:r>
    </w:p>
    <w:tbl>
      <w:tblPr>
        <w:tblW w:w="9356" w:type="dxa"/>
        <w:tblInd w:w="62" w:type="dxa"/>
        <w:tblLayout w:type="fixed"/>
        <w:tblCellMar>
          <w:top w:w="75" w:type="dxa"/>
          <w:left w:w="0" w:type="dxa"/>
          <w:bottom w:w="75" w:type="dxa"/>
          <w:right w:w="0" w:type="dxa"/>
        </w:tblCellMar>
        <w:tblLook w:val="0000" w:firstRow="0" w:lastRow="0" w:firstColumn="0" w:lastColumn="0" w:noHBand="0" w:noVBand="0"/>
      </w:tblPr>
      <w:tblGrid>
        <w:gridCol w:w="2410"/>
        <w:gridCol w:w="1308"/>
        <w:gridCol w:w="1334"/>
        <w:gridCol w:w="1327"/>
        <w:gridCol w:w="1418"/>
        <w:gridCol w:w="1559"/>
      </w:tblGrid>
      <w:tr w:rsidR="00030A36" w:rsidRPr="002E4506" w:rsidTr="00E71F06">
        <w:trPr>
          <w:trHeight w:val="1332"/>
        </w:trPr>
        <w:tc>
          <w:tcPr>
            <w:tcW w:w="2410"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030A36" w:rsidRPr="00891FBB" w:rsidRDefault="00030A36" w:rsidP="00A975EE">
            <w:pPr>
              <w:widowControl w:val="0"/>
              <w:autoSpaceDE w:val="0"/>
              <w:autoSpaceDN w:val="0"/>
              <w:adjustRightInd w:val="0"/>
              <w:spacing w:before="40" w:after="40" w:line="240" w:lineRule="auto"/>
              <w:jc w:val="center"/>
              <w:rPr>
                <w:rFonts w:ascii="Times New Roman" w:hAnsi="Times New Roman"/>
                <w:b/>
                <w:sz w:val="21"/>
                <w:szCs w:val="21"/>
              </w:rPr>
            </w:pPr>
            <w:r w:rsidRPr="00891FBB">
              <w:rPr>
                <w:rFonts w:ascii="Times New Roman" w:hAnsi="Times New Roman"/>
                <w:b/>
                <w:sz w:val="21"/>
                <w:szCs w:val="21"/>
              </w:rPr>
              <w:t>Наименование показателя</w:t>
            </w:r>
          </w:p>
        </w:tc>
        <w:tc>
          <w:tcPr>
            <w:tcW w:w="130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030A36" w:rsidRPr="00891FBB" w:rsidRDefault="00030A36" w:rsidP="00A975EE">
            <w:pPr>
              <w:widowControl w:val="0"/>
              <w:tabs>
                <w:tab w:val="center" w:pos="662"/>
              </w:tabs>
              <w:autoSpaceDE w:val="0"/>
              <w:autoSpaceDN w:val="0"/>
              <w:adjustRightInd w:val="0"/>
              <w:spacing w:before="40" w:after="40" w:line="240" w:lineRule="auto"/>
              <w:jc w:val="center"/>
              <w:rPr>
                <w:rFonts w:ascii="Times New Roman" w:hAnsi="Times New Roman"/>
                <w:b/>
                <w:sz w:val="21"/>
                <w:szCs w:val="21"/>
              </w:rPr>
            </w:pPr>
            <w:r w:rsidRPr="00891FBB">
              <w:rPr>
                <w:rFonts w:ascii="Times New Roman" w:hAnsi="Times New Roman"/>
                <w:b/>
                <w:sz w:val="21"/>
                <w:szCs w:val="21"/>
              </w:rPr>
              <w:t>2011</w:t>
            </w:r>
          </w:p>
        </w:tc>
        <w:tc>
          <w:tcPr>
            <w:tcW w:w="1334" w:type="dxa"/>
            <w:tcBorders>
              <w:top w:val="single" w:sz="4" w:space="0" w:color="auto"/>
              <w:left w:val="single" w:sz="4" w:space="0" w:color="auto"/>
              <w:bottom w:val="single" w:sz="4" w:space="0" w:color="auto"/>
              <w:right w:val="single" w:sz="4" w:space="0" w:color="auto"/>
            </w:tcBorders>
            <w:vAlign w:val="center"/>
          </w:tcPr>
          <w:p w:rsidR="00030A36" w:rsidRPr="00891FBB" w:rsidRDefault="00030A36" w:rsidP="00A975EE">
            <w:pPr>
              <w:widowControl w:val="0"/>
              <w:autoSpaceDE w:val="0"/>
              <w:autoSpaceDN w:val="0"/>
              <w:adjustRightInd w:val="0"/>
              <w:spacing w:before="40" w:after="40" w:line="240" w:lineRule="auto"/>
              <w:jc w:val="center"/>
              <w:rPr>
                <w:rFonts w:ascii="Times New Roman" w:hAnsi="Times New Roman"/>
                <w:b/>
                <w:sz w:val="21"/>
                <w:szCs w:val="21"/>
              </w:rPr>
            </w:pPr>
            <w:r w:rsidRPr="00891FBB">
              <w:rPr>
                <w:rFonts w:ascii="Times New Roman" w:hAnsi="Times New Roman"/>
                <w:b/>
                <w:sz w:val="21"/>
                <w:szCs w:val="21"/>
              </w:rPr>
              <w:t>2012</w:t>
            </w:r>
          </w:p>
        </w:tc>
        <w:tc>
          <w:tcPr>
            <w:tcW w:w="1327" w:type="dxa"/>
            <w:tcBorders>
              <w:top w:val="single" w:sz="4" w:space="0" w:color="auto"/>
              <w:left w:val="single" w:sz="4" w:space="0" w:color="auto"/>
              <w:bottom w:val="single" w:sz="4" w:space="0" w:color="auto"/>
              <w:right w:val="single" w:sz="4" w:space="0" w:color="auto"/>
            </w:tcBorders>
            <w:vAlign w:val="center"/>
          </w:tcPr>
          <w:p w:rsidR="00030A36" w:rsidRPr="00891FBB" w:rsidRDefault="00030A36" w:rsidP="00A975EE">
            <w:pPr>
              <w:widowControl w:val="0"/>
              <w:autoSpaceDE w:val="0"/>
              <w:autoSpaceDN w:val="0"/>
              <w:adjustRightInd w:val="0"/>
              <w:spacing w:before="40" w:after="40" w:line="240" w:lineRule="auto"/>
              <w:jc w:val="center"/>
              <w:rPr>
                <w:rFonts w:ascii="Times New Roman" w:hAnsi="Times New Roman"/>
                <w:b/>
                <w:sz w:val="21"/>
                <w:szCs w:val="21"/>
              </w:rPr>
            </w:pPr>
            <w:r w:rsidRPr="00891FBB">
              <w:rPr>
                <w:rFonts w:ascii="Times New Roman" w:hAnsi="Times New Roman"/>
                <w:b/>
                <w:sz w:val="21"/>
                <w:szCs w:val="21"/>
              </w:rPr>
              <w:t>2013</w:t>
            </w:r>
          </w:p>
        </w:tc>
        <w:tc>
          <w:tcPr>
            <w:tcW w:w="1418" w:type="dxa"/>
            <w:tcBorders>
              <w:top w:val="single" w:sz="4" w:space="0" w:color="auto"/>
              <w:left w:val="single" w:sz="4" w:space="0" w:color="auto"/>
              <w:bottom w:val="single" w:sz="4" w:space="0" w:color="auto"/>
              <w:right w:val="single" w:sz="4" w:space="0" w:color="auto"/>
            </w:tcBorders>
            <w:vAlign w:val="center"/>
          </w:tcPr>
          <w:p w:rsidR="00030A36" w:rsidRPr="00891FBB" w:rsidRDefault="00030A36" w:rsidP="00A975EE">
            <w:pPr>
              <w:widowControl w:val="0"/>
              <w:autoSpaceDE w:val="0"/>
              <w:autoSpaceDN w:val="0"/>
              <w:adjustRightInd w:val="0"/>
              <w:spacing w:before="40" w:after="40" w:line="240" w:lineRule="auto"/>
              <w:jc w:val="center"/>
              <w:rPr>
                <w:rFonts w:ascii="Times New Roman" w:hAnsi="Times New Roman"/>
                <w:b/>
                <w:sz w:val="21"/>
                <w:szCs w:val="21"/>
              </w:rPr>
            </w:pPr>
            <w:r w:rsidRPr="00891FBB">
              <w:rPr>
                <w:rFonts w:ascii="Times New Roman" w:hAnsi="Times New Roman"/>
                <w:b/>
                <w:sz w:val="21"/>
                <w:szCs w:val="21"/>
              </w:rPr>
              <w:t>2014</w:t>
            </w:r>
          </w:p>
        </w:tc>
        <w:tc>
          <w:tcPr>
            <w:tcW w:w="1559" w:type="dxa"/>
            <w:tcBorders>
              <w:top w:val="single" w:sz="4" w:space="0" w:color="auto"/>
              <w:left w:val="single" w:sz="4" w:space="0" w:color="auto"/>
              <w:bottom w:val="single" w:sz="4" w:space="0" w:color="auto"/>
              <w:right w:val="single" w:sz="4" w:space="0" w:color="auto"/>
            </w:tcBorders>
            <w:vAlign w:val="center"/>
          </w:tcPr>
          <w:p w:rsidR="009F6EBD" w:rsidRPr="00891FBB" w:rsidRDefault="00030A36" w:rsidP="00A975EE">
            <w:pPr>
              <w:widowControl w:val="0"/>
              <w:autoSpaceDE w:val="0"/>
              <w:autoSpaceDN w:val="0"/>
              <w:adjustRightInd w:val="0"/>
              <w:spacing w:before="40" w:after="40" w:line="240" w:lineRule="auto"/>
              <w:jc w:val="center"/>
              <w:rPr>
                <w:rFonts w:ascii="Times New Roman" w:hAnsi="Times New Roman"/>
                <w:b/>
                <w:sz w:val="21"/>
                <w:szCs w:val="21"/>
              </w:rPr>
            </w:pPr>
            <w:r w:rsidRPr="00891FBB">
              <w:rPr>
                <w:rFonts w:ascii="Times New Roman" w:hAnsi="Times New Roman"/>
                <w:b/>
                <w:sz w:val="21"/>
                <w:szCs w:val="21"/>
              </w:rPr>
              <w:t>201</w:t>
            </w:r>
            <w:r>
              <w:rPr>
                <w:rFonts w:ascii="Times New Roman" w:hAnsi="Times New Roman"/>
                <w:b/>
                <w:sz w:val="21"/>
                <w:szCs w:val="21"/>
              </w:rPr>
              <w:t>5</w:t>
            </w:r>
          </w:p>
        </w:tc>
      </w:tr>
      <w:tr w:rsidR="00030A36" w:rsidRPr="002E4506" w:rsidTr="00DB6B38">
        <w:trPr>
          <w:trHeight w:val="832"/>
        </w:trPr>
        <w:tc>
          <w:tcPr>
            <w:tcW w:w="2410"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030A36" w:rsidRPr="00891FBB" w:rsidRDefault="00030A36" w:rsidP="00A975EE">
            <w:pPr>
              <w:widowControl w:val="0"/>
              <w:autoSpaceDE w:val="0"/>
              <w:autoSpaceDN w:val="0"/>
              <w:adjustRightInd w:val="0"/>
              <w:spacing w:before="40" w:after="40" w:line="240" w:lineRule="auto"/>
              <w:jc w:val="left"/>
              <w:rPr>
                <w:rFonts w:ascii="Times New Roman" w:hAnsi="Times New Roman"/>
                <w:sz w:val="21"/>
                <w:szCs w:val="21"/>
              </w:rPr>
            </w:pPr>
            <w:r w:rsidRPr="00891FBB">
              <w:rPr>
                <w:rFonts w:ascii="Times New Roman" w:hAnsi="Times New Roman"/>
                <w:sz w:val="21"/>
                <w:szCs w:val="21"/>
              </w:rPr>
              <w:t>Средняя численность работников, чел.</w:t>
            </w:r>
          </w:p>
        </w:tc>
        <w:tc>
          <w:tcPr>
            <w:tcW w:w="130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030A36" w:rsidRPr="00B94044" w:rsidRDefault="00030A36" w:rsidP="00A975EE">
            <w:pPr>
              <w:widowControl w:val="0"/>
              <w:autoSpaceDE w:val="0"/>
              <w:autoSpaceDN w:val="0"/>
              <w:adjustRightInd w:val="0"/>
              <w:spacing w:before="40" w:after="40" w:line="240" w:lineRule="auto"/>
              <w:jc w:val="center"/>
              <w:rPr>
                <w:rFonts w:ascii="Times New Roman" w:hAnsi="Times New Roman"/>
                <w:b/>
                <w:i/>
                <w:sz w:val="21"/>
                <w:szCs w:val="21"/>
                <w:lang w:eastAsia="ru-RU"/>
              </w:rPr>
            </w:pPr>
            <w:r>
              <w:rPr>
                <w:rFonts w:ascii="Times New Roman" w:hAnsi="Times New Roman"/>
                <w:b/>
                <w:i/>
                <w:sz w:val="21"/>
                <w:szCs w:val="21"/>
                <w:lang w:eastAsia="ru-RU"/>
              </w:rPr>
              <w:t>873</w:t>
            </w:r>
          </w:p>
        </w:tc>
        <w:tc>
          <w:tcPr>
            <w:tcW w:w="1334" w:type="dxa"/>
            <w:tcBorders>
              <w:top w:val="single" w:sz="4" w:space="0" w:color="auto"/>
              <w:left w:val="single" w:sz="4" w:space="0" w:color="auto"/>
              <w:bottom w:val="single" w:sz="4" w:space="0" w:color="auto"/>
              <w:right w:val="single" w:sz="4" w:space="0" w:color="auto"/>
            </w:tcBorders>
            <w:vAlign w:val="center"/>
          </w:tcPr>
          <w:p w:rsidR="00030A36" w:rsidRPr="00891FBB" w:rsidRDefault="00030A36" w:rsidP="00A975EE">
            <w:pPr>
              <w:widowControl w:val="0"/>
              <w:autoSpaceDE w:val="0"/>
              <w:autoSpaceDN w:val="0"/>
              <w:adjustRightInd w:val="0"/>
              <w:spacing w:before="40" w:after="40" w:line="240" w:lineRule="auto"/>
              <w:jc w:val="center"/>
              <w:rPr>
                <w:rFonts w:ascii="Times New Roman" w:hAnsi="Times New Roman"/>
                <w:b/>
                <w:i/>
                <w:sz w:val="21"/>
                <w:szCs w:val="21"/>
              </w:rPr>
            </w:pPr>
            <w:r>
              <w:rPr>
                <w:rFonts w:ascii="Times New Roman" w:hAnsi="Times New Roman"/>
                <w:b/>
                <w:i/>
                <w:sz w:val="21"/>
                <w:szCs w:val="21"/>
              </w:rPr>
              <w:t>1043</w:t>
            </w:r>
          </w:p>
        </w:tc>
        <w:tc>
          <w:tcPr>
            <w:tcW w:w="1327" w:type="dxa"/>
            <w:tcBorders>
              <w:top w:val="single" w:sz="4" w:space="0" w:color="auto"/>
              <w:left w:val="single" w:sz="4" w:space="0" w:color="auto"/>
              <w:bottom w:val="single" w:sz="4" w:space="0" w:color="auto"/>
              <w:right w:val="single" w:sz="4" w:space="0" w:color="auto"/>
            </w:tcBorders>
            <w:vAlign w:val="center"/>
          </w:tcPr>
          <w:p w:rsidR="00030A36" w:rsidRPr="00891FBB" w:rsidRDefault="00030A36" w:rsidP="00A975EE">
            <w:pPr>
              <w:widowControl w:val="0"/>
              <w:autoSpaceDE w:val="0"/>
              <w:autoSpaceDN w:val="0"/>
              <w:adjustRightInd w:val="0"/>
              <w:spacing w:before="40" w:after="40" w:line="240" w:lineRule="auto"/>
              <w:jc w:val="center"/>
              <w:rPr>
                <w:rFonts w:ascii="Times New Roman" w:hAnsi="Times New Roman"/>
                <w:b/>
                <w:i/>
                <w:sz w:val="21"/>
                <w:szCs w:val="21"/>
              </w:rPr>
            </w:pPr>
            <w:r>
              <w:rPr>
                <w:rFonts w:ascii="Times New Roman" w:hAnsi="Times New Roman"/>
                <w:b/>
                <w:i/>
                <w:sz w:val="21"/>
                <w:szCs w:val="21"/>
              </w:rPr>
              <w:t>1131</w:t>
            </w:r>
          </w:p>
        </w:tc>
        <w:tc>
          <w:tcPr>
            <w:tcW w:w="1418" w:type="dxa"/>
            <w:tcBorders>
              <w:top w:val="single" w:sz="4" w:space="0" w:color="auto"/>
              <w:left w:val="single" w:sz="4" w:space="0" w:color="auto"/>
              <w:bottom w:val="single" w:sz="4" w:space="0" w:color="auto"/>
              <w:right w:val="single" w:sz="4" w:space="0" w:color="auto"/>
            </w:tcBorders>
            <w:vAlign w:val="center"/>
          </w:tcPr>
          <w:p w:rsidR="00030A36" w:rsidRPr="00891FBB" w:rsidRDefault="00030A36" w:rsidP="00A975EE">
            <w:pPr>
              <w:widowControl w:val="0"/>
              <w:autoSpaceDE w:val="0"/>
              <w:autoSpaceDN w:val="0"/>
              <w:adjustRightInd w:val="0"/>
              <w:spacing w:before="40" w:after="40" w:line="240" w:lineRule="auto"/>
              <w:jc w:val="center"/>
              <w:rPr>
                <w:rFonts w:ascii="Times New Roman" w:hAnsi="Times New Roman"/>
                <w:b/>
                <w:i/>
                <w:sz w:val="21"/>
                <w:szCs w:val="21"/>
              </w:rPr>
            </w:pPr>
            <w:r>
              <w:rPr>
                <w:rFonts w:ascii="Times New Roman" w:hAnsi="Times New Roman"/>
                <w:b/>
                <w:i/>
                <w:sz w:val="21"/>
                <w:szCs w:val="21"/>
              </w:rPr>
              <w:t>1188</w:t>
            </w:r>
          </w:p>
        </w:tc>
        <w:tc>
          <w:tcPr>
            <w:tcW w:w="1559" w:type="dxa"/>
            <w:tcBorders>
              <w:top w:val="single" w:sz="4" w:space="0" w:color="auto"/>
              <w:left w:val="single" w:sz="4" w:space="0" w:color="auto"/>
              <w:bottom w:val="single" w:sz="4" w:space="0" w:color="auto"/>
              <w:right w:val="single" w:sz="4" w:space="0" w:color="auto"/>
            </w:tcBorders>
            <w:vAlign w:val="center"/>
          </w:tcPr>
          <w:p w:rsidR="00030A36" w:rsidRPr="00891FBB" w:rsidRDefault="009C3CC8" w:rsidP="00A975EE">
            <w:pPr>
              <w:widowControl w:val="0"/>
              <w:autoSpaceDE w:val="0"/>
              <w:autoSpaceDN w:val="0"/>
              <w:adjustRightInd w:val="0"/>
              <w:spacing w:before="40" w:after="40" w:line="240" w:lineRule="auto"/>
              <w:jc w:val="center"/>
              <w:rPr>
                <w:rFonts w:ascii="Times New Roman" w:hAnsi="Times New Roman"/>
                <w:b/>
                <w:i/>
                <w:sz w:val="21"/>
                <w:szCs w:val="21"/>
              </w:rPr>
            </w:pPr>
            <w:r w:rsidRPr="00DE3DBD">
              <w:rPr>
                <w:rFonts w:ascii="Times New Roman" w:hAnsi="Times New Roman"/>
                <w:b/>
                <w:i/>
                <w:color w:val="000000" w:themeColor="text1"/>
                <w:sz w:val="21"/>
                <w:szCs w:val="21"/>
              </w:rPr>
              <w:t>2357</w:t>
            </w:r>
          </w:p>
        </w:tc>
      </w:tr>
      <w:tr w:rsidR="00030A36" w:rsidRPr="002E4506" w:rsidTr="00DB6B38">
        <w:trPr>
          <w:trHeight w:val="1340"/>
        </w:trPr>
        <w:tc>
          <w:tcPr>
            <w:tcW w:w="2410"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030A36" w:rsidRPr="00891FBB" w:rsidRDefault="00030A36" w:rsidP="00A975EE">
            <w:pPr>
              <w:widowControl w:val="0"/>
              <w:autoSpaceDE w:val="0"/>
              <w:autoSpaceDN w:val="0"/>
              <w:adjustRightInd w:val="0"/>
              <w:spacing w:before="40" w:after="40" w:line="240" w:lineRule="auto"/>
              <w:jc w:val="left"/>
              <w:rPr>
                <w:rFonts w:ascii="Times New Roman" w:hAnsi="Times New Roman"/>
                <w:sz w:val="21"/>
                <w:szCs w:val="21"/>
              </w:rPr>
            </w:pPr>
            <w:r w:rsidRPr="00891FBB">
              <w:rPr>
                <w:rFonts w:ascii="Times New Roman" w:hAnsi="Times New Roman"/>
                <w:sz w:val="21"/>
                <w:szCs w:val="21"/>
              </w:rPr>
              <w:t xml:space="preserve">Фонд начисленной заработной платы работников за отчетный период, </w:t>
            </w:r>
            <w:r>
              <w:rPr>
                <w:rFonts w:ascii="Times New Roman" w:hAnsi="Times New Roman"/>
                <w:sz w:val="21"/>
                <w:szCs w:val="21"/>
              </w:rPr>
              <w:t xml:space="preserve">тыс. </w:t>
            </w:r>
            <w:r w:rsidRPr="00891FBB">
              <w:rPr>
                <w:rFonts w:ascii="Times New Roman" w:hAnsi="Times New Roman"/>
                <w:sz w:val="21"/>
                <w:szCs w:val="21"/>
              </w:rPr>
              <w:t>руб.</w:t>
            </w:r>
          </w:p>
        </w:tc>
        <w:tc>
          <w:tcPr>
            <w:tcW w:w="130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030A36" w:rsidRPr="0047766C" w:rsidRDefault="00030A36" w:rsidP="00A975EE">
            <w:pPr>
              <w:widowControl w:val="0"/>
              <w:autoSpaceDE w:val="0"/>
              <w:autoSpaceDN w:val="0"/>
              <w:adjustRightInd w:val="0"/>
              <w:spacing w:before="40" w:after="40" w:line="240" w:lineRule="auto"/>
              <w:jc w:val="center"/>
              <w:rPr>
                <w:rFonts w:ascii="Times New Roman" w:hAnsi="Times New Roman"/>
                <w:b/>
                <w:i/>
                <w:sz w:val="21"/>
                <w:szCs w:val="21"/>
                <w:lang w:eastAsia="ru-RU"/>
              </w:rPr>
            </w:pPr>
            <w:r w:rsidRPr="0047766C">
              <w:rPr>
                <w:rFonts w:ascii="Times New Roman" w:hAnsi="Times New Roman"/>
                <w:b/>
                <w:i/>
                <w:sz w:val="21"/>
                <w:szCs w:val="21"/>
                <w:lang w:eastAsia="ru-RU"/>
              </w:rPr>
              <w:t>848 580</w:t>
            </w:r>
          </w:p>
        </w:tc>
        <w:tc>
          <w:tcPr>
            <w:tcW w:w="1334" w:type="dxa"/>
            <w:tcBorders>
              <w:top w:val="single" w:sz="4" w:space="0" w:color="auto"/>
              <w:left w:val="single" w:sz="4" w:space="0" w:color="auto"/>
              <w:bottom w:val="single" w:sz="4" w:space="0" w:color="auto"/>
              <w:right w:val="single" w:sz="4" w:space="0" w:color="auto"/>
            </w:tcBorders>
            <w:vAlign w:val="center"/>
          </w:tcPr>
          <w:p w:rsidR="00030A36" w:rsidRPr="00891FBB" w:rsidRDefault="00030A36" w:rsidP="00A975EE">
            <w:pPr>
              <w:widowControl w:val="0"/>
              <w:autoSpaceDE w:val="0"/>
              <w:autoSpaceDN w:val="0"/>
              <w:adjustRightInd w:val="0"/>
              <w:spacing w:before="40" w:after="40" w:line="240" w:lineRule="auto"/>
              <w:jc w:val="center"/>
              <w:rPr>
                <w:rFonts w:ascii="Times New Roman" w:hAnsi="Times New Roman"/>
                <w:b/>
                <w:i/>
                <w:sz w:val="21"/>
                <w:szCs w:val="21"/>
              </w:rPr>
            </w:pPr>
            <w:r>
              <w:rPr>
                <w:rFonts w:ascii="Times New Roman" w:hAnsi="Times New Roman"/>
                <w:b/>
                <w:i/>
                <w:sz w:val="21"/>
                <w:szCs w:val="21"/>
              </w:rPr>
              <w:t>1 077 029</w:t>
            </w:r>
          </w:p>
        </w:tc>
        <w:tc>
          <w:tcPr>
            <w:tcW w:w="1327" w:type="dxa"/>
            <w:tcBorders>
              <w:top w:val="single" w:sz="4" w:space="0" w:color="auto"/>
              <w:left w:val="single" w:sz="4" w:space="0" w:color="auto"/>
              <w:bottom w:val="single" w:sz="4" w:space="0" w:color="auto"/>
              <w:right w:val="single" w:sz="4" w:space="0" w:color="auto"/>
            </w:tcBorders>
            <w:vAlign w:val="center"/>
          </w:tcPr>
          <w:p w:rsidR="00030A36" w:rsidRPr="00891FBB" w:rsidRDefault="00030A36" w:rsidP="00A975EE">
            <w:pPr>
              <w:widowControl w:val="0"/>
              <w:autoSpaceDE w:val="0"/>
              <w:autoSpaceDN w:val="0"/>
              <w:adjustRightInd w:val="0"/>
              <w:spacing w:before="40" w:after="40" w:line="240" w:lineRule="auto"/>
              <w:jc w:val="center"/>
              <w:rPr>
                <w:rFonts w:ascii="Times New Roman" w:hAnsi="Times New Roman"/>
                <w:b/>
                <w:i/>
                <w:sz w:val="21"/>
                <w:szCs w:val="21"/>
              </w:rPr>
            </w:pPr>
            <w:r>
              <w:rPr>
                <w:rFonts w:ascii="Times New Roman" w:hAnsi="Times New Roman"/>
                <w:b/>
                <w:i/>
                <w:sz w:val="21"/>
                <w:szCs w:val="21"/>
              </w:rPr>
              <w:t>1 286 192</w:t>
            </w:r>
          </w:p>
        </w:tc>
        <w:tc>
          <w:tcPr>
            <w:tcW w:w="1418" w:type="dxa"/>
            <w:tcBorders>
              <w:top w:val="single" w:sz="4" w:space="0" w:color="auto"/>
              <w:left w:val="single" w:sz="4" w:space="0" w:color="auto"/>
              <w:bottom w:val="single" w:sz="4" w:space="0" w:color="auto"/>
              <w:right w:val="single" w:sz="4" w:space="0" w:color="auto"/>
            </w:tcBorders>
            <w:vAlign w:val="center"/>
          </w:tcPr>
          <w:p w:rsidR="00030A36" w:rsidRPr="00891FBB" w:rsidRDefault="00030A36" w:rsidP="00A975EE">
            <w:pPr>
              <w:widowControl w:val="0"/>
              <w:autoSpaceDE w:val="0"/>
              <w:autoSpaceDN w:val="0"/>
              <w:adjustRightInd w:val="0"/>
              <w:spacing w:before="40" w:after="40" w:line="240" w:lineRule="auto"/>
              <w:jc w:val="center"/>
              <w:rPr>
                <w:rFonts w:ascii="Times New Roman" w:hAnsi="Times New Roman"/>
                <w:b/>
                <w:i/>
                <w:sz w:val="21"/>
                <w:szCs w:val="21"/>
              </w:rPr>
            </w:pPr>
            <w:r>
              <w:rPr>
                <w:rFonts w:ascii="Times New Roman" w:hAnsi="Times New Roman"/>
                <w:b/>
                <w:i/>
                <w:sz w:val="21"/>
                <w:szCs w:val="21"/>
              </w:rPr>
              <w:t>1 514 133</w:t>
            </w:r>
          </w:p>
        </w:tc>
        <w:tc>
          <w:tcPr>
            <w:tcW w:w="1559" w:type="dxa"/>
            <w:tcBorders>
              <w:top w:val="single" w:sz="4" w:space="0" w:color="auto"/>
              <w:left w:val="single" w:sz="4" w:space="0" w:color="auto"/>
              <w:bottom w:val="single" w:sz="4" w:space="0" w:color="auto"/>
              <w:right w:val="single" w:sz="4" w:space="0" w:color="auto"/>
            </w:tcBorders>
            <w:vAlign w:val="center"/>
          </w:tcPr>
          <w:p w:rsidR="00030A36" w:rsidRPr="00891FBB" w:rsidRDefault="00445BCE" w:rsidP="00A975EE">
            <w:pPr>
              <w:widowControl w:val="0"/>
              <w:autoSpaceDE w:val="0"/>
              <w:autoSpaceDN w:val="0"/>
              <w:adjustRightInd w:val="0"/>
              <w:spacing w:before="40" w:after="40" w:line="240" w:lineRule="auto"/>
              <w:jc w:val="center"/>
              <w:rPr>
                <w:rFonts w:ascii="Times New Roman" w:hAnsi="Times New Roman"/>
                <w:b/>
                <w:i/>
                <w:sz w:val="21"/>
                <w:szCs w:val="21"/>
              </w:rPr>
            </w:pPr>
            <w:r w:rsidRPr="00FD2CB1">
              <w:rPr>
                <w:rFonts w:ascii="Times New Roman" w:hAnsi="Times New Roman"/>
                <w:b/>
                <w:i/>
                <w:sz w:val="20"/>
                <w:szCs w:val="20"/>
              </w:rPr>
              <w:t>2 055 291</w:t>
            </w:r>
          </w:p>
        </w:tc>
      </w:tr>
      <w:tr w:rsidR="00030A36" w:rsidRPr="002E4506" w:rsidTr="00DB6B38">
        <w:trPr>
          <w:trHeight w:val="1485"/>
        </w:trPr>
        <w:tc>
          <w:tcPr>
            <w:tcW w:w="2410"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030A36" w:rsidRPr="00891FBB" w:rsidRDefault="00030A36" w:rsidP="00A975EE">
            <w:pPr>
              <w:widowControl w:val="0"/>
              <w:autoSpaceDE w:val="0"/>
              <w:autoSpaceDN w:val="0"/>
              <w:adjustRightInd w:val="0"/>
              <w:spacing w:before="40" w:after="40" w:line="240" w:lineRule="auto"/>
              <w:jc w:val="left"/>
              <w:rPr>
                <w:rFonts w:ascii="Times New Roman" w:hAnsi="Times New Roman"/>
                <w:sz w:val="21"/>
                <w:szCs w:val="21"/>
              </w:rPr>
            </w:pPr>
            <w:r w:rsidRPr="00891FBB">
              <w:rPr>
                <w:rFonts w:ascii="Times New Roman" w:hAnsi="Times New Roman"/>
                <w:sz w:val="21"/>
                <w:szCs w:val="21"/>
              </w:rPr>
              <w:t xml:space="preserve">Выплаты социального характера работников за отчетный период, </w:t>
            </w:r>
            <w:r>
              <w:rPr>
                <w:rFonts w:ascii="Times New Roman" w:hAnsi="Times New Roman"/>
                <w:sz w:val="21"/>
                <w:szCs w:val="21"/>
              </w:rPr>
              <w:t xml:space="preserve">тыс. </w:t>
            </w:r>
            <w:r w:rsidRPr="00891FBB">
              <w:rPr>
                <w:rFonts w:ascii="Times New Roman" w:hAnsi="Times New Roman"/>
                <w:sz w:val="21"/>
                <w:szCs w:val="21"/>
              </w:rPr>
              <w:t>руб.</w:t>
            </w:r>
          </w:p>
        </w:tc>
        <w:tc>
          <w:tcPr>
            <w:tcW w:w="1308" w:type="dxa"/>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030A36" w:rsidRPr="0047766C" w:rsidRDefault="00030A36" w:rsidP="00A975EE">
            <w:pPr>
              <w:widowControl w:val="0"/>
              <w:autoSpaceDE w:val="0"/>
              <w:autoSpaceDN w:val="0"/>
              <w:adjustRightInd w:val="0"/>
              <w:spacing w:before="40" w:after="40" w:line="240" w:lineRule="auto"/>
              <w:jc w:val="center"/>
              <w:rPr>
                <w:rFonts w:ascii="Times New Roman" w:hAnsi="Times New Roman"/>
                <w:b/>
                <w:i/>
                <w:sz w:val="21"/>
                <w:szCs w:val="21"/>
                <w:lang w:eastAsia="ru-RU"/>
              </w:rPr>
            </w:pPr>
            <w:r w:rsidRPr="0047766C">
              <w:rPr>
                <w:rFonts w:ascii="Times New Roman" w:hAnsi="Times New Roman"/>
                <w:b/>
                <w:i/>
                <w:sz w:val="21"/>
                <w:szCs w:val="21"/>
                <w:lang w:eastAsia="ru-RU"/>
              </w:rPr>
              <w:t>2 434</w:t>
            </w:r>
          </w:p>
        </w:tc>
        <w:tc>
          <w:tcPr>
            <w:tcW w:w="1334" w:type="dxa"/>
            <w:tcBorders>
              <w:top w:val="single" w:sz="4" w:space="0" w:color="auto"/>
              <w:left w:val="single" w:sz="4" w:space="0" w:color="auto"/>
              <w:bottom w:val="single" w:sz="4" w:space="0" w:color="auto"/>
              <w:right w:val="single" w:sz="4" w:space="0" w:color="auto"/>
            </w:tcBorders>
            <w:vAlign w:val="center"/>
          </w:tcPr>
          <w:p w:rsidR="00030A36" w:rsidRPr="00891FBB" w:rsidRDefault="00030A36" w:rsidP="00A975EE">
            <w:pPr>
              <w:widowControl w:val="0"/>
              <w:autoSpaceDE w:val="0"/>
              <w:autoSpaceDN w:val="0"/>
              <w:adjustRightInd w:val="0"/>
              <w:spacing w:before="40" w:after="40" w:line="240" w:lineRule="auto"/>
              <w:jc w:val="center"/>
              <w:rPr>
                <w:rFonts w:ascii="Times New Roman" w:hAnsi="Times New Roman"/>
                <w:b/>
                <w:i/>
                <w:sz w:val="21"/>
                <w:szCs w:val="21"/>
              </w:rPr>
            </w:pPr>
            <w:r>
              <w:rPr>
                <w:rFonts w:ascii="Times New Roman" w:hAnsi="Times New Roman"/>
                <w:b/>
                <w:i/>
                <w:sz w:val="21"/>
                <w:szCs w:val="21"/>
              </w:rPr>
              <w:t>3 600</w:t>
            </w:r>
          </w:p>
        </w:tc>
        <w:tc>
          <w:tcPr>
            <w:tcW w:w="1327" w:type="dxa"/>
            <w:tcBorders>
              <w:top w:val="single" w:sz="4" w:space="0" w:color="auto"/>
              <w:left w:val="single" w:sz="4" w:space="0" w:color="auto"/>
              <w:bottom w:val="single" w:sz="4" w:space="0" w:color="auto"/>
              <w:right w:val="single" w:sz="4" w:space="0" w:color="auto"/>
            </w:tcBorders>
            <w:vAlign w:val="center"/>
          </w:tcPr>
          <w:p w:rsidR="00030A36" w:rsidRPr="00891FBB" w:rsidRDefault="00030A36" w:rsidP="00A975EE">
            <w:pPr>
              <w:widowControl w:val="0"/>
              <w:autoSpaceDE w:val="0"/>
              <w:autoSpaceDN w:val="0"/>
              <w:adjustRightInd w:val="0"/>
              <w:spacing w:before="40" w:after="40" w:line="240" w:lineRule="auto"/>
              <w:jc w:val="center"/>
              <w:rPr>
                <w:rFonts w:ascii="Times New Roman" w:hAnsi="Times New Roman"/>
                <w:b/>
                <w:i/>
                <w:sz w:val="21"/>
                <w:szCs w:val="21"/>
              </w:rPr>
            </w:pPr>
            <w:r>
              <w:rPr>
                <w:rFonts w:ascii="Times New Roman" w:hAnsi="Times New Roman"/>
                <w:b/>
                <w:i/>
                <w:sz w:val="21"/>
                <w:szCs w:val="21"/>
              </w:rPr>
              <w:t>3 150</w:t>
            </w:r>
          </w:p>
        </w:tc>
        <w:tc>
          <w:tcPr>
            <w:tcW w:w="1418" w:type="dxa"/>
            <w:tcBorders>
              <w:top w:val="single" w:sz="4" w:space="0" w:color="auto"/>
              <w:left w:val="single" w:sz="4" w:space="0" w:color="auto"/>
              <w:bottom w:val="single" w:sz="4" w:space="0" w:color="auto"/>
              <w:right w:val="single" w:sz="4" w:space="0" w:color="auto"/>
            </w:tcBorders>
            <w:vAlign w:val="center"/>
          </w:tcPr>
          <w:p w:rsidR="00030A36" w:rsidRPr="00891FBB" w:rsidRDefault="00030A36" w:rsidP="00A975EE">
            <w:pPr>
              <w:widowControl w:val="0"/>
              <w:autoSpaceDE w:val="0"/>
              <w:autoSpaceDN w:val="0"/>
              <w:adjustRightInd w:val="0"/>
              <w:spacing w:before="40" w:after="40" w:line="240" w:lineRule="auto"/>
              <w:jc w:val="center"/>
              <w:rPr>
                <w:rFonts w:ascii="Times New Roman" w:hAnsi="Times New Roman"/>
                <w:b/>
                <w:i/>
                <w:sz w:val="21"/>
                <w:szCs w:val="21"/>
              </w:rPr>
            </w:pPr>
            <w:r>
              <w:rPr>
                <w:rFonts w:ascii="Times New Roman" w:hAnsi="Times New Roman"/>
                <w:b/>
                <w:i/>
                <w:sz w:val="21"/>
                <w:szCs w:val="21"/>
              </w:rPr>
              <w:t>4 218</w:t>
            </w:r>
          </w:p>
        </w:tc>
        <w:tc>
          <w:tcPr>
            <w:tcW w:w="1559" w:type="dxa"/>
            <w:tcBorders>
              <w:top w:val="single" w:sz="4" w:space="0" w:color="auto"/>
              <w:left w:val="single" w:sz="4" w:space="0" w:color="auto"/>
              <w:bottom w:val="single" w:sz="4" w:space="0" w:color="auto"/>
              <w:right w:val="single" w:sz="4" w:space="0" w:color="auto"/>
            </w:tcBorders>
            <w:vAlign w:val="center"/>
          </w:tcPr>
          <w:p w:rsidR="00030A36" w:rsidRPr="00891FBB" w:rsidRDefault="009C3226" w:rsidP="00A975EE">
            <w:pPr>
              <w:widowControl w:val="0"/>
              <w:autoSpaceDE w:val="0"/>
              <w:autoSpaceDN w:val="0"/>
              <w:adjustRightInd w:val="0"/>
              <w:spacing w:before="40" w:after="40" w:line="240" w:lineRule="auto"/>
              <w:jc w:val="center"/>
              <w:rPr>
                <w:rFonts w:ascii="Times New Roman" w:hAnsi="Times New Roman"/>
                <w:b/>
                <w:i/>
                <w:sz w:val="21"/>
                <w:szCs w:val="21"/>
              </w:rPr>
            </w:pPr>
            <w:r>
              <w:rPr>
                <w:rFonts w:ascii="Times New Roman" w:hAnsi="Times New Roman"/>
                <w:b/>
                <w:i/>
                <w:sz w:val="21"/>
                <w:szCs w:val="21"/>
              </w:rPr>
              <w:t>6 532</w:t>
            </w:r>
          </w:p>
        </w:tc>
      </w:tr>
    </w:tbl>
    <w:p w:rsidR="00F7795F" w:rsidRPr="00DB6B38" w:rsidRDefault="00F7795F" w:rsidP="00575AEB">
      <w:pPr>
        <w:widowControl w:val="0"/>
        <w:autoSpaceDE w:val="0"/>
        <w:autoSpaceDN w:val="0"/>
        <w:adjustRightInd w:val="0"/>
        <w:spacing w:before="200" w:line="240" w:lineRule="auto"/>
        <w:rPr>
          <w:rFonts w:ascii="Times New Roman" w:hAnsi="Times New Roman"/>
          <w:szCs w:val="21"/>
        </w:rPr>
      </w:pPr>
      <w:r w:rsidRPr="00DB6B38">
        <w:rPr>
          <w:rFonts w:ascii="Times New Roman" w:hAnsi="Times New Roman"/>
          <w:szCs w:val="21"/>
        </w:rPr>
        <w:t>В случае если изменение численности сотрудников (работников) эмитента за раскрываемый период является для эмитента существенным, указываются факторы, которые, по мнению эмитента, послужили причиной для таких изменений, а также последствия таких изменений для финансово-хозяйственной деятельности эмитента:</w:t>
      </w:r>
    </w:p>
    <w:p w:rsidR="00583DF3" w:rsidRPr="00DB6B38" w:rsidRDefault="00F7795F" w:rsidP="00575AEB">
      <w:pPr>
        <w:widowControl w:val="0"/>
        <w:autoSpaceDE w:val="0"/>
        <w:autoSpaceDN w:val="0"/>
        <w:adjustRightInd w:val="0"/>
        <w:spacing w:before="200" w:line="240" w:lineRule="auto"/>
        <w:rPr>
          <w:rFonts w:ascii="Times New Roman" w:hAnsi="Times New Roman"/>
          <w:b/>
          <w:i/>
          <w:szCs w:val="21"/>
        </w:rPr>
      </w:pPr>
      <w:r w:rsidRPr="00DB6B38">
        <w:rPr>
          <w:rFonts w:ascii="Times New Roman" w:hAnsi="Times New Roman"/>
          <w:b/>
          <w:i/>
          <w:szCs w:val="21"/>
        </w:rPr>
        <w:t>Существенное увеличение численности сотрудников (работников) Эмитента с 201</w:t>
      </w:r>
      <w:r w:rsidR="00960F2B" w:rsidRPr="00DB6B38">
        <w:rPr>
          <w:rFonts w:ascii="Times New Roman" w:hAnsi="Times New Roman"/>
          <w:b/>
          <w:i/>
          <w:szCs w:val="21"/>
        </w:rPr>
        <w:t>1</w:t>
      </w:r>
      <w:r w:rsidRPr="00DB6B38">
        <w:rPr>
          <w:rFonts w:ascii="Times New Roman" w:hAnsi="Times New Roman"/>
          <w:b/>
          <w:i/>
          <w:szCs w:val="21"/>
        </w:rPr>
        <w:t xml:space="preserve"> по 2014 год связано с увеличением объема предоставл</w:t>
      </w:r>
      <w:r w:rsidR="00B94044" w:rsidRPr="00DB6B38">
        <w:rPr>
          <w:rFonts w:ascii="Times New Roman" w:hAnsi="Times New Roman"/>
          <w:b/>
          <w:i/>
          <w:szCs w:val="21"/>
        </w:rPr>
        <w:t>яемых Эмитентом услуг</w:t>
      </w:r>
      <w:r w:rsidRPr="00DB6B38">
        <w:rPr>
          <w:rFonts w:ascii="Times New Roman" w:hAnsi="Times New Roman"/>
          <w:b/>
          <w:i/>
          <w:szCs w:val="21"/>
        </w:rPr>
        <w:t>.</w:t>
      </w:r>
      <w:r w:rsidR="00583DF3" w:rsidRPr="00DB6B38">
        <w:rPr>
          <w:rFonts w:ascii="Times New Roman" w:hAnsi="Times New Roman"/>
          <w:b/>
          <w:i/>
          <w:szCs w:val="21"/>
        </w:rPr>
        <w:t xml:space="preserve"> </w:t>
      </w:r>
      <w:r w:rsidR="007C4C49" w:rsidRPr="00DB6B38">
        <w:rPr>
          <w:rFonts w:ascii="Times New Roman" w:hAnsi="Times New Roman"/>
          <w:b/>
          <w:i/>
          <w:color w:val="000000" w:themeColor="text1"/>
          <w:szCs w:val="21"/>
        </w:rPr>
        <w:t>В 2015 году связано с объединением компаний ОАО «КОМКОР» и ОАО «АКАДО – Столица»</w:t>
      </w:r>
    </w:p>
    <w:p w:rsidR="00F7795F" w:rsidRPr="00DB6B38" w:rsidRDefault="00F7795F" w:rsidP="00575AEB">
      <w:pPr>
        <w:widowControl w:val="0"/>
        <w:autoSpaceDE w:val="0"/>
        <w:autoSpaceDN w:val="0"/>
        <w:adjustRightInd w:val="0"/>
        <w:spacing w:before="200" w:line="240" w:lineRule="auto"/>
        <w:rPr>
          <w:rFonts w:ascii="Times New Roman" w:hAnsi="Times New Roman"/>
          <w:szCs w:val="21"/>
        </w:rPr>
      </w:pPr>
      <w:r w:rsidRPr="00DB6B38">
        <w:rPr>
          <w:rFonts w:ascii="Times New Roman" w:hAnsi="Times New Roman"/>
          <w:szCs w:val="21"/>
        </w:rPr>
        <w:t>Сотрудники, оказывающие существенное влияние на финансово-хозяйственную деятельность эмитента (ключевые сотрудники):</w:t>
      </w:r>
      <w:r w:rsidR="00133D3B" w:rsidRPr="00DB6B38">
        <w:rPr>
          <w:rFonts w:ascii="Times New Roman" w:hAnsi="Times New Roman"/>
          <w:szCs w:val="21"/>
        </w:rPr>
        <w:t xml:space="preserve"> </w:t>
      </w:r>
      <w:r w:rsidR="00133D3B" w:rsidRPr="00DB6B38">
        <w:rPr>
          <w:rFonts w:ascii="Times New Roman" w:hAnsi="Times New Roman"/>
          <w:b/>
          <w:i/>
          <w:szCs w:val="21"/>
        </w:rPr>
        <w:t>отсутс</w:t>
      </w:r>
      <w:r w:rsidR="00EC60FD" w:rsidRPr="00DB6B38">
        <w:rPr>
          <w:rFonts w:ascii="Times New Roman" w:hAnsi="Times New Roman"/>
          <w:b/>
          <w:i/>
          <w:szCs w:val="21"/>
        </w:rPr>
        <w:t>т</w:t>
      </w:r>
      <w:r w:rsidR="00133D3B" w:rsidRPr="00DB6B38">
        <w:rPr>
          <w:rFonts w:ascii="Times New Roman" w:hAnsi="Times New Roman"/>
          <w:b/>
          <w:i/>
          <w:szCs w:val="21"/>
        </w:rPr>
        <w:t>вуют</w:t>
      </w:r>
      <w:r w:rsidR="00EC60FD" w:rsidRPr="00DB6B38">
        <w:rPr>
          <w:rFonts w:ascii="Times New Roman" w:hAnsi="Times New Roman"/>
          <w:b/>
          <w:i/>
          <w:szCs w:val="21"/>
        </w:rPr>
        <w:t>.</w:t>
      </w:r>
    </w:p>
    <w:p w:rsidR="00F7795F" w:rsidRPr="00DB6B38" w:rsidRDefault="00F7795F" w:rsidP="00575AEB">
      <w:pPr>
        <w:widowControl w:val="0"/>
        <w:autoSpaceDE w:val="0"/>
        <w:autoSpaceDN w:val="0"/>
        <w:adjustRightInd w:val="0"/>
        <w:spacing w:before="200" w:line="240" w:lineRule="auto"/>
        <w:rPr>
          <w:rFonts w:ascii="Times New Roman" w:hAnsi="Times New Roman"/>
          <w:szCs w:val="21"/>
        </w:rPr>
      </w:pPr>
      <w:r w:rsidRPr="00DB6B38">
        <w:rPr>
          <w:rFonts w:ascii="Times New Roman" w:hAnsi="Times New Roman"/>
          <w:szCs w:val="21"/>
        </w:rPr>
        <w:t xml:space="preserve">В случае если сотрудниками (работниками) эмитента создан профсоюзный орган, указывается на это обстоятельство: </w:t>
      </w:r>
      <w:r w:rsidRPr="00DB6B38">
        <w:rPr>
          <w:rFonts w:ascii="Times New Roman" w:hAnsi="Times New Roman"/>
          <w:b/>
          <w:i/>
          <w:szCs w:val="21"/>
        </w:rPr>
        <w:t>отсутствует.</w:t>
      </w:r>
    </w:p>
    <w:p w:rsidR="00F7795F" w:rsidRPr="00F7795F" w:rsidRDefault="00F7795F" w:rsidP="00575AEB">
      <w:pPr>
        <w:widowControl w:val="0"/>
        <w:spacing w:before="200" w:line="240" w:lineRule="auto"/>
        <w:outlineLvl w:val="1"/>
        <w:rPr>
          <w:rFonts w:ascii="Times New Roman" w:eastAsia="Times New Roman" w:hAnsi="Times New Roman"/>
          <w:b/>
          <w:bCs/>
          <w:i/>
          <w:iCs/>
          <w:sz w:val="24"/>
          <w:szCs w:val="28"/>
          <w:lang w:eastAsia="ru-RU"/>
        </w:rPr>
      </w:pPr>
      <w:bookmarkStart w:id="126" w:name="Par3299"/>
      <w:bookmarkStart w:id="127" w:name="_Toc452138079"/>
      <w:bookmarkEnd w:id="126"/>
      <w:r w:rsidRPr="00F7795F">
        <w:rPr>
          <w:rFonts w:ascii="Times New Roman" w:eastAsia="Times New Roman" w:hAnsi="Times New Roman"/>
          <w:b/>
          <w:bCs/>
          <w:i/>
          <w:iCs/>
          <w:sz w:val="24"/>
          <w:szCs w:val="28"/>
          <w:lang w:eastAsia="ru-RU"/>
        </w:rP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127"/>
    </w:p>
    <w:p w:rsidR="00F7795F" w:rsidRPr="00DB6B38" w:rsidRDefault="00F7795F" w:rsidP="00575AEB">
      <w:pPr>
        <w:spacing w:before="200" w:line="240" w:lineRule="auto"/>
        <w:jc w:val="left"/>
        <w:rPr>
          <w:rFonts w:ascii="Times New Roman" w:hAnsi="Times New Roman"/>
          <w:szCs w:val="21"/>
        </w:rPr>
      </w:pPr>
      <w:r w:rsidRPr="00DB6B38">
        <w:rPr>
          <w:rFonts w:ascii="Times New Roman" w:hAnsi="Times New Roman"/>
          <w:szCs w:val="21"/>
        </w:rPr>
        <w:t>Соглашения или обязательства Эмитента, касающиеся возможности участия сотрудников (работников) Эмитента</w:t>
      </w:r>
      <w:r w:rsidRPr="00DB6B38">
        <w:rPr>
          <w:rFonts w:ascii="Times New Roman" w:hAnsi="Times New Roman"/>
          <w:b/>
          <w:i/>
          <w:szCs w:val="21"/>
        </w:rPr>
        <w:t xml:space="preserve"> </w:t>
      </w:r>
      <w:r w:rsidRPr="00DB6B38">
        <w:rPr>
          <w:rFonts w:ascii="Times New Roman" w:hAnsi="Times New Roman"/>
          <w:szCs w:val="21"/>
        </w:rPr>
        <w:t xml:space="preserve">в его уставном капитале: </w:t>
      </w:r>
    </w:p>
    <w:p w:rsidR="00F7795F" w:rsidRPr="00DB6B38" w:rsidRDefault="00F7795F" w:rsidP="00575AEB">
      <w:pPr>
        <w:spacing w:before="200" w:line="240" w:lineRule="auto"/>
        <w:rPr>
          <w:rFonts w:ascii="Times New Roman" w:hAnsi="Times New Roman"/>
          <w:b/>
          <w:i/>
          <w:szCs w:val="21"/>
        </w:rPr>
      </w:pPr>
      <w:r w:rsidRPr="00DB6B38">
        <w:rPr>
          <w:rFonts w:ascii="Times New Roman" w:hAnsi="Times New Roman"/>
          <w:b/>
          <w:i/>
          <w:szCs w:val="21"/>
        </w:rPr>
        <w:t>Эмитент не имеет соглашений или обязательств перед сотрудниками (работниками), касающихся возможности их участия в уставном капитале Эмитента</w:t>
      </w:r>
    </w:p>
    <w:p w:rsidR="00F7795F" w:rsidRPr="00DB6B38" w:rsidRDefault="00F7795F" w:rsidP="00575AEB">
      <w:pPr>
        <w:widowControl w:val="0"/>
        <w:autoSpaceDE w:val="0"/>
        <w:autoSpaceDN w:val="0"/>
        <w:adjustRightInd w:val="0"/>
        <w:spacing w:before="200" w:line="240" w:lineRule="auto"/>
        <w:rPr>
          <w:rFonts w:ascii="Times New Roman" w:hAnsi="Times New Roman"/>
          <w:b/>
          <w:i/>
          <w:szCs w:val="21"/>
        </w:rPr>
      </w:pPr>
      <w:r w:rsidRPr="00DB6B38">
        <w:rPr>
          <w:rFonts w:ascii="Times New Roman" w:hAnsi="Times New Roman"/>
          <w:szCs w:val="21"/>
        </w:rPr>
        <w:t xml:space="preserve">Сведения о предоставлении или возможности предоставления сотрудникам (работникам) Эмитента опционов Эмитента: </w:t>
      </w:r>
      <w:r w:rsidRPr="00DB6B38">
        <w:rPr>
          <w:rFonts w:ascii="Times New Roman" w:hAnsi="Times New Roman"/>
          <w:b/>
          <w:i/>
          <w:szCs w:val="21"/>
        </w:rPr>
        <w:t xml:space="preserve">опционы Эмитента сотрудникам (работникам) Эмитента не </w:t>
      </w:r>
      <w:r w:rsidRPr="00DB6B38">
        <w:rPr>
          <w:rFonts w:ascii="Times New Roman" w:hAnsi="Times New Roman"/>
          <w:b/>
          <w:i/>
          <w:szCs w:val="21"/>
        </w:rPr>
        <w:lastRenderedPageBreak/>
        <w:t>предоставлялись, возможность предоставления сотрудникам (работникам) Эмитента опционов Эмитента не предусмотрена.</w:t>
      </w:r>
    </w:p>
    <w:p w:rsidR="00F7795F" w:rsidRDefault="00F7795F" w:rsidP="00575AEB">
      <w:pPr>
        <w:spacing w:before="200" w:line="240" w:lineRule="auto"/>
        <w:jc w:val="center"/>
        <w:rPr>
          <w:rFonts w:ascii="Times New Roman" w:hAnsi="Times New Roman"/>
          <w:b/>
          <w:sz w:val="24"/>
          <w:szCs w:val="24"/>
        </w:rPr>
      </w:pPr>
      <w:r>
        <w:rPr>
          <w:rFonts w:ascii="Times New Roman" w:hAnsi="Times New Roman"/>
          <w:b/>
          <w:sz w:val="24"/>
          <w:szCs w:val="24"/>
        </w:rPr>
        <w:br w:type="page"/>
      </w:r>
    </w:p>
    <w:p w:rsidR="005B305E" w:rsidRPr="005B305E" w:rsidRDefault="005B305E" w:rsidP="00575AEB">
      <w:pPr>
        <w:keepNext/>
        <w:keepLines/>
        <w:spacing w:before="200" w:line="240" w:lineRule="auto"/>
        <w:jc w:val="center"/>
        <w:outlineLvl w:val="0"/>
        <w:rPr>
          <w:rFonts w:ascii="Times New Roman" w:hAnsi="Times New Roman"/>
          <w:i/>
          <w:sz w:val="24"/>
          <w:szCs w:val="24"/>
        </w:rPr>
      </w:pPr>
      <w:bookmarkStart w:id="128" w:name="_Toc452138080"/>
      <w:r w:rsidRPr="005B305E">
        <w:rPr>
          <w:rFonts w:ascii="Times New Roman" w:eastAsia="Times New Roman" w:hAnsi="Times New Roman"/>
          <w:b/>
          <w:bCs/>
          <w:sz w:val="28"/>
          <w:szCs w:val="28"/>
        </w:rPr>
        <w:lastRenderedPageBreak/>
        <w:t>Раздел</w:t>
      </w:r>
      <w:r w:rsidRPr="005B305E">
        <w:rPr>
          <w:rFonts w:ascii="Times New Roman" w:hAnsi="Times New Roman"/>
          <w:b/>
          <w:sz w:val="28"/>
          <w:szCs w:val="28"/>
        </w:rPr>
        <w:t xml:space="preserve"> VI. Сведения об участниках (акционерах) эмитента и о совершенных эмитентом сделках, в совершении которых имелась </w:t>
      </w:r>
      <w:r w:rsidRPr="005B305E">
        <w:rPr>
          <w:rFonts w:ascii="Times New Roman" w:hAnsi="Times New Roman"/>
          <w:b/>
          <w:sz w:val="28"/>
          <w:szCs w:val="24"/>
        </w:rPr>
        <w:t>заинтересованность</w:t>
      </w:r>
      <w:bookmarkEnd w:id="128"/>
      <w:r w:rsidRPr="005B305E">
        <w:rPr>
          <w:rFonts w:ascii="Times New Roman" w:hAnsi="Times New Roman"/>
          <w:b/>
          <w:sz w:val="28"/>
          <w:szCs w:val="24"/>
        </w:rPr>
        <w:t xml:space="preserve"> </w:t>
      </w:r>
    </w:p>
    <w:p w:rsidR="005B305E" w:rsidRPr="00BE2C7B" w:rsidRDefault="005B305E" w:rsidP="00575AEB">
      <w:pPr>
        <w:keepNext/>
        <w:spacing w:before="200" w:line="240" w:lineRule="auto"/>
        <w:jc w:val="left"/>
        <w:outlineLvl w:val="1"/>
        <w:rPr>
          <w:rFonts w:ascii="Times New Roman" w:hAnsi="Times New Roman"/>
          <w:b/>
          <w:i/>
          <w:sz w:val="24"/>
          <w:szCs w:val="24"/>
        </w:rPr>
      </w:pPr>
      <w:bookmarkStart w:id="129" w:name="Par3306"/>
      <w:bookmarkStart w:id="130" w:name="_Toc452138081"/>
      <w:bookmarkEnd w:id="129"/>
      <w:r w:rsidRPr="00BE2C7B">
        <w:rPr>
          <w:rFonts w:ascii="Times New Roman" w:hAnsi="Times New Roman"/>
          <w:b/>
          <w:i/>
          <w:sz w:val="24"/>
          <w:szCs w:val="24"/>
        </w:rPr>
        <w:t>6.1. Сведения об общем количестве акционеров (участников) эмитента</w:t>
      </w:r>
      <w:bookmarkEnd w:id="130"/>
    </w:p>
    <w:p w:rsidR="005B305E" w:rsidRPr="005B305E" w:rsidRDefault="005B305E" w:rsidP="00575AEB">
      <w:pPr>
        <w:widowControl w:val="0"/>
        <w:autoSpaceDE w:val="0"/>
        <w:autoSpaceDN w:val="0"/>
        <w:adjustRightInd w:val="0"/>
        <w:spacing w:before="200" w:line="240" w:lineRule="auto"/>
        <w:rPr>
          <w:rFonts w:ascii="Times New Roman" w:hAnsi="Times New Roman"/>
          <w:sz w:val="21"/>
          <w:szCs w:val="21"/>
        </w:rPr>
      </w:pPr>
      <w:r w:rsidRPr="005B305E">
        <w:rPr>
          <w:rFonts w:ascii="Times New Roman" w:hAnsi="Times New Roman"/>
          <w:sz w:val="21"/>
          <w:szCs w:val="21"/>
        </w:rPr>
        <w:t xml:space="preserve">Общее количество лиц с ненулевыми остатками на лицевых счетах, зарегистрированных в реестре акционеров эмитента на дату утверждения проспекта ценных бумаг: </w:t>
      </w:r>
      <w:r w:rsidR="0085415F">
        <w:rPr>
          <w:rFonts w:ascii="Times New Roman" w:hAnsi="Times New Roman"/>
          <w:b/>
          <w:i/>
          <w:sz w:val="21"/>
          <w:szCs w:val="21"/>
        </w:rPr>
        <w:t>1</w:t>
      </w:r>
      <w:r w:rsidRPr="005B305E">
        <w:rPr>
          <w:rFonts w:ascii="Times New Roman" w:hAnsi="Times New Roman"/>
          <w:b/>
          <w:i/>
          <w:sz w:val="21"/>
          <w:szCs w:val="21"/>
        </w:rPr>
        <w:t>.</w:t>
      </w:r>
    </w:p>
    <w:p w:rsidR="005B305E" w:rsidRPr="005B305E" w:rsidRDefault="005B305E" w:rsidP="00575AEB">
      <w:pPr>
        <w:widowControl w:val="0"/>
        <w:autoSpaceDE w:val="0"/>
        <w:autoSpaceDN w:val="0"/>
        <w:adjustRightInd w:val="0"/>
        <w:spacing w:before="200" w:line="240" w:lineRule="auto"/>
        <w:rPr>
          <w:rFonts w:ascii="Times New Roman" w:hAnsi="Times New Roman"/>
          <w:sz w:val="21"/>
          <w:szCs w:val="21"/>
        </w:rPr>
      </w:pPr>
      <w:r w:rsidRPr="005B305E">
        <w:rPr>
          <w:rFonts w:ascii="Times New Roman" w:hAnsi="Times New Roman"/>
          <w:sz w:val="21"/>
          <w:szCs w:val="21"/>
        </w:rPr>
        <w:t xml:space="preserve">Общее количество номинальных держателей акций эмитента: </w:t>
      </w:r>
      <w:r w:rsidR="0085415F">
        <w:rPr>
          <w:rFonts w:ascii="Times New Roman" w:hAnsi="Times New Roman"/>
          <w:b/>
          <w:i/>
          <w:sz w:val="21"/>
          <w:szCs w:val="21"/>
        </w:rPr>
        <w:t>1</w:t>
      </w:r>
      <w:r w:rsidRPr="005B305E">
        <w:rPr>
          <w:rFonts w:ascii="Times New Roman" w:hAnsi="Times New Roman"/>
          <w:b/>
          <w:i/>
          <w:sz w:val="21"/>
          <w:szCs w:val="21"/>
        </w:rPr>
        <w:t>.</w:t>
      </w:r>
    </w:p>
    <w:p w:rsidR="005B305E" w:rsidRPr="005B305E" w:rsidRDefault="005B305E" w:rsidP="00575AEB">
      <w:pPr>
        <w:widowControl w:val="0"/>
        <w:autoSpaceDE w:val="0"/>
        <w:autoSpaceDN w:val="0"/>
        <w:adjustRightInd w:val="0"/>
        <w:spacing w:before="200" w:line="240" w:lineRule="auto"/>
        <w:rPr>
          <w:rFonts w:ascii="Times New Roman" w:hAnsi="Times New Roman"/>
          <w:sz w:val="21"/>
          <w:szCs w:val="21"/>
        </w:rPr>
      </w:pPr>
      <w:r w:rsidRPr="005B305E">
        <w:rPr>
          <w:rFonts w:ascii="Times New Roman" w:hAnsi="Times New Roman"/>
          <w:sz w:val="21"/>
          <w:szCs w:val="21"/>
        </w:rPr>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w:t>
      </w:r>
      <w:r w:rsidR="008E19C1" w:rsidRPr="008E19C1">
        <w:rPr>
          <w:rFonts w:ascii="Times New Roman" w:hAnsi="Times New Roman"/>
          <w:b/>
          <w:i/>
          <w:sz w:val="21"/>
          <w:szCs w:val="21"/>
        </w:rPr>
        <w:t>1</w:t>
      </w:r>
      <w:r w:rsidRPr="00243D88">
        <w:rPr>
          <w:rFonts w:ascii="Times New Roman" w:hAnsi="Times New Roman"/>
          <w:b/>
          <w:i/>
          <w:sz w:val="21"/>
          <w:szCs w:val="21"/>
        </w:rPr>
        <w:t>.</w:t>
      </w:r>
    </w:p>
    <w:p w:rsidR="005B305E" w:rsidRPr="005B305E" w:rsidRDefault="005B305E" w:rsidP="00575AEB">
      <w:pPr>
        <w:widowControl w:val="0"/>
        <w:autoSpaceDE w:val="0"/>
        <w:autoSpaceDN w:val="0"/>
        <w:adjustRightInd w:val="0"/>
        <w:spacing w:before="200" w:line="240" w:lineRule="auto"/>
        <w:rPr>
          <w:rFonts w:ascii="Times New Roman" w:hAnsi="Times New Roman"/>
          <w:sz w:val="21"/>
          <w:szCs w:val="21"/>
        </w:rPr>
      </w:pPr>
      <w:r w:rsidRPr="005B305E">
        <w:rPr>
          <w:rFonts w:ascii="Times New Roman" w:hAnsi="Times New Roman"/>
          <w:sz w:val="21"/>
          <w:szCs w:val="21"/>
        </w:rPr>
        <w:t xml:space="preserve">Категории (типы) акций эмитента, владельцы которых подлежали включению в такой список: </w:t>
      </w:r>
      <w:r w:rsidRPr="00B94044">
        <w:rPr>
          <w:rFonts w:ascii="Times New Roman" w:hAnsi="Times New Roman"/>
          <w:b/>
          <w:i/>
          <w:sz w:val="21"/>
          <w:szCs w:val="21"/>
        </w:rPr>
        <w:t>обыкновенные акции.</w:t>
      </w:r>
    </w:p>
    <w:p w:rsidR="005B305E" w:rsidRPr="005B305E" w:rsidRDefault="005B305E" w:rsidP="00575AEB">
      <w:pPr>
        <w:widowControl w:val="0"/>
        <w:autoSpaceDE w:val="0"/>
        <w:autoSpaceDN w:val="0"/>
        <w:adjustRightInd w:val="0"/>
        <w:spacing w:before="200" w:line="240" w:lineRule="auto"/>
        <w:rPr>
          <w:rFonts w:ascii="Times New Roman" w:hAnsi="Times New Roman"/>
          <w:b/>
          <w:i/>
          <w:sz w:val="21"/>
          <w:szCs w:val="21"/>
        </w:rPr>
      </w:pPr>
      <w:r w:rsidRPr="005B305E">
        <w:rPr>
          <w:rFonts w:ascii="Times New Roman" w:hAnsi="Times New Roman"/>
          <w:sz w:val="21"/>
          <w:szCs w:val="21"/>
        </w:rPr>
        <w:t>Дата составления такого списка:</w:t>
      </w:r>
      <w:r w:rsidRPr="005B305E">
        <w:rPr>
          <w:rFonts w:ascii="Times New Roman" w:eastAsiaTheme="minorEastAsia" w:hAnsi="Times New Roman"/>
          <w:b/>
          <w:i/>
          <w:sz w:val="21"/>
          <w:szCs w:val="21"/>
        </w:rPr>
        <w:t xml:space="preserve"> </w:t>
      </w:r>
      <w:r w:rsidR="0085415F">
        <w:rPr>
          <w:rFonts w:ascii="Times New Roman" w:eastAsia="Times New Roman" w:hAnsi="Times New Roman"/>
          <w:b/>
          <w:i/>
          <w:sz w:val="21"/>
          <w:szCs w:val="21"/>
        </w:rPr>
        <w:t>14.04.2016</w:t>
      </w:r>
    </w:p>
    <w:p w:rsidR="005B305E" w:rsidRPr="005B305E" w:rsidRDefault="005B305E" w:rsidP="00575AEB">
      <w:pPr>
        <w:widowControl w:val="0"/>
        <w:autoSpaceDE w:val="0"/>
        <w:autoSpaceDN w:val="0"/>
        <w:adjustRightInd w:val="0"/>
        <w:spacing w:before="200" w:line="240" w:lineRule="auto"/>
        <w:rPr>
          <w:rFonts w:ascii="Times New Roman" w:hAnsi="Times New Roman"/>
          <w:sz w:val="21"/>
          <w:szCs w:val="21"/>
        </w:rPr>
      </w:pPr>
      <w:r w:rsidRPr="005B305E">
        <w:rPr>
          <w:rFonts w:ascii="Times New Roman" w:hAnsi="Times New Roman"/>
          <w:sz w:val="21"/>
          <w:szCs w:val="21"/>
        </w:rPr>
        <w:t xml:space="preserve">Количество собственных обыкновенных акций, находящихся на балансе эмитента: </w:t>
      </w:r>
      <w:r w:rsidRPr="005B305E">
        <w:rPr>
          <w:rFonts w:ascii="Times New Roman" w:hAnsi="Times New Roman"/>
          <w:b/>
          <w:i/>
          <w:sz w:val="21"/>
          <w:szCs w:val="21"/>
        </w:rPr>
        <w:t>0.</w:t>
      </w:r>
    </w:p>
    <w:p w:rsidR="005B305E" w:rsidRPr="005B305E" w:rsidRDefault="005B305E" w:rsidP="00575AEB">
      <w:pPr>
        <w:widowControl w:val="0"/>
        <w:autoSpaceDE w:val="0"/>
        <w:autoSpaceDN w:val="0"/>
        <w:adjustRightInd w:val="0"/>
        <w:spacing w:before="200" w:line="240" w:lineRule="auto"/>
        <w:rPr>
          <w:rFonts w:ascii="Times New Roman" w:hAnsi="Times New Roman"/>
          <w:sz w:val="21"/>
          <w:szCs w:val="21"/>
        </w:rPr>
      </w:pPr>
      <w:r w:rsidRPr="005B305E">
        <w:rPr>
          <w:rFonts w:ascii="Times New Roman" w:hAnsi="Times New Roman"/>
          <w:sz w:val="21"/>
          <w:szCs w:val="21"/>
        </w:rPr>
        <w:t xml:space="preserve">Количество обыкновенных акций эмитента, принадлежащих подконтрольным ей организациям: </w:t>
      </w:r>
      <w:r w:rsidRPr="005B305E">
        <w:rPr>
          <w:rFonts w:ascii="Times New Roman" w:hAnsi="Times New Roman"/>
          <w:b/>
          <w:i/>
          <w:sz w:val="21"/>
          <w:szCs w:val="21"/>
        </w:rPr>
        <w:t>0.</w:t>
      </w:r>
    </w:p>
    <w:p w:rsidR="005B305E" w:rsidRPr="005B305E" w:rsidRDefault="005B305E" w:rsidP="00575AEB">
      <w:pPr>
        <w:widowControl w:val="0"/>
        <w:autoSpaceDE w:val="0"/>
        <w:autoSpaceDN w:val="0"/>
        <w:adjustRightInd w:val="0"/>
        <w:spacing w:before="200" w:line="240" w:lineRule="auto"/>
        <w:rPr>
          <w:rFonts w:ascii="Times New Roman" w:eastAsiaTheme="minorEastAsia" w:hAnsi="Times New Roman"/>
          <w:b/>
          <w:i/>
          <w:sz w:val="21"/>
          <w:szCs w:val="21"/>
        </w:rPr>
      </w:pPr>
      <w:r w:rsidRPr="005B305E">
        <w:rPr>
          <w:rFonts w:ascii="Times New Roman" w:hAnsi="Times New Roman"/>
          <w:b/>
          <w:i/>
          <w:sz w:val="21"/>
          <w:szCs w:val="21"/>
        </w:rPr>
        <w:t>Привилегированные акции Эмитента в обращении отсутствуют.</w:t>
      </w:r>
    </w:p>
    <w:p w:rsidR="005B305E" w:rsidRPr="005B305E" w:rsidRDefault="005B305E" w:rsidP="00575AEB">
      <w:pPr>
        <w:keepNext/>
        <w:spacing w:before="200" w:line="240" w:lineRule="auto"/>
        <w:jc w:val="left"/>
        <w:outlineLvl w:val="1"/>
        <w:rPr>
          <w:rFonts w:ascii="Times New Roman" w:hAnsi="Times New Roman"/>
          <w:b/>
          <w:i/>
          <w:sz w:val="24"/>
          <w:szCs w:val="24"/>
        </w:rPr>
      </w:pPr>
      <w:bookmarkStart w:id="131" w:name="Par3312"/>
      <w:bookmarkStart w:id="132" w:name="_Toc452138082"/>
      <w:bookmarkEnd w:id="131"/>
      <w:r w:rsidRPr="005B305E">
        <w:rPr>
          <w:rFonts w:ascii="Times New Roman" w:hAnsi="Times New Roman"/>
          <w:b/>
          <w:i/>
          <w:sz w:val="24"/>
          <w:szCs w:val="24"/>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их лицах, а в случае отсутствия таких лиц - об участниках (акционерах), владеющих не менее чем 20 процентами уставного капитала или не менее чем 20 процентами их обыкновенных акций таких участников (акционеров) эмитента</w:t>
      </w:r>
      <w:bookmarkEnd w:id="132"/>
    </w:p>
    <w:p w:rsidR="005B305E" w:rsidRPr="005B305E" w:rsidRDefault="005B305E" w:rsidP="00575AEB">
      <w:pPr>
        <w:widowControl w:val="0"/>
        <w:autoSpaceDE w:val="0"/>
        <w:autoSpaceDN w:val="0"/>
        <w:adjustRightInd w:val="0"/>
        <w:spacing w:before="200" w:line="240" w:lineRule="auto"/>
        <w:rPr>
          <w:rFonts w:ascii="Times New Roman" w:hAnsi="Times New Roman"/>
          <w:sz w:val="21"/>
          <w:szCs w:val="21"/>
        </w:rPr>
      </w:pPr>
      <w:r w:rsidRPr="005B305E">
        <w:rPr>
          <w:rFonts w:ascii="Times New Roman" w:hAnsi="Times New Roman"/>
          <w:sz w:val="21"/>
          <w:szCs w:val="21"/>
        </w:rPr>
        <w:t>Лица, владеющие не менее чем пятью процентами уставного капитала эмитента или не менее чем пятью процентами обыкновенных акций эмитента:</w:t>
      </w:r>
    </w:p>
    <w:p w:rsidR="00C14641" w:rsidRPr="005B305E" w:rsidRDefault="00C14641" w:rsidP="00575AEB">
      <w:pPr>
        <w:widowControl w:val="0"/>
        <w:autoSpaceDE w:val="0"/>
        <w:autoSpaceDN w:val="0"/>
        <w:adjustRightInd w:val="0"/>
        <w:spacing w:before="200" w:line="240" w:lineRule="auto"/>
        <w:rPr>
          <w:rFonts w:ascii="Times New Roman" w:hAnsi="Times New Roman"/>
          <w:sz w:val="21"/>
          <w:szCs w:val="21"/>
        </w:rPr>
      </w:pPr>
      <w:r w:rsidRPr="005B305E">
        <w:rPr>
          <w:rFonts w:ascii="Times New Roman" w:hAnsi="Times New Roman"/>
          <w:sz w:val="21"/>
          <w:szCs w:val="21"/>
        </w:rPr>
        <w:t xml:space="preserve">1. Полное фирменное наименование: </w:t>
      </w:r>
      <w:r w:rsidRPr="002341A8">
        <w:rPr>
          <w:rFonts w:ascii="Times New Roman" w:hAnsi="Times New Roman"/>
          <w:b/>
          <w:i/>
          <w:sz w:val="21"/>
          <w:szCs w:val="21"/>
        </w:rPr>
        <w:t>Акционерное общество «АКАДО Холдинг»</w:t>
      </w:r>
    </w:p>
    <w:p w:rsidR="00C14641" w:rsidRPr="00515444" w:rsidRDefault="00C14641" w:rsidP="00575AEB">
      <w:pPr>
        <w:spacing w:before="200" w:line="240" w:lineRule="auto"/>
        <w:jc w:val="left"/>
        <w:rPr>
          <w:rFonts w:ascii="Times New Roman" w:hAnsi="Times New Roman"/>
          <w:sz w:val="21"/>
          <w:szCs w:val="21"/>
        </w:rPr>
      </w:pPr>
      <w:r w:rsidRPr="00515444">
        <w:rPr>
          <w:rFonts w:ascii="Times New Roman" w:hAnsi="Times New Roman"/>
          <w:sz w:val="21"/>
          <w:szCs w:val="21"/>
        </w:rPr>
        <w:t xml:space="preserve">Сокращенное фирменное наименование: </w:t>
      </w:r>
      <w:r w:rsidRPr="002341A8">
        <w:rPr>
          <w:rFonts w:ascii="Times New Roman" w:hAnsi="Times New Roman"/>
          <w:b/>
          <w:i/>
          <w:sz w:val="21"/>
          <w:szCs w:val="21"/>
        </w:rPr>
        <w:t>АО «АКАДО Холдинг»</w:t>
      </w:r>
    </w:p>
    <w:p w:rsidR="00C14641" w:rsidRPr="00515444" w:rsidRDefault="00C14641" w:rsidP="00575AEB">
      <w:pPr>
        <w:spacing w:before="200" w:line="240" w:lineRule="auto"/>
        <w:jc w:val="left"/>
        <w:rPr>
          <w:rFonts w:ascii="Times New Roman" w:hAnsi="Times New Roman"/>
          <w:sz w:val="21"/>
          <w:szCs w:val="21"/>
        </w:rPr>
      </w:pPr>
      <w:r w:rsidRPr="00515444">
        <w:rPr>
          <w:rFonts w:ascii="Times New Roman" w:hAnsi="Times New Roman"/>
          <w:sz w:val="21"/>
          <w:szCs w:val="21"/>
        </w:rPr>
        <w:t>ИНН</w:t>
      </w:r>
      <w:r w:rsidRPr="002341A8">
        <w:rPr>
          <w:rFonts w:ascii="Times New Roman" w:hAnsi="Times New Roman"/>
          <w:sz w:val="21"/>
          <w:szCs w:val="21"/>
        </w:rPr>
        <w:t>:</w:t>
      </w:r>
      <w:r w:rsidRPr="002341A8">
        <w:rPr>
          <w:rFonts w:ascii="Times New Roman" w:hAnsi="Times New Roman"/>
          <w:b/>
          <w:i/>
          <w:sz w:val="21"/>
          <w:szCs w:val="21"/>
        </w:rPr>
        <w:t xml:space="preserve"> 7726363705</w:t>
      </w:r>
    </w:p>
    <w:p w:rsidR="00C14641" w:rsidRPr="00515444" w:rsidRDefault="00C14641" w:rsidP="00575AEB">
      <w:pPr>
        <w:spacing w:before="200" w:line="240" w:lineRule="auto"/>
        <w:jc w:val="left"/>
        <w:rPr>
          <w:rFonts w:ascii="Times New Roman" w:hAnsi="Times New Roman"/>
          <w:sz w:val="21"/>
          <w:szCs w:val="21"/>
        </w:rPr>
      </w:pPr>
      <w:r w:rsidRPr="00515444">
        <w:rPr>
          <w:rFonts w:ascii="Times New Roman" w:hAnsi="Times New Roman"/>
          <w:sz w:val="21"/>
          <w:szCs w:val="21"/>
        </w:rPr>
        <w:t xml:space="preserve">ОГРН: </w:t>
      </w:r>
      <w:r w:rsidRPr="002341A8">
        <w:rPr>
          <w:rFonts w:ascii="Times New Roman" w:hAnsi="Times New Roman"/>
          <w:b/>
          <w:i/>
          <w:sz w:val="21"/>
          <w:szCs w:val="21"/>
        </w:rPr>
        <w:t>5157746153692</w:t>
      </w:r>
    </w:p>
    <w:p w:rsidR="00C14641" w:rsidRPr="00515444" w:rsidRDefault="00C14641" w:rsidP="00575AEB">
      <w:pPr>
        <w:spacing w:before="200" w:line="240" w:lineRule="auto"/>
        <w:jc w:val="left"/>
        <w:rPr>
          <w:rFonts w:ascii="Times New Roman" w:hAnsi="Times New Roman"/>
          <w:sz w:val="21"/>
          <w:szCs w:val="21"/>
        </w:rPr>
      </w:pPr>
      <w:r w:rsidRPr="00515444">
        <w:rPr>
          <w:rFonts w:ascii="Times New Roman" w:hAnsi="Times New Roman"/>
          <w:sz w:val="21"/>
          <w:szCs w:val="21"/>
        </w:rPr>
        <w:t xml:space="preserve">Место нахождения: </w:t>
      </w:r>
      <w:r w:rsidRPr="002341A8">
        <w:rPr>
          <w:rFonts w:ascii="Times New Roman" w:hAnsi="Times New Roman"/>
          <w:b/>
          <w:i/>
          <w:sz w:val="21"/>
          <w:szCs w:val="21"/>
        </w:rPr>
        <w:t>г. Москва</w:t>
      </w:r>
    </w:p>
    <w:p w:rsidR="0055039B" w:rsidRDefault="0055039B" w:rsidP="00575AEB">
      <w:pPr>
        <w:widowControl w:val="0"/>
        <w:autoSpaceDE w:val="0"/>
        <w:autoSpaceDN w:val="0"/>
        <w:adjustRightInd w:val="0"/>
        <w:spacing w:before="200" w:line="240" w:lineRule="auto"/>
        <w:rPr>
          <w:rFonts w:ascii="Times New Roman" w:hAnsi="Times New Roman"/>
          <w:sz w:val="21"/>
          <w:szCs w:val="21"/>
        </w:rPr>
      </w:pPr>
      <w:r>
        <w:rPr>
          <w:rFonts w:ascii="Times New Roman" w:hAnsi="Times New Roman"/>
          <w:sz w:val="21"/>
          <w:szCs w:val="21"/>
        </w:rPr>
        <w:t>Адрес:</w:t>
      </w:r>
      <w:r w:rsidRPr="0055039B">
        <w:rPr>
          <w:rFonts w:ascii="Times New Roman" w:hAnsi="Times New Roman"/>
          <w:b/>
          <w:i/>
          <w:sz w:val="21"/>
          <w:szCs w:val="21"/>
        </w:rPr>
        <w:t xml:space="preserve"> Российская Федерация, 117535, г. Москва, Варшавское шоссе, дом 133</w:t>
      </w:r>
    </w:p>
    <w:p w:rsidR="00C14641" w:rsidRPr="005B305E" w:rsidRDefault="00C14641" w:rsidP="00575AEB">
      <w:pPr>
        <w:widowControl w:val="0"/>
        <w:autoSpaceDE w:val="0"/>
        <w:autoSpaceDN w:val="0"/>
        <w:adjustRightInd w:val="0"/>
        <w:spacing w:before="200" w:line="240" w:lineRule="auto"/>
        <w:rPr>
          <w:rFonts w:ascii="Times New Roman" w:hAnsi="Times New Roman"/>
          <w:sz w:val="21"/>
          <w:szCs w:val="21"/>
        </w:rPr>
      </w:pPr>
      <w:r w:rsidRPr="005B305E">
        <w:rPr>
          <w:rFonts w:ascii="Times New Roman" w:hAnsi="Times New Roman"/>
          <w:sz w:val="21"/>
          <w:szCs w:val="21"/>
        </w:rPr>
        <w:t xml:space="preserve">Доля участия лица в уставном капитале эмитента: </w:t>
      </w:r>
      <w:r>
        <w:rPr>
          <w:rFonts w:ascii="Times New Roman" w:hAnsi="Times New Roman"/>
          <w:b/>
          <w:i/>
          <w:sz w:val="21"/>
          <w:szCs w:val="21"/>
        </w:rPr>
        <w:t>100</w:t>
      </w:r>
      <w:r w:rsidRPr="005B305E">
        <w:rPr>
          <w:rFonts w:ascii="Times New Roman" w:hAnsi="Times New Roman"/>
          <w:b/>
          <w:i/>
          <w:sz w:val="21"/>
          <w:szCs w:val="21"/>
        </w:rPr>
        <w:t>%</w:t>
      </w:r>
    </w:p>
    <w:p w:rsidR="00C14641" w:rsidRPr="005B305E" w:rsidRDefault="00C14641" w:rsidP="00575AEB">
      <w:pPr>
        <w:widowControl w:val="0"/>
        <w:autoSpaceDE w:val="0"/>
        <w:autoSpaceDN w:val="0"/>
        <w:adjustRightInd w:val="0"/>
        <w:spacing w:before="200" w:line="240" w:lineRule="auto"/>
        <w:rPr>
          <w:rFonts w:ascii="Times New Roman" w:hAnsi="Times New Roman"/>
          <w:sz w:val="21"/>
          <w:szCs w:val="21"/>
        </w:rPr>
      </w:pPr>
      <w:r w:rsidRPr="005B305E">
        <w:rPr>
          <w:rFonts w:ascii="Times New Roman" w:hAnsi="Times New Roman"/>
          <w:sz w:val="21"/>
          <w:szCs w:val="21"/>
        </w:rPr>
        <w:t xml:space="preserve">Доля принадлежащих лицу обыкновенных акций эмитента: </w:t>
      </w:r>
      <w:r>
        <w:rPr>
          <w:rFonts w:ascii="Times New Roman" w:hAnsi="Times New Roman"/>
          <w:b/>
          <w:i/>
          <w:sz w:val="21"/>
          <w:szCs w:val="21"/>
        </w:rPr>
        <w:t>100</w:t>
      </w:r>
      <w:r w:rsidRPr="005B305E">
        <w:rPr>
          <w:rFonts w:ascii="Times New Roman" w:hAnsi="Times New Roman"/>
          <w:b/>
          <w:i/>
          <w:sz w:val="21"/>
          <w:szCs w:val="21"/>
        </w:rPr>
        <w:t>%</w:t>
      </w:r>
    </w:p>
    <w:p w:rsidR="007A3120" w:rsidRDefault="003E1888" w:rsidP="00575AEB">
      <w:pPr>
        <w:widowControl w:val="0"/>
        <w:autoSpaceDE w:val="0"/>
        <w:autoSpaceDN w:val="0"/>
        <w:adjustRightInd w:val="0"/>
        <w:spacing w:before="200" w:line="240" w:lineRule="auto"/>
        <w:rPr>
          <w:rFonts w:ascii="Times New Roman" w:hAnsi="Times New Roman"/>
          <w:b/>
          <w:i/>
          <w:sz w:val="21"/>
          <w:szCs w:val="21"/>
        </w:rPr>
      </w:pPr>
      <w:r w:rsidRPr="005B305E">
        <w:rPr>
          <w:rFonts w:ascii="Times New Roman" w:hAnsi="Times New Roman"/>
          <w:b/>
          <w:i/>
          <w:sz w:val="21"/>
          <w:szCs w:val="21"/>
        </w:rPr>
        <w:t>Лица, контролирующ</w:t>
      </w:r>
      <w:r>
        <w:rPr>
          <w:rFonts w:ascii="Times New Roman" w:hAnsi="Times New Roman"/>
          <w:b/>
          <w:i/>
          <w:sz w:val="21"/>
          <w:szCs w:val="21"/>
        </w:rPr>
        <w:t>ие</w:t>
      </w:r>
      <w:r w:rsidRPr="005B305E">
        <w:rPr>
          <w:rFonts w:ascii="Times New Roman" w:hAnsi="Times New Roman"/>
          <w:b/>
          <w:i/>
          <w:sz w:val="21"/>
          <w:szCs w:val="21"/>
        </w:rPr>
        <w:t xml:space="preserve"> указанного акционера </w:t>
      </w:r>
      <w:r>
        <w:rPr>
          <w:rFonts w:ascii="Times New Roman" w:hAnsi="Times New Roman"/>
          <w:b/>
          <w:i/>
          <w:sz w:val="21"/>
          <w:szCs w:val="21"/>
        </w:rPr>
        <w:t>Э</w:t>
      </w:r>
      <w:r w:rsidRPr="005B305E">
        <w:rPr>
          <w:rFonts w:ascii="Times New Roman" w:hAnsi="Times New Roman"/>
          <w:b/>
          <w:i/>
          <w:sz w:val="21"/>
          <w:szCs w:val="21"/>
        </w:rPr>
        <w:t>митента</w:t>
      </w:r>
      <w:r>
        <w:rPr>
          <w:rFonts w:ascii="Times New Roman" w:hAnsi="Times New Roman"/>
          <w:b/>
          <w:i/>
          <w:sz w:val="21"/>
          <w:szCs w:val="21"/>
        </w:rPr>
        <w:t>:</w:t>
      </w:r>
      <w:r w:rsidRPr="006F66B8">
        <w:rPr>
          <w:rFonts w:ascii="Times New Roman" w:hAnsi="Times New Roman"/>
          <w:b/>
          <w:i/>
          <w:sz w:val="21"/>
          <w:szCs w:val="21"/>
        </w:rPr>
        <w:t xml:space="preserve"> </w:t>
      </w:r>
    </w:p>
    <w:p w:rsidR="003E1888" w:rsidRPr="002E4506" w:rsidRDefault="003E1888" w:rsidP="00575AEB">
      <w:pPr>
        <w:widowControl w:val="0"/>
        <w:autoSpaceDE w:val="0"/>
        <w:autoSpaceDN w:val="0"/>
        <w:adjustRightInd w:val="0"/>
        <w:spacing w:before="200" w:line="240" w:lineRule="auto"/>
        <w:rPr>
          <w:rFonts w:ascii="Times New Roman" w:hAnsi="Times New Roman"/>
          <w:b/>
          <w:i/>
          <w:sz w:val="21"/>
          <w:szCs w:val="21"/>
        </w:rPr>
      </w:pPr>
      <w:r w:rsidRPr="002E4506">
        <w:rPr>
          <w:rFonts w:ascii="Times New Roman" w:hAnsi="Times New Roman"/>
          <w:sz w:val="21"/>
          <w:szCs w:val="21"/>
        </w:rPr>
        <w:t>ФИО:</w:t>
      </w:r>
      <w:r w:rsidRPr="002E4506">
        <w:rPr>
          <w:rFonts w:ascii="Times New Roman" w:hAnsi="Times New Roman"/>
          <w:b/>
          <w:i/>
          <w:sz w:val="21"/>
          <w:szCs w:val="21"/>
        </w:rPr>
        <w:t xml:space="preserve"> </w:t>
      </w:r>
      <w:r w:rsidRPr="004A7737">
        <w:rPr>
          <w:rFonts w:ascii="Times New Roman" w:hAnsi="Times New Roman"/>
          <w:b/>
          <w:i/>
          <w:sz w:val="21"/>
          <w:szCs w:val="21"/>
        </w:rPr>
        <w:t>Вексельберг Виктор Феликсович</w:t>
      </w:r>
    </w:p>
    <w:p w:rsidR="003E1888" w:rsidRPr="002E4506" w:rsidRDefault="003E1888" w:rsidP="00575AEB">
      <w:pPr>
        <w:autoSpaceDE w:val="0"/>
        <w:autoSpaceDN w:val="0"/>
        <w:adjustRightInd w:val="0"/>
        <w:spacing w:before="200" w:line="240" w:lineRule="auto"/>
        <w:rPr>
          <w:rFonts w:ascii="Times New Roman" w:hAnsi="Times New Roman"/>
          <w:b/>
          <w:bCs/>
          <w:i/>
          <w:iCs/>
          <w:sz w:val="21"/>
          <w:szCs w:val="21"/>
          <w:lang w:eastAsia="ru-RU"/>
        </w:rPr>
      </w:pPr>
      <w:r w:rsidRPr="002E4506">
        <w:rPr>
          <w:rFonts w:ascii="Times New Roman" w:hAnsi="Times New Roman"/>
          <w:bCs/>
          <w:iCs/>
          <w:sz w:val="21"/>
          <w:szCs w:val="21"/>
          <w:lang w:eastAsia="ru-RU"/>
        </w:rPr>
        <w:t xml:space="preserve">Вид контроля, под которым находится участник (акционер) эмитента по отношению к контролирующему его лицу (прямой контроль, косвенный контроль): </w:t>
      </w:r>
      <w:r w:rsidRPr="002E4506">
        <w:rPr>
          <w:rFonts w:ascii="Times New Roman" w:hAnsi="Times New Roman"/>
          <w:b/>
          <w:bCs/>
          <w:i/>
          <w:iCs/>
          <w:sz w:val="21"/>
          <w:szCs w:val="21"/>
          <w:lang w:eastAsia="ru-RU"/>
        </w:rPr>
        <w:t>косвенный контроль</w:t>
      </w:r>
    </w:p>
    <w:p w:rsidR="00AD72DF" w:rsidRPr="00AD72DF" w:rsidRDefault="00733D9E" w:rsidP="00575AEB">
      <w:pPr>
        <w:autoSpaceDE w:val="0"/>
        <w:autoSpaceDN w:val="0"/>
        <w:adjustRightInd w:val="0"/>
        <w:spacing w:before="200" w:line="240" w:lineRule="auto"/>
        <w:contextualSpacing/>
        <w:rPr>
          <w:rFonts w:ascii="Times New Roman" w:hAnsi="Times New Roman"/>
          <w:b/>
          <w:bCs/>
          <w:i/>
          <w:iCs/>
          <w:sz w:val="21"/>
          <w:szCs w:val="21"/>
          <w:lang w:eastAsia="ru-RU"/>
        </w:rPr>
      </w:pPr>
      <w:r w:rsidRPr="00575C6E">
        <w:rPr>
          <w:rFonts w:ascii="Times New Roman" w:hAnsi="Times New Roman"/>
          <w:bCs/>
          <w:iCs/>
          <w:sz w:val="21"/>
          <w:szCs w:val="21"/>
          <w:lang w:eastAsia="ru-RU"/>
        </w:rPr>
        <w:lastRenderedPageBreak/>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575C6E">
        <w:rPr>
          <w:rFonts w:ascii="Times New Roman" w:hAnsi="Times New Roman"/>
          <w:bCs/>
          <w:iCs/>
          <w:sz w:val="21"/>
          <w:szCs w:val="21"/>
        </w:rPr>
        <w:t>:</w:t>
      </w:r>
      <w:r w:rsidRPr="00575C6E">
        <w:rPr>
          <w:rFonts w:ascii="Times New Roman" w:hAnsi="Times New Roman"/>
          <w:b/>
          <w:bCs/>
          <w:sz w:val="21"/>
          <w:szCs w:val="21"/>
        </w:rPr>
        <w:t xml:space="preserve"> </w:t>
      </w:r>
      <w:r w:rsidR="00AD72DF" w:rsidRPr="00AD72DF">
        <w:rPr>
          <w:rFonts w:ascii="Times New Roman" w:hAnsi="Times New Roman"/>
          <w:b/>
          <w:bCs/>
          <w:i/>
          <w:iCs/>
          <w:sz w:val="21"/>
          <w:szCs w:val="21"/>
          <w:lang w:eastAsia="ru-RU"/>
        </w:rPr>
        <w:t>Вексельберг Виктор Феликсович владеет 100% у</w:t>
      </w:r>
      <w:r w:rsidR="0060662D">
        <w:rPr>
          <w:rFonts w:ascii="Times New Roman" w:hAnsi="Times New Roman"/>
          <w:b/>
          <w:bCs/>
          <w:i/>
          <w:iCs/>
          <w:sz w:val="21"/>
          <w:szCs w:val="21"/>
          <w:lang w:eastAsia="ru-RU"/>
        </w:rPr>
        <w:t>ставного капитала ООО «РЕНОВА»,</w:t>
      </w:r>
      <w:r w:rsidR="00AD72DF" w:rsidRPr="00AD72DF">
        <w:rPr>
          <w:rFonts w:ascii="Times New Roman" w:hAnsi="Times New Roman"/>
          <w:b/>
          <w:bCs/>
          <w:i/>
          <w:iCs/>
          <w:sz w:val="21"/>
          <w:szCs w:val="21"/>
          <w:lang w:eastAsia="ru-RU"/>
        </w:rPr>
        <w:t xml:space="preserve"> местонахождение:</w:t>
      </w:r>
      <w:r w:rsidR="00E50451" w:rsidRPr="00E50451">
        <w:rPr>
          <w:rFonts w:ascii="Times New Roman" w:hAnsi="Times New Roman"/>
          <w:b/>
          <w:bCs/>
          <w:i/>
          <w:iCs/>
          <w:sz w:val="21"/>
          <w:szCs w:val="21"/>
          <w:lang w:eastAsia="ru-RU"/>
        </w:rPr>
        <w:t>115184</w:t>
      </w:r>
      <w:r w:rsidR="00E50451">
        <w:rPr>
          <w:rFonts w:ascii="Times New Roman" w:hAnsi="Times New Roman"/>
          <w:b/>
          <w:bCs/>
          <w:i/>
          <w:iCs/>
          <w:sz w:val="21"/>
          <w:szCs w:val="21"/>
          <w:lang w:eastAsia="ru-RU"/>
        </w:rPr>
        <w:t>, г.Москва, ул.М.Ордынка, д.40</w:t>
      </w:r>
      <w:r w:rsidR="00AD72DF" w:rsidRPr="00AD72DF">
        <w:rPr>
          <w:rFonts w:ascii="Times New Roman" w:hAnsi="Times New Roman"/>
          <w:b/>
          <w:bCs/>
          <w:i/>
          <w:iCs/>
          <w:sz w:val="21"/>
          <w:szCs w:val="21"/>
          <w:lang w:eastAsia="ru-RU"/>
        </w:rPr>
        <w:t>, ОГРН: 5157746071632, ИНН: 9705053872.</w:t>
      </w:r>
    </w:p>
    <w:p w:rsidR="00AD72DF" w:rsidRPr="00AD72DF" w:rsidRDefault="00AD72DF" w:rsidP="00575AEB">
      <w:pPr>
        <w:autoSpaceDE w:val="0"/>
        <w:autoSpaceDN w:val="0"/>
        <w:adjustRightInd w:val="0"/>
        <w:spacing w:before="200" w:line="240" w:lineRule="auto"/>
        <w:contextualSpacing/>
        <w:rPr>
          <w:rFonts w:ascii="Times New Roman" w:hAnsi="Times New Roman"/>
          <w:b/>
          <w:bCs/>
          <w:i/>
          <w:iCs/>
          <w:sz w:val="21"/>
          <w:szCs w:val="21"/>
          <w:lang w:eastAsia="ru-RU"/>
        </w:rPr>
      </w:pPr>
      <w:r w:rsidRPr="00AD72DF">
        <w:rPr>
          <w:rFonts w:ascii="Times New Roman" w:hAnsi="Times New Roman"/>
          <w:b/>
          <w:bCs/>
          <w:i/>
          <w:iCs/>
          <w:sz w:val="21"/>
          <w:szCs w:val="21"/>
          <w:lang w:eastAsia="ru-RU"/>
        </w:rPr>
        <w:t>ООО «РЕНОВА» владеет 90% уставного капитала ООО «РЕНОВА АКТИВ», местонахождение:</w:t>
      </w:r>
      <w:r w:rsidR="00E50451" w:rsidRPr="00E50451">
        <w:rPr>
          <w:rFonts w:ascii="Times New Roman" w:hAnsi="Times New Roman"/>
          <w:b/>
          <w:bCs/>
          <w:i/>
          <w:iCs/>
          <w:sz w:val="21"/>
          <w:szCs w:val="21"/>
          <w:lang w:eastAsia="ru-RU"/>
        </w:rPr>
        <w:t>115184</w:t>
      </w:r>
      <w:r w:rsidR="00E50451">
        <w:rPr>
          <w:rFonts w:ascii="Times New Roman" w:hAnsi="Times New Roman"/>
          <w:b/>
          <w:bCs/>
          <w:i/>
          <w:iCs/>
          <w:sz w:val="21"/>
          <w:szCs w:val="21"/>
          <w:lang w:eastAsia="ru-RU"/>
        </w:rPr>
        <w:t>, г.Москва, ул.М.Ордынка, д.40</w:t>
      </w:r>
      <w:r w:rsidRPr="00AD72DF">
        <w:rPr>
          <w:rFonts w:ascii="Times New Roman" w:hAnsi="Times New Roman"/>
          <w:b/>
          <w:bCs/>
          <w:i/>
          <w:iCs/>
          <w:sz w:val="21"/>
          <w:szCs w:val="21"/>
          <w:lang w:eastAsia="ru-RU"/>
        </w:rPr>
        <w:t>, ОГРН: 1147748029109 ИНН: 9705015940.</w:t>
      </w:r>
    </w:p>
    <w:p w:rsidR="00AD72DF" w:rsidRPr="00AD72DF" w:rsidRDefault="00AD72DF" w:rsidP="00575AEB">
      <w:pPr>
        <w:autoSpaceDE w:val="0"/>
        <w:autoSpaceDN w:val="0"/>
        <w:adjustRightInd w:val="0"/>
        <w:spacing w:before="200" w:line="240" w:lineRule="auto"/>
        <w:contextualSpacing/>
        <w:rPr>
          <w:rFonts w:ascii="Times New Roman" w:hAnsi="Times New Roman"/>
          <w:b/>
          <w:bCs/>
          <w:i/>
          <w:iCs/>
          <w:sz w:val="21"/>
          <w:szCs w:val="21"/>
          <w:lang w:eastAsia="ru-RU"/>
        </w:rPr>
      </w:pPr>
      <w:r w:rsidRPr="00AD72DF">
        <w:rPr>
          <w:rFonts w:ascii="Times New Roman" w:hAnsi="Times New Roman"/>
          <w:b/>
          <w:bCs/>
          <w:i/>
          <w:iCs/>
          <w:sz w:val="21"/>
          <w:szCs w:val="21"/>
          <w:lang w:eastAsia="ru-RU"/>
        </w:rPr>
        <w:t>ООО «РЕНОВА АКТИВ</w:t>
      </w:r>
      <w:r w:rsidR="00E50451">
        <w:rPr>
          <w:rFonts w:ascii="Times New Roman" w:hAnsi="Times New Roman"/>
          <w:b/>
          <w:bCs/>
          <w:i/>
          <w:iCs/>
          <w:sz w:val="21"/>
          <w:szCs w:val="21"/>
          <w:lang w:eastAsia="ru-RU"/>
        </w:rPr>
        <w:t>»</w:t>
      </w:r>
      <w:r w:rsidRPr="00AD72DF">
        <w:rPr>
          <w:rFonts w:ascii="Times New Roman" w:hAnsi="Times New Roman"/>
          <w:b/>
          <w:bCs/>
          <w:i/>
          <w:iCs/>
          <w:sz w:val="21"/>
          <w:szCs w:val="21"/>
          <w:lang w:eastAsia="ru-RU"/>
        </w:rPr>
        <w:t xml:space="preserve"> </w:t>
      </w:r>
      <w:r w:rsidR="00192893">
        <w:rPr>
          <w:rFonts w:ascii="Times New Roman" w:hAnsi="Times New Roman"/>
          <w:b/>
          <w:bCs/>
          <w:i/>
          <w:iCs/>
          <w:sz w:val="21"/>
          <w:szCs w:val="21"/>
          <w:lang w:eastAsia="ru-RU"/>
        </w:rPr>
        <w:t>(</w:t>
      </w:r>
      <w:r w:rsidR="00192893" w:rsidRPr="00192893">
        <w:rPr>
          <w:rFonts w:ascii="Times New Roman" w:hAnsi="Times New Roman"/>
          <w:b/>
          <w:bCs/>
          <w:i/>
          <w:iCs/>
          <w:sz w:val="21"/>
          <w:szCs w:val="21"/>
          <w:lang w:eastAsia="ru-RU"/>
        </w:rPr>
        <w:t>местонахождение:115184, г.Москва, ул.М.Ордынка, д.40, ОГРН: 1147748029109 ИНН: 9705015940</w:t>
      </w:r>
      <w:r w:rsidR="00192893">
        <w:rPr>
          <w:rFonts w:ascii="Times New Roman" w:hAnsi="Times New Roman"/>
          <w:b/>
          <w:bCs/>
          <w:i/>
          <w:iCs/>
          <w:sz w:val="21"/>
          <w:szCs w:val="21"/>
          <w:lang w:eastAsia="ru-RU"/>
        </w:rPr>
        <w:t xml:space="preserve">, вид контроля – прямой контроль, признак контроля - </w:t>
      </w:r>
      <w:r w:rsidR="00192893" w:rsidRPr="00192893">
        <w:rPr>
          <w:rFonts w:ascii="Times New Roman" w:hAnsi="Times New Roman"/>
          <w:b/>
          <w:bCs/>
          <w:i/>
          <w:iCs/>
          <w:sz w:val="21"/>
          <w:szCs w:val="21"/>
          <w:lang w:eastAsia="ru-RU"/>
        </w:rPr>
        <w:t>право распоряжаться более 50 процентами голосов в высшем органе управления юридического лица, являющегося участником (</w:t>
      </w:r>
      <w:r w:rsidR="00192893">
        <w:rPr>
          <w:rFonts w:ascii="Times New Roman" w:hAnsi="Times New Roman"/>
          <w:b/>
          <w:bCs/>
          <w:i/>
          <w:iCs/>
          <w:sz w:val="21"/>
          <w:szCs w:val="21"/>
          <w:lang w:eastAsia="ru-RU"/>
        </w:rPr>
        <w:t>акционером) Э</w:t>
      </w:r>
      <w:r w:rsidR="00192893" w:rsidRPr="00192893">
        <w:rPr>
          <w:rFonts w:ascii="Times New Roman" w:hAnsi="Times New Roman"/>
          <w:b/>
          <w:bCs/>
          <w:i/>
          <w:iCs/>
          <w:sz w:val="21"/>
          <w:szCs w:val="21"/>
          <w:lang w:eastAsia="ru-RU"/>
        </w:rPr>
        <w:t>митента</w:t>
      </w:r>
      <w:r w:rsidR="00192893">
        <w:rPr>
          <w:rFonts w:ascii="Times New Roman" w:hAnsi="Times New Roman"/>
          <w:b/>
          <w:bCs/>
          <w:i/>
          <w:iCs/>
          <w:sz w:val="21"/>
          <w:szCs w:val="21"/>
          <w:lang w:eastAsia="ru-RU"/>
        </w:rPr>
        <w:t xml:space="preserve">) </w:t>
      </w:r>
      <w:r w:rsidRPr="00AD72DF">
        <w:rPr>
          <w:rFonts w:ascii="Times New Roman" w:hAnsi="Times New Roman"/>
          <w:b/>
          <w:bCs/>
          <w:i/>
          <w:iCs/>
          <w:sz w:val="21"/>
          <w:szCs w:val="21"/>
          <w:lang w:eastAsia="ru-RU"/>
        </w:rPr>
        <w:t xml:space="preserve">владеет </w:t>
      </w:r>
      <w:r w:rsidR="00A374E1">
        <w:rPr>
          <w:rFonts w:ascii="Times New Roman" w:hAnsi="Times New Roman"/>
          <w:b/>
          <w:bCs/>
          <w:i/>
          <w:iCs/>
          <w:sz w:val="21"/>
          <w:szCs w:val="21"/>
          <w:lang w:eastAsia="ru-RU"/>
        </w:rPr>
        <w:t>74,999</w:t>
      </w:r>
      <w:r w:rsidRPr="00AD72DF">
        <w:rPr>
          <w:rFonts w:ascii="Times New Roman" w:hAnsi="Times New Roman"/>
          <w:b/>
          <w:bCs/>
          <w:i/>
          <w:iCs/>
          <w:sz w:val="21"/>
          <w:szCs w:val="21"/>
          <w:lang w:eastAsia="ru-RU"/>
        </w:rPr>
        <w:t>% уставного капитала (</w:t>
      </w:r>
      <w:r w:rsidR="00A374E1">
        <w:rPr>
          <w:rFonts w:ascii="Times New Roman" w:hAnsi="Times New Roman"/>
          <w:b/>
          <w:bCs/>
          <w:i/>
          <w:iCs/>
          <w:sz w:val="21"/>
          <w:szCs w:val="21"/>
          <w:lang w:eastAsia="ru-RU"/>
        </w:rPr>
        <w:t>74,999</w:t>
      </w:r>
      <w:r w:rsidRPr="00AD72DF">
        <w:rPr>
          <w:rFonts w:ascii="Times New Roman" w:hAnsi="Times New Roman"/>
          <w:b/>
          <w:bCs/>
          <w:i/>
          <w:iCs/>
          <w:sz w:val="21"/>
          <w:szCs w:val="21"/>
          <w:lang w:eastAsia="ru-RU"/>
        </w:rPr>
        <w:t>% обыкновенных акций  акционера Эмитента) АО «АКАДО Холдинг».</w:t>
      </w:r>
    </w:p>
    <w:p w:rsidR="00733D9E" w:rsidRPr="00FE5E97" w:rsidRDefault="00AD72DF" w:rsidP="00575AEB">
      <w:pPr>
        <w:autoSpaceDE w:val="0"/>
        <w:autoSpaceDN w:val="0"/>
        <w:adjustRightInd w:val="0"/>
        <w:spacing w:before="200" w:line="240" w:lineRule="auto"/>
        <w:contextualSpacing/>
        <w:rPr>
          <w:rFonts w:ascii="Times New Roman" w:hAnsi="Times New Roman"/>
          <w:b/>
          <w:bCs/>
          <w:i/>
          <w:iCs/>
          <w:sz w:val="21"/>
          <w:szCs w:val="21"/>
          <w:lang w:eastAsia="ru-RU"/>
        </w:rPr>
      </w:pPr>
      <w:r w:rsidRPr="00AD72DF">
        <w:rPr>
          <w:rFonts w:ascii="Times New Roman" w:hAnsi="Times New Roman"/>
          <w:b/>
          <w:bCs/>
          <w:i/>
          <w:iCs/>
          <w:sz w:val="21"/>
          <w:szCs w:val="21"/>
          <w:lang w:eastAsia="ru-RU"/>
        </w:rPr>
        <w:t>АО «АКАДО Холдинг» является единственным акционером Эмитента.</w:t>
      </w:r>
    </w:p>
    <w:p w:rsidR="00733D9E" w:rsidRPr="00CB484E" w:rsidRDefault="00733D9E" w:rsidP="00575AEB">
      <w:pPr>
        <w:widowControl w:val="0"/>
        <w:autoSpaceDE w:val="0"/>
        <w:autoSpaceDN w:val="0"/>
        <w:adjustRightInd w:val="0"/>
        <w:spacing w:before="200" w:line="240" w:lineRule="auto"/>
        <w:rPr>
          <w:rFonts w:ascii="Times New Roman" w:hAnsi="Times New Roman"/>
          <w:sz w:val="21"/>
          <w:szCs w:val="21"/>
        </w:rPr>
      </w:pPr>
      <w:r w:rsidRPr="00575C6E">
        <w:rPr>
          <w:rFonts w:ascii="Times New Roman" w:hAnsi="Times New Roman" w:cs="Calibri"/>
          <w:bCs/>
          <w:sz w:val="21"/>
          <w:szCs w:val="21"/>
          <w:lang w:eastAsia="ru-RU"/>
        </w:rPr>
        <w:t>П</w:t>
      </w:r>
      <w:r w:rsidRPr="00575C6E">
        <w:rPr>
          <w:rFonts w:ascii="Times New Roman" w:hAnsi="Times New Roman" w:cs="Calibri"/>
          <w:bCs/>
          <w:iCs/>
          <w:sz w:val="21"/>
          <w:szCs w:val="21"/>
          <w:lang w:eastAsia="ru-RU"/>
        </w:rPr>
        <w:t>ризнак осуществления лицом, контролирующим участника (акционера) эмитента, такого контроля (право распоряжаться более 50 процентами голосов в высшем органе управления юридического лица, являющегося участником (акционером) эмитента; право назначать (избирать) единоличный исполнительный орган юридического лица, являющегося участником (акционером) эмитента; право назначать (избирать) более 50 процентов состава коллегиального органа управления юридического лица, являющегося участником (акционером) эмитента):</w:t>
      </w:r>
      <w:r w:rsidRPr="00575C6E">
        <w:t xml:space="preserve"> </w:t>
      </w:r>
      <w:r w:rsidR="00AD72DF" w:rsidRPr="007D53D9">
        <w:rPr>
          <w:rFonts w:ascii="Times New Roman" w:hAnsi="Times New Roman" w:cs="Calibri"/>
          <w:b/>
          <w:bCs/>
          <w:i/>
          <w:iCs/>
          <w:sz w:val="21"/>
          <w:szCs w:val="21"/>
          <w:lang w:eastAsia="ru-RU"/>
        </w:rPr>
        <w:t>Вексельберг Виктор Феликсович</w:t>
      </w:r>
      <w:r w:rsidR="00AD72DF" w:rsidRPr="007D53D9">
        <w:rPr>
          <w:rFonts w:ascii="Times New Roman" w:hAnsi="Times New Roman" w:cs="Calibri"/>
          <w:bCs/>
          <w:iCs/>
          <w:sz w:val="21"/>
          <w:szCs w:val="21"/>
          <w:lang w:eastAsia="ru-RU"/>
        </w:rPr>
        <w:t xml:space="preserve"> </w:t>
      </w:r>
      <w:r w:rsidR="00AD72DF" w:rsidRPr="002E4506">
        <w:rPr>
          <w:rFonts w:ascii="Times New Roman" w:hAnsi="Times New Roman" w:cs="Calibri"/>
          <w:b/>
          <w:bCs/>
          <w:i/>
          <w:iCs/>
          <w:sz w:val="21"/>
          <w:szCs w:val="21"/>
          <w:lang w:eastAsia="ru-RU"/>
        </w:rPr>
        <w:t>косвенно (через подконтрольных лиц) имеет право распоряжаться более 50 процентами голосов в высшем органе управления юридического лица, являю</w:t>
      </w:r>
      <w:r w:rsidR="0060662D">
        <w:rPr>
          <w:rFonts w:ascii="Times New Roman" w:hAnsi="Times New Roman" w:cs="Calibri"/>
          <w:b/>
          <w:bCs/>
          <w:i/>
          <w:iCs/>
          <w:sz w:val="21"/>
          <w:szCs w:val="21"/>
          <w:lang w:eastAsia="ru-RU"/>
        </w:rPr>
        <w:t>щегося участником (акционером) Э</w:t>
      </w:r>
      <w:r w:rsidR="00AD72DF" w:rsidRPr="002E4506">
        <w:rPr>
          <w:rFonts w:ascii="Times New Roman" w:hAnsi="Times New Roman" w:cs="Calibri"/>
          <w:b/>
          <w:bCs/>
          <w:i/>
          <w:iCs/>
          <w:sz w:val="21"/>
          <w:szCs w:val="21"/>
          <w:lang w:eastAsia="ru-RU"/>
        </w:rPr>
        <w:t>митента.</w:t>
      </w:r>
    </w:p>
    <w:p w:rsidR="00733D9E" w:rsidRPr="00575C6E" w:rsidRDefault="00733D9E" w:rsidP="00575AEB">
      <w:pPr>
        <w:autoSpaceDE w:val="0"/>
        <w:autoSpaceDN w:val="0"/>
        <w:adjustRightInd w:val="0"/>
        <w:spacing w:before="200" w:line="240" w:lineRule="auto"/>
        <w:rPr>
          <w:rFonts w:ascii="Times New Roman" w:hAnsi="Times New Roman" w:cs="Calibri"/>
          <w:b/>
          <w:bCs/>
          <w:i/>
          <w:iCs/>
          <w:sz w:val="21"/>
          <w:szCs w:val="21"/>
          <w:lang w:eastAsia="ru-RU"/>
        </w:rPr>
      </w:pPr>
      <w:r w:rsidRPr="00575C6E">
        <w:rPr>
          <w:rFonts w:ascii="Times New Roman" w:hAnsi="Times New Roman" w:cs="Calibri"/>
          <w:bCs/>
          <w:iCs/>
          <w:sz w:val="21"/>
          <w:szCs w:val="21"/>
          <w:lang w:eastAsia="ru-RU"/>
        </w:rPr>
        <w:t>в случае косвенного контроля - последовательно 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При этом по каждой такой организации указываются полное и сокращенное фирменные наименования, место нахождения, ИНН (если применимо), ОГРН (если применимо);</w:t>
      </w:r>
      <w:r w:rsidRPr="00575C6E">
        <w:rPr>
          <w:rFonts w:ascii="Times New Roman" w:eastAsia="Times New Roman" w:hAnsi="Times New Roman" w:cs="Calibri"/>
          <w:b/>
          <w:sz w:val="21"/>
          <w:szCs w:val="21"/>
          <w:lang w:eastAsia="ru-RU"/>
        </w:rPr>
        <w:t xml:space="preserve"> </w:t>
      </w:r>
    </w:p>
    <w:p w:rsidR="00733D9E" w:rsidRPr="00575C6E" w:rsidRDefault="00733D9E" w:rsidP="00575AEB">
      <w:pPr>
        <w:autoSpaceDE w:val="0"/>
        <w:autoSpaceDN w:val="0"/>
        <w:adjustRightInd w:val="0"/>
        <w:spacing w:before="200" w:line="240" w:lineRule="auto"/>
        <w:rPr>
          <w:rFonts w:ascii="Times New Roman" w:hAnsi="Times New Roman"/>
          <w:b/>
          <w:bCs/>
          <w:i/>
          <w:iCs/>
          <w:sz w:val="21"/>
          <w:szCs w:val="21"/>
          <w:lang w:eastAsia="ru-RU"/>
        </w:rPr>
      </w:pPr>
      <w:r w:rsidRPr="00575C6E">
        <w:rPr>
          <w:rFonts w:ascii="Times New Roman" w:hAnsi="Times New Roman"/>
          <w:b/>
          <w:bCs/>
          <w:i/>
          <w:iCs/>
          <w:sz w:val="21"/>
          <w:szCs w:val="21"/>
          <w:lang w:eastAsia="ru-RU"/>
        </w:rPr>
        <w:t>Вексельберг Виктор Феликсович владеет 100% уставного капитала ООО «РЕНОВА»,  местонахождение:</w:t>
      </w:r>
      <w:r w:rsidR="00E50451">
        <w:rPr>
          <w:rFonts w:ascii="Times New Roman" w:hAnsi="Times New Roman"/>
          <w:b/>
          <w:bCs/>
          <w:i/>
          <w:iCs/>
          <w:sz w:val="21"/>
          <w:szCs w:val="21"/>
          <w:lang w:eastAsia="ru-RU"/>
        </w:rPr>
        <w:t xml:space="preserve"> </w:t>
      </w:r>
      <w:r w:rsidR="00E50451" w:rsidRPr="00E50451">
        <w:rPr>
          <w:rFonts w:ascii="Times New Roman" w:hAnsi="Times New Roman"/>
          <w:b/>
          <w:bCs/>
          <w:i/>
          <w:iCs/>
          <w:sz w:val="21"/>
          <w:szCs w:val="21"/>
          <w:lang w:eastAsia="ru-RU"/>
        </w:rPr>
        <w:t>115184</w:t>
      </w:r>
      <w:r w:rsidR="00E50451">
        <w:rPr>
          <w:rFonts w:ascii="Times New Roman" w:hAnsi="Times New Roman"/>
          <w:b/>
          <w:bCs/>
          <w:i/>
          <w:iCs/>
          <w:sz w:val="21"/>
          <w:szCs w:val="21"/>
          <w:lang w:eastAsia="ru-RU"/>
        </w:rPr>
        <w:t>, г.Москва, ул.М.Ордынка, д.40</w:t>
      </w:r>
      <w:r w:rsidRPr="00575C6E">
        <w:rPr>
          <w:rFonts w:ascii="Times New Roman" w:hAnsi="Times New Roman"/>
          <w:b/>
          <w:bCs/>
          <w:i/>
          <w:iCs/>
          <w:sz w:val="21"/>
          <w:szCs w:val="21"/>
          <w:lang w:eastAsia="ru-RU"/>
        </w:rPr>
        <w:t>, ОГРН: 5157746071632, ИНН: 9705053872.</w:t>
      </w:r>
    </w:p>
    <w:p w:rsidR="00733D9E" w:rsidRPr="00575C6E" w:rsidRDefault="00733D9E" w:rsidP="00575AEB">
      <w:pPr>
        <w:autoSpaceDE w:val="0"/>
        <w:autoSpaceDN w:val="0"/>
        <w:adjustRightInd w:val="0"/>
        <w:spacing w:before="200" w:line="240" w:lineRule="auto"/>
        <w:rPr>
          <w:rFonts w:ascii="Times New Roman" w:hAnsi="Times New Roman"/>
          <w:b/>
          <w:bCs/>
          <w:i/>
          <w:iCs/>
          <w:sz w:val="21"/>
          <w:szCs w:val="21"/>
          <w:lang w:eastAsia="ru-RU"/>
        </w:rPr>
      </w:pPr>
      <w:r w:rsidRPr="00575C6E">
        <w:rPr>
          <w:rFonts w:ascii="Times New Roman" w:hAnsi="Times New Roman"/>
          <w:b/>
          <w:bCs/>
          <w:i/>
          <w:iCs/>
          <w:sz w:val="21"/>
          <w:szCs w:val="21"/>
          <w:lang w:eastAsia="ru-RU"/>
        </w:rPr>
        <w:t>ООО «РЕНОВА» владеет 90% уставного капитала ООО «РЕНОВА АКТИВ», местонахождение:</w:t>
      </w:r>
      <w:r w:rsidR="00E50451" w:rsidRPr="00E50451">
        <w:rPr>
          <w:rFonts w:ascii="Times New Roman" w:hAnsi="Times New Roman"/>
          <w:b/>
          <w:bCs/>
          <w:i/>
          <w:iCs/>
          <w:sz w:val="21"/>
          <w:szCs w:val="21"/>
          <w:lang w:eastAsia="ru-RU"/>
        </w:rPr>
        <w:t>115184</w:t>
      </w:r>
      <w:r w:rsidR="00E50451">
        <w:rPr>
          <w:rFonts w:ascii="Times New Roman" w:hAnsi="Times New Roman"/>
          <w:b/>
          <w:bCs/>
          <w:i/>
          <w:iCs/>
          <w:sz w:val="21"/>
          <w:szCs w:val="21"/>
          <w:lang w:eastAsia="ru-RU"/>
        </w:rPr>
        <w:t>, г.Москва, ул.М.Ордынка, д.40</w:t>
      </w:r>
      <w:r w:rsidRPr="00575C6E">
        <w:rPr>
          <w:rFonts w:ascii="Times New Roman" w:hAnsi="Times New Roman"/>
          <w:b/>
          <w:bCs/>
          <w:i/>
          <w:iCs/>
          <w:sz w:val="21"/>
          <w:szCs w:val="21"/>
          <w:lang w:eastAsia="ru-RU"/>
        </w:rPr>
        <w:t>, ОГРН: 1147748029109 ИНН: 9705015940.</w:t>
      </w:r>
    </w:p>
    <w:p w:rsidR="00733D9E" w:rsidRPr="00575C6E" w:rsidRDefault="00733D9E" w:rsidP="00575AEB">
      <w:pPr>
        <w:autoSpaceDE w:val="0"/>
        <w:autoSpaceDN w:val="0"/>
        <w:adjustRightInd w:val="0"/>
        <w:spacing w:before="200" w:line="240" w:lineRule="auto"/>
        <w:rPr>
          <w:rFonts w:ascii="Times New Roman" w:hAnsi="Times New Roman"/>
          <w:b/>
          <w:bCs/>
          <w:i/>
          <w:iCs/>
          <w:sz w:val="21"/>
          <w:szCs w:val="21"/>
          <w:lang w:eastAsia="ru-RU"/>
        </w:rPr>
      </w:pPr>
      <w:r w:rsidRPr="00575C6E">
        <w:rPr>
          <w:rFonts w:ascii="Times New Roman" w:hAnsi="Times New Roman"/>
          <w:b/>
          <w:bCs/>
          <w:i/>
          <w:iCs/>
          <w:sz w:val="21"/>
          <w:szCs w:val="21"/>
          <w:lang w:eastAsia="ru-RU"/>
        </w:rPr>
        <w:t>ООО «РЕНОВА АКТИВ</w:t>
      </w:r>
      <w:r w:rsidR="00E50451">
        <w:rPr>
          <w:rFonts w:ascii="Times New Roman" w:hAnsi="Times New Roman"/>
          <w:b/>
          <w:bCs/>
          <w:i/>
          <w:iCs/>
          <w:sz w:val="21"/>
          <w:szCs w:val="21"/>
          <w:lang w:eastAsia="ru-RU"/>
        </w:rPr>
        <w:t>»</w:t>
      </w:r>
      <w:r w:rsidRPr="00575C6E">
        <w:rPr>
          <w:rFonts w:ascii="Times New Roman" w:hAnsi="Times New Roman"/>
          <w:b/>
          <w:bCs/>
          <w:i/>
          <w:iCs/>
          <w:sz w:val="21"/>
          <w:szCs w:val="21"/>
          <w:lang w:eastAsia="ru-RU"/>
        </w:rPr>
        <w:t xml:space="preserve"> владеет </w:t>
      </w:r>
      <w:r>
        <w:rPr>
          <w:rFonts w:ascii="Times New Roman" w:hAnsi="Times New Roman"/>
          <w:b/>
          <w:bCs/>
          <w:i/>
          <w:iCs/>
          <w:sz w:val="21"/>
          <w:szCs w:val="21"/>
          <w:lang w:eastAsia="ru-RU"/>
        </w:rPr>
        <w:t>74</w:t>
      </w:r>
      <w:r w:rsidRPr="00575C6E">
        <w:rPr>
          <w:rFonts w:ascii="Times New Roman" w:hAnsi="Times New Roman"/>
          <w:b/>
          <w:bCs/>
          <w:i/>
          <w:iCs/>
          <w:sz w:val="21"/>
          <w:szCs w:val="21"/>
          <w:lang w:eastAsia="ru-RU"/>
        </w:rPr>
        <w:t>,</w:t>
      </w:r>
      <w:r>
        <w:rPr>
          <w:rFonts w:ascii="Times New Roman" w:hAnsi="Times New Roman"/>
          <w:b/>
          <w:bCs/>
          <w:i/>
          <w:iCs/>
          <w:sz w:val="21"/>
          <w:szCs w:val="21"/>
          <w:lang w:eastAsia="ru-RU"/>
        </w:rPr>
        <w:t>999</w:t>
      </w:r>
      <w:r w:rsidRPr="00575C6E">
        <w:rPr>
          <w:rFonts w:ascii="Times New Roman" w:hAnsi="Times New Roman"/>
          <w:b/>
          <w:bCs/>
          <w:i/>
          <w:iCs/>
          <w:sz w:val="21"/>
          <w:szCs w:val="21"/>
          <w:lang w:eastAsia="ru-RU"/>
        </w:rPr>
        <w:t>% уставного капитала (</w:t>
      </w:r>
      <w:r>
        <w:rPr>
          <w:rFonts w:ascii="Times New Roman" w:hAnsi="Times New Roman"/>
          <w:b/>
          <w:bCs/>
          <w:i/>
          <w:iCs/>
          <w:sz w:val="21"/>
          <w:szCs w:val="21"/>
          <w:lang w:eastAsia="ru-RU"/>
        </w:rPr>
        <w:t>74</w:t>
      </w:r>
      <w:r w:rsidRPr="00575C6E">
        <w:rPr>
          <w:rFonts w:ascii="Times New Roman" w:hAnsi="Times New Roman"/>
          <w:b/>
          <w:bCs/>
          <w:i/>
          <w:iCs/>
          <w:sz w:val="21"/>
          <w:szCs w:val="21"/>
          <w:lang w:eastAsia="ru-RU"/>
        </w:rPr>
        <w:t>,</w:t>
      </w:r>
      <w:r>
        <w:rPr>
          <w:rFonts w:ascii="Times New Roman" w:hAnsi="Times New Roman"/>
          <w:b/>
          <w:bCs/>
          <w:i/>
          <w:iCs/>
          <w:sz w:val="21"/>
          <w:szCs w:val="21"/>
          <w:lang w:eastAsia="ru-RU"/>
        </w:rPr>
        <w:t>999</w:t>
      </w:r>
      <w:r w:rsidRPr="00575C6E">
        <w:rPr>
          <w:rFonts w:ascii="Times New Roman" w:hAnsi="Times New Roman"/>
          <w:b/>
          <w:bCs/>
          <w:i/>
          <w:iCs/>
          <w:sz w:val="21"/>
          <w:szCs w:val="21"/>
          <w:lang w:eastAsia="ru-RU"/>
        </w:rPr>
        <w:t>% обыкновенных акций  акционера Эмитента) АО «АКАДО Холдинг».</w:t>
      </w:r>
    </w:p>
    <w:p w:rsidR="00733D9E" w:rsidRPr="00FE5E97" w:rsidRDefault="00733D9E" w:rsidP="00575AEB">
      <w:pPr>
        <w:autoSpaceDE w:val="0"/>
        <w:autoSpaceDN w:val="0"/>
        <w:adjustRightInd w:val="0"/>
        <w:spacing w:before="200" w:line="240" w:lineRule="auto"/>
        <w:rPr>
          <w:rFonts w:ascii="Times New Roman" w:hAnsi="Times New Roman"/>
          <w:b/>
          <w:bCs/>
          <w:i/>
          <w:iCs/>
          <w:sz w:val="21"/>
          <w:szCs w:val="21"/>
          <w:lang w:eastAsia="ru-RU"/>
        </w:rPr>
      </w:pPr>
      <w:r w:rsidRPr="00575C6E">
        <w:rPr>
          <w:rFonts w:ascii="Times New Roman" w:hAnsi="Times New Roman"/>
          <w:b/>
          <w:bCs/>
          <w:i/>
          <w:iCs/>
          <w:sz w:val="21"/>
          <w:szCs w:val="21"/>
          <w:lang w:eastAsia="ru-RU"/>
        </w:rPr>
        <w:t>АО «АКАДО Холдинг» является единственным акционером Эмитента.</w:t>
      </w:r>
    </w:p>
    <w:p w:rsidR="008F5915" w:rsidRPr="008F5915" w:rsidRDefault="008F5915" w:rsidP="00575AEB">
      <w:pPr>
        <w:autoSpaceDE w:val="0"/>
        <w:autoSpaceDN w:val="0"/>
        <w:spacing w:before="200" w:line="240" w:lineRule="auto"/>
        <w:rPr>
          <w:rFonts w:ascii="Times New Roman" w:eastAsia="Times New Roman" w:hAnsi="Times New Roman"/>
          <w:b/>
          <w:i/>
          <w:sz w:val="21"/>
          <w:szCs w:val="21"/>
          <w:lang w:eastAsia="ru-RU"/>
        </w:rPr>
      </w:pPr>
      <w:r w:rsidRPr="008F5915">
        <w:rPr>
          <w:rFonts w:ascii="Times New Roman" w:eastAsia="Times New Roman" w:hAnsi="Times New Roman"/>
          <w:sz w:val="21"/>
          <w:szCs w:val="21"/>
          <w:lang w:eastAsia="ru-RU"/>
        </w:rPr>
        <w:t xml:space="preserve">Акции Эмитента, составляющие не менее чем 5 процентов уставного капитала или не менее чем 5 процентов обыкновенных акций, зарегистрированы в реестре акционеров Эмитента на имя номинального держателя: </w:t>
      </w:r>
    </w:p>
    <w:p w:rsidR="008F5915" w:rsidRPr="008F5915" w:rsidRDefault="00267BC9"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BA3A80">
        <w:rPr>
          <w:rFonts w:ascii="Times New Roman" w:eastAsia="Times New Roman" w:hAnsi="Times New Roman"/>
          <w:b/>
          <w:i/>
          <w:sz w:val="21"/>
          <w:szCs w:val="21"/>
          <w:lang w:eastAsia="ru-RU"/>
        </w:rPr>
        <w:t>1.</w:t>
      </w:r>
      <w:r w:rsidR="00AC29DE">
        <w:rPr>
          <w:rFonts w:ascii="Times New Roman" w:eastAsia="Times New Roman" w:hAnsi="Times New Roman"/>
          <w:sz w:val="21"/>
          <w:szCs w:val="21"/>
          <w:lang w:eastAsia="ru-RU"/>
        </w:rPr>
        <w:t xml:space="preserve"> </w:t>
      </w:r>
      <w:r w:rsidR="008F5915" w:rsidRPr="008F5915">
        <w:rPr>
          <w:rFonts w:ascii="Times New Roman" w:eastAsia="Times New Roman" w:hAnsi="Times New Roman"/>
          <w:sz w:val="21"/>
          <w:szCs w:val="21"/>
          <w:lang w:eastAsia="ru-RU"/>
        </w:rPr>
        <w:t xml:space="preserve">Полное фирменное наименование: </w:t>
      </w:r>
      <w:r w:rsidR="008F5915" w:rsidRPr="004743FD">
        <w:rPr>
          <w:rFonts w:ascii="Times New Roman" w:eastAsia="Times New Roman" w:hAnsi="Times New Roman"/>
          <w:b/>
          <w:i/>
          <w:sz w:val="21"/>
          <w:szCs w:val="21"/>
          <w:lang w:eastAsia="ru-RU"/>
        </w:rPr>
        <w:t>Публичное акционерное общество «Сбербанк России»</w:t>
      </w:r>
    </w:p>
    <w:p w:rsidR="008F5915" w:rsidRPr="008F5915" w:rsidRDefault="008F5915"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8F5915">
        <w:rPr>
          <w:rFonts w:ascii="Times New Roman" w:eastAsia="Times New Roman" w:hAnsi="Times New Roman"/>
          <w:sz w:val="21"/>
          <w:szCs w:val="21"/>
          <w:lang w:eastAsia="ru-RU"/>
        </w:rPr>
        <w:t xml:space="preserve">Сокращенное фирменное наименование: </w:t>
      </w:r>
      <w:r w:rsidRPr="004743FD">
        <w:rPr>
          <w:rFonts w:ascii="Times New Roman" w:eastAsia="Times New Roman" w:hAnsi="Times New Roman"/>
          <w:b/>
          <w:i/>
          <w:sz w:val="21"/>
          <w:szCs w:val="21"/>
          <w:lang w:eastAsia="ru-RU"/>
        </w:rPr>
        <w:t>ПАО Сбербанк</w:t>
      </w:r>
    </w:p>
    <w:p w:rsidR="008F5915" w:rsidRPr="008F5915" w:rsidRDefault="008F5915"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8F5915">
        <w:rPr>
          <w:rFonts w:ascii="Times New Roman" w:eastAsia="Times New Roman" w:hAnsi="Times New Roman"/>
          <w:sz w:val="21"/>
          <w:szCs w:val="21"/>
          <w:lang w:eastAsia="ru-RU"/>
        </w:rPr>
        <w:t xml:space="preserve">Место нахождения: </w:t>
      </w:r>
      <w:r w:rsidRPr="004743FD">
        <w:rPr>
          <w:rFonts w:ascii="Times New Roman" w:eastAsia="Times New Roman" w:hAnsi="Times New Roman"/>
          <w:b/>
          <w:i/>
          <w:sz w:val="21"/>
          <w:szCs w:val="21"/>
          <w:lang w:eastAsia="ru-RU"/>
        </w:rPr>
        <w:t>Россия, Москва, 117997, ул. Вавилова, д. 19</w:t>
      </w:r>
    </w:p>
    <w:p w:rsidR="008F5915" w:rsidRPr="008F5915" w:rsidRDefault="008F5915"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8F5915">
        <w:rPr>
          <w:rFonts w:ascii="Times New Roman" w:eastAsia="Times New Roman" w:hAnsi="Times New Roman"/>
          <w:sz w:val="21"/>
          <w:szCs w:val="21"/>
          <w:lang w:eastAsia="ru-RU"/>
        </w:rPr>
        <w:t xml:space="preserve">ИНН: </w:t>
      </w:r>
      <w:r w:rsidRPr="004743FD">
        <w:rPr>
          <w:rFonts w:ascii="Times New Roman" w:eastAsia="Times New Roman" w:hAnsi="Times New Roman"/>
          <w:b/>
          <w:i/>
          <w:sz w:val="21"/>
          <w:szCs w:val="21"/>
          <w:lang w:eastAsia="ru-RU"/>
        </w:rPr>
        <w:t>7707083893</w:t>
      </w:r>
    </w:p>
    <w:p w:rsidR="008F5915" w:rsidRPr="008F5915" w:rsidRDefault="008F5915"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8F5915">
        <w:rPr>
          <w:rFonts w:ascii="Times New Roman" w:eastAsia="Times New Roman" w:hAnsi="Times New Roman"/>
          <w:sz w:val="21"/>
          <w:szCs w:val="21"/>
          <w:lang w:eastAsia="ru-RU"/>
        </w:rPr>
        <w:t xml:space="preserve">ОГРН: </w:t>
      </w:r>
      <w:r w:rsidRPr="004743FD">
        <w:rPr>
          <w:rFonts w:ascii="Times New Roman" w:eastAsia="Times New Roman" w:hAnsi="Times New Roman"/>
          <w:b/>
          <w:i/>
          <w:sz w:val="21"/>
          <w:szCs w:val="21"/>
          <w:lang w:eastAsia="ru-RU"/>
        </w:rPr>
        <w:t>1027700132195</w:t>
      </w:r>
    </w:p>
    <w:p w:rsidR="008F5915" w:rsidRPr="008F5915" w:rsidRDefault="008F5915"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8F5915">
        <w:rPr>
          <w:rFonts w:ascii="Times New Roman" w:eastAsia="Times New Roman" w:hAnsi="Times New Roman"/>
          <w:sz w:val="21"/>
          <w:szCs w:val="21"/>
          <w:lang w:eastAsia="ru-RU"/>
        </w:rPr>
        <w:t xml:space="preserve">Контактный телефон: </w:t>
      </w:r>
      <w:r w:rsidR="004743FD" w:rsidRPr="004743FD">
        <w:rPr>
          <w:rFonts w:ascii="Times New Roman" w:eastAsia="Times New Roman" w:hAnsi="Times New Roman"/>
          <w:b/>
          <w:i/>
          <w:sz w:val="21"/>
          <w:szCs w:val="21"/>
          <w:lang w:eastAsia="ru-RU"/>
        </w:rPr>
        <w:t>+7 (495) 66-55-600</w:t>
      </w:r>
    </w:p>
    <w:p w:rsidR="008F5915" w:rsidRPr="008F5915" w:rsidRDefault="008F5915"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8F5915">
        <w:rPr>
          <w:rFonts w:ascii="Times New Roman" w:eastAsia="Times New Roman" w:hAnsi="Times New Roman"/>
          <w:sz w:val="21"/>
          <w:szCs w:val="21"/>
          <w:lang w:eastAsia="ru-RU"/>
        </w:rPr>
        <w:t xml:space="preserve">Факс: </w:t>
      </w:r>
      <w:r w:rsidR="004743FD" w:rsidRPr="004743FD">
        <w:rPr>
          <w:rFonts w:ascii="Times New Roman" w:eastAsia="Times New Roman" w:hAnsi="Times New Roman"/>
          <w:b/>
          <w:i/>
          <w:sz w:val="21"/>
          <w:szCs w:val="21"/>
          <w:lang w:eastAsia="ru-RU"/>
        </w:rPr>
        <w:t>+7 (495) 66-90-999</w:t>
      </w:r>
    </w:p>
    <w:p w:rsidR="008F5915" w:rsidRPr="008F5915" w:rsidRDefault="008F5915"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8F5915">
        <w:rPr>
          <w:rFonts w:ascii="Times New Roman" w:eastAsia="Times New Roman" w:hAnsi="Times New Roman"/>
          <w:sz w:val="21"/>
          <w:szCs w:val="21"/>
          <w:lang w:eastAsia="ru-RU"/>
        </w:rPr>
        <w:t>Адрес электронной почты:</w:t>
      </w:r>
      <w:r w:rsidR="004743FD" w:rsidRPr="004743FD">
        <w:rPr>
          <w:sz w:val="21"/>
          <w:szCs w:val="21"/>
        </w:rPr>
        <w:t xml:space="preserve"> </w:t>
      </w:r>
      <w:r w:rsidR="004743FD" w:rsidRPr="004743FD">
        <w:rPr>
          <w:rFonts w:ascii="Times New Roman" w:eastAsia="Times New Roman" w:hAnsi="Times New Roman"/>
          <w:b/>
          <w:i/>
          <w:sz w:val="21"/>
          <w:szCs w:val="21"/>
          <w:lang w:eastAsia="ru-RU"/>
        </w:rPr>
        <w:t>TFDrozdova@sberbank.ru</w:t>
      </w:r>
    </w:p>
    <w:p w:rsidR="008F5915" w:rsidRPr="008F5915" w:rsidRDefault="008F5915"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8F5915">
        <w:rPr>
          <w:rFonts w:ascii="Times New Roman" w:eastAsia="Times New Roman" w:hAnsi="Times New Roman"/>
          <w:sz w:val="21"/>
          <w:szCs w:val="21"/>
          <w:lang w:eastAsia="ru-RU"/>
        </w:rPr>
        <w:lastRenderedPageBreak/>
        <w:t xml:space="preserve">Номер лицензии профессионального участника рынка ценных бумаг: </w:t>
      </w:r>
      <w:r w:rsidR="004743FD" w:rsidRPr="004743FD">
        <w:rPr>
          <w:rFonts w:ascii="Times New Roman" w:eastAsia="Times New Roman" w:hAnsi="Times New Roman"/>
          <w:b/>
          <w:i/>
          <w:sz w:val="21"/>
          <w:szCs w:val="21"/>
          <w:lang w:eastAsia="ru-RU"/>
        </w:rPr>
        <w:t>077-02768-000100</w:t>
      </w:r>
    </w:p>
    <w:p w:rsidR="008F5915" w:rsidRPr="008F5915" w:rsidRDefault="008F5915"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8F5915">
        <w:rPr>
          <w:rFonts w:ascii="Times New Roman" w:eastAsia="Times New Roman" w:hAnsi="Times New Roman"/>
          <w:sz w:val="21"/>
          <w:szCs w:val="21"/>
          <w:lang w:eastAsia="ru-RU"/>
        </w:rPr>
        <w:t xml:space="preserve">Дата выдачи: </w:t>
      </w:r>
      <w:r w:rsidR="004743FD" w:rsidRPr="004743FD">
        <w:rPr>
          <w:rFonts w:ascii="Times New Roman" w:eastAsia="Times New Roman" w:hAnsi="Times New Roman"/>
          <w:b/>
          <w:i/>
          <w:sz w:val="21"/>
          <w:szCs w:val="21"/>
          <w:lang w:eastAsia="ru-RU"/>
        </w:rPr>
        <w:t>8 ноября 2000 года</w:t>
      </w:r>
    </w:p>
    <w:p w:rsidR="008F5915" w:rsidRPr="008F5915" w:rsidRDefault="008F5915"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8F5915">
        <w:rPr>
          <w:rFonts w:ascii="Times New Roman" w:eastAsia="Times New Roman" w:hAnsi="Times New Roman"/>
          <w:sz w:val="21"/>
          <w:szCs w:val="21"/>
          <w:lang w:eastAsia="ru-RU"/>
        </w:rPr>
        <w:t xml:space="preserve">Срок действия: </w:t>
      </w:r>
      <w:r w:rsidRPr="008F5915">
        <w:rPr>
          <w:rFonts w:ascii="Times New Roman" w:eastAsia="Times New Roman" w:hAnsi="Times New Roman"/>
          <w:b/>
          <w:i/>
          <w:sz w:val="21"/>
          <w:szCs w:val="21"/>
          <w:lang w:eastAsia="ru-RU"/>
        </w:rPr>
        <w:t>Без ограничения срока действия.</w:t>
      </w:r>
    </w:p>
    <w:p w:rsidR="008F5915" w:rsidRPr="008F5915" w:rsidRDefault="008F5915"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8F5915">
        <w:rPr>
          <w:rFonts w:ascii="Times New Roman" w:eastAsia="Times New Roman" w:hAnsi="Times New Roman"/>
          <w:sz w:val="21"/>
          <w:szCs w:val="21"/>
          <w:lang w:eastAsia="ru-RU"/>
        </w:rPr>
        <w:t xml:space="preserve">Наименование органа, выдавшего такую лицензию: </w:t>
      </w:r>
      <w:r w:rsidR="004743FD" w:rsidRPr="004743FD">
        <w:rPr>
          <w:rFonts w:ascii="Times New Roman" w:eastAsia="Times New Roman" w:hAnsi="Times New Roman"/>
          <w:b/>
          <w:i/>
          <w:sz w:val="21"/>
          <w:szCs w:val="21"/>
          <w:lang w:eastAsia="ru-RU"/>
        </w:rPr>
        <w:t>Банк России</w:t>
      </w:r>
    </w:p>
    <w:p w:rsidR="008F5915" w:rsidRDefault="008F5915"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8F5915">
        <w:rPr>
          <w:rFonts w:ascii="Times New Roman" w:eastAsia="Times New Roman" w:hAnsi="Times New Roman"/>
          <w:sz w:val="21"/>
          <w:szCs w:val="21"/>
          <w:lang w:eastAsia="ru-RU"/>
        </w:rPr>
        <w:t xml:space="preserve">Количество обыкновенных акций эмитента, зарегистрированных в реестре акционеров эмитента на имя номинального держателя: </w:t>
      </w:r>
      <w:r w:rsidR="00F90368">
        <w:rPr>
          <w:rFonts w:ascii="Times New Roman" w:eastAsia="Times New Roman" w:hAnsi="Times New Roman"/>
          <w:b/>
          <w:i/>
          <w:sz w:val="21"/>
          <w:szCs w:val="21"/>
          <w:lang w:eastAsia="ru-RU"/>
        </w:rPr>
        <w:t>3000</w:t>
      </w:r>
      <w:r w:rsidR="00F90368" w:rsidRPr="008F5915">
        <w:rPr>
          <w:rFonts w:ascii="Times New Roman" w:eastAsia="Times New Roman" w:hAnsi="Times New Roman"/>
          <w:b/>
          <w:i/>
          <w:sz w:val="21"/>
          <w:szCs w:val="21"/>
          <w:lang w:eastAsia="ru-RU"/>
        </w:rPr>
        <w:t xml:space="preserve"> </w:t>
      </w:r>
      <w:r w:rsidRPr="008F5915">
        <w:rPr>
          <w:rFonts w:ascii="Times New Roman" w:eastAsia="Times New Roman" w:hAnsi="Times New Roman"/>
          <w:b/>
          <w:i/>
          <w:sz w:val="21"/>
          <w:szCs w:val="21"/>
          <w:lang w:eastAsia="ru-RU"/>
        </w:rPr>
        <w:t xml:space="preserve">акций. Привилегированных акций </w:t>
      </w:r>
      <w:r w:rsidR="00091954">
        <w:rPr>
          <w:rFonts w:ascii="Times New Roman" w:eastAsia="Times New Roman" w:hAnsi="Times New Roman"/>
          <w:b/>
          <w:i/>
          <w:sz w:val="21"/>
          <w:szCs w:val="21"/>
          <w:lang w:eastAsia="ru-RU"/>
        </w:rPr>
        <w:t>Э</w:t>
      </w:r>
      <w:r w:rsidRPr="008F5915">
        <w:rPr>
          <w:rFonts w:ascii="Times New Roman" w:eastAsia="Times New Roman" w:hAnsi="Times New Roman"/>
          <w:b/>
          <w:i/>
          <w:sz w:val="21"/>
          <w:szCs w:val="21"/>
          <w:lang w:eastAsia="ru-RU"/>
        </w:rPr>
        <w:t>митент не размещал.</w:t>
      </w:r>
    </w:p>
    <w:p w:rsidR="005B305E" w:rsidRPr="005B305E" w:rsidRDefault="005B305E" w:rsidP="00575AEB">
      <w:pPr>
        <w:keepNext/>
        <w:spacing w:before="200" w:line="240" w:lineRule="auto"/>
        <w:jc w:val="left"/>
        <w:outlineLvl w:val="1"/>
        <w:rPr>
          <w:rFonts w:ascii="Times New Roman" w:hAnsi="Times New Roman"/>
          <w:b/>
          <w:i/>
          <w:sz w:val="24"/>
        </w:rPr>
      </w:pPr>
      <w:bookmarkStart w:id="133" w:name="Par3337"/>
      <w:bookmarkStart w:id="134" w:name="_Toc452138083"/>
      <w:bookmarkEnd w:id="133"/>
      <w:r w:rsidRPr="005B305E">
        <w:rPr>
          <w:rFonts w:ascii="Times New Roman" w:hAnsi="Times New Roman"/>
          <w:b/>
          <w:i/>
          <w:sz w:val="24"/>
        </w:rP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134"/>
    </w:p>
    <w:p w:rsidR="005B305E" w:rsidRPr="005B305E" w:rsidRDefault="005B305E" w:rsidP="00575AEB">
      <w:pPr>
        <w:widowControl w:val="0"/>
        <w:autoSpaceDE w:val="0"/>
        <w:autoSpaceDN w:val="0"/>
        <w:adjustRightInd w:val="0"/>
        <w:spacing w:before="200" w:line="240" w:lineRule="auto"/>
        <w:rPr>
          <w:rFonts w:ascii="Times New Roman" w:hAnsi="Times New Roman"/>
          <w:b/>
          <w:i/>
          <w:sz w:val="21"/>
          <w:szCs w:val="21"/>
        </w:rPr>
      </w:pPr>
      <w:r w:rsidRPr="005B305E">
        <w:rPr>
          <w:rFonts w:ascii="Times New Roman" w:hAnsi="Times New Roman"/>
          <w:b/>
          <w:i/>
          <w:sz w:val="21"/>
          <w:szCs w:val="21"/>
        </w:rPr>
        <w:t>Сведения о доле государства, муниципального образования в уставном капитале эмитента и специальных правах:</w:t>
      </w:r>
    </w:p>
    <w:p w:rsidR="005B305E" w:rsidRPr="005B305E" w:rsidRDefault="0060662D" w:rsidP="00575AEB">
      <w:pPr>
        <w:widowControl w:val="0"/>
        <w:autoSpaceDE w:val="0"/>
        <w:autoSpaceDN w:val="0"/>
        <w:adjustRightInd w:val="0"/>
        <w:spacing w:before="200" w:line="240" w:lineRule="auto"/>
        <w:rPr>
          <w:rFonts w:ascii="Times New Roman" w:hAnsi="Times New Roman"/>
          <w:b/>
          <w:i/>
          <w:sz w:val="21"/>
          <w:szCs w:val="21"/>
        </w:rPr>
      </w:pPr>
      <w:r>
        <w:rPr>
          <w:rFonts w:ascii="Times New Roman" w:hAnsi="Times New Roman"/>
          <w:b/>
          <w:i/>
          <w:sz w:val="21"/>
          <w:szCs w:val="21"/>
        </w:rPr>
        <w:t>размер доли уставного капитала Э</w:t>
      </w:r>
      <w:r w:rsidR="005B305E" w:rsidRPr="005B305E">
        <w:rPr>
          <w:rFonts w:ascii="Times New Roman" w:hAnsi="Times New Roman"/>
          <w:b/>
          <w:i/>
          <w:sz w:val="21"/>
          <w:szCs w:val="21"/>
        </w:rPr>
        <w:t>митента, находящейся в государственной (федеральной, субъектов Российской Федерации), муниципальной собственности: 0 %.</w:t>
      </w:r>
    </w:p>
    <w:p w:rsidR="005B305E" w:rsidRPr="005B305E" w:rsidRDefault="005B305E" w:rsidP="00575AEB">
      <w:pPr>
        <w:widowControl w:val="0"/>
        <w:autoSpaceDE w:val="0"/>
        <w:autoSpaceDN w:val="0"/>
        <w:adjustRightInd w:val="0"/>
        <w:spacing w:before="200" w:line="240" w:lineRule="auto"/>
        <w:rPr>
          <w:rFonts w:ascii="Times New Roman" w:hAnsi="Times New Roman"/>
          <w:b/>
          <w:i/>
          <w:sz w:val="21"/>
          <w:szCs w:val="21"/>
        </w:rPr>
      </w:pPr>
      <w:r w:rsidRPr="005B305E">
        <w:rPr>
          <w:rFonts w:ascii="Times New Roman" w:hAnsi="Times New Roman"/>
          <w:b/>
          <w:i/>
          <w:sz w:val="21"/>
          <w:szCs w:val="21"/>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 специальное право не предусмотрено.</w:t>
      </w:r>
    </w:p>
    <w:p w:rsidR="005B305E" w:rsidRPr="005B305E" w:rsidRDefault="005B305E" w:rsidP="00575AEB">
      <w:pPr>
        <w:keepNext/>
        <w:spacing w:before="200" w:line="240" w:lineRule="auto"/>
        <w:jc w:val="left"/>
        <w:outlineLvl w:val="1"/>
        <w:rPr>
          <w:rFonts w:ascii="Times New Roman" w:hAnsi="Times New Roman"/>
          <w:b/>
          <w:i/>
          <w:sz w:val="24"/>
        </w:rPr>
      </w:pPr>
      <w:bookmarkStart w:id="135" w:name="Par3343"/>
      <w:bookmarkStart w:id="136" w:name="_Toc452138084"/>
      <w:bookmarkEnd w:id="135"/>
      <w:r w:rsidRPr="005B305E">
        <w:rPr>
          <w:rFonts w:ascii="Times New Roman" w:hAnsi="Times New Roman"/>
          <w:b/>
          <w:i/>
          <w:sz w:val="24"/>
        </w:rPr>
        <w:t>6.4. Сведения об ограничениях на участие в уставном капитале эмитента</w:t>
      </w:r>
      <w:bookmarkEnd w:id="136"/>
    </w:p>
    <w:p w:rsidR="005B305E" w:rsidRPr="005B305E" w:rsidRDefault="005B305E" w:rsidP="00575AEB">
      <w:pPr>
        <w:widowControl w:val="0"/>
        <w:autoSpaceDE w:val="0"/>
        <w:autoSpaceDN w:val="0"/>
        <w:adjustRightInd w:val="0"/>
        <w:spacing w:before="200" w:line="240" w:lineRule="auto"/>
        <w:rPr>
          <w:rFonts w:ascii="Times New Roman" w:hAnsi="Times New Roman"/>
          <w:b/>
          <w:i/>
          <w:sz w:val="21"/>
          <w:szCs w:val="21"/>
        </w:rPr>
      </w:pPr>
      <w:r w:rsidRPr="005B305E">
        <w:rPr>
          <w:rFonts w:ascii="Times New Roman" w:hAnsi="Times New Roman"/>
          <w:b/>
          <w:i/>
          <w:sz w:val="21"/>
          <w:szCs w:val="21"/>
        </w:rPr>
        <w:t>Уставом эмитента не установлены ограничения количества акций, принадлежащих одному акционеру, и (или) их суммарной номинальной стоимости, и (или) максимального числа голосов, предоставляемых одному акционеру.</w:t>
      </w:r>
    </w:p>
    <w:p w:rsidR="005B305E" w:rsidRDefault="005B305E" w:rsidP="00575AEB">
      <w:pPr>
        <w:widowControl w:val="0"/>
        <w:autoSpaceDE w:val="0"/>
        <w:autoSpaceDN w:val="0"/>
        <w:adjustRightInd w:val="0"/>
        <w:spacing w:before="200" w:line="240" w:lineRule="auto"/>
        <w:rPr>
          <w:rFonts w:ascii="Times New Roman" w:hAnsi="Times New Roman"/>
          <w:b/>
          <w:i/>
          <w:sz w:val="21"/>
          <w:szCs w:val="21"/>
        </w:rPr>
      </w:pPr>
      <w:r w:rsidRPr="005B305E">
        <w:rPr>
          <w:rFonts w:ascii="Times New Roman" w:hAnsi="Times New Roman"/>
          <w:b/>
          <w:i/>
          <w:sz w:val="21"/>
          <w:szCs w:val="21"/>
        </w:rPr>
        <w:t>Законодательством Российской Федерации или иными нормативными правовыми актами Российской Федерации не установлены ограничения на долю участия иностранных лиц в уставном капитале эмитента.</w:t>
      </w:r>
    </w:p>
    <w:p w:rsidR="00934B25" w:rsidRPr="00934B25" w:rsidRDefault="00934B25" w:rsidP="00575AEB">
      <w:pPr>
        <w:widowControl w:val="0"/>
        <w:autoSpaceDE w:val="0"/>
        <w:autoSpaceDN w:val="0"/>
        <w:adjustRightInd w:val="0"/>
        <w:spacing w:before="200" w:line="240" w:lineRule="auto"/>
        <w:rPr>
          <w:rFonts w:ascii="Times New Roman" w:hAnsi="Times New Roman"/>
          <w:b/>
          <w:i/>
          <w:sz w:val="21"/>
          <w:szCs w:val="21"/>
        </w:rPr>
      </w:pPr>
      <w:r w:rsidRPr="00934B25">
        <w:rPr>
          <w:rFonts w:ascii="Times New Roman" w:hAnsi="Times New Roman"/>
          <w:b/>
          <w:i/>
          <w:sz w:val="21"/>
          <w:szCs w:val="21"/>
        </w:rPr>
        <w:t>Однако Федеральным законом от 29.04.2008 №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(далее – 57-ФЗ) установлен ряд ограничений для иностранных инвесторов, намеревающихся участвовать в уставных капиталах хозяйственных обществ, имеющих стратегическое значение, а также на совершение сделок, влекущих установление контроля за указанными хозяйственными обществами. Эмитент подпадает под действие данного закона, таким образом, в определенной мере могут быть ограничены иностранные инвестиции в уставный капитал Эмитента.</w:t>
      </w:r>
      <w:r w:rsidRPr="00934B25">
        <w:t xml:space="preserve"> </w:t>
      </w:r>
      <w:r w:rsidRPr="00934B25">
        <w:rPr>
          <w:rFonts w:ascii="Times New Roman" w:hAnsi="Times New Roman"/>
          <w:b/>
          <w:i/>
          <w:sz w:val="21"/>
          <w:szCs w:val="21"/>
        </w:rPr>
        <w:t>Совершение сделок, влекущих за собой установление контроля иностранного инвестора или группы лиц над хозяйственными обществами, имеющими стратегическое значение, допускается при наличии решения о предварительном согласовании таких сделок в соответствии с Федеральным законом от 29 апреля 2008 года № 57-ФЗ, оформляемого федеральным органом исполнительной власти, уполномоченным на выполнение функций по контролю за осуществлением иностранных инвестиций в Российской Федерации.</w:t>
      </w:r>
    </w:p>
    <w:p w:rsidR="005B305E" w:rsidRPr="005B305E" w:rsidRDefault="005B305E" w:rsidP="00575AEB">
      <w:pPr>
        <w:widowControl w:val="0"/>
        <w:autoSpaceDE w:val="0"/>
        <w:autoSpaceDN w:val="0"/>
        <w:adjustRightInd w:val="0"/>
        <w:spacing w:before="200" w:line="240" w:lineRule="auto"/>
        <w:rPr>
          <w:rFonts w:ascii="Times New Roman" w:hAnsi="Times New Roman"/>
          <w:b/>
          <w:i/>
          <w:sz w:val="21"/>
          <w:szCs w:val="21"/>
        </w:rPr>
      </w:pPr>
      <w:r w:rsidRPr="005B305E">
        <w:rPr>
          <w:rFonts w:ascii="Times New Roman" w:hAnsi="Times New Roman"/>
          <w:b/>
          <w:i/>
          <w:sz w:val="21"/>
          <w:szCs w:val="21"/>
        </w:rPr>
        <w:t>Иные ограничения, связанные с участием в уставном капитале эмитента, отсутствуют.</w:t>
      </w:r>
    </w:p>
    <w:p w:rsidR="005B305E" w:rsidRPr="005B305E" w:rsidRDefault="005B305E" w:rsidP="00575AEB">
      <w:pPr>
        <w:keepNext/>
        <w:spacing w:before="200" w:line="240" w:lineRule="auto"/>
        <w:jc w:val="left"/>
        <w:outlineLvl w:val="1"/>
        <w:rPr>
          <w:rFonts w:ascii="Times New Roman" w:hAnsi="Times New Roman"/>
          <w:b/>
          <w:i/>
          <w:sz w:val="24"/>
        </w:rPr>
      </w:pPr>
      <w:bookmarkStart w:id="137" w:name="Par3349"/>
      <w:bookmarkStart w:id="138" w:name="_Toc452138085"/>
      <w:bookmarkEnd w:id="137"/>
      <w:r w:rsidRPr="005B305E">
        <w:rPr>
          <w:rFonts w:ascii="Times New Roman" w:hAnsi="Times New Roman"/>
          <w:b/>
          <w:i/>
          <w:sz w:val="24"/>
        </w:rPr>
        <w:t>6.5. Сведения об изменениях в составе и размере участия участников (акционеров) эмитента, владеющих не менее чем пятью процентами его уставного капитала или не менее чем пятью процентами его обыкновенных акций</w:t>
      </w:r>
      <w:bookmarkEnd w:id="138"/>
    </w:p>
    <w:p w:rsidR="005B305E" w:rsidRPr="005B305E" w:rsidRDefault="005B305E" w:rsidP="00575AEB">
      <w:pPr>
        <w:widowControl w:val="0"/>
        <w:autoSpaceDE w:val="0"/>
        <w:autoSpaceDN w:val="0"/>
        <w:adjustRightInd w:val="0"/>
        <w:spacing w:before="200" w:line="240" w:lineRule="auto"/>
        <w:rPr>
          <w:rFonts w:ascii="Times New Roman" w:hAnsi="Times New Roman"/>
          <w:sz w:val="21"/>
          <w:szCs w:val="21"/>
        </w:rPr>
      </w:pPr>
      <w:r w:rsidRPr="005B305E">
        <w:rPr>
          <w:rFonts w:ascii="Times New Roman" w:hAnsi="Times New Roman"/>
          <w:sz w:val="21"/>
          <w:szCs w:val="21"/>
        </w:rPr>
        <w:t>Составы акционеров эмитента, владевших не менее чем пятью процентами уставного капитала эмитента, а также не менее чем пятью процентами обыкновенных акций эмитента, определенные на дату составления списка лиц, имевших право на участие в каждом общем собрании акционеров эмитента, проведенном за пять последних завершенных отчетных лет, предшествующих дате утверждения проспекта ценных бумаг, по данным списка лиц, имевших право на участие в каждом из таких собраний.</w:t>
      </w:r>
    </w:p>
    <w:p w:rsidR="009E117D" w:rsidRPr="009E117D" w:rsidRDefault="009E117D" w:rsidP="00DE20F0">
      <w:pPr>
        <w:numPr>
          <w:ilvl w:val="0"/>
          <w:numId w:val="25"/>
        </w:numPr>
        <w:autoSpaceDE w:val="0"/>
        <w:autoSpaceDN w:val="0"/>
        <w:spacing w:before="200" w:line="240" w:lineRule="auto"/>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lastRenderedPageBreak/>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sidRPr="009E117D">
        <w:rPr>
          <w:rFonts w:ascii="Times New Roman" w:eastAsia="Times New Roman" w:hAnsi="Times New Roman"/>
          <w:b/>
          <w:i/>
          <w:sz w:val="21"/>
          <w:szCs w:val="21"/>
          <w:lang w:eastAsia="ru-RU"/>
        </w:rPr>
        <w:t>03.03.2011</w:t>
      </w:r>
    </w:p>
    <w:p w:rsidR="009E117D" w:rsidRPr="009E117D" w:rsidRDefault="009E117D"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E117D" w:rsidRPr="009E117D" w:rsidRDefault="009E117D"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bCs/>
          <w:i/>
          <w:iCs/>
          <w:sz w:val="21"/>
          <w:szCs w:val="21"/>
        </w:rPr>
        <w:t>АКАДО ИНТЕРНЭШНЛ ЛИМИТЕД</w:t>
      </w:r>
    </w:p>
    <w:p w:rsidR="009E117D" w:rsidRPr="009E117D" w:rsidRDefault="009E117D" w:rsidP="00575AEB">
      <w:pPr>
        <w:spacing w:before="200" w:line="240" w:lineRule="auto"/>
        <w:ind w:left="284"/>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ind w:left="284"/>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74,76</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:74,76</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МИЛРОЙ ИНТЕРНЭШНЛ ИНВЕСТ ЛТД</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а/я 71, Крэйгмуир Чамберс, Роуд Таун, Тортола, Британские Виргинские Острова</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12,70</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12,70</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3.</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Открытое акционерное общество «Электронная Москва»</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ОАО «Электронная Москва»</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 127051, Россия, г. Москва, Большой Сухаревский переулок, д. 11, к.1, офис 6</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1027707013806</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7707314029</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E117D" w:rsidRPr="009E117D" w:rsidRDefault="009E117D" w:rsidP="00DE20F0">
      <w:pPr>
        <w:numPr>
          <w:ilvl w:val="0"/>
          <w:numId w:val="25"/>
        </w:numPr>
        <w:autoSpaceDE w:val="0"/>
        <w:autoSpaceDN w:val="0"/>
        <w:spacing w:before="200" w:line="240" w:lineRule="auto"/>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sidRPr="009E117D">
        <w:rPr>
          <w:rFonts w:ascii="Times New Roman" w:eastAsia="Times New Roman" w:hAnsi="Times New Roman"/>
          <w:b/>
          <w:i/>
          <w:sz w:val="21"/>
          <w:szCs w:val="21"/>
          <w:lang w:eastAsia="ru-RU"/>
        </w:rPr>
        <w:t>24.05.2011</w:t>
      </w:r>
    </w:p>
    <w:p w:rsidR="009E117D" w:rsidRPr="009E117D" w:rsidRDefault="009E117D"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E117D" w:rsidRPr="009E117D" w:rsidRDefault="009E117D"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bCs/>
          <w:i/>
          <w:iCs/>
          <w:sz w:val="21"/>
          <w:szCs w:val="21"/>
        </w:rPr>
        <w:t>АКАДО ИНТЕРНЭШНЛ ЛИМИТЕД</w:t>
      </w:r>
    </w:p>
    <w:p w:rsidR="009E117D" w:rsidRPr="009E117D" w:rsidRDefault="009E117D"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74,76</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lastRenderedPageBreak/>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:74,76</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МИЛРОЙ ИНТЕРНЭШНЛ ИНВЕСТ ЛТД</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а/я 71, Крэйгмуир Чамберс, Роуд Таун, Тортола, Британские Виргинские Острова</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12,70</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12,70</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3.</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Открытое акционерное общество «Электронная Москва»</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ОАО «Электронная Москва»</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 127051, Россия, г. Москва, Большой Сухаревский переулок, д. 11, к.1, офис 6</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1027707013806</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7707314029</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E117D" w:rsidRPr="009E117D" w:rsidRDefault="009E117D" w:rsidP="00DE20F0">
      <w:pPr>
        <w:numPr>
          <w:ilvl w:val="0"/>
          <w:numId w:val="25"/>
        </w:numPr>
        <w:autoSpaceDE w:val="0"/>
        <w:autoSpaceDN w:val="0"/>
        <w:spacing w:before="200" w:line="240" w:lineRule="auto"/>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sidRPr="009E117D">
        <w:rPr>
          <w:rFonts w:ascii="Times New Roman" w:eastAsia="Times New Roman" w:hAnsi="Times New Roman"/>
          <w:b/>
          <w:i/>
          <w:sz w:val="21"/>
          <w:szCs w:val="21"/>
          <w:lang w:eastAsia="ru-RU"/>
        </w:rPr>
        <w:t>17.08.2011</w:t>
      </w:r>
    </w:p>
    <w:p w:rsidR="009E117D" w:rsidRPr="009E117D" w:rsidRDefault="009E117D"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E117D" w:rsidRPr="009E117D" w:rsidRDefault="009E117D"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bCs/>
          <w:i/>
          <w:iCs/>
          <w:sz w:val="21"/>
          <w:szCs w:val="21"/>
        </w:rPr>
        <w:t>АКАДО ИНТЕРНЭШНЛ ЛИМИТЕД</w:t>
      </w:r>
    </w:p>
    <w:p w:rsidR="009E117D" w:rsidRPr="009E117D" w:rsidRDefault="009E117D"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74,76</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:74,76</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МИЛРОЙ ИНТЕРНЭШНЛ ИНВЕСТ ЛТД</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а/я 71, Крэйгмуир Чамберс, Роуд Таун, Тортола, Британские Виргинские Острова</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12,70</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12,70</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lastRenderedPageBreak/>
        <w:t>3.</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Открытое акционерное общество «Электронная Москва»</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ОАО «Электронная Москва»</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 127051, Россия, г. Москва, Большой Сухаревский переулок, д. 11, к.1, офис 6</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1027707013806</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7707314029</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E117D" w:rsidRPr="009E117D" w:rsidRDefault="009E117D" w:rsidP="00DE20F0">
      <w:pPr>
        <w:numPr>
          <w:ilvl w:val="0"/>
          <w:numId w:val="25"/>
        </w:numPr>
        <w:autoSpaceDE w:val="0"/>
        <w:autoSpaceDN w:val="0"/>
        <w:spacing w:before="200" w:line="240" w:lineRule="auto"/>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sidRPr="009E117D">
        <w:rPr>
          <w:rFonts w:ascii="Times New Roman" w:eastAsia="Times New Roman" w:hAnsi="Times New Roman"/>
          <w:b/>
          <w:i/>
          <w:sz w:val="21"/>
          <w:szCs w:val="21"/>
          <w:lang w:eastAsia="ru-RU"/>
        </w:rPr>
        <w:t>19.08.2011</w:t>
      </w:r>
    </w:p>
    <w:p w:rsidR="009E117D" w:rsidRPr="009E117D" w:rsidRDefault="009E117D"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E117D" w:rsidRPr="009E117D" w:rsidRDefault="009E117D"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bCs/>
          <w:i/>
          <w:iCs/>
          <w:sz w:val="21"/>
          <w:szCs w:val="21"/>
        </w:rPr>
        <w:t>АКАДО ИНТЕРНЭШНЛ ЛИМИТЕД</w:t>
      </w:r>
    </w:p>
    <w:p w:rsidR="009E117D" w:rsidRPr="009E117D" w:rsidRDefault="009E117D"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74,76</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:74,76</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МИЛРОЙ ИНТЕРНЭШНЛ ИНВЕСТ ЛТД</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а/я 71, Крэйгмуир Чамберс, Роуд Таун, Тортола, Британские Виргинские Острова</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12,70</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12,70</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3.</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Открытое акционерное общество «Электронная Москва»</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ОАО «Электронная Москва»</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 127051, Россия, г. Москва, Большой Сухаревский переулок, д. 11, к.1, офис 6</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1027707013806</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7707314029</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E117D" w:rsidRPr="001A0468" w:rsidRDefault="001A0468" w:rsidP="001A0468">
      <w:pPr>
        <w:numPr>
          <w:ilvl w:val="0"/>
          <w:numId w:val="25"/>
        </w:numPr>
        <w:autoSpaceDE w:val="0"/>
        <w:autoSpaceDN w:val="0"/>
        <w:spacing w:before="200" w:line="240" w:lineRule="auto"/>
        <w:rPr>
          <w:rFonts w:ascii="Times New Roman" w:eastAsia="Times New Roman" w:hAnsi="Times New Roman"/>
          <w:b/>
          <w:sz w:val="21"/>
          <w:szCs w:val="21"/>
          <w:lang w:eastAsia="ru-RU"/>
        </w:rPr>
      </w:pPr>
      <w:r w:rsidRPr="001A0468">
        <w:rPr>
          <w:rFonts w:ascii="Times New Roman" w:eastAsia="Times New Roman" w:hAnsi="Times New Roman"/>
          <w:sz w:val="21"/>
          <w:szCs w:val="21"/>
          <w:lang w:eastAsia="ru-RU"/>
        </w:rPr>
        <w:lastRenderedPageBreak/>
        <w:t>С 27.01.2012 года по 23.04.</w:t>
      </w:r>
      <w:r w:rsidR="001412A4" w:rsidRPr="001A0468">
        <w:rPr>
          <w:rFonts w:ascii="Times New Roman" w:eastAsia="Times New Roman" w:hAnsi="Times New Roman"/>
          <w:sz w:val="21"/>
          <w:szCs w:val="21"/>
          <w:lang w:eastAsia="ru-RU"/>
        </w:rPr>
        <w:t>201</w:t>
      </w:r>
      <w:r w:rsidR="00386603" w:rsidRPr="001A0468">
        <w:rPr>
          <w:rFonts w:ascii="Times New Roman" w:eastAsia="Times New Roman" w:hAnsi="Times New Roman"/>
          <w:sz w:val="21"/>
          <w:szCs w:val="21"/>
          <w:lang w:eastAsia="ru-RU"/>
        </w:rPr>
        <w:t>3</w:t>
      </w:r>
      <w:r w:rsidR="008A7B28" w:rsidRPr="001A0468">
        <w:rPr>
          <w:rFonts w:ascii="Times New Roman" w:eastAsia="Times New Roman" w:hAnsi="Times New Roman"/>
          <w:sz w:val="21"/>
          <w:szCs w:val="21"/>
          <w:lang w:eastAsia="ru-RU"/>
        </w:rPr>
        <w:t xml:space="preserve"> </w:t>
      </w:r>
      <w:r>
        <w:rPr>
          <w:rFonts w:ascii="Times New Roman" w:eastAsia="Times New Roman" w:hAnsi="Times New Roman"/>
          <w:sz w:val="21"/>
          <w:szCs w:val="21"/>
          <w:lang w:eastAsia="ru-RU"/>
        </w:rPr>
        <w:t xml:space="preserve">года </w:t>
      </w:r>
      <w:r w:rsidR="001412A4" w:rsidRPr="001A0468">
        <w:rPr>
          <w:rFonts w:ascii="Times New Roman" w:eastAsia="Times New Roman" w:hAnsi="Times New Roman"/>
          <w:sz w:val="21"/>
          <w:szCs w:val="21"/>
          <w:lang w:eastAsia="ru-RU"/>
        </w:rPr>
        <w:t>у Эмитента был только один акци</w:t>
      </w:r>
      <w:r w:rsidR="008A7B28" w:rsidRPr="001A0468">
        <w:rPr>
          <w:rFonts w:ascii="Times New Roman" w:eastAsia="Times New Roman" w:hAnsi="Times New Roman"/>
          <w:sz w:val="21"/>
          <w:szCs w:val="21"/>
          <w:lang w:eastAsia="ru-RU"/>
        </w:rPr>
        <w:t>онер</w:t>
      </w:r>
      <w:r w:rsidRPr="001A0468">
        <w:rPr>
          <w:rFonts w:ascii="Times New Roman" w:eastAsia="Times New Roman" w:hAnsi="Times New Roman"/>
          <w:sz w:val="21"/>
          <w:szCs w:val="21"/>
          <w:lang w:eastAsia="ru-RU"/>
        </w:rPr>
        <w:t xml:space="preserve"> (АКАДО ИНТЕРНЭШНЛ ЛИМИТЕД)</w:t>
      </w:r>
      <w:r w:rsidR="008A7B28" w:rsidRPr="001A0468">
        <w:rPr>
          <w:rFonts w:ascii="Times New Roman" w:eastAsia="Times New Roman" w:hAnsi="Times New Roman"/>
          <w:sz w:val="21"/>
          <w:szCs w:val="21"/>
          <w:lang w:eastAsia="ru-RU"/>
        </w:rPr>
        <w:t>, и по этой причине Эмитент не составлял списки лиц, имеющих право на участие в общем собрании акционеров</w:t>
      </w:r>
      <w:r w:rsidRPr="001A0468">
        <w:rPr>
          <w:rFonts w:ascii="Times New Roman" w:eastAsia="Times New Roman" w:hAnsi="Times New Roman"/>
          <w:sz w:val="21"/>
          <w:szCs w:val="21"/>
          <w:lang w:eastAsia="ru-RU"/>
        </w:rPr>
        <w:t xml:space="preserve"> в данный период.</w:t>
      </w:r>
    </w:p>
    <w:p w:rsidR="009E117D" w:rsidRPr="009E117D" w:rsidRDefault="009E117D" w:rsidP="00DE20F0">
      <w:pPr>
        <w:numPr>
          <w:ilvl w:val="0"/>
          <w:numId w:val="25"/>
        </w:numPr>
        <w:autoSpaceDE w:val="0"/>
        <w:autoSpaceDN w:val="0"/>
        <w:spacing w:before="200" w:line="240" w:lineRule="auto"/>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sidRPr="009E117D">
        <w:rPr>
          <w:rFonts w:ascii="Times New Roman" w:eastAsia="Times New Roman" w:hAnsi="Times New Roman"/>
          <w:b/>
          <w:i/>
          <w:sz w:val="21"/>
          <w:szCs w:val="21"/>
          <w:lang w:eastAsia="ru-RU"/>
        </w:rPr>
        <w:t>23.05.2013</w:t>
      </w:r>
    </w:p>
    <w:p w:rsidR="009E117D" w:rsidRPr="009E117D" w:rsidRDefault="009E117D"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E117D" w:rsidRPr="009E117D" w:rsidRDefault="009E117D"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Полное фирменное наименование:</w:t>
      </w:r>
      <w:r w:rsidRPr="009E117D">
        <w:rPr>
          <w:rFonts w:ascii="Times New Roman" w:hAnsi="Times New Roman"/>
          <w:b/>
          <w:bCs/>
          <w:i/>
          <w:iCs/>
          <w:sz w:val="21"/>
          <w:szCs w:val="21"/>
        </w:rPr>
        <w:t xml:space="preserve"> АКАДО ИНТЕРНЭШНЛ ЛИМИТЕД</w:t>
      </w:r>
    </w:p>
    <w:p w:rsidR="009E117D" w:rsidRPr="009E117D" w:rsidRDefault="009E117D"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90,13</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:90,13</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АКАДО ИНВЕСТМЕНТ ЛИМИТЕД</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4 Афентрикас, Афентрика Корт, офис 2, 6018, Ларнака, Кипр</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E117D" w:rsidRPr="009E117D" w:rsidRDefault="009E117D" w:rsidP="00DE20F0">
      <w:pPr>
        <w:numPr>
          <w:ilvl w:val="0"/>
          <w:numId w:val="25"/>
        </w:numPr>
        <w:autoSpaceDE w:val="0"/>
        <w:autoSpaceDN w:val="0"/>
        <w:spacing w:before="200" w:line="240" w:lineRule="auto"/>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sidRPr="009E117D">
        <w:rPr>
          <w:rFonts w:ascii="Times New Roman" w:eastAsia="Times New Roman" w:hAnsi="Times New Roman"/>
          <w:b/>
          <w:i/>
          <w:sz w:val="21"/>
          <w:szCs w:val="21"/>
          <w:lang w:eastAsia="ru-RU"/>
        </w:rPr>
        <w:t>25.05.2013</w:t>
      </w:r>
    </w:p>
    <w:p w:rsidR="009E117D" w:rsidRPr="009E117D" w:rsidRDefault="009E117D"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E117D" w:rsidRPr="009E117D" w:rsidRDefault="009E117D"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bCs/>
          <w:i/>
          <w:iCs/>
          <w:sz w:val="21"/>
          <w:szCs w:val="21"/>
        </w:rPr>
        <w:t>АКАДО ИНТЕРНЭШНЛ ЛИМИТЕД</w:t>
      </w:r>
    </w:p>
    <w:p w:rsidR="009E117D" w:rsidRPr="009E117D" w:rsidRDefault="009E117D"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90,13</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:90,13</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АКАДО ИНВЕСТМЕНТ ЛИМИТЕД</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4 Афентрикас, Афентрика Корт, офис 2, 6018, Ларнака, Кипр</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lastRenderedPageBreak/>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E117D" w:rsidRPr="009E117D" w:rsidRDefault="009E117D" w:rsidP="00DE20F0">
      <w:pPr>
        <w:numPr>
          <w:ilvl w:val="0"/>
          <w:numId w:val="25"/>
        </w:numPr>
        <w:autoSpaceDE w:val="0"/>
        <w:autoSpaceDN w:val="0"/>
        <w:spacing w:before="200" w:line="240" w:lineRule="auto"/>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sidRPr="009E117D">
        <w:rPr>
          <w:rFonts w:ascii="Times New Roman" w:eastAsia="Times New Roman" w:hAnsi="Times New Roman"/>
          <w:b/>
          <w:i/>
          <w:sz w:val="21"/>
          <w:szCs w:val="21"/>
          <w:lang w:eastAsia="ru-RU"/>
        </w:rPr>
        <w:t>15.07.2013</w:t>
      </w:r>
    </w:p>
    <w:p w:rsidR="009E117D" w:rsidRPr="009E117D" w:rsidRDefault="009E117D"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E117D" w:rsidRPr="009E117D" w:rsidRDefault="009E117D"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bCs/>
          <w:i/>
          <w:iCs/>
          <w:sz w:val="21"/>
          <w:szCs w:val="21"/>
        </w:rPr>
        <w:t>АКАДО ИНТЕРНЭШНЛ ЛИМИТЕД</w:t>
      </w:r>
    </w:p>
    <w:p w:rsidR="009E117D" w:rsidRPr="009E117D" w:rsidRDefault="009E117D"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90,13</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:90,13</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АКАДО ИНВЕСТМЕНТ ЛИМИТЕД</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4 Афентрикас, Афентрика Корт, офис 2, 6018, Ларнака, Кипр</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E117D" w:rsidRPr="009E117D" w:rsidRDefault="009E117D" w:rsidP="00DE20F0">
      <w:pPr>
        <w:numPr>
          <w:ilvl w:val="0"/>
          <w:numId w:val="25"/>
        </w:numPr>
        <w:autoSpaceDE w:val="0"/>
        <w:autoSpaceDN w:val="0"/>
        <w:spacing w:before="200" w:line="240" w:lineRule="auto"/>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sidRPr="009E117D">
        <w:rPr>
          <w:rFonts w:ascii="Times New Roman" w:eastAsia="Times New Roman" w:hAnsi="Times New Roman"/>
          <w:b/>
          <w:i/>
          <w:sz w:val="21"/>
          <w:szCs w:val="21"/>
          <w:lang w:eastAsia="ru-RU"/>
        </w:rPr>
        <w:t>20.08.2013</w:t>
      </w:r>
    </w:p>
    <w:p w:rsidR="009E117D" w:rsidRPr="009E117D" w:rsidRDefault="009E117D"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E117D" w:rsidRPr="009E117D" w:rsidRDefault="009E117D"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bCs/>
          <w:i/>
          <w:iCs/>
          <w:sz w:val="21"/>
          <w:szCs w:val="21"/>
        </w:rPr>
        <w:t>АКАДО ИНТЕРНЭШНЛ ЛИМИТЕД</w:t>
      </w:r>
    </w:p>
    <w:p w:rsidR="009E117D" w:rsidRPr="009E117D" w:rsidRDefault="009E117D"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90,13</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:90,13</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АКАДО ИНВЕСТМЕНТ ЛИМИТЕД</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4 Афентрикас, Афентрика Корт, офис 2, 6018, Ларнака, Кипр</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lastRenderedPageBreak/>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E117D" w:rsidRPr="009E117D" w:rsidRDefault="009E117D" w:rsidP="00DE20F0">
      <w:pPr>
        <w:numPr>
          <w:ilvl w:val="0"/>
          <w:numId w:val="25"/>
        </w:numPr>
        <w:autoSpaceDE w:val="0"/>
        <w:autoSpaceDN w:val="0"/>
        <w:spacing w:before="200" w:line="240" w:lineRule="auto"/>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sidRPr="009E117D">
        <w:rPr>
          <w:rFonts w:ascii="Times New Roman" w:eastAsia="Times New Roman" w:hAnsi="Times New Roman"/>
          <w:b/>
          <w:i/>
          <w:sz w:val="21"/>
          <w:szCs w:val="21"/>
          <w:lang w:eastAsia="ru-RU"/>
        </w:rPr>
        <w:t>20.09.2013</w:t>
      </w:r>
    </w:p>
    <w:p w:rsidR="009E117D" w:rsidRPr="009E117D" w:rsidRDefault="009E117D"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E117D" w:rsidRPr="009E117D" w:rsidRDefault="009E117D"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bCs/>
          <w:i/>
          <w:iCs/>
          <w:sz w:val="21"/>
          <w:szCs w:val="21"/>
        </w:rPr>
        <w:t>АКАДО ИНТЕРНЭШНЛ ЛИМИТЕД</w:t>
      </w:r>
    </w:p>
    <w:p w:rsidR="009E117D" w:rsidRPr="009E117D" w:rsidRDefault="009E117D"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90,13</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:90,13</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АКАДО ИНВЕСТМЕНТ ЛИМИТЕД</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4 Афентрикас, Афентрика Корт, офис 2, 6018, Ларнака, Кипр</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E117D" w:rsidRPr="009E117D" w:rsidRDefault="009E117D" w:rsidP="00DE20F0">
      <w:pPr>
        <w:numPr>
          <w:ilvl w:val="0"/>
          <w:numId w:val="25"/>
        </w:numPr>
        <w:autoSpaceDE w:val="0"/>
        <w:autoSpaceDN w:val="0"/>
        <w:spacing w:before="200" w:line="240" w:lineRule="auto"/>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sidRPr="009E117D">
        <w:rPr>
          <w:rFonts w:ascii="Times New Roman" w:eastAsia="Times New Roman" w:hAnsi="Times New Roman"/>
          <w:b/>
          <w:i/>
          <w:sz w:val="21"/>
          <w:szCs w:val="21"/>
          <w:lang w:eastAsia="ru-RU"/>
        </w:rPr>
        <w:t>20.10.2013</w:t>
      </w:r>
    </w:p>
    <w:p w:rsidR="009E117D" w:rsidRPr="009E117D" w:rsidRDefault="009E117D"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E117D" w:rsidRPr="009E117D" w:rsidRDefault="009E117D"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Полное фирменное наименование:</w:t>
      </w:r>
      <w:r w:rsidRPr="009E117D">
        <w:rPr>
          <w:rFonts w:ascii="Times New Roman" w:hAnsi="Times New Roman"/>
          <w:b/>
          <w:bCs/>
          <w:i/>
          <w:iCs/>
          <w:sz w:val="21"/>
          <w:szCs w:val="21"/>
        </w:rPr>
        <w:t xml:space="preserve"> АКАДО ИНТЕРНЭШНЛ ЛИМИТЕД</w:t>
      </w:r>
    </w:p>
    <w:p w:rsidR="009E117D" w:rsidRPr="009E117D" w:rsidRDefault="009E117D"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90,13</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:90,13</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АКАДО ИНВЕСТМЕНТ ЛИМИТЕД</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4 Афентрикас, Афентрика Корт, офис 2, 6018, Ларнака, Кипр</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lastRenderedPageBreak/>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E117D" w:rsidRPr="009E117D" w:rsidRDefault="009E117D" w:rsidP="00DE20F0">
      <w:pPr>
        <w:numPr>
          <w:ilvl w:val="0"/>
          <w:numId w:val="25"/>
        </w:numPr>
        <w:autoSpaceDE w:val="0"/>
        <w:autoSpaceDN w:val="0"/>
        <w:spacing w:before="200" w:line="240" w:lineRule="auto"/>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sidRPr="009E117D">
        <w:rPr>
          <w:rFonts w:ascii="Times New Roman" w:eastAsia="Times New Roman" w:hAnsi="Times New Roman"/>
          <w:b/>
          <w:i/>
          <w:sz w:val="21"/>
          <w:szCs w:val="21"/>
          <w:lang w:eastAsia="ru-RU"/>
        </w:rPr>
        <w:t>31.12.2013</w:t>
      </w:r>
    </w:p>
    <w:p w:rsidR="009E117D" w:rsidRPr="009E117D" w:rsidRDefault="009E117D"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E117D" w:rsidRPr="009E117D" w:rsidRDefault="009E117D"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bCs/>
          <w:i/>
          <w:iCs/>
          <w:sz w:val="21"/>
          <w:szCs w:val="21"/>
        </w:rPr>
        <w:t>АКАДО ИНТЕРНЭШНЛ ЛИМИТЕД</w:t>
      </w:r>
    </w:p>
    <w:p w:rsidR="009E117D" w:rsidRPr="009E117D" w:rsidRDefault="009E117D"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90,13</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:90,13</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АКАДО ИНВЕСТМЕНТ ЛИМИТЕД</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4 Афентрикас, Афентрика Корт, офис 2, 6018, Ларнака, Кипр</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E117D" w:rsidRPr="009E117D" w:rsidRDefault="009E117D" w:rsidP="00575AEB">
      <w:pPr>
        <w:spacing w:before="200" w:line="240" w:lineRule="auto"/>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E117D" w:rsidRPr="009E117D" w:rsidRDefault="009E117D" w:rsidP="00DE20F0">
      <w:pPr>
        <w:numPr>
          <w:ilvl w:val="0"/>
          <w:numId w:val="25"/>
        </w:numPr>
        <w:autoSpaceDE w:val="0"/>
        <w:autoSpaceDN w:val="0"/>
        <w:spacing w:before="200" w:line="240" w:lineRule="auto"/>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sidRPr="009E117D">
        <w:rPr>
          <w:rFonts w:ascii="Times New Roman" w:eastAsia="Times New Roman" w:hAnsi="Times New Roman"/>
          <w:b/>
          <w:i/>
          <w:sz w:val="21"/>
          <w:szCs w:val="21"/>
          <w:lang w:eastAsia="ru-RU"/>
        </w:rPr>
        <w:t>09.01.2014</w:t>
      </w:r>
    </w:p>
    <w:p w:rsidR="009E117D" w:rsidRPr="009E117D" w:rsidRDefault="009E117D"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E117D" w:rsidRPr="009E117D" w:rsidRDefault="009E117D"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bCs/>
          <w:i/>
          <w:iCs/>
          <w:sz w:val="21"/>
          <w:szCs w:val="21"/>
        </w:rPr>
        <w:t>АКАДО ИНТЕРНЭШНЛ ЛИМИТЕД</w:t>
      </w:r>
    </w:p>
    <w:p w:rsidR="009E117D" w:rsidRPr="009E117D" w:rsidRDefault="009E117D"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90,13</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:90,13</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АКАДО ИНВЕСТМЕНТ ЛИМИТЕД</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4 Афентрикас, Афентрика Корт, офис 2, 6018, Ларнака, Кипр</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lastRenderedPageBreak/>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E117D" w:rsidRPr="009E117D" w:rsidRDefault="009E117D" w:rsidP="00575AEB">
      <w:pPr>
        <w:spacing w:before="200" w:line="240" w:lineRule="auto"/>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E117D" w:rsidRPr="009E117D" w:rsidRDefault="009E117D" w:rsidP="00DE20F0">
      <w:pPr>
        <w:numPr>
          <w:ilvl w:val="0"/>
          <w:numId w:val="25"/>
        </w:numPr>
        <w:autoSpaceDE w:val="0"/>
        <w:autoSpaceDN w:val="0"/>
        <w:spacing w:before="200" w:line="240" w:lineRule="auto"/>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sidRPr="009E117D">
        <w:rPr>
          <w:rFonts w:ascii="Times New Roman" w:eastAsia="Times New Roman" w:hAnsi="Times New Roman"/>
          <w:b/>
          <w:i/>
          <w:sz w:val="21"/>
          <w:szCs w:val="21"/>
          <w:lang w:eastAsia="ru-RU"/>
        </w:rPr>
        <w:t>17.03.2014</w:t>
      </w:r>
    </w:p>
    <w:p w:rsidR="009E117D" w:rsidRPr="009E117D" w:rsidRDefault="009E117D"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E117D" w:rsidRPr="009E117D" w:rsidRDefault="009E117D"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bCs/>
          <w:i/>
          <w:iCs/>
          <w:sz w:val="21"/>
          <w:szCs w:val="21"/>
        </w:rPr>
        <w:t>АКАДО ИНТЕРНЭШНЛ ЛИМИТЕД</w:t>
      </w:r>
    </w:p>
    <w:p w:rsidR="009E117D" w:rsidRPr="009E117D" w:rsidRDefault="009E117D"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90,13</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:90,13</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АКАДО ИНВЕСТМЕНТ ЛИМИТЕД</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4 Афентрикас, Афентрика Корт, офис 2, 6018, Ларнака, Кипр</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E117D" w:rsidRPr="009E117D" w:rsidRDefault="009E117D" w:rsidP="00575AEB">
      <w:pPr>
        <w:spacing w:before="200" w:line="240" w:lineRule="auto"/>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E117D" w:rsidRPr="009E117D" w:rsidRDefault="009E117D" w:rsidP="00DE20F0">
      <w:pPr>
        <w:numPr>
          <w:ilvl w:val="0"/>
          <w:numId w:val="25"/>
        </w:numPr>
        <w:autoSpaceDE w:val="0"/>
        <w:autoSpaceDN w:val="0"/>
        <w:spacing w:before="200" w:line="240" w:lineRule="auto"/>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sidRPr="009E117D">
        <w:rPr>
          <w:rFonts w:ascii="Times New Roman" w:eastAsia="Times New Roman" w:hAnsi="Times New Roman"/>
          <w:b/>
          <w:i/>
          <w:sz w:val="21"/>
          <w:szCs w:val="21"/>
          <w:lang w:eastAsia="ru-RU"/>
        </w:rPr>
        <w:t>25.04.2014</w:t>
      </w:r>
    </w:p>
    <w:p w:rsidR="009E117D" w:rsidRPr="009E117D" w:rsidRDefault="009E117D"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E117D" w:rsidRPr="009E117D" w:rsidRDefault="009E117D"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bCs/>
          <w:i/>
          <w:iCs/>
          <w:sz w:val="21"/>
          <w:szCs w:val="21"/>
        </w:rPr>
        <w:t>АКАДО ИНТЕРНЭШНЛ ЛИМИТЕД</w:t>
      </w:r>
    </w:p>
    <w:p w:rsidR="009E117D" w:rsidRPr="009E117D" w:rsidRDefault="009E117D"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90,13</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:90,13</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АКАДО ИНВЕСТМЕНТ ЛИМИТЕД</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4 Афентрикас, Афентрика Корт, офис 2, 6018, Ларнака, Кипр</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lastRenderedPageBreak/>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E117D" w:rsidRPr="009E117D" w:rsidRDefault="009E117D" w:rsidP="00575AEB">
      <w:pPr>
        <w:spacing w:before="200" w:line="240" w:lineRule="auto"/>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E117D" w:rsidRPr="009E117D" w:rsidRDefault="009E117D" w:rsidP="00DE20F0">
      <w:pPr>
        <w:numPr>
          <w:ilvl w:val="0"/>
          <w:numId w:val="25"/>
        </w:numPr>
        <w:autoSpaceDE w:val="0"/>
        <w:autoSpaceDN w:val="0"/>
        <w:spacing w:before="200" w:line="240" w:lineRule="auto"/>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sidRPr="009E117D">
        <w:rPr>
          <w:rFonts w:ascii="Times New Roman" w:eastAsia="Times New Roman" w:hAnsi="Times New Roman"/>
          <w:b/>
          <w:i/>
          <w:sz w:val="21"/>
          <w:szCs w:val="21"/>
          <w:lang w:eastAsia="ru-RU"/>
        </w:rPr>
        <w:t>30.05.2014</w:t>
      </w:r>
    </w:p>
    <w:p w:rsidR="009E117D" w:rsidRPr="009E117D" w:rsidRDefault="009E117D"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E117D" w:rsidRPr="009E117D" w:rsidRDefault="009E117D"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bCs/>
          <w:i/>
          <w:iCs/>
          <w:sz w:val="21"/>
          <w:szCs w:val="21"/>
        </w:rPr>
        <w:t>АКАДО ИНТЕРНЭШНЛ ЛИМИТЕД</w:t>
      </w:r>
    </w:p>
    <w:p w:rsidR="009E117D" w:rsidRPr="009E117D" w:rsidRDefault="009E117D"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90,13</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:90,13</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АКАДО ИНВЕСТМЕНТ ЛИМИТЕД</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4 Афентрикас, Афентрика Корт, офис 2, 6018, Ларнака, Кипр</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E117D" w:rsidRPr="009E117D" w:rsidRDefault="009E117D" w:rsidP="00575AEB">
      <w:pPr>
        <w:spacing w:before="200" w:line="240" w:lineRule="auto"/>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E117D" w:rsidRPr="009E117D" w:rsidRDefault="009E117D" w:rsidP="00DE20F0">
      <w:pPr>
        <w:numPr>
          <w:ilvl w:val="0"/>
          <w:numId w:val="25"/>
        </w:numPr>
        <w:autoSpaceDE w:val="0"/>
        <w:autoSpaceDN w:val="0"/>
        <w:spacing w:before="200" w:line="240" w:lineRule="auto"/>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sidRPr="009E117D">
        <w:rPr>
          <w:rFonts w:ascii="Times New Roman" w:eastAsia="Times New Roman" w:hAnsi="Times New Roman"/>
          <w:b/>
          <w:i/>
          <w:sz w:val="21"/>
          <w:szCs w:val="21"/>
          <w:lang w:eastAsia="ru-RU"/>
        </w:rPr>
        <w:t>25.07.2014</w:t>
      </w:r>
    </w:p>
    <w:p w:rsidR="009E117D" w:rsidRPr="009E117D" w:rsidRDefault="009E117D"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E117D" w:rsidRPr="009E117D" w:rsidRDefault="009E117D"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bCs/>
          <w:i/>
          <w:iCs/>
          <w:sz w:val="21"/>
          <w:szCs w:val="21"/>
        </w:rPr>
        <w:t>АКАДО ИНТЕРНЭШНЛ ЛИМИТЕД</w:t>
      </w:r>
    </w:p>
    <w:p w:rsidR="009E117D" w:rsidRPr="009E117D" w:rsidRDefault="009E117D"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90,13</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:90,13</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АКАДО ИНВЕСТМЕНТ ЛИМИТЕД</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4 Афентрикас, Афентрика Корт, офис 2, 6018, Ларнака, Кипр</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lastRenderedPageBreak/>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E117D" w:rsidRPr="009E117D" w:rsidRDefault="009E117D" w:rsidP="00575AEB">
      <w:pPr>
        <w:spacing w:before="200" w:line="240" w:lineRule="auto"/>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E117D" w:rsidRPr="009E117D" w:rsidRDefault="009E117D" w:rsidP="00DE20F0">
      <w:pPr>
        <w:numPr>
          <w:ilvl w:val="0"/>
          <w:numId w:val="25"/>
        </w:numPr>
        <w:autoSpaceDE w:val="0"/>
        <w:autoSpaceDN w:val="0"/>
        <w:spacing w:before="200" w:line="240" w:lineRule="auto"/>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sidRPr="009E117D">
        <w:rPr>
          <w:rFonts w:ascii="Times New Roman" w:eastAsia="Times New Roman" w:hAnsi="Times New Roman"/>
          <w:b/>
          <w:i/>
          <w:sz w:val="21"/>
          <w:szCs w:val="21"/>
          <w:lang w:eastAsia="ru-RU"/>
        </w:rPr>
        <w:t>27.07.2014</w:t>
      </w:r>
    </w:p>
    <w:p w:rsidR="009E117D" w:rsidRPr="009E117D" w:rsidRDefault="009E117D"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E117D" w:rsidRPr="009E117D" w:rsidRDefault="009E117D"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bCs/>
          <w:i/>
          <w:iCs/>
          <w:sz w:val="21"/>
          <w:szCs w:val="21"/>
        </w:rPr>
        <w:t>АКАДО ИНТЕРНЭШНЛ ЛИМИТЕД</w:t>
      </w:r>
    </w:p>
    <w:p w:rsidR="009E117D" w:rsidRPr="009E117D" w:rsidRDefault="009E117D"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90,13</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:90,13</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АКАДО ИНВЕСТМЕНТ ЛИМИТЕД</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4 Афентрикас, Афентрика Корт, офис 2, 6018, Ларнака, Кипр</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E117D" w:rsidRPr="009E117D" w:rsidRDefault="009E117D" w:rsidP="00575AEB">
      <w:pPr>
        <w:spacing w:before="200" w:line="240" w:lineRule="auto"/>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E117D" w:rsidRPr="009E117D" w:rsidRDefault="009E117D" w:rsidP="00DE20F0">
      <w:pPr>
        <w:numPr>
          <w:ilvl w:val="0"/>
          <w:numId w:val="25"/>
        </w:numPr>
        <w:autoSpaceDE w:val="0"/>
        <w:autoSpaceDN w:val="0"/>
        <w:spacing w:before="200" w:line="240" w:lineRule="auto"/>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sidRPr="009E117D">
        <w:rPr>
          <w:rFonts w:ascii="Times New Roman" w:eastAsia="Times New Roman" w:hAnsi="Times New Roman"/>
          <w:b/>
          <w:i/>
          <w:sz w:val="21"/>
          <w:szCs w:val="21"/>
          <w:lang w:eastAsia="ru-RU"/>
        </w:rPr>
        <w:t>30.07.2014</w:t>
      </w:r>
    </w:p>
    <w:p w:rsidR="009E117D" w:rsidRPr="009E117D" w:rsidRDefault="009E117D"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E117D" w:rsidRPr="009E117D" w:rsidRDefault="009E117D"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bCs/>
          <w:i/>
          <w:iCs/>
          <w:sz w:val="21"/>
          <w:szCs w:val="21"/>
        </w:rPr>
        <w:t>АКАДО ИНТЕРНЭШНЛ ЛИМИТЕД</w:t>
      </w:r>
    </w:p>
    <w:p w:rsidR="009E117D" w:rsidRPr="009E117D" w:rsidRDefault="009E117D"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90,13</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:90,13</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АКАДО ИНВЕСТМЕНТ ЛИМИТЕД</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4 Афентрикас, Афентрика Корт, офис 2, 6018, Ларнака, Кипр</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lastRenderedPageBreak/>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E117D" w:rsidRPr="009E117D" w:rsidRDefault="009E117D" w:rsidP="00575AEB">
      <w:pPr>
        <w:spacing w:before="200" w:line="240" w:lineRule="auto"/>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E117D" w:rsidRPr="009E117D" w:rsidRDefault="009E117D" w:rsidP="00DE20F0">
      <w:pPr>
        <w:numPr>
          <w:ilvl w:val="0"/>
          <w:numId w:val="25"/>
        </w:numPr>
        <w:autoSpaceDE w:val="0"/>
        <w:autoSpaceDN w:val="0"/>
        <w:spacing w:before="200" w:line="240" w:lineRule="auto"/>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sidRPr="009E117D">
        <w:rPr>
          <w:rFonts w:ascii="Times New Roman" w:eastAsia="Times New Roman" w:hAnsi="Times New Roman"/>
          <w:b/>
          <w:i/>
          <w:sz w:val="21"/>
          <w:szCs w:val="21"/>
          <w:lang w:eastAsia="ru-RU"/>
        </w:rPr>
        <w:t>21.11.2014</w:t>
      </w:r>
    </w:p>
    <w:p w:rsidR="009E117D" w:rsidRPr="009E117D" w:rsidRDefault="009E117D"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E117D" w:rsidRPr="009E117D" w:rsidRDefault="009E117D"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bCs/>
          <w:i/>
          <w:iCs/>
          <w:sz w:val="21"/>
          <w:szCs w:val="21"/>
        </w:rPr>
        <w:t>АКАДО ИНТЕРНЭШНЛ ЛИМИТЕД</w:t>
      </w:r>
    </w:p>
    <w:p w:rsidR="009E117D" w:rsidRPr="009E117D" w:rsidRDefault="009E117D"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90,13</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:90,13</w:t>
      </w:r>
    </w:p>
    <w:p w:rsidR="009E117D" w:rsidRPr="009E117D" w:rsidRDefault="009E117D"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АКАДО ИНВЕСТМЕНТ ЛИМИТЕД</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4 Афентрикас, Афентрика Корт, офис 2, 6018, Ларнака, Кипр</w:t>
      </w:r>
    </w:p>
    <w:p w:rsidR="009E117D" w:rsidRPr="009E117D" w:rsidRDefault="009E117D"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E117D" w:rsidRPr="009E117D" w:rsidRDefault="009E117D"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E117D" w:rsidRPr="009E117D" w:rsidRDefault="009E117D"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E117D" w:rsidRPr="009E117D" w:rsidRDefault="009E117D" w:rsidP="00575AEB">
      <w:pPr>
        <w:spacing w:before="200" w:line="240" w:lineRule="auto"/>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36EF3" w:rsidRPr="009E117D" w:rsidRDefault="00936EF3" w:rsidP="00DE20F0">
      <w:pPr>
        <w:numPr>
          <w:ilvl w:val="0"/>
          <w:numId w:val="25"/>
        </w:numPr>
        <w:autoSpaceDE w:val="0"/>
        <w:autoSpaceDN w:val="0"/>
        <w:spacing w:before="200" w:line="240" w:lineRule="auto"/>
        <w:ind w:left="360"/>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Pr>
          <w:rFonts w:ascii="Times New Roman" w:eastAsia="Times New Roman" w:hAnsi="Times New Roman"/>
          <w:b/>
          <w:i/>
          <w:sz w:val="21"/>
          <w:szCs w:val="21"/>
          <w:lang w:eastAsia="ru-RU"/>
        </w:rPr>
        <w:t>10.03.2015</w:t>
      </w:r>
    </w:p>
    <w:p w:rsidR="00936EF3" w:rsidRPr="009E117D" w:rsidRDefault="00936EF3"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36EF3" w:rsidRPr="009E117D" w:rsidRDefault="00936EF3"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bCs/>
          <w:i/>
          <w:iCs/>
          <w:sz w:val="21"/>
          <w:szCs w:val="21"/>
        </w:rPr>
        <w:t>АКАДО ИНТЕРНЭШНЛ ЛИМИТЕД</w:t>
      </w:r>
    </w:p>
    <w:p w:rsidR="00936EF3" w:rsidRPr="009E117D" w:rsidRDefault="00936EF3"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36EF3" w:rsidRPr="009E117D" w:rsidRDefault="00936EF3"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90,13</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:90,13</w:t>
      </w:r>
    </w:p>
    <w:p w:rsidR="00936EF3" w:rsidRPr="009E117D" w:rsidRDefault="00936EF3"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АКАДО ИНВЕСТМЕНТ ЛИМИТЕД</w:t>
      </w:r>
    </w:p>
    <w:p w:rsidR="00936EF3" w:rsidRPr="009E117D" w:rsidRDefault="00936EF3"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36EF3" w:rsidRPr="009E117D" w:rsidRDefault="00936EF3"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4 Афентрикас, Афентрика Корт, офис 2, 6018, Ларнака, Кипр</w:t>
      </w:r>
    </w:p>
    <w:p w:rsidR="00936EF3" w:rsidRPr="009E117D" w:rsidRDefault="00936EF3"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36EF3" w:rsidRPr="009E117D" w:rsidRDefault="00936EF3"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lastRenderedPageBreak/>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36EF3" w:rsidRDefault="00936EF3" w:rsidP="00575AEB">
      <w:pPr>
        <w:spacing w:before="200" w:line="240" w:lineRule="auto"/>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36EF3" w:rsidRPr="009E117D" w:rsidRDefault="00936EF3" w:rsidP="00DE20F0">
      <w:pPr>
        <w:numPr>
          <w:ilvl w:val="0"/>
          <w:numId w:val="25"/>
        </w:numPr>
        <w:autoSpaceDE w:val="0"/>
        <w:autoSpaceDN w:val="0"/>
        <w:spacing w:before="200" w:line="240" w:lineRule="auto"/>
        <w:ind w:left="360"/>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Pr>
          <w:rFonts w:ascii="Times New Roman" w:eastAsia="Times New Roman" w:hAnsi="Times New Roman"/>
          <w:b/>
          <w:i/>
          <w:sz w:val="21"/>
          <w:szCs w:val="21"/>
          <w:lang w:eastAsia="ru-RU"/>
        </w:rPr>
        <w:t>06.05.2015</w:t>
      </w:r>
    </w:p>
    <w:p w:rsidR="00936EF3" w:rsidRPr="009E117D" w:rsidRDefault="00936EF3"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36EF3" w:rsidRPr="009E117D" w:rsidRDefault="00936EF3"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bCs/>
          <w:i/>
          <w:iCs/>
          <w:sz w:val="21"/>
          <w:szCs w:val="21"/>
        </w:rPr>
        <w:t>АКАДО ИНТЕРНЭШНЛ ЛИМИТЕД</w:t>
      </w:r>
    </w:p>
    <w:p w:rsidR="00936EF3" w:rsidRPr="009E117D" w:rsidRDefault="00936EF3"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36EF3" w:rsidRPr="009E117D" w:rsidRDefault="00936EF3"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90,13</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:90,13</w:t>
      </w:r>
    </w:p>
    <w:p w:rsidR="00936EF3" w:rsidRPr="009E117D" w:rsidRDefault="00936EF3"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АКАДО ИНВЕСТМЕНТ ЛИМИТЕД</w:t>
      </w:r>
    </w:p>
    <w:p w:rsidR="00936EF3" w:rsidRPr="009E117D" w:rsidRDefault="00936EF3"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36EF3" w:rsidRPr="009E117D" w:rsidRDefault="00936EF3"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4 Афентрикас, Афентрика Корт, офис 2, 6018, Ларнака, Кипр</w:t>
      </w:r>
    </w:p>
    <w:p w:rsidR="00936EF3" w:rsidRPr="009E117D" w:rsidRDefault="00936EF3"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36EF3" w:rsidRPr="009E117D" w:rsidRDefault="00936EF3"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36EF3" w:rsidRDefault="00936EF3" w:rsidP="00575AEB">
      <w:pPr>
        <w:spacing w:before="200" w:line="240" w:lineRule="auto"/>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36EF3" w:rsidRPr="009E117D" w:rsidRDefault="00936EF3" w:rsidP="00DE20F0">
      <w:pPr>
        <w:numPr>
          <w:ilvl w:val="0"/>
          <w:numId w:val="25"/>
        </w:numPr>
        <w:autoSpaceDE w:val="0"/>
        <w:autoSpaceDN w:val="0"/>
        <w:spacing w:before="200" w:line="240" w:lineRule="auto"/>
        <w:ind w:left="360"/>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Pr>
          <w:rFonts w:ascii="Times New Roman" w:eastAsia="Times New Roman" w:hAnsi="Times New Roman"/>
          <w:b/>
          <w:i/>
          <w:sz w:val="21"/>
          <w:szCs w:val="21"/>
          <w:lang w:eastAsia="ru-RU"/>
        </w:rPr>
        <w:t>25.05.2015</w:t>
      </w:r>
    </w:p>
    <w:p w:rsidR="00936EF3" w:rsidRPr="009E117D" w:rsidRDefault="00936EF3"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36EF3" w:rsidRPr="009E117D" w:rsidRDefault="00936EF3"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bCs/>
          <w:i/>
          <w:iCs/>
          <w:sz w:val="21"/>
          <w:szCs w:val="21"/>
        </w:rPr>
        <w:t>АКАДО ИНТЕРНЭШНЛ ЛИМИТЕД</w:t>
      </w:r>
    </w:p>
    <w:p w:rsidR="00936EF3" w:rsidRPr="009E117D" w:rsidRDefault="00936EF3"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36EF3" w:rsidRPr="009E117D" w:rsidRDefault="00936EF3"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90,13</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:90,13</w:t>
      </w:r>
    </w:p>
    <w:p w:rsidR="00936EF3" w:rsidRPr="009E117D" w:rsidRDefault="00936EF3"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АКАДО ИНВЕСТМЕНТ ЛИМИТЕД</w:t>
      </w:r>
    </w:p>
    <w:p w:rsidR="00936EF3" w:rsidRPr="009E117D" w:rsidRDefault="00936EF3"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36EF3" w:rsidRPr="009E117D" w:rsidRDefault="00936EF3"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4 Афентрикас, Афентрика Корт, офис 2, 6018, Ларнака, Кипр</w:t>
      </w:r>
    </w:p>
    <w:p w:rsidR="00936EF3" w:rsidRPr="009E117D" w:rsidRDefault="00936EF3"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36EF3" w:rsidRPr="009E117D" w:rsidRDefault="00936EF3"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lastRenderedPageBreak/>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36EF3" w:rsidRDefault="00936EF3" w:rsidP="00575AEB">
      <w:pPr>
        <w:spacing w:before="200" w:line="240" w:lineRule="auto"/>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36EF3" w:rsidRPr="009E117D" w:rsidRDefault="00936EF3" w:rsidP="00DE20F0">
      <w:pPr>
        <w:numPr>
          <w:ilvl w:val="0"/>
          <w:numId w:val="25"/>
        </w:numPr>
        <w:autoSpaceDE w:val="0"/>
        <w:autoSpaceDN w:val="0"/>
        <w:spacing w:before="200" w:line="240" w:lineRule="auto"/>
        <w:ind w:left="360"/>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Pr>
          <w:rFonts w:ascii="Times New Roman" w:eastAsia="Times New Roman" w:hAnsi="Times New Roman"/>
          <w:b/>
          <w:i/>
          <w:sz w:val="21"/>
          <w:szCs w:val="21"/>
          <w:lang w:eastAsia="ru-RU"/>
        </w:rPr>
        <w:t>28.05.2015</w:t>
      </w:r>
    </w:p>
    <w:p w:rsidR="00936EF3" w:rsidRPr="009E117D" w:rsidRDefault="00936EF3"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36EF3" w:rsidRPr="009E117D" w:rsidRDefault="00936EF3"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bCs/>
          <w:i/>
          <w:iCs/>
          <w:sz w:val="21"/>
          <w:szCs w:val="21"/>
        </w:rPr>
        <w:t>АКАДО ИНТЕРНЭШНЛ ЛИМИТЕД</w:t>
      </w:r>
    </w:p>
    <w:p w:rsidR="00936EF3" w:rsidRPr="009E117D" w:rsidRDefault="00936EF3"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36EF3" w:rsidRPr="009E117D" w:rsidRDefault="00936EF3"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90,13</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:90,13</w:t>
      </w:r>
    </w:p>
    <w:p w:rsidR="00936EF3" w:rsidRPr="009E117D" w:rsidRDefault="00936EF3"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АКАДО ИНВЕСТМЕНТ ЛИМИТЕД</w:t>
      </w:r>
    </w:p>
    <w:p w:rsidR="00936EF3" w:rsidRPr="009E117D" w:rsidRDefault="00936EF3"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36EF3" w:rsidRPr="009E117D" w:rsidRDefault="00936EF3"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4 Афентрикас, Афентрика Корт, офис 2, 6018, Ларнака, Кипр</w:t>
      </w:r>
    </w:p>
    <w:p w:rsidR="00936EF3" w:rsidRPr="009E117D" w:rsidRDefault="00936EF3"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36EF3" w:rsidRPr="009E117D" w:rsidRDefault="00936EF3"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36EF3" w:rsidRDefault="00936EF3" w:rsidP="00575AEB">
      <w:pPr>
        <w:spacing w:before="200" w:line="240" w:lineRule="auto"/>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936EF3" w:rsidRPr="009E117D" w:rsidRDefault="00936EF3" w:rsidP="00DE20F0">
      <w:pPr>
        <w:numPr>
          <w:ilvl w:val="0"/>
          <w:numId w:val="25"/>
        </w:numPr>
        <w:autoSpaceDE w:val="0"/>
        <w:autoSpaceDN w:val="0"/>
        <w:spacing w:before="200" w:line="240" w:lineRule="auto"/>
        <w:ind w:left="360"/>
        <w:rPr>
          <w:rFonts w:ascii="Times New Roman" w:eastAsia="Times New Roman" w:hAnsi="Times New Roman"/>
          <w:b/>
          <w:sz w:val="21"/>
          <w:szCs w:val="21"/>
          <w:lang w:eastAsia="ru-RU"/>
        </w:rPr>
      </w:pPr>
      <w:r w:rsidRPr="009E117D">
        <w:rPr>
          <w:rFonts w:ascii="Times New Roman" w:eastAsia="Times New Roman" w:hAnsi="Times New Roman"/>
          <w:sz w:val="21"/>
          <w:szCs w:val="21"/>
          <w:lang w:eastAsia="ru-RU"/>
        </w:rPr>
        <w:t>Дата составления списка лиц, имеющих право на участие в общем собрании акционеров (участников) Эмитента:</w:t>
      </w:r>
      <w:r w:rsidRPr="009E117D">
        <w:rPr>
          <w:rFonts w:ascii="Times New Roman" w:eastAsia="Times New Roman" w:hAnsi="Times New Roman"/>
          <w:b/>
          <w:sz w:val="21"/>
          <w:szCs w:val="21"/>
          <w:lang w:eastAsia="ru-RU"/>
        </w:rPr>
        <w:t xml:space="preserve"> </w:t>
      </w:r>
      <w:r>
        <w:rPr>
          <w:rFonts w:ascii="Times New Roman" w:eastAsia="Times New Roman" w:hAnsi="Times New Roman"/>
          <w:b/>
          <w:i/>
          <w:sz w:val="21"/>
          <w:szCs w:val="21"/>
          <w:lang w:eastAsia="ru-RU"/>
        </w:rPr>
        <w:t>30.0</w:t>
      </w:r>
      <w:r w:rsidR="00F90368">
        <w:rPr>
          <w:rFonts w:ascii="Times New Roman" w:eastAsia="Times New Roman" w:hAnsi="Times New Roman"/>
          <w:b/>
          <w:i/>
          <w:sz w:val="21"/>
          <w:szCs w:val="21"/>
          <w:lang w:eastAsia="ru-RU"/>
        </w:rPr>
        <w:t>7</w:t>
      </w:r>
      <w:r>
        <w:rPr>
          <w:rFonts w:ascii="Times New Roman" w:eastAsia="Times New Roman" w:hAnsi="Times New Roman"/>
          <w:b/>
          <w:i/>
          <w:sz w:val="21"/>
          <w:szCs w:val="21"/>
          <w:lang w:eastAsia="ru-RU"/>
        </w:rPr>
        <w:t>.2015</w:t>
      </w:r>
    </w:p>
    <w:p w:rsidR="00936EF3" w:rsidRPr="009E117D" w:rsidRDefault="00936EF3" w:rsidP="00575AEB">
      <w:pPr>
        <w:autoSpaceDE w:val="0"/>
        <w:autoSpaceDN w:val="0"/>
        <w:spacing w:before="200" w:line="240" w:lineRule="auto"/>
        <w:rPr>
          <w:rFonts w:ascii="Times New Roman" w:eastAsia="Times New Roman" w:hAnsi="Times New Roman"/>
          <w:sz w:val="21"/>
          <w:szCs w:val="21"/>
          <w:lang w:eastAsia="ru-RU"/>
        </w:rPr>
      </w:pPr>
      <w:r w:rsidRPr="009E117D">
        <w:rPr>
          <w:rFonts w:ascii="Times New Roman" w:eastAsia="Times New Roman" w:hAnsi="Times New Roman"/>
          <w:sz w:val="21"/>
          <w:szCs w:val="21"/>
          <w:lang w:eastAsia="ru-RU"/>
        </w:rPr>
        <w:t>Список акционеров (участников):</w:t>
      </w:r>
    </w:p>
    <w:p w:rsidR="00936EF3" w:rsidRPr="009E117D" w:rsidRDefault="00936EF3" w:rsidP="00575AEB">
      <w:pPr>
        <w:spacing w:before="200" w:line="240" w:lineRule="auto"/>
        <w:ind w:left="709" w:hanging="425"/>
        <w:rPr>
          <w:rFonts w:ascii="Times New Roman" w:hAnsi="Times New Roman"/>
          <w:b/>
          <w:sz w:val="21"/>
          <w:szCs w:val="21"/>
        </w:rPr>
      </w:pPr>
      <w:r w:rsidRPr="009E117D">
        <w:rPr>
          <w:rFonts w:ascii="Times New Roman" w:hAnsi="Times New Roman"/>
          <w:sz w:val="21"/>
          <w:szCs w:val="21"/>
        </w:rPr>
        <w:t>1.</w:t>
      </w:r>
      <w:r w:rsidRPr="009E117D">
        <w:rPr>
          <w:rFonts w:ascii="Times New Roman" w:hAnsi="Times New Roman"/>
          <w:sz w:val="21"/>
          <w:szCs w:val="21"/>
        </w:rPr>
        <w:tab/>
        <w:t>Полное фирменное наименование:</w:t>
      </w:r>
      <w:r w:rsidRPr="009E117D">
        <w:rPr>
          <w:rFonts w:ascii="Times New Roman" w:hAnsi="Times New Roman"/>
          <w:b/>
          <w:bCs/>
          <w:i/>
          <w:iCs/>
          <w:sz w:val="21"/>
          <w:szCs w:val="21"/>
        </w:rPr>
        <w:t xml:space="preserve"> АКАДО ИНТЕРНЭШНЛ ЛИМИТЕД</w:t>
      </w:r>
    </w:p>
    <w:p w:rsidR="00936EF3" w:rsidRPr="009E117D" w:rsidRDefault="00936EF3" w:rsidP="00575AEB">
      <w:pPr>
        <w:spacing w:before="200" w:line="240" w:lineRule="auto"/>
        <w:rPr>
          <w:rFonts w:ascii="Times New Roman" w:hAnsi="Times New Roman"/>
          <w:b/>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36EF3" w:rsidRPr="009E117D" w:rsidRDefault="00936EF3" w:rsidP="00575AEB">
      <w:pPr>
        <w:spacing w:before="200" w:line="240" w:lineRule="auto"/>
        <w:rPr>
          <w:rFonts w:ascii="Times New Roman" w:hAnsi="Times New Roman"/>
          <w:b/>
          <w:i/>
          <w:sz w:val="21"/>
          <w:szCs w:val="21"/>
        </w:rPr>
      </w:pPr>
      <w:r w:rsidRPr="009E117D">
        <w:rPr>
          <w:rFonts w:ascii="Times New Roman" w:hAnsi="Times New Roman"/>
          <w:sz w:val="21"/>
          <w:szCs w:val="21"/>
        </w:rPr>
        <w:t>Место нахождения:</w:t>
      </w:r>
      <w:r w:rsidRPr="009E117D">
        <w:rPr>
          <w:rFonts w:ascii="Times New Roman" w:hAnsi="Times New Roman"/>
          <w:b/>
          <w:i/>
          <w:sz w:val="21"/>
          <w:szCs w:val="21"/>
        </w:rPr>
        <w:t xml:space="preserve"> Наусис, 1, КАРАПАТАКИС БИЛДИНГ, 6018, Ларнака, Кипр</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sz w:val="21"/>
          <w:szCs w:val="21"/>
          <w:lang w:eastAsia="ru-RU"/>
        </w:rPr>
        <w:t xml:space="preserve">Основной государственный регистрационный номер (ОГРН): </w:t>
      </w:r>
      <w:r w:rsidRPr="009E117D">
        <w:rPr>
          <w:rFonts w:ascii="Times New Roman" w:eastAsia="Times New Roman" w:hAnsi="Times New Roman"/>
          <w:b/>
          <w:i/>
          <w:sz w:val="21"/>
          <w:szCs w:val="21"/>
          <w:lang w:eastAsia="ru-RU"/>
        </w:rPr>
        <w:t>не применимо</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ИНН:</w:t>
      </w:r>
      <w:r w:rsidRPr="009E117D">
        <w:rPr>
          <w:rFonts w:ascii="Times New Roman" w:eastAsia="Times New Roman" w:hAnsi="Times New Roman"/>
          <w:b/>
          <w:bCs/>
          <w:i/>
          <w:iCs/>
          <w:sz w:val="21"/>
          <w:szCs w:val="21"/>
          <w:lang w:eastAsia="ru-RU"/>
        </w:rPr>
        <w:t xml:space="preserve"> </w:t>
      </w:r>
      <w:r w:rsidRPr="009E117D">
        <w:rPr>
          <w:rFonts w:ascii="Times New Roman" w:hAnsi="Times New Roman"/>
          <w:b/>
          <w:i/>
          <w:sz w:val="21"/>
          <w:szCs w:val="21"/>
        </w:rPr>
        <w:t>не применимо</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90,13</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:90,13</w:t>
      </w:r>
    </w:p>
    <w:p w:rsidR="00936EF3" w:rsidRPr="009E117D" w:rsidRDefault="00936EF3" w:rsidP="00575AEB">
      <w:pPr>
        <w:spacing w:before="200" w:line="240" w:lineRule="auto"/>
        <w:ind w:left="709" w:hanging="425"/>
        <w:rPr>
          <w:rFonts w:ascii="Times New Roman" w:hAnsi="Times New Roman"/>
          <w:b/>
          <w:i/>
          <w:sz w:val="21"/>
          <w:szCs w:val="21"/>
        </w:rPr>
      </w:pPr>
      <w:r w:rsidRPr="009E117D">
        <w:rPr>
          <w:rFonts w:ascii="Times New Roman" w:hAnsi="Times New Roman"/>
          <w:sz w:val="21"/>
          <w:szCs w:val="21"/>
        </w:rPr>
        <w:t>2.</w:t>
      </w:r>
      <w:r w:rsidRPr="009E117D">
        <w:rPr>
          <w:rFonts w:ascii="Times New Roman" w:hAnsi="Times New Roman"/>
          <w:sz w:val="21"/>
          <w:szCs w:val="21"/>
        </w:rPr>
        <w:tab/>
        <w:t xml:space="preserve">Полное фирменное наименование: </w:t>
      </w:r>
      <w:r w:rsidRPr="009E117D">
        <w:rPr>
          <w:rFonts w:ascii="Times New Roman" w:hAnsi="Times New Roman"/>
          <w:b/>
          <w:i/>
          <w:sz w:val="21"/>
          <w:szCs w:val="21"/>
        </w:rPr>
        <w:t>АКАДО ИНВЕСТМЕНТ ЛИМИТЕД</w:t>
      </w:r>
    </w:p>
    <w:p w:rsidR="00936EF3" w:rsidRPr="009E117D" w:rsidRDefault="00936EF3"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Сокращенное фирменное наименование: </w:t>
      </w:r>
      <w:r w:rsidRPr="009E117D">
        <w:rPr>
          <w:rFonts w:ascii="Times New Roman" w:hAnsi="Times New Roman"/>
          <w:b/>
          <w:i/>
          <w:sz w:val="21"/>
          <w:szCs w:val="21"/>
        </w:rPr>
        <w:t>не применимо</w:t>
      </w:r>
    </w:p>
    <w:p w:rsidR="00936EF3" w:rsidRPr="009E117D" w:rsidRDefault="00936EF3" w:rsidP="00575AEB">
      <w:pPr>
        <w:spacing w:before="200" w:line="240" w:lineRule="auto"/>
        <w:rPr>
          <w:rFonts w:ascii="Times New Roman" w:hAnsi="Times New Roman"/>
          <w:b/>
          <w:i/>
          <w:sz w:val="21"/>
          <w:szCs w:val="21"/>
        </w:rPr>
      </w:pPr>
      <w:r w:rsidRPr="009E117D">
        <w:rPr>
          <w:rFonts w:ascii="Times New Roman" w:hAnsi="Times New Roman"/>
          <w:sz w:val="21"/>
          <w:szCs w:val="21"/>
        </w:rPr>
        <w:t xml:space="preserve">Место нахождения: </w:t>
      </w:r>
      <w:r w:rsidRPr="009E117D">
        <w:rPr>
          <w:rFonts w:ascii="Times New Roman" w:hAnsi="Times New Roman"/>
          <w:b/>
          <w:i/>
          <w:sz w:val="21"/>
          <w:szCs w:val="21"/>
        </w:rPr>
        <w:t>4 Афентрикас, Афентрика Корт, офис 2, 6018, Ларнака, Кипр</w:t>
      </w:r>
    </w:p>
    <w:p w:rsidR="00936EF3" w:rsidRPr="009E117D" w:rsidRDefault="00936EF3" w:rsidP="00575AEB">
      <w:pPr>
        <w:spacing w:before="200" w:line="240" w:lineRule="auto"/>
        <w:rPr>
          <w:rFonts w:ascii="Times New Roman" w:hAnsi="Times New Roman"/>
          <w:sz w:val="21"/>
          <w:szCs w:val="21"/>
        </w:rPr>
      </w:pPr>
      <w:r w:rsidRPr="009E117D">
        <w:rPr>
          <w:rFonts w:ascii="Times New Roman" w:eastAsia="Times New Roman" w:hAnsi="Times New Roman"/>
          <w:sz w:val="21"/>
          <w:szCs w:val="21"/>
          <w:lang w:eastAsia="ru-RU"/>
        </w:rPr>
        <w:t>Основной государственный регистрационный номер (</w:t>
      </w:r>
      <w:r w:rsidRPr="009E117D">
        <w:rPr>
          <w:rFonts w:ascii="Times New Roman" w:hAnsi="Times New Roman"/>
          <w:sz w:val="21"/>
          <w:szCs w:val="21"/>
        </w:rPr>
        <w:t xml:space="preserve">ОГРН) </w:t>
      </w:r>
      <w:r w:rsidRPr="009E117D">
        <w:rPr>
          <w:rFonts w:ascii="Times New Roman" w:hAnsi="Times New Roman"/>
          <w:b/>
          <w:i/>
          <w:sz w:val="21"/>
          <w:szCs w:val="21"/>
        </w:rPr>
        <w:t>не применимо</w:t>
      </w:r>
    </w:p>
    <w:p w:rsidR="00936EF3" w:rsidRPr="009E117D" w:rsidRDefault="00936EF3" w:rsidP="00575AEB">
      <w:pPr>
        <w:spacing w:before="200" w:line="240" w:lineRule="auto"/>
        <w:rPr>
          <w:rFonts w:ascii="Times New Roman" w:hAnsi="Times New Roman"/>
          <w:i/>
          <w:sz w:val="21"/>
          <w:szCs w:val="21"/>
        </w:rPr>
      </w:pPr>
      <w:r w:rsidRPr="009E117D">
        <w:rPr>
          <w:rFonts w:ascii="Times New Roman" w:hAnsi="Times New Roman"/>
          <w:sz w:val="21"/>
          <w:szCs w:val="21"/>
        </w:rPr>
        <w:t xml:space="preserve">ИНН </w:t>
      </w:r>
      <w:r w:rsidRPr="009E117D">
        <w:rPr>
          <w:rFonts w:ascii="Times New Roman" w:hAnsi="Times New Roman"/>
          <w:b/>
          <w:i/>
          <w:sz w:val="21"/>
          <w:szCs w:val="21"/>
        </w:rPr>
        <w:t>не применимо</w:t>
      </w:r>
    </w:p>
    <w:p w:rsidR="00936EF3" w:rsidRPr="009E117D" w:rsidRDefault="00936EF3" w:rsidP="00575AEB">
      <w:pPr>
        <w:autoSpaceDE w:val="0"/>
        <w:autoSpaceDN w:val="0"/>
        <w:spacing w:before="200" w:line="240" w:lineRule="auto"/>
        <w:ind w:right="142"/>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lastRenderedPageBreak/>
        <w:t xml:space="preserve">Доля данного лица в уставном капитале Эмитента (%): </w:t>
      </w:r>
      <w:r w:rsidRPr="009E117D">
        <w:rPr>
          <w:rFonts w:ascii="Times New Roman" w:eastAsia="Times New Roman" w:hAnsi="Times New Roman"/>
          <w:b/>
          <w:bCs/>
          <w:i/>
          <w:iCs/>
          <w:sz w:val="21"/>
          <w:szCs w:val="21"/>
          <w:lang w:eastAsia="ru-RU"/>
        </w:rPr>
        <w:t>9,87</w:t>
      </w:r>
    </w:p>
    <w:p w:rsidR="00936EF3" w:rsidRDefault="00936EF3" w:rsidP="00575AEB">
      <w:pPr>
        <w:spacing w:before="200" w:line="240" w:lineRule="auto"/>
        <w:rPr>
          <w:rFonts w:ascii="Times New Roman" w:eastAsia="Times New Roman" w:hAnsi="Times New Roman"/>
          <w:b/>
          <w:bCs/>
          <w:i/>
          <w:iCs/>
          <w:sz w:val="21"/>
          <w:szCs w:val="21"/>
          <w:lang w:eastAsia="ru-RU"/>
        </w:rPr>
      </w:pPr>
      <w:r w:rsidRPr="009E117D">
        <w:rPr>
          <w:rFonts w:ascii="Times New Roman" w:eastAsia="Times New Roman" w:hAnsi="Times New Roman"/>
          <w:bCs/>
          <w:iCs/>
          <w:sz w:val="21"/>
          <w:szCs w:val="21"/>
          <w:lang w:eastAsia="ru-RU"/>
        </w:rPr>
        <w:t>Доля обыкновенных акций Эмитента, принадлежащих данному лицу (%)</w:t>
      </w:r>
      <w:r w:rsidRPr="009E117D">
        <w:rPr>
          <w:rFonts w:ascii="Times New Roman" w:eastAsia="Times New Roman" w:hAnsi="Times New Roman"/>
          <w:b/>
          <w:bCs/>
          <w:i/>
          <w:iCs/>
          <w:sz w:val="21"/>
          <w:szCs w:val="21"/>
          <w:lang w:eastAsia="ru-RU"/>
        </w:rPr>
        <w:t>: 9,87</w:t>
      </w:r>
    </w:p>
    <w:p w:rsidR="00355077" w:rsidRDefault="00F90368" w:rsidP="00575AEB">
      <w:pPr>
        <w:widowControl w:val="0"/>
        <w:autoSpaceDE w:val="0"/>
        <w:autoSpaceDN w:val="0"/>
        <w:adjustRightInd w:val="0"/>
        <w:spacing w:before="200" w:line="240" w:lineRule="auto"/>
        <w:rPr>
          <w:rFonts w:ascii="Times New Roman" w:hAnsi="Times New Roman"/>
          <w:b/>
          <w:i/>
          <w:sz w:val="21"/>
          <w:szCs w:val="21"/>
        </w:rPr>
      </w:pPr>
      <w:r>
        <w:rPr>
          <w:rFonts w:ascii="Times New Roman" w:hAnsi="Times New Roman"/>
          <w:b/>
          <w:i/>
          <w:sz w:val="21"/>
          <w:szCs w:val="21"/>
        </w:rPr>
        <w:t>С 30.12.2015 г. единственным акционером ОАО «КОМКОР» является АО «АКАДО Холдинг»</w:t>
      </w:r>
      <w:r w:rsidR="00355077">
        <w:rPr>
          <w:rFonts w:ascii="Times New Roman" w:hAnsi="Times New Roman"/>
          <w:b/>
          <w:i/>
          <w:sz w:val="21"/>
          <w:szCs w:val="21"/>
        </w:rPr>
        <w:t>.</w:t>
      </w:r>
    </w:p>
    <w:p w:rsidR="00F90368" w:rsidRPr="005B305E" w:rsidRDefault="00355077" w:rsidP="00575AEB">
      <w:pPr>
        <w:widowControl w:val="0"/>
        <w:autoSpaceDE w:val="0"/>
        <w:autoSpaceDN w:val="0"/>
        <w:adjustRightInd w:val="0"/>
        <w:spacing w:before="200" w:line="240" w:lineRule="auto"/>
        <w:rPr>
          <w:rFonts w:ascii="Times New Roman" w:hAnsi="Times New Roman"/>
          <w:b/>
          <w:i/>
          <w:sz w:val="21"/>
          <w:szCs w:val="21"/>
        </w:rPr>
      </w:pPr>
      <w:r w:rsidRPr="00C772CB">
        <w:rPr>
          <w:rFonts w:ascii="Times New Roman" w:hAnsi="Times New Roman"/>
          <w:b/>
          <w:i/>
          <w:sz w:val="21"/>
          <w:szCs w:val="21"/>
        </w:rPr>
        <w:t xml:space="preserve">Согласно ст. 47 Федерального закона от 26 декабря 1995 г. № 208-ФЗ "Об акционерных обществах" и п. 49 Устава Банка, когда все голосующие акции принадлежат одному акционеру, решения по вопросам, относящимся к компетенции общего собрания акционеров </w:t>
      </w:r>
      <w:r>
        <w:rPr>
          <w:rFonts w:ascii="Times New Roman" w:hAnsi="Times New Roman"/>
          <w:b/>
          <w:i/>
          <w:sz w:val="21"/>
          <w:szCs w:val="21"/>
        </w:rPr>
        <w:t>Эмитента</w:t>
      </w:r>
      <w:r w:rsidRPr="00C772CB">
        <w:rPr>
          <w:rFonts w:ascii="Times New Roman" w:hAnsi="Times New Roman"/>
          <w:b/>
          <w:i/>
          <w:sz w:val="21"/>
          <w:szCs w:val="21"/>
        </w:rPr>
        <w:t>, принимаются этим акционером единолично и оформляются письменно. В связи с чем списки лиц, имеющих право на участие в общем собрании акционеров (участников), не составляются</w:t>
      </w:r>
      <w:r w:rsidR="00F90368">
        <w:rPr>
          <w:rFonts w:ascii="Times New Roman" w:hAnsi="Times New Roman"/>
          <w:b/>
          <w:i/>
          <w:sz w:val="21"/>
          <w:szCs w:val="21"/>
        </w:rPr>
        <w:t>.</w:t>
      </w:r>
    </w:p>
    <w:p w:rsidR="00390EBC" w:rsidRPr="005B305E" w:rsidRDefault="00390EBC" w:rsidP="00575AEB">
      <w:pPr>
        <w:keepNext/>
        <w:spacing w:before="200" w:line="240" w:lineRule="auto"/>
        <w:jc w:val="left"/>
        <w:outlineLvl w:val="1"/>
        <w:rPr>
          <w:rFonts w:ascii="Times New Roman" w:hAnsi="Times New Roman"/>
          <w:b/>
          <w:i/>
          <w:sz w:val="24"/>
        </w:rPr>
      </w:pPr>
      <w:bookmarkStart w:id="139" w:name="Par3357"/>
      <w:bookmarkStart w:id="140" w:name="_Toc452138086"/>
      <w:bookmarkEnd w:id="139"/>
      <w:r w:rsidRPr="005B305E">
        <w:rPr>
          <w:rFonts w:ascii="Times New Roman" w:hAnsi="Times New Roman"/>
          <w:b/>
          <w:i/>
          <w:sz w:val="24"/>
        </w:rPr>
        <w:t>6.6. Сведения о совершенных эмитентом сделках, в совершении которых имелась заинтересованность</w:t>
      </w:r>
      <w:bookmarkEnd w:id="140"/>
    </w:p>
    <w:p w:rsidR="00390EBC" w:rsidRPr="00E71F06" w:rsidRDefault="00390EBC" w:rsidP="00575AEB">
      <w:pPr>
        <w:widowControl w:val="0"/>
        <w:autoSpaceDE w:val="0"/>
        <w:autoSpaceDN w:val="0"/>
        <w:adjustRightInd w:val="0"/>
        <w:spacing w:before="200" w:line="240" w:lineRule="auto"/>
        <w:rPr>
          <w:rFonts w:ascii="Times New Roman" w:hAnsi="Times New Roman"/>
          <w:sz w:val="20"/>
          <w:szCs w:val="21"/>
        </w:rPr>
      </w:pPr>
      <w:r w:rsidRPr="00E71F06">
        <w:rPr>
          <w:rFonts w:ascii="Times New Roman" w:hAnsi="Times New Roman"/>
          <w:sz w:val="20"/>
          <w:szCs w:val="21"/>
        </w:rP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каждого завершенного отчетного года за пять последних завершенных отчетных лет.</w:t>
      </w:r>
    </w:p>
    <w:tbl>
      <w:tblPr>
        <w:tblW w:w="5000" w:type="pct"/>
        <w:tblLayout w:type="fixed"/>
        <w:tblCellMar>
          <w:top w:w="75" w:type="dxa"/>
          <w:left w:w="0" w:type="dxa"/>
          <w:bottom w:w="75" w:type="dxa"/>
          <w:right w:w="0" w:type="dxa"/>
        </w:tblCellMar>
        <w:tblLook w:val="0000" w:firstRow="0" w:lastRow="0" w:firstColumn="0" w:lastColumn="0" w:noHBand="0" w:noVBand="0"/>
      </w:tblPr>
      <w:tblGrid>
        <w:gridCol w:w="1995"/>
        <w:gridCol w:w="1485"/>
        <w:gridCol w:w="1485"/>
        <w:gridCol w:w="1487"/>
        <w:gridCol w:w="1485"/>
        <w:gridCol w:w="1485"/>
      </w:tblGrid>
      <w:tr w:rsidR="00390EBC" w:rsidRPr="005B305E" w:rsidTr="00A975EE">
        <w:tc>
          <w:tcPr>
            <w:tcW w:w="1059"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vAlign w:val="center"/>
          </w:tcPr>
          <w:p w:rsidR="00390EBC" w:rsidRPr="00E71F06" w:rsidRDefault="00390EBC" w:rsidP="00A975EE">
            <w:pPr>
              <w:widowControl w:val="0"/>
              <w:autoSpaceDE w:val="0"/>
              <w:autoSpaceDN w:val="0"/>
              <w:adjustRightInd w:val="0"/>
              <w:spacing w:before="40" w:after="40" w:line="240" w:lineRule="auto"/>
              <w:jc w:val="center"/>
              <w:rPr>
                <w:rFonts w:ascii="Times New Roman" w:hAnsi="Times New Roman"/>
                <w:b/>
                <w:sz w:val="20"/>
              </w:rPr>
            </w:pPr>
            <w:r w:rsidRPr="00E71F06">
              <w:rPr>
                <w:rFonts w:ascii="Times New Roman" w:hAnsi="Times New Roman"/>
                <w:b/>
                <w:sz w:val="20"/>
              </w:rPr>
              <w:t>Наименование показателя</w:t>
            </w:r>
          </w:p>
        </w:tc>
        <w:tc>
          <w:tcPr>
            <w:tcW w:w="788" w:type="pct"/>
            <w:tcBorders>
              <w:top w:val="single" w:sz="4" w:space="0" w:color="auto"/>
              <w:left w:val="single" w:sz="4" w:space="0" w:color="auto"/>
              <w:bottom w:val="single" w:sz="4" w:space="0" w:color="auto"/>
              <w:right w:val="single" w:sz="4" w:space="0" w:color="auto"/>
            </w:tcBorders>
            <w:noWrap/>
            <w:tcMar>
              <w:top w:w="102" w:type="dxa"/>
              <w:left w:w="62" w:type="dxa"/>
              <w:bottom w:w="102" w:type="dxa"/>
              <w:right w:w="62" w:type="dxa"/>
            </w:tcMar>
            <w:vAlign w:val="center"/>
          </w:tcPr>
          <w:p w:rsidR="00390EBC" w:rsidRPr="00E71F06" w:rsidRDefault="00390EBC" w:rsidP="00A975EE">
            <w:pPr>
              <w:widowControl w:val="0"/>
              <w:autoSpaceDE w:val="0"/>
              <w:autoSpaceDN w:val="0"/>
              <w:adjustRightInd w:val="0"/>
              <w:spacing w:before="40" w:after="40" w:line="240" w:lineRule="auto"/>
              <w:ind w:left="57" w:right="57"/>
              <w:jc w:val="center"/>
              <w:rPr>
                <w:rFonts w:ascii="Times New Roman" w:hAnsi="Times New Roman"/>
                <w:b/>
                <w:sz w:val="20"/>
              </w:rPr>
            </w:pPr>
            <w:r w:rsidRPr="00E71F06">
              <w:rPr>
                <w:rFonts w:ascii="Times New Roman" w:hAnsi="Times New Roman"/>
                <w:b/>
                <w:sz w:val="20"/>
              </w:rPr>
              <w:t>2011 год</w:t>
            </w:r>
          </w:p>
        </w:tc>
        <w:tc>
          <w:tcPr>
            <w:tcW w:w="788" w:type="pct"/>
            <w:tcBorders>
              <w:top w:val="single" w:sz="4" w:space="0" w:color="auto"/>
              <w:left w:val="single" w:sz="4" w:space="0" w:color="auto"/>
              <w:bottom w:val="single" w:sz="4" w:space="0" w:color="auto"/>
              <w:right w:val="single" w:sz="4" w:space="0" w:color="auto"/>
            </w:tcBorders>
            <w:noWrap/>
            <w:vAlign w:val="center"/>
          </w:tcPr>
          <w:p w:rsidR="00390EBC" w:rsidRPr="00E71F06" w:rsidRDefault="00390EBC" w:rsidP="00A975EE">
            <w:pPr>
              <w:widowControl w:val="0"/>
              <w:autoSpaceDE w:val="0"/>
              <w:autoSpaceDN w:val="0"/>
              <w:adjustRightInd w:val="0"/>
              <w:spacing w:before="40" w:after="40" w:line="240" w:lineRule="auto"/>
              <w:ind w:left="57" w:right="57"/>
              <w:jc w:val="center"/>
              <w:rPr>
                <w:rFonts w:ascii="Times New Roman" w:hAnsi="Times New Roman"/>
                <w:b/>
                <w:sz w:val="20"/>
              </w:rPr>
            </w:pPr>
            <w:r w:rsidRPr="00E71F06">
              <w:rPr>
                <w:rFonts w:ascii="Times New Roman" w:hAnsi="Times New Roman"/>
                <w:b/>
                <w:sz w:val="20"/>
              </w:rPr>
              <w:t>2012 год</w:t>
            </w:r>
          </w:p>
        </w:tc>
        <w:tc>
          <w:tcPr>
            <w:tcW w:w="789" w:type="pct"/>
            <w:tcBorders>
              <w:top w:val="single" w:sz="4" w:space="0" w:color="auto"/>
              <w:left w:val="single" w:sz="4" w:space="0" w:color="auto"/>
              <w:bottom w:val="single" w:sz="4" w:space="0" w:color="auto"/>
              <w:right w:val="single" w:sz="4" w:space="0" w:color="auto"/>
            </w:tcBorders>
            <w:noWrap/>
            <w:vAlign w:val="center"/>
          </w:tcPr>
          <w:p w:rsidR="00390EBC" w:rsidRPr="00E71F06" w:rsidRDefault="00390EBC" w:rsidP="00A975EE">
            <w:pPr>
              <w:widowControl w:val="0"/>
              <w:autoSpaceDE w:val="0"/>
              <w:autoSpaceDN w:val="0"/>
              <w:adjustRightInd w:val="0"/>
              <w:spacing w:before="40" w:after="40" w:line="240" w:lineRule="auto"/>
              <w:ind w:left="57" w:right="57"/>
              <w:jc w:val="center"/>
              <w:rPr>
                <w:rFonts w:ascii="Times New Roman" w:hAnsi="Times New Roman"/>
                <w:b/>
                <w:sz w:val="20"/>
              </w:rPr>
            </w:pPr>
            <w:r w:rsidRPr="00E71F06">
              <w:rPr>
                <w:rFonts w:ascii="Times New Roman" w:hAnsi="Times New Roman"/>
                <w:b/>
                <w:sz w:val="20"/>
              </w:rPr>
              <w:t>2013 год</w:t>
            </w:r>
          </w:p>
        </w:tc>
        <w:tc>
          <w:tcPr>
            <w:tcW w:w="788" w:type="pct"/>
            <w:tcBorders>
              <w:top w:val="single" w:sz="4" w:space="0" w:color="auto"/>
              <w:left w:val="single" w:sz="4" w:space="0" w:color="auto"/>
              <w:bottom w:val="single" w:sz="4" w:space="0" w:color="auto"/>
              <w:right w:val="single" w:sz="4" w:space="0" w:color="auto"/>
            </w:tcBorders>
            <w:noWrap/>
            <w:vAlign w:val="center"/>
          </w:tcPr>
          <w:p w:rsidR="00390EBC" w:rsidRPr="00E71F06" w:rsidRDefault="00390EBC" w:rsidP="00A975EE">
            <w:pPr>
              <w:widowControl w:val="0"/>
              <w:autoSpaceDE w:val="0"/>
              <w:autoSpaceDN w:val="0"/>
              <w:adjustRightInd w:val="0"/>
              <w:spacing w:before="40" w:after="40" w:line="240" w:lineRule="auto"/>
              <w:ind w:left="57" w:right="57"/>
              <w:jc w:val="center"/>
              <w:rPr>
                <w:rFonts w:ascii="Times New Roman" w:hAnsi="Times New Roman"/>
                <w:b/>
                <w:sz w:val="20"/>
              </w:rPr>
            </w:pPr>
            <w:r w:rsidRPr="00E71F06">
              <w:rPr>
                <w:rFonts w:ascii="Times New Roman" w:hAnsi="Times New Roman"/>
                <w:b/>
                <w:sz w:val="20"/>
              </w:rPr>
              <w:t>2014 год</w:t>
            </w:r>
          </w:p>
        </w:tc>
        <w:tc>
          <w:tcPr>
            <w:tcW w:w="789" w:type="pct"/>
            <w:tcBorders>
              <w:top w:val="single" w:sz="4" w:space="0" w:color="auto"/>
              <w:left w:val="single" w:sz="4" w:space="0" w:color="auto"/>
              <w:bottom w:val="single" w:sz="4" w:space="0" w:color="auto"/>
              <w:right w:val="single" w:sz="4" w:space="0" w:color="auto"/>
            </w:tcBorders>
            <w:noWrap/>
            <w:vAlign w:val="center"/>
          </w:tcPr>
          <w:p w:rsidR="00390EBC" w:rsidRPr="00E71F06" w:rsidRDefault="00390EBC" w:rsidP="00A975EE">
            <w:pPr>
              <w:widowControl w:val="0"/>
              <w:autoSpaceDE w:val="0"/>
              <w:autoSpaceDN w:val="0"/>
              <w:adjustRightInd w:val="0"/>
              <w:spacing w:before="40" w:after="40" w:line="240" w:lineRule="auto"/>
              <w:ind w:left="57" w:right="57"/>
              <w:jc w:val="center"/>
              <w:rPr>
                <w:rFonts w:ascii="Times New Roman" w:hAnsi="Times New Roman"/>
                <w:b/>
                <w:sz w:val="20"/>
              </w:rPr>
            </w:pPr>
            <w:r w:rsidRPr="00E71F06">
              <w:rPr>
                <w:rFonts w:ascii="Times New Roman" w:hAnsi="Times New Roman"/>
                <w:b/>
                <w:sz w:val="20"/>
              </w:rPr>
              <w:t>2015 год</w:t>
            </w:r>
          </w:p>
        </w:tc>
      </w:tr>
      <w:tr w:rsidR="00390EBC" w:rsidRPr="00E71F06" w:rsidTr="00A975EE">
        <w:tc>
          <w:tcPr>
            <w:tcW w:w="1059"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tcPr>
          <w:p w:rsidR="00390EBC" w:rsidRDefault="00390EBC" w:rsidP="00A975EE">
            <w:pPr>
              <w:widowControl w:val="0"/>
              <w:autoSpaceDE w:val="0"/>
              <w:autoSpaceDN w:val="0"/>
              <w:adjustRightInd w:val="0"/>
              <w:spacing w:before="40" w:after="40" w:line="240" w:lineRule="auto"/>
              <w:jc w:val="left"/>
              <w:rPr>
                <w:rFonts w:ascii="Times New Roman" w:hAnsi="Times New Roman"/>
                <w:sz w:val="20"/>
              </w:rPr>
            </w:pPr>
            <w:r w:rsidRPr="00E71F06">
              <w:rPr>
                <w:rFonts w:ascii="Times New Roman" w:hAnsi="Times New Roman"/>
                <w:sz w:val="20"/>
              </w:rPr>
              <w:t>Общее количество и общий объем в денежном выражении 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 штук/ руб.</w:t>
            </w:r>
          </w:p>
          <w:p w:rsidR="00E71F06" w:rsidRPr="00E71F06" w:rsidRDefault="00E71F06" w:rsidP="00A975EE">
            <w:pPr>
              <w:widowControl w:val="0"/>
              <w:autoSpaceDE w:val="0"/>
              <w:autoSpaceDN w:val="0"/>
              <w:adjustRightInd w:val="0"/>
              <w:spacing w:before="40" w:after="40" w:line="240" w:lineRule="auto"/>
              <w:jc w:val="left"/>
              <w:rPr>
                <w:rFonts w:ascii="Times New Roman" w:hAnsi="Times New Roman"/>
                <w:sz w:val="20"/>
              </w:rPr>
            </w:pPr>
          </w:p>
        </w:tc>
        <w:tc>
          <w:tcPr>
            <w:tcW w:w="788" w:type="pct"/>
            <w:tcBorders>
              <w:top w:val="single" w:sz="4" w:space="0" w:color="auto"/>
              <w:left w:val="single" w:sz="4" w:space="0" w:color="auto"/>
              <w:bottom w:val="single" w:sz="4" w:space="0" w:color="auto"/>
              <w:right w:val="single" w:sz="4" w:space="0" w:color="auto"/>
            </w:tcBorders>
            <w:noWrap/>
            <w:tcMar>
              <w:top w:w="102" w:type="dxa"/>
              <w:left w:w="62" w:type="dxa"/>
              <w:bottom w:w="102" w:type="dxa"/>
              <w:right w:w="62" w:type="dxa"/>
            </w:tcMar>
            <w:vAlign w:val="center"/>
          </w:tcPr>
          <w:p w:rsidR="00390EBC" w:rsidRPr="00E71F06" w:rsidRDefault="00390EBC" w:rsidP="00A975EE">
            <w:pPr>
              <w:autoSpaceDE w:val="0"/>
              <w:autoSpaceDN w:val="0"/>
              <w:adjustRightInd w:val="0"/>
              <w:spacing w:before="40" w:after="40" w:line="240" w:lineRule="auto"/>
              <w:ind w:left="57" w:right="57"/>
              <w:jc w:val="center"/>
              <w:rPr>
                <w:rFonts w:ascii="Times New Roman" w:hAnsi="Times New Roman"/>
                <w:sz w:val="20"/>
              </w:rPr>
            </w:pPr>
            <w:r w:rsidRPr="00E71F06">
              <w:rPr>
                <w:rFonts w:ascii="Times New Roman" w:hAnsi="Times New Roman"/>
                <w:sz w:val="20"/>
              </w:rPr>
              <w:t>9</w:t>
            </w:r>
            <w:r w:rsidRPr="00E71F06">
              <w:rPr>
                <w:rFonts w:ascii="Times New Roman" w:hAnsi="Times New Roman"/>
                <w:sz w:val="20"/>
                <w:lang w:val="en-US"/>
              </w:rPr>
              <w:t>/</w:t>
            </w:r>
            <w:r w:rsidRPr="00E71F06">
              <w:rPr>
                <w:rFonts w:ascii="Times New Roman" w:hAnsi="Times New Roman"/>
                <w:sz w:val="20"/>
              </w:rPr>
              <w:t>23 468 245 485,50</w:t>
            </w:r>
          </w:p>
        </w:tc>
        <w:tc>
          <w:tcPr>
            <w:tcW w:w="788" w:type="pct"/>
            <w:tcBorders>
              <w:top w:val="single" w:sz="4" w:space="0" w:color="auto"/>
              <w:left w:val="single" w:sz="4" w:space="0" w:color="auto"/>
              <w:bottom w:val="single" w:sz="4" w:space="0" w:color="auto"/>
              <w:right w:val="single" w:sz="4" w:space="0" w:color="auto"/>
            </w:tcBorders>
            <w:noWrap/>
            <w:vAlign w:val="center"/>
          </w:tcPr>
          <w:p w:rsidR="00390EBC" w:rsidRPr="00E71F06" w:rsidRDefault="00390EBC" w:rsidP="00A975EE">
            <w:pPr>
              <w:autoSpaceDE w:val="0"/>
              <w:autoSpaceDN w:val="0"/>
              <w:adjustRightInd w:val="0"/>
              <w:spacing w:before="40" w:after="40" w:line="240" w:lineRule="auto"/>
              <w:ind w:left="57" w:right="57"/>
              <w:jc w:val="center"/>
              <w:rPr>
                <w:rFonts w:ascii="Times New Roman" w:hAnsi="Times New Roman"/>
                <w:sz w:val="20"/>
              </w:rPr>
            </w:pPr>
            <w:r w:rsidRPr="00E71F06">
              <w:rPr>
                <w:rFonts w:ascii="Times New Roman" w:hAnsi="Times New Roman"/>
                <w:sz w:val="20"/>
              </w:rPr>
              <w:t>0/0</w:t>
            </w:r>
          </w:p>
        </w:tc>
        <w:tc>
          <w:tcPr>
            <w:tcW w:w="789" w:type="pct"/>
            <w:tcBorders>
              <w:top w:val="single" w:sz="4" w:space="0" w:color="auto"/>
              <w:left w:val="single" w:sz="4" w:space="0" w:color="auto"/>
              <w:bottom w:val="single" w:sz="4" w:space="0" w:color="auto"/>
              <w:right w:val="single" w:sz="4" w:space="0" w:color="auto"/>
            </w:tcBorders>
            <w:noWrap/>
            <w:vAlign w:val="center"/>
          </w:tcPr>
          <w:p w:rsidR="00390EBC" w:rsidRPr="00E71F06" w:rsidRDefault="00390EBC" w:rsidP="00A975EE">
            <w:pPr>
              <w:widowControl w:val="0"/>
              <w:autoSpaceDE w:val="0"/>
              <w:autoSpaceDN w:val="0"/>
              <w:adjustRightInd w:val="0"/>
              <w:spacing w:before="40" w:after="40" w:line="240" w:lineRule="auto"/>
              <w:ind w:left="57" w:right="57"/>
              <w:jc w:val="center"/>
              <w:rPr>
                <w:rFonts w:ascii="Times New Roman" w:hAnsi="Times New Roman"/>
                <w:sz w:val="20"/>
              </w:rPr>
            </w:pPr>
            <w:r w:rsidRPr="00E71F06">
              <w:rPr>
                <w:rFonts w:ascii="Times New Roman" w:hAnsi="Times New Roman"/>
                <w:sz w:val="20"/>
              </w:rPr>
              <w:t>0/0</w:t>
            </w:r>
          </w:p>
        </w:tc>
        <w:tc>
          <w:tcPr>
            <w:tcW w:w="788" w:type="pct"/>
            <w:tcBorders>
              <w:top w:val="single" w:sz="4" w:space="0" w:color="auto"/>
              <w:left w:val="single" w:sz="4" w:space="0" w:color="auto"/>
              <w:bottom w:val="single" w:sz="4" w:space="0" w:color="auto"/>
              <w:right w:val="single" w:sz="4" w:space="0" w:color="auto"/>
            </w:tcBorders>
            <w:noWrap/>
            <w:vAlign w:val="center"/>
          </w:tcPr>
          <w:p w:rsidR="00390EBC" w:rsidRPr="00E71F06" w:rsidRDefault="00390EBC" w:rsidP="00A975EE">
            <w:pPr>
              <w:widowControl w:val="0"/>
              <w:autoSpaceDE w:val="0"/>
              <w:autoSpaceDN w:val="0"/>
              <w:adjustRightInd w:val="0"/>
              <w:spacing w:before="40" w:after="40" w:line="240" w:lineRule="auto"/>
              <w:ind w:left="57" w:right="57"/>
              <w:jc w:val="center"/>
              <w:rPr>
                <w:rFonts w:ascii="Times New Roman" w:hAnsi="Times New Roman"/>
                <w:sz w:val="20"/>
              </w:rPr>
            </w:pPr>
            <w:r w:rsidRPr="00E71F06">
              <w:rPr>
                <w:rFonts w:ascii="Times New Roman" w:hAnsi="Times New Roman"/>
                <w:sz w:val="20"/>
              </w:rPr>
              <w:t>0/0</w:t>
            </w:r>
          </w:p>
        </w:tc>
        <w:tc>
          <w:tcPr>
            <w:tcW w:w="789" w:type="pct"/>
            <w:tcBorders>
              <w:top w:val="single" w:sz="4" w:space="0" w:color="auto"/>
              <w:left w:val="single" w:sz="4" w:space="0" w:color="auto"/>
              <w:bottom w:val="single" w:sz="4" w:space="0" w:color="auto"/>
              <w:right w:val="single" w:sz="4" w:space="0" w:color="auto"/>
            </w:tcBorders>
            <w:noWrap/>
            <w:vAlign w:val="center"/>
          </w:tcPr>
          <w:p w:rsidR="00390EBC" w:rsidRPr="00E71F06" w:rsidRDefault="00390EBC" w:rsidP="00A975EE">
            <w:pPr>
              <w:widowControl w:val="0"/>
              <w:autoSpaceDE w:val="0"/>
              <w:autoSpaceDN w:val="0"/>
              <w:adjustRightInd w:val="0"/>
              <w:spacing w:before="40" w:after="40" w:line="240" w:lineRule="auto"/>
              <w:ind w:left="57" w:right="57"/>
              <w:jc w:val="center"/>
              <w:rPr>
                <w:rFonts w:ascii="Times New Roman" w:hAnsi="Times New Roman"/>
                <w:sz w:val="20"/>
              </w:rPr>
            </w:pPr>
            <w:r w:rsidRPr="00E71F06">
              <w:rPr>
                <w:rFonts w:ascii="Times New Roman" w:hAnsi="Times New Roman"/>
                <w:sz w:val="20"/>
              </w:rPr>
              <w:t>4/9 417 379 540,00</w:t>
            </w:r>
          </w:p>
        </w:tc>
      </w:tr>
      <w:tr w:rsidR="00390EBC" w:rsidRPr="005B305E" w:rsidTr="00A975EE">
        <w:tc>
          <w:tcPr>
            <w:tcW w:w="1059"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tcPr>
          <w:p w:rsidR="00390EBC" w:rsidRPr="005B305E" w:rsidRDefault="00390EBC" w:rsidP="00A975EE">
            <w:pPr>
              <w:widowControl w:val="0"/>
              <w:autoSpaceDE w:val="0"/>
              <w:autoSpaceDN w:val="0"/>
              <w:adjustRightInd w:val="0"/>
              <w:spacing w:before="40" w:after="40" w:line="240" w:lineRule="auto"/>
              <w:jc w:val="left"/>
              <w:rPr>
                <w:rFonts w:ascii="Times New Roman" w:hAnsi="Times New Roman"/>
              </w:rPr>
            </w:pPr>
            <w:r w:rsidRPr="005B305E">
              <w:rPr>
                <w:rFonts w:ascii="Times New Roman" w:hAnsi="Times New Roman"/>
              </w:rPr>
              <w:t>Количество и объем в денежном выражении совершенных эмитентом за отчетный период сделок, в совершении которых имелась заинтересованность и которые были одобрены общим собранием акционеров эмитен</w:t>
            </w:r>
            <w:r>
              <w:rPr>
                <w:rFonts w:ascii="Times New Roman" w:hAnsi="Times New Roman"/>
              </w:rPr>
              <w:t>та, штук/</w:t>
            </w:r>
            <w:r w:rsidRPr="005B305E" w:rsidDel="009A63A1">
              <w:rPr>
                <w:rFonts w:ascii="Times New Roman" w:hAnsi="Times New Roman"/>
              </w:rPr>
              <w:t xml:space="preserve"> </w:t>
            </w:r>
            <w:r w:rsidRPr="005B305E">
              <w:rPr>
                <w:rFonts w:ascii="Times New Roman" w:hAnsi="Times New Roman"/>
              </w:rPr>
              <w:t>руб.</w:t>
            </w:r>
          </w:p>
        </w:tc>
        <w:tc>
          <w:tcPr>
            <w:tcW w:w="788" w:type="pct"/>
            <w:tcBorders>
              <w:top w:val="single" w:sz="4" w:space="0" w:color="auto"/>
              <w:left w:val="single" w:sz="4" w:space="0" w:color="auto"/>
              <w:bottom w:val="single" w:sz="4" w:space="0" w:color="auto"/>
              <w:right w:val="single" w:sz="4" w:space="0" w:color="auto"/>
            </w:tcBorders>
            <w:noWrap/>
            <w:tcMar>
              <w:top w:w="102" w:type="dxa"/>
              <w:left w:w="62" w:type="dxa"/>
              <w:bottom w:w="102" w:type="dxa"/>
              <w:right w:w="62" w:type="dxa"/>
            </w:tcMar>
            <w:vAlign w:val="center"/>
          </w:tcPr>
          <w:p w:rsidR="00390EBC" w:rsidRPr="00003F51" w:rsidRDefault="00390EBC" w:rsidP="00A975EE">
            <w:pPr>
              <w:autoSpaceDE w:val="0"/>
              <w:autoSpaceDN w:val="0"/>
              <w:adjustRightInd w:val="0"/>
              <w:spacing w:before="40" w:after="40" w:line="240" w:lineRule="auto"/>
              <w:ind w:left="57" w:right="57"/>
              <w:jc w:val="center"/>
              <w:rPr>
                <w:rFonts w:ascii="Times New Roman" w:hAnsi="Times New Roman"/>
              </w:rPr>
            </w:pPr>
            <w:r>
              <w:rPr>
                <w:rFonts w:ascii="Times New Roman" w:hAnsi="Times New Roman"/>
              </w:rPr>
              <w:t>7</w:t>
            </w:r>
            <w:r w:rsidRPr="001B50D7">
              <w:rPr>
                <w:rFonts w:ascii="Times New Roman" w:hAnsi="Times New Roman"/>
                <w:lang w:val="en-US"/>
              </w:rPr>
              <w:t>/</w:t>
            </w:r>
            <w:r>
              <w:rPr>
                <w:rFonts w:ascii="Times New Roman" w:hAnsi="Times New Roman"/>
              </w:rPr>
              <w:t>22 912 470 912,50</w:t>
            </w:r>
          </w:p>
        </w:tc>
        <w:tc>
          <w:tcPr>
            <w:tcW w:w="788" w:type="pct"/>
            <w:tcBorders>
              <w:top w:val="single" w:sz="4" w:space="0" w:color="auto"/>
              <w:left w:val="single" w:sz="4" w:space="0" w:color="auto"/>
              <w:bottom w:val="single" w:sz="4" w:space="0" w:color="auto"/>
              <w:right w:val="single" w:sz="4" w:space="0" w:color="auto"/>
            </w:tcBorders>
            <w:noWrap/>
            <w:vAlign w:val="center"/>
          </w:tcPr>
          <w:p w:rsidR="00390EBC" w:rsidRPr="005B305E" w:rsidRDefault="00390EBC" w:rsidP="00A975EE">
            <w:pPr>
              <w:autoSpaceDE w:val="0"/>
              <w:autoSpaceDN w:val="0"/>
              <w:adjustRightInd w:val="0"/>
              <w:spacing w:before="40" w:after="40" w:line="240" w:lineRule="auto"/>
              <w:ind w:left="57" w:right="57"/>
              <w:jc w:val="center"/>
              <w:rPr>
                <w:rFonts w:ascii="Times New Roman" w:hAnsi="Times New Roman"/>
              </w:rPr>
            </w:pPr>
            <w:r>
              <w:rPr>
                <w:rFonts w:ascii="Times New Roman" w:hAnsi="Times New Roman"/>
              </w:rPr>
              <w:t>0/0</w:t>
            </w:r>
          </w:p>
        </w:tc>
        <w:tc>
          <w:tcPr>
            <w:tcW w:w="789" w:type="pct"/>
            <w:tcBorders>
              <w:top w:val="single" w:sz="4" w:space="0" w:color="auto"/>
              <w:left w:val="single" w:sz="4" w:space="0" w:color="auto"/>
              <w:bottom w:val="single" w:sz="4" w:space="0" w:color="auto"/>
              <w:right w:val="single" w:sz="4" w:space="0" w:color="auto"/>
            </w:tcBorders>
            <w:noWrap/>
            <w:vAlign w:val="center"/>
          </w:tcPr>
          <w:p w:rsidR="00390EBC" w:rsidRPr="005B305E" w:rsidRDefault="00390EBC" w:rsidP="00A975EE">
            <w:pPr>
              <w:widowControl w:val="0"/>
              <w:autoSpaceDE w:val="0"/>
              <w:autoSpaceDN w:val="0"/>
              <w:adjustRightInd w:val="0"/>
              <w:spacing w:before="40" w:after="40" w:line="240" w:lineRule="auto"/>
              <w:ind w:left="57" w:right="57"/>
              <w:jc w:val="center"/>
              <w:rPr>
                <w:rFonts w:ascii="Times New Roman" w:hAnsi="Times New Roman"/>
              </w:rPr>
            </w:pPr>
            <w:r>
              <w:rPr>
                <w:rFonts w:ascii="Times New Roman" w:hAnsi="Times New Roman"/>
              </w:rPr>
              <w:t>0/0</w:t>
            </w:r>
          </w:p>
        </w:tc>
        <w:tc>
          <w:tcPr>
            <w:tcW w:w="788" w:type="pct"/>
            <w:tcBorders>
              <w:top w:val="single" w:sz="4" w:space="0" w:color="auto"/>
              <w:left w:val="single" w:sz="4" w:space="0" w:color="auto"/>
              <w:bottom w:val="single" w:sz="4" w:space="0" w:color="auto"/>
              <w:right w:val="single" w:sz="4" w:space="0" w:color="auto"/>
            </w:tcBorders>
            <w:noWrap/>
            <w:vAlign w:val="center"/>
          </w:tcPr>
          <w:p w:rsidR="00390EBC" w:rsidRPr="005B305E" w:rsidRDefault="00390EBC" w:rsidP="00A975EE">
            <w:pPr>
              <w:widowControl w:val="0"/>
              <w:autoSpaceDE w:val="0"/>
              <w:autoSpaceDN w:val="0"/>
              <w:adjustRightInd w:val="0"/>
              <w:spacing w:before="40" w:after="40" w:line="240" w:lineRule="auto"/>
              <w:ind w:left="57" w:right="57"/>
              <w:jc w:val="center"/>
              <w:rPr>
                <w:rFonts w:ascii="Times New Roman" w:hAnsi="Times New Roman"/>
              </w:rPr>
            </w:pPr>
            <w:r>
              <w:rPr>
                <w:rFonts w:ascii="Times New Roman" w:hAnsi="Times New Roman"/>
              </w:rPr>
              <w:t>0/0</w:t>
            </w:r>
          </w:p>
        </w:tc>
        <w:tc>
          <w:tcPr>
            <w:tcW w:w="789" w:type="pct"/>
            <w:tcBorders>
              <w:top w:val="single" w:sz="4" w:space="0" w:color="auto"/>
              <w:left w:val="single" w:sz="4" w:space="0" w:color="auto"/>
              <w:bottom w:val="single" w:sz="4" w:space="0" w:color="auto"/>
              <w:right w:val="single" w:sz="4" w:space="0" w:color="auto"/>
            </w:tcBorders>
            <w:noWrap/>
            <w:vAlign w:val="center"/>
          </w:tcPr>
          <w:p w:rsidR="00390EBC" w:rsidRPr="00003F51" w:rsidRDefault="00390EBC" w:rsidP="00A975EE">
            <w:pPr>
              <w:widowControl w:val="0"/>
              <w:autoSpaceDE w:val="0"/>
              <w:autoSpaceDN w:val="0"/>
              <w:adjustRightInd w:val="0"/>
              <w:spacing w:before="40" w:after="40" w:line="240" w:lineRule="auto"/>
              <w:ind w:left="57" w:right="57"/>
              <w:jc w:val="center"/>
              <w:rPr>
                <w:rFonts w:ascii="Times New Roman" w:hAnsi="Times New Roman"/>
              </w:rPr>
            </w:pPr>
            <w:r>
              <w:rPr>
                <w:rFonts w:ascii="Times New Roman" w:hAnsi="Times New Roman"/>
              </w:rPr>
              <w:t>4/9 417 379 540,00</w:t>
            </w:r>
          </w:p>
        </w:tc>
      </w:tr>
      <w:tr w:rsidR="00390EBC" w:rsidRPr="005B305E" w:rsidTr="00A975EE">
        <w:tc>
          <w:tcPr>
            <w:tcW w:w="1059"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tcPr>
          <w:p w:rsidR="00390EBC" w:rsidRPr="005B305E" w:rsidRDefault="00390EBC" w:rsidP="00A975EE">
            <w:pPr>
              <w:widowControl w:val="0"/>
              <w:autoSpaceDE w:val="0"/>
              <w:autoSpaceDN w:val="0"/>
              <w:adjustRightInd w:val="0"/>
              <w:spacing w:before="40" w:after="40" w:line="240" w:lineRule="auto"/>
              <w:jc w:val="left"/>
              <w:rPr>
                <w:rFonts w:ascii="Times New Roman" w:hAnsi="Times New Roman"/>
              </w:rPr>
            </w:pPr>
            <w:r w:rsidRPr="005B305E">
              <w:rPr>
                <w:rFonts w:ascii="Times New Roman" w:hAnsi="Times New Roman"/>
              </w:rPr>
              <w:t xml:space="preserve">Количество и объем в денежном </w:t>
            </w:r>
            <w:r w:rsidRPr="005B305E">
              <w:rPr>
                <w:rFonts w:ascii="Times New Roman" w:hAnsi="Times New Roman"/>
              </w:rPr>
              <w:lastRenderedPageBreak/>
              <w:t xml:space="preserve">выражении совершенных эмитентом за отчетный период сделок, в совершении которых имелась заинтересованность и которые были одобрены </w:t>
            </w:r>
            <w:r w:rsidRPr="00CC2C82">
              <w:rPr>
                <w:rFonts w:ascii="Times New Roman" w:hAnsi="Times New Roman"/>
              </w:rPr>
              <w:t>советом директоров</w:t>
            </w:r>
            <w:r w:rsidRPr="005B305E">
              <w:rPr>
                <w:rFonts w:ascii="Times New Roman" w:hAnsi="Times New Roman"/>
              </w:rPr>
              <w:t xml:space="preserve"> (наблюдател</w:t>
            </w:r>
            <w:r>
              <w:rPr>
                <w:rFonts w:ascii="Times New Roman" w:hAnsi="Times New Roman"/>
              </w:rPr>
              <w:t>ьным советом) эмитента, штук/</w:t>
            </w:r>
            <w:r w:rsidRPr="005B305E">
              <w:rPr>
                <w:rFonts w:ascii="Times New Roman" w:hAnsi="Times New Roman"/>
              </w:rPr>
              <w:t xml:space="preserve"> руб.</w:t>
            </w:r>
          </w:p>
        </w:tc>
        <w:tc>
          <w:tcPr>
            <w:tcW w:w="788" w:type="pct"/>
            <w:tcBorders>
              <w:top w:val="single" w:sz="4" w:space="0" w:color="auto"/>
              <w:left w:val="single" w:sz="4" w:space="0" w:color="auto"/>
              <w:bottom w:val="single" w:sz="4" w:space="0" w:color="auto"/>
              <w:right w:val="single" w:sz="4" w:space="0" w:color="auto"/>
            </w:tcBorders>
            <w:noWrap/>
            <w:tcMar>
              <w:top w:w="102" w:type="dxa"/>
              <w:left w:w="62" w:type="dxa"/>
              <w:bottom w:w="102" w:type="dxa"/>
              <w:right w:w="62" w:type="dxa"/>
            </w:tcMar>
            <w:vAlign w:val="center"/>
          </w:tcPr>
          <w:p w:rsidR="00390EBC" w:rsidRPr="005B305E" w:rsidRDefault="00390EBC" w:rsidP="00A975EE">
            <w:pPr>
              <w:widowControl w:val="0"/>
              <w:autoSpaceDE w:val="0"/>
              <w:autoSpaceDN w:val="0"/>
              <w:adjustRightInd w:val="0"/>
              <w:spacing w:before="40" w:after="40" w:line="240" w:lineRule="auto"/>
              <w:ind w:left="57" w:right="57"/>
              <w:jc w:val="center"/>
              <w:rPr>
                <w:rFonts w:ascii="Times New Roman" w:hAnsi="Times New Roman"/>
              </w:rPr>
            </w:pPr>
            <w:r>
              <w:rPr>
                <w:rFonts w:ascii="Times New Roman" w:hAnsi="Times New Roman"/>
              </w:rPr>
              <w:lastRenderedPageBreak/>
              <w:t>2/555 774 573,04</w:t>
            </w:r>
          </w:p>
        </w:tc>
        <w:tc>
          <w:tcPr>
            <w:tcW w:w="788" w:type="pct"/>
            <w:tcBorders>
              <w:top w:val="single" w:sz="4" w:space="0" w:color="auto"/>
              <w:left w:val="single" w:sz="4" w:space="0" w:color="auto"/>
              <w:bottom w:val="single" w:sz="4" w:space="0" w:color="auto"/>
              <w:right w:val="single" w:sz="4" w:space="0" w:color="auto"/>
            </w:tcBorders>
            <w:noWrap/>
            <w:vAlign w:val="center"/>
          </w:tcPr>
          <w:p w:rsidR="00390EBC" w:rsidRPr="005B305E" w:rsidRDefault="00390EBC" w:rsidP="00A975EE">
            <w:pPr>
              <w:widowControl w:val="0"/>
              <w:autoSpaceDE w:val="0"/>
              <w:autoSpaceDN w:val="0"/>
              <w:adjustRightInd w:val="0"/>
              <w:spacing w:before="40" w:after="40" w:line="240" w:lineRule="auto"/>
              <w:ind w:left="57" w:right="57"/>
              <w:jc w:val="center"/>
              <w:rPr>
                <w:rFonts w:ascii="Times New Roman" w:hAnsi="Times New Roman"/>
              </w:rPr>
            </w:pPr>
            <w:r>
              <w:rPr>
                <w:rFonts w:ascii="Times New Roman" w:hAnsi="Times New Roman"/>
              </w:rPr>
              <w:t>0/0</w:t>
            </w:r>
          </w:p>
        </w:tc>
        <w:tc>
          <w:tcPr>
            <w:tcW w:w="789" w:type="pct"/>
            <w:tcBorders>
              <w:top w:val="single" w:sz="4" w:space="0" w:color="auto"/>
              <w:left w:val="single" w:sz="4" w:space="0" w:color="auto"/>
              <w:bottom w:val="single" w:sz="4" w:space="0" w:color="auto"/>
              <w:right w:val="single" w:sz="4" w:space="0" w:color="auto"/>
            </w:tcBorders>
            <w:noWrap/>
            <w:vAlign w:val="center"/>
          </w:tcPr>
          <w:p w:rsidR="00390EBC" w:rsidRPr="005B305E" w:rsidRDefault="00390EBC" w:rsidP="00A975EE">
            <w:pPr>
              <w:widowControl w:val="0"/>
              <w:autoSpaceDE w:val="0"/>
              <w:autoSpaceDN w:val="0"/>
              <w:adjustRightInd w:val="0"/>
              <w:spacing w:before="40" w:after="40" w:line="240" w:lineRule="auto"/>
              <w:ind w:left="57" w:right="57"/>
              <w:jc w:val="center"/>
              <w:rPr>
                <w:rFonts w:ascii="Times New Roman" w:hAnsi="Times New Roman"/>
              </w:rPr>
            </w:pPr>
            <w:r>
              <w:rPr>
                <w:rFonts w:ascii="Times New Roman" w:hAnsi="Times New Roman"/>
              </w:rPr>
              <w:t>0/0</w:t>
            </w:r>
          </w:p>
        </w:tc>
        <w:tc>
          <w:tcPr>
            <w:tcW w:w="788" w:type="pct"/>
            <w:tcBorders>
              <w:top w:val="single" w:sz="4" w:space="0" w:color="auto"/>
              <w:left w:val="single" w:sz="4" w:space="0" w:color="auto"/>
              <w:bottom w:val="single" w:sz="4" w:space="0" w:color="auto"/>
              <w:right w:val="single" w:sz="4" w:space="0" w:color="auto"/>
            </w:tcBorders>
            <w:noWrap/>
            <w:vAlign w:val="center"/>
          </w:tcPr>
          <w:p w:rsidR="00390EBC" w:rsidRPr="005B305E" w:rsidRDefault="00390EBC" w:rsidP="00A975EE">
            <w:pPr>
              <w:widowControl w:val="0"/>
              <w:autoSpaceDE w:val="0"/>
              <w:autoSpaceDN w:val="0"/>
              <w:adjustRightInd w:val="0"/>
              <w:spacing w:before="40" w:after="40" w:line="240" w:lineRule="auto"/>
              <w:ind w:left="57" w:right="57"/>
              <w:jc w:val="center"/>
              <w:rPr>
                <w:rFonts w:ascii="Times New Roman" w:hAnsi="Times New Roman"/>
              </w:rPr>
            </w:pPr>
            <w:r>
              <w:rPr>
                <w:rFonts w:ascii="Times New Roman" w:hAnsi="Times New Roman"/>
              </w:rPr>
              <w:t>0/0</w:t>
            </w:r>
          </w:p>
        </w:tc>
        <w:tc>
          <w:tcPr>
            <w:tcW w:w="789" w:type="pct"/>
            <w:tcBorders>
              <w:top w:val="single" w:sz="4" w:space="0" w:color="auto"/>
              <w:left w:val="single" w:sz="4" w:space="0" w:color="auto"/>
              <w:bottom w:val="single" w:sz="4" w:space="0" w:color="auto"/>
              <w:right w:val="single" w:sz="4" w:space="0" w:color="auto"/>
            </w:tcBorders>
            <w:noWrap/>
            <w:vAlign w:val="center"/>
          </w:tcPr>
          <w:p w:rsidR="00390EBC" w:rsidRPr="005B305E" w:rsidRDefault="00390EBC" w:rsidP="00A975EE">
            <w:pPr>
              <w:widowControl w:val="0"/>
              <w:autoSpaceDE w:val="0"/>
              <w:autoSpaceDN w:val="0"/>
              <w:adjustRightInd w:val="0"/>
              <w:spacing w:before="40" w:after="40" w:line="240" w:lineRule="auto"/>
              <w:ind w:left="57" w:right="57"/>
              <w:jc w:val="center"/>
              <w:rPr>
                <w:rFonts w:ascii="Times New Roman" w:hAnsi="Times New Roman"/>
              </w:rPr>
            </w:pPr>
            <w:r>
              <w:rPr>
                <w:rFonts w:ascii="Times New Roman" w:hAnsi="Times New Roman"/>
              </w:rPr>
              <w:t>0/0</w:t>
            </w:r>
          </w:p>
        </w:tc>
      </w:tr>
      <w:tr w:rsidR="00390EBC" w:rsidRPr="005B305E" w:rsidTr="00A975EE">
        <w:tc>
          <w:tcPr>
            <w:tcW w:w="1059" w:type="pct"/>
            <w:tcBorders>
              <w:top w:val="single" w:sz="4" w:space="0" w:color="auto"/>
              <w:left w:val="single" w:sz="4" w:space="0" w:color="auto"/>
              <w:bottom w:val="single" w:sz="4" w:space="0" w:color="auto"/>
              <w:right w:val="single" w:sz="4" w:space="0" w:color="auto"/>
            </w:tcBorders>
            <w:tcMar>
              <w:top w:w="102" w:type="dxa"/>
              <w:left w:w="62" w:type="dxa"/>
              <w:bottom w:w="102" w:type="dxa"/>
              <w:right w:w="62" w:type="dxa"/>
            </w:tcMar>
          </w:tcPr>
          <w:p w:rsidR="00390EBC" w:rsidRPr="005B305E" w:rsidRDefault="00390EBC" w:rsidP="00A975EE">
            <w:pPr>
              <w:widowControl w:val="0"/>
              <w:autoSpaceDE w:val="0"/>
              <w:autoSpaceDN w:val="0"/>
              <w:adjustRightInd w:val="0"/>
              <w:spacing w:before="40" w:after="40" w:line="240" w:lineRule="auto"/>
              <w:jc w:val="left"/>
              <w:rPr>
                <w:rFonts w:ascii="Times New Roman" w:hAnsi="Times New Roman"/>
              </w:rPr>
            </w:pPr>
            <w:r w:rsidRPr="005B305E">
              <w:rPr>
                <w:rFonts w:ascii="Times New Roman" w:hAnsi="Times New Roman"/>
              </w:rPr>
              <w:lastRenderedPageBreak/>
              <w:t>Количество и объем в денежном выражении 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w:t>
            </w:r>
            <w:r>
              <w:rPr>
                <w:rFonts w:ascii="Times New Roman" w:hAnsi="Times New Roman"/>
              </w:rPr>
              <w:t>м управления эмитента, штук/</w:t>
            </w:r>
            <w:r w:rsidRPr="005B305E">
              <w:rPr>
                <w:rFonts w:ascii="Times New Roman" w:hAnsi="Times New Roman"/>
              </w:rPr>
              <w:t xml:space="preserve"> руб.</w:t>
            </w:r>
          </w:p>
        </w:tc>
        <w:tc>
          <w:tcPr>
            <w:tcW w:w="788" w:type="pct"/>
            <w:tcBorders>
              <w:top w:val="single" w:sz="4" w:space="0" w:color="auto"/>
              <w:left w:val="single" w:sz="4" w:space="0" w:color="auto"/>
              <w:bottom w:val="single" w:sz="4" w:space="0" w:color="auto"/>
              <w:right w:val="single" w:sz="4" w:space="0" w:color="auto"/>
            </w:tcBorders>
            <w:noWrap/>
            <w:tcMar>
              <w:top w:w="102" w:type="dxa"/>
              <w:left w:w="62" w:type="dxa"/>
              <w:bottom w:w="102" w:type="dxa"/>
              <w:right w:w="62" w:type="dxa"/>
            </w:tcMar>
            <w:vAlign w:val="center"/>
          </w:tcPr>
          <w:p w:rsidR="00390EBC" w:rsidRPr="008401DB" w:rsidRDefault="00390EBC" w:rsidP="00A975EE">
            <w:pPr>
              <w:autoSpaceDE w:val="0"/>
              <w:autoSpaceDN w:val="0"/>
              <w:adjustRightInd w:val="0"/>
              <w:spacing w:before="40" w:after="40" w:line="240" w:lineRule="auto"/>
              <w:ind w:left="57" w:right="57"/>
              <w:jc w:val="center"/>
              <w:rPr>
                <w:rFonts w:ascii="Times New Roman" w:hAnsi="Times New Roman"/>
              </w:rPr>
            </w:pPr>
            <w:r>
              <w:rPr>
                <w:rFonts w:ascii="Times New Roman" w:hAnsi="Times New Roman"/>
              </w:rPr>
              <w:t>0/0</w:t>
            </w:r>
          </w:p>
        </w:tc>
        <w:tc>
          <w:tcPr>
            <w:tcW w:w="788" w:type="pct"/>
            <w:tcBorders>
              <w:top w:val="single" w:sz="4" w:space="0" w:color="auto"/>
              <w:left w:val="single" w:sz="4" w:space="0" w:color="auto"/>
              <w:bottom w:val="single" w:sz="4" w:space="0" w:color="auto"/>
              <w:right w:val="single" w:sz="4" w:space="0" w:color="auto"/>
            </w:tcBorders>
            <w:noWrap/>
            <w:vAlign w:val="center"/>
          </w:tcPr>
          <w:p w:rsidR="00390EBC" w:rsidRPr="005B305E" w:rsidRDefault="00390EBC" w:rsidP="00A975EE">
            <w:pPr>
              <w:widowControl w:val="0"/>
              <w:autoSpaceDE w:val="0"/>
              <w:autoSpaceDN w:val="0"/>
              <w:adjustRightInd w:val="0"/>
              <w:spacing w:before="40" w:after="40" w:line="240" w:lineRule="auto"/>
              <w:ind w:left="57" w:right="57"/>
              <w:jc w:val="center"/>
              <w:rPr>
                <w:rFonts w:ascii="Times New Roman" w:hAnsi="Times New Roman"/>
              </w:rPr>
            </w:pPr>
            <w:r>
              <w:rPr>
                <w:rFonts w:ascii="Times New Roman" w:hAnsi="Times New Roman"/>
              </w:rPr>
              <w:t>0/0</w:t>
            </w:r>
          </w:p>
        </w:tc>
        <w:tc>
          <w:tcPr>
            <w:tcW w:w="789" w:type="pct"/>
            <w:tcBorders>
              <w:top w:val="single" w:sz="4" w:space="0" w:color="auto"/>
              <w:left w:val="single" w:sz="4" w:space="0" w:color="auto"/>
              <w:bottom w:val="single" w:sz="4" w:space="0" w:color="auto"/>
              <w:right w:val="single" w:sz="4" w:space="0" w:color="auto"/>
            </w:tcBorders>
            <w:noWrap/>
            <w:vAlign w:val="center"/>
          </w:tcPr>
          <w:p w:rsidR="00390EBC" w:rsidRPr="005B305E" w:rsidRDefault="00390EBC" w:rsidP="00A975EE">
            <w:pPr>
              <w:widowControl w:val="0"/>
              <w:autoSpaceDE w:val="0"/>
              <w:autoSpaceDN w:val="0"/>
              <w:adjustRightInd w:val="0"/>
              <w:spacing w:before="40" w:after="40" w:line="240" w:lineRule="auto"/>
              <w:ind w:left="57" w:right="57"/>
              <w:jc w:val="center"/>
              <w:rPr>
                <w:rFonts w:ascii="Times New Roman" w:hAnsi="Times New Roman"/>
              </w:rPr>
            </w:pPr>
            <w:r>
              <w:rPr>
                <w:rFonts w:ascii="Times New Roman" w:hAnsi="Times New Roman"/>
              </w:rPr>
              <w:t>0/0</w:t>
            </w:r>
          </w:p>
        </w:tc>
        <w:tc>
          <w:tcPr>
            <w:tcW w:w="788" w:type="pct"/>
            <w:tcBorders>
              <w:top w:val="single" w:sz="4" w:space="0" w:color="auto"/>
              <w:left w:val="single" w:sz="4" w:space="0" w:color="auto"/>
              <w:bottom w:val="single" w:sz="4" w:space="0" w:color="auto"/>
              <w:right w:val="single" w:sz="4" w:space="0" w:color="auto"/>
            </w:tcBorders>
            <w:noWrap/>
            <w:vAlign w:val="center"/>
          </w:tcPr>
          <w:p w:rsidR="00390EBC" w:rsidRPr="005B305E" w:rsidRDefault="00390EBC" w:rsidP="00A975EE">
            <w:pPr>
              <w:widowControl w:val="0"/>
              <w:autoSpaceDE w:val="0"/>
              <w:autoSpaceDN w:val="0"/>
              <w:adjustRightInd w:val="0"/>
              <w:spacing w:before="40" w:after="40" w:line="240" w:lineRule="auto"/>
              <w:ind w:left="57" w:right="57"/>
              <w:jc w:val="center"/>
              <w:rPr>
                <w:rFonts w:ascii="Times New Roman" w:hAnsi="Times New Roman"/>
              </w:rPr>
            </w:pPr>
            <w:r>
              <w:rPr>
                <w:rFonts w:ascii="Times New Roman" w:hAnsi="Times New Roman"/>
              </w:rPr>
              <w:t>0/0</w:t>
            </w:r>
          </w:p>
        </w:tc>
        <w:tc>
          <w:tcPr>
            <w:tcW w:w="789" w:type="pct"/>
            <w:tcBorders>
              <w:top w:val="single" w:sz="4" w:space="0" w:color="auto"/>
              <w:left w:val="single" w:sz="4" w:space="0" w:color="auto"/>
              <w:bottom w:val="single" w:sz="4" w:space="0" w:color="auto"/>
              <w:right w:val="single" w:sz="4" w:space="0" w:color="auto"/>
            </w:tcBorders>
            <w:noWrap/>
            <w:vAlign w:val="center"/>
          </w:tcPr>
          <w:p w:rsidR="00390EBC" w:rsidRPr="005B305E" w:rsidRDefault="00390EBC" w:rsidP="00A975EE">
            <w:pPr>
              <w:widowControl w:val="0"/>
              <w:autoSpaceDE w:val="0"/>
              <w:autoSpaceDN w:val="0"/>
              <w:adjustRightInd w:val="0"/>
              <w:spacing w:before="40" w:after="40" w:line="240" w:lineRule="auto"/>
              <w:ind w:left="57" w:right="57"/>
              <w:jc w:val="center"/>
              <w:rPr>
                <w:rFonts w:ascii="Times New Roman" w:hAnsi="Times New Roman"/>
              </w:rPr>
            </w:pPr>
            <w:r>
              <w:rPr>
                <w:rFonts w:ascii="Times New Roman" w:hAnsi="Times New Roman"/>
              </w:rPr>
              <w:t>0/0</w:t>
            </w:r>
          </w:p>
        </w:tc>
      </w:tr>
    </w:tbl>
    <w:p w:rsidR="00390EBC" w:rsidRDefault="00390EBC" w:rsidP="00575AEB">
      <w:pPr>
        <w:widowControl w:val="0"/>
        <w:autoSpaceDE w:val="0"/>
        <w:autoSpaceDN w:val="0"/>
        <w:adjustRightInd w:val="0"/>
        <w:spacing w:before="200" w:line="240" w:lineRule="auto"/>
        <w:rPr>
          <w:rFonts w:ascii="Times New Roman" w:hAnsi="Times New Roman"/>
          <w:sz w:val="21"/>
          <w:szCs w:val="21"/>
        </w:rPr>
      </w:pPr>
      <w:r w:rsidRPr="005B305E">
        <w:rPr>
          <w:rFonts w:ascii="Times New Roman" w:hAnsi="Times New Roman"/>
          <w:sz w:val="21"/>
          <w:szCs w:val="21"/>
        </w:rPr>
        <w:t xml:space="preserve">Сделки (группы взаимосвязанных сделок), цена которых составляет пять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пять последних завершенных отчетных лет, а также за период до даты утверждения проспекта ценных бумаг: </w:t>
      </w:r>
    </w:p>
    <w:p w:rsidR="00390EBC" w:rsidRPr="001008AF" w:rsidRDefault="00390EBC" w:rsidP="00575AEB">
      <w:pPr>
        <w:autoSpaceDE w:val="0"/>
        <w:autoSpaceDN w:val="0"/>
        <w:adjustRightInd w:val="0"/>
        <w:spacing w:before="200" w:line="240" w:lineRule="auto"/>
        <w:jc w:val="left"/>
        <w:rPr>
          <w:rFonts w:ascii="Times New Roman" w:hAnsi="Times New Roman"/>
          <w:bCs/>
          <w:sz w:val="21"/>
          <w:szCs w:val="21"/>
          <w:u w:val="single"/>
          <w:lang w:eastAsia="ru-RU"/>
        </w:rPr>
      </w:pPr>
      <w:r w:rsidRPr="001008AF">
        <w:rPr>
          <w:rFonts w:ascii="Times New Roman" w:hAnsi="Times New Roman"/>
          <w:bCs/>
          <w:sz w:val="21"/>
          <w:szCs w:val="21"/>
          <w:u w:val="single"/>
          <w:lang w:eastAsia="ru-RU"/>
        </w:rPr>
        <w:t>Сделки (группы взаимосвязанных сделок), в совершении которой имелась заинтересованность за 2011 год:</w:t>
      </w:r>
    </w:p>
    <w:p w:rsidR="00390EBC" w:rsidRDefault="00390EBC" w:rsidP="00575AEB">
      <w:pPr>
        <w:autoSpaceDE w:val="0"/>
        <w:autoSpaceDN w:val="0"/>
        <w:adjustRightInd w:val="0"/>
        <w:spacing w:before="200" w:line="240" w:lineRule="auto"/>
        <w:jc w:val="left"/>
        <w:rPr>
          <w:rFonts w:ascii="Times New Roman" w:hAnsi="Times New Roman"/>
          <w:b/>
          <w:bCs/>
          <w:i/>
          <w:sz w:val="21"/>
          <w:szCs w:val="21"/>
          <w:lang w:eastAsia="ru-RU"/>
        </w:rPr>
      </w:pPr>
      <w:r w:rsidRPr="001008AF">
        <w:rPr>
          <w:rFonts w:ascii="Times New Roman" w:hAnsi="Times New Roman"/>
          <w:bCs/>
          <w:sz w:val="21"/>
          <w:szCs w:val="21"/>
          <w:lang w:eastAsia="ru-RU"/>
        </w:rPr>
        <w:t>1</w:t>
      </w:r>
      <w:r>
        <w:rPr>
          <w:rFonts w:ascii="Times New Roman" w:hAnsi="Times New Roman"/>
          <w:bCs/>
          <w:sz w:val="21"/>
          <w:szCs w:val="21"/>
          <w:lang w:eastAsia="ru-RU"/>
        </w:rPr>
        <w:t>.</w:t>
      </w:r>
      <w:r w:rsidRPr="001008AF">
        <w:rPr>
          <w:rFonts w:ascii="Times New Roman" w:hAnsi="Times New Roman"/>
          <w:bCs/>
          <w:sz w:val="21"/>
          <w:szCs w:val="21"/>
          <w:lang w:eastAsia="ru-RU"/>
        </w:rPr>
        <w:t xml:space="preserve"> дата совершения сделки: </w:t>
      </w:r>
      <w:r w:rsidRPr="001008AF">
        <w:rPr>
          <w:rFonts w:ascii="Times New Roman" w:hAnsi="Times New Roman"/>
          <w:b/>
          <w:bCs/>
          <w:i/>
          <w:sz w:val="21"/>
          <w:szCs w:val="21"/>
          <w:lang w:eastAsia="ru-RU"/>
        </w:rPr>
        <w:t>27 января 2011 г.</w:t>
      </w:r>
    </w:p>
    <w:p w:rsidR="00390EBC" w:rsidRPr="001008AF" w:rsidRDefault="00390EBC" w:rsidP="00575AEB">
      <w:pPr>
        <w:autoSpaceDE w:val="0"/>
        <w:autoSpaceDN w:val="0"/>
        <w:adjustRightInd w:val="0"/>
        <w:spacing w:before="200" w:line="240" w:lineRule="auto"/>
        <w:rPr>
          <w:rFonts w:ascii="Times New Roman" w:hAnsi="Times New Roman"/>
          <w:bCs/>
          <w:sz w:val="21"/>
          <w:szCs w:val="21"/>
          <w:lang w:eastAsia="ru-RU"/>
        </w:rPr>
      </w:pPr>
      <w:r w:rsidRPr="001008AF">
        <w:rPr>
          <w:rFonts w:ascii="Times New Roman" w:hAnsi="Times New Roman"/>
          <w:bCs/>
          <w:sz w:val="21"/>
          <w:szCs w:val="21"/>
          <w:lang w:eastAsia="ru-RU"/>
        </w:rPr>
        <w:t xml:space="preserve">предмет сделки и иные существенные условия сделки: </w:t>
      </w:r>
      <w:r w:rsidRPr="001008AF">
        <w:rPr>
          <w:rFonts w:ascii="Times New Roman" w:hAnsi="Times New Roman"/>
          <w:b/>
          <w:bCs/>
          <w:i/>
          <w:sz w:val="21"/>
          <w:szCs w:val="21"/>
          <w:lang w:eastAsia="ru-RU"/>
        </w:rPr>
        <w:t>Договор поручительства - выдача поручительства, согласно которому ОАО "КОМКОР" (Поручитель) обязывается перед ОАО "Сбербанк России" (Кредитор) за исполнение ЗАО "АКАДО-Столица" (Заемщик) его обязательств полностью в соответствии с Кредитным договором</w:t>
      </w:r>
      <w:r>
        <w:rPr>
          <w:rFonts w:ascii="Times New Roman" w:hAnsi="Times New Roman"/>
          <w:b/>
          <w:bCs/>
          <w:i/>
          <w:sz w:val="21"/>
          <w:szCs w:val="21"/>
          <w:lang w:eastAsia="ru-RU"/>
        </w:rPr>
        <w:t xml:space="preserve"> № 5387 от 27.01.2011г.</w:t>
      </w:r>
      <w:r w:rsidRPr="001008AF">
        <w:rPr>
          <w:rFonts w:ascii="Times New Roman" w:hAnsi="Times New Roman"/>
          <w:b/>
          <w:bCs/>
          <w:i/>
          <w:sz w:val="21"/>
          <w:szCs w:val="21"/>
          <w:lang w:eastAsia="ru-RU"/>
        </w:rPr>
        <w:t>, заключаемым между ОАО "Сбербанк России" (Кредитор) и ЗАО "АКАДО-Столица" (Заемщик) с лимитом 3 900 000 000 руб.</w:t>
      </w:r>
      <w:r>
        <w:rPr>
          <w:rFonts w:ascii="Times New Roman" w:hAnsi="Times New Roman"/>
          <w:b/>
          <w:bCs/>
          <w:i/>
          <w:sz w:val="21"/>
          <w:szCs w:val="21"/>
          <w:lang w:eastAsia="ru-RU"/>
        </w:rPr>
        <w:t xml:space="preserve"> по ставке 10,5% (при условии объема ежеквартальных перечислений Заемщиком, Поручителем денежных средств на счета сотрудников рамках реализации зарплатных проектов в течение каждого расчетного периода более 264 000 000 руб., при объеме менее указанной суммы ставка 11,5%) сроком до 26.01.2018г.</w:t>
      </w:r>
    </w:p>
    <w:p w:rsidR="00390EBC" w:rsidRPr="001008AF" w:rsidRDefault="00390EBC" w:rsidP="00575AEB">
      <w:pPr>
        <w:autoSpaceDE w:val="0"/>
        <w:autoSpaceDN w:val="0"/>
        <w:adjustRightInd w:val="0"/>
        <w:spacing w:before="200" w:line="240" w:lineRule="auto"/>
        <w:rPr>
          <w:rFonts w:ascii="Times New Roman" w:hAnsi="Times New Roman"/>
          <w:b/>
          <w:bCs/>
          <w:i/>
          <w:sz w:val="21"/>
          <w:szCs w:val="21"/>
          <w:lang w:eastAsia="ru-RU"/>
        </w:rPr>
      </w:pPr>
      <w:r w:rsidRPr="001008AF">
        <w:rPr>
          <w:rFonts w:ascii="Times New Roman" w:hAnsi="Times New Roman"/>
          <w:bCs/>
          <w:sz w:val="21"/>
          <w:szCs w:val="21"/>
          <w:lang w:eastAsia="ru-RU"/>
        </w:rPr>
        <w:t xml:space="preserve">стороны сделки: </w:t>
      </w:r>
      <w:r w:rsidRPr="001008AF">
        <w:rPr>
          <w:rFonts w:ascii="Times New Roman" w:hAnsi="Times New Roman"/>
          <w:b/>
          <w:bCs/>
          <w:i/>
          <w:sz w:val="21"/>
          <w:szCs w:val="21"/>
          <w:lang w:eastAsia="ru-RU"/>
        </w:rPr>
        <w:t>ОАО "КОМКОР" (Поручитель), ОАО "Сбербанк России" (Кредитор).</w:t>
      </w:r>
    </w:p>
    <w:p w:rsidR="00390EBC" w:rsidRPr="001008AF" w:rsidRDefault="00390EBC" w:rsidP="00575AEB">
      <w:pPr>
        <w:autoSpaceDE w:val="0"/>
        <w:autoSpaceDN w:val="0"/>
        <w:adjustRightInd w:val="0"/>
        <w:spacing w:before="200" w:line="240" w:lineRule="auto"/>
        <w:rPr>
          <w:rFonts w:ascii="Times New Roman" w:hAnsi="Times New Roman"/>
          <w:bCs/>
          <w:sz w:val="21"/>
          <w:szCs w:val="21"/>
          <w:lang w:eastAsia="ru-RU"/>
        </w:rPr>
      </w:pPr>
      <w:r w:rsidRPr="001008AF">
        <w:rPr>
          <w:rFonts w:ascii="Times New Roman" w:hAnsi="Times New Roman"/>
          <w:bCs/>
          <w:sz w:val="21"/>
          <w:szCs w:val="21"/>
          <w:lang w:eastAsia="ru-RU"/>
        </w:rPr>
        <w:lastRenderedPageBreak/>
        <w:t xml:space="preserve">полное и сокращенное фирменные наименования (для некоммерческой организации - наименование) юридического лица или фамилия, имя, отчество (если имеется) физического лица, признанного в соответствии с законодательством Российской Федерации лицом, заинтересованным в совершении сделки, а также основание (основания), по которому такое лицо признано заинтересованным в совершении указанной сделки: </w:t>
      </w:r>
      <w:r w:rsidRPr="001008AF">
        <w:rPr>
          <w:rFonts w:ascii="Times New Roman" w:hAnsi="Times New Roman"/>
          <w:b/>
          <w:bCs/>
          <w:i/>
          <w:sz w:val="21"/>
          <w:szCs w:val="21"/>
          <w:lang w:eastAsia="ru-RU"/>
        </w:rPr>
        <w:t xml:space="preserve">АКАДО ИНТЕРНЭШНЛ ЛИМИТЕД (AKADO INTERNATIONAL LIMITED). Лицо владеет </w:t>
      </w:r>
      <w:r>
        <w:rPr>
          <w:rFonts w:ascii="Times New Roman" w:hAnsi="Times New Roman"/>
          <w:b/>
          <w:bCs/>
          <w:i/>
          <w:sz w:val="21"/>
          <w:szCs w:val="21"/>
          <w:lang w:eastAsia="ru-RU"/>
        </w:rPr>
        <w:t xml:space="preserve">более </w:t>
      </w:r>
      <w:r w:rsidRPr="001008AF">
        <w:rPr>
          <w:rFonts w:ascii="Times New Roman" w:hAnsi="Times New Roman"/>
          <w:b/>
          <w:bCs/>
          <w:i/>
          <w:sz w:val="21"/>
          <w:szCs w:val="21"/>
          <w:lang w:eastAsia="ru-RU"/>
        </w:rPr>
        <w:t>20% акций Эмитента.</w:t>
      </w:r>
    </w:p>
    <w:p w:rsidR="00390EBC" w:rsidRDefault="00390EBC" w:rsidP="00575AEB">
      <w:pPr>
        <w:autoSpaceDE w:val="0"/>
        <w:autoSpaceDN w:val="0"/>
        <w:adjustRightInd w:val="0"/>
        <w:spacing w:before="200" w:line="240" w:lineRule="auto"/>
        <w:rPr>
          <w:rFonts w:ascii="Times New Roman" w:hAnsi="Times New Roman"/>
          <w:b/>
          <w:bCs/>
          <w:i/>
          <w:sz w:val="21"/>
          <w:szCs w:val="21"/>
          <w:lang w:eastAsia="ru-RU"/>
        </w:rPr>
      </w:pPr>
      <w:r w:rsidRPr="001008AF">
        <w:rPr>
          <w:rFonts w:ascii="Times New Roman" w:hAnsi="Times New Roman"/>
          <w:bCs/>
          <w:sz w:val="21"/>
          <w:szCs w:val="21"/>
          <w:lang w:eastAsia="ru-RU"/>
        </w:rPr>
        <w:t xml:space="preserve">размер сделки (указывается в денежном выражении 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а если сделка (группа взаимосвязанных сделок) является размещением путем подписки или реализацией обыкновенных акций - в процентах от обыкновенных акций, размещенных до даты совершения сделки, и обыкновенных акций, в которые могут быть конвертированы размещенные до даты совершения сделки ценные бумаги, конвертируемые в акции): </w:t>
      </w:r>
      <w:r w:rsidRPr="00586D23">
        <w:rPr>
          <w:rFonts w:ascii="Times New Roman" w:hAnsi="Times New Roman"/>
          <w:b/>
          <w:bCs/>
          <w:i/>
          <w:sz w:val="21"/>
          <w:szCs w:val="21"/>
          <w:lang w:eastAsia="ru-RU"/>
        </w:rPr>
        <w:t>6</w:t>
      </w:r>
      <w:r>
        <w:rPr>
          <w:rFonts w:ascii="Times New Roman" w:hAnsi="Times New Roman"/>
          <w:b/>
          <w:bCs/>
          <w:i/>
          <w:sz w:val="21"/>
          <w:szCs w:val="21"/>
          <w:lang w:eastAsia="ru-RU"/>
        </w:rPr>
        <w:t> </w:t>
      </w:r>
      <w:r w:rsidRPr="00586D23">
        <w:rPr>
          <w:rFonts w:ascii="Times New Roman" w:hAnsi="Times New Roman"/>
          <w:b/>
          <w:bCs/>
          <w:i/>
          <w:sz w:val="21"/>
          <w:szCs w:val="21"/>
          <w:lang w:eastAsia="ru-RU"/>
        </w:rPr>
        <w:t>764</w:t>
      </w:r>
      <w:r>
        <w:rPr>
          <w:rFonts w:ascii="Times New Roman" w:hAnsi="Times New Roman"/>
          <w:b/>
          <w:bCs/>
          <w:i/>
          <w:sz w:val="21"/>
          <w:szCs w:val="21"/>
          <w:lang w:eastAsia="ru-RU"/>
        </w:rPr>
        <w:t> </w:t>
      </w:r>
      <w:r w:rsidRPr="00586D23">
        <w:rPr>
          <w:rFonts w:ascii="Times New Roman" w:hAnsi="Times New Roman"/>
          <w:b/>
          <w:bCs/>
          <w:i/>
          <w:sz w:val="21"/>
          <w:szCs w:val="21"/>
          <w:lang w:eastAsia="ru-RU"/>
        </w:rPr>
        <w:t>256</w:t>
      </w:r>
      <w:r>
        <w:rPr>
          <w:rFonts w:ascii="Times New Roman" w:hAnsi="Times New Roman"/>
          <w:b/>
          <w:bCs/>
          <w:i/>
          <w:sz w:val="21"/>
          <w:szCs w:val="21"/>
          <w:lang w:eastAsia="ru-RU"/>
        </w:rPr>
        <w:t xml:space="preserve"> </w:t>
      </w:r>
      <w:r w:rsidRPr="00586D23">
        <w:rPr>
          <w:rFonts w:ascii="Times New Roman" w:hAnsi="Times New Roman"/>
          <w:b/>
          <w:bCs/>
          <w:i/>
          <w:sz w:val="21"/>
          <w:szCs w:val="21"/>
          <w:lang w:eastAsia="ru-RU"/>
        </w:rPr>
        <w:t>164,38</w:t>
      </w:r>
      <w:r w:rsidRPr="001008AF">
        <w:rPr>
          <w:rFonts w:ascii="Times New Roman" w:hAnsi="Times New Roman"/>
          <w:b/>
          <w:bCs/>
          <w:i/>
          <w:sz w:val="21"/>
          <w:szCs w:val="21"/>
          <w:lang w:eastAsia="ru-RU"/>
        </w:rPr>
        <w:t>руб.</w:t>
      </w:r>
    </w:p>
    <w:p w:rsidR="00390EBC" w:rsidRDefault="00390EBC" w:rsidP="00575AEB">
      <w:pPr>
        <w:autoSpaceDE w:val="0"/>
        <w:autoSpaceDN w:val="0"/>
        <w:adjustRightInd w:val="0"/>
        <w:spacing w:before="200" w:line="240" w:lineRule="auto"/>
        <w:rPr>
          <w:rFonts w:ascii="Times New Roman" w:hAnsi="Times New Roman"/>
          <w:b/>
          <w:bCs/>
          <w:i/>
          <w:sz w:val="21"/>
          <w:szCs w:val="21"/>
          <w:lang w:eastAsia="ru-RU"/>
        </w:rPr>
      </w:pPr>
      <w:r>
        <w:rPr>
          <w:rFonts w:ascii="Times New Roman" w:hAnsi="Times New Roman"/>
          <w:b/>
          <w:bCs/>
          <w:i/>
          <w:sz w:val="21"/>
          <w:szCs w:val="21"/>
          <w:lang w:eastAsia="ru-RU"/>
        </w:rPr>
        <w:t xml:space="preserve">балансовая стоимость активов на 31.12.2010: </w:t>
      </w:r>
      <w:r w:rsidRPr="00B47AB4">
        <w:rPr>
          <w:rFonts w:ascii="Times New Roman" w:hAnsi="Times New Roman"/>
          <w:b/>
          <w:bCs/>
          <w:i/>
          <w:sz w:val="21"/>
          <w:szCs w:val="21"/>
          <w:lang w:eastAsia="ru-RU"/>
        </w:rPr>
        <w:t>23</w:t>
      </w:r>
      <w:r>
        <w:rPr>
          <w:rFonts w:ascii="Times New Roman" w:hAnsi="Times New Roman"/>
          <w:b/>
          <w:bCs/>
          <w:i/>
          <w:sz w:val="21"/>
          <w:szCs w:val="21"/>
          <w:lang w:eastAsia="ru-RU"/>
        </w:rPr>
        <w:t> </w:t>
      </w:r>
      <w:r w:rsidRPr="00B47AB4">
        <w:rPr>
          <w:rFonts w:ascii="Times New Roman" w:hAnsi="Times New Roman"/>
          <w:b/>
          <w:bCs/>
          <w:i/>
          <w:sz w:val="21"/>
          <w:szCs w:val="21"/>
          <w:lang w:eastAsia="ru-RU"/>
        </w:rPr>
        <w:t>385</w:t>
      </w:r>
      <w:r>
        <w:rPr>
          <w:rFonts w:ascii="Times New Roman" w:hAnsi="Times New Roman"/>
          <w:b/>
          <w:bCs/>
          <w:i/>
          <w:sz w:val="21"/>
          <w:szCs w:val="21"/>
          <w:lang w:eastAsia="ru-RU"/>
        </w:rPr>
        <w:t> </w:t>
      </w:r>
      <w:r w:rsidRPr="00B47AB4">
        <w:rPr>
          <w:rFonts w:ascii="Times New Roman" w:hAnsi="Times New Roman"/>
          <w:b/>
          <w:bCs/>
          <w:i/>
          <w:sz w:val="21"/>
          <w:szCs w:val="21"/>
          <w:lang w:eastAsia="ru-RU"/>
        </w:rPr>
        <w:t>102</w:t>
      </w:r>
      <w:r>
        <w:rPr>
          <w:rFonts w:ascii="Times New Roman" w:hAnsi="Times New Roman"/>
          <w:b/>
          <w:bCs/>
          <w:i/>
          <w:sz w:val="21"/>
          <w:szCs w:val="21"/>
          <w:lang w:eastAsia="ru-RU"/>
        </w:rPr>
        <w:t> </w:t>
      </w:r>
      <w:r w:rsidRPr="00B47AB4">
        <w:rPr>
          <w:rFonts w:ascii="Times New Roman" w:hAnsi="Times New Roman"/>
          <w:b/>
          <w:bCs/>
          <w:i/>
          <w:sz w:val="21"/>
          <w:szCs w:val="21"/>
          <w:lang w:eastAsia="ru-RU"/>
        </w:rPr>
        <w:t>000</w:t>
      </w:r>
      <w:r>
        <w:rPr>
          <w:rFonts w:ascii="Times New Roman" w:hAnsi="Times New Roman"/>
          <w:b/>
          <w:bCs/>
          <w:i/>
          <w:sz w:val="21"/>
          <w:szCs w:val="21"/>
          <w:lang w:eastAsia="ru-RU"/>
        </w:rPr>
        <w:t xml:space="preserve"> руб.</w:t>
      </w:r>
    </w:p>
    <w:p w:rsidR="00390EBC" w:rsidRPr="001008AF" w:rsidRDefault="00390EBC" w:rsidP="00575AEB">
      <w:pPr>
        <w:autoSpaceDE w:val="0"/>
        <w:autoSpaceDN w:val="0"/>
        <w:adjustRightInd w:val="0"/>
        <w:spacing w:before="200" w:line="240" w:lineRule="auto"/>
        <w:rPr>
          <w:rFonts w:ascii="Times New Roman" w:hAnsi="Times New Roman"/>
          <w:bCs/>
          <w:sz w:val="21"/>
          <w:szCs w:val="21"/>
          <w:lang w:eastAsia="ru-RU"/>
        </w:rPr>
      </w:pPr>
      <w:r>
        <w:rPr>
          <w:rFonts w:ascii="Times New Roman" w:hAnsi="Times New Roman"/>
          <w:b/>
          <w:bCs/>
          <w:i/>
          <w:sz w:val="21"/>
          <w:szCs w:val="21"/>
          <w:lang w:eastAsia="ru-RU"/>
        </w:rPr>
        <w:t>размер сделки в % от балансовой стоимости активов: 28,93%</w:t>
      </w:r>
    </w:p>
    <w:p w:rsidR="00390EBC" w:rsidRPr="001008AF" w:rsidRDefault="00390EBC" w:rsidP="00575AEB">
      <w:pPr>
        <w:autoSpaceDE w:val="0"/>
        <w:autoSpaceDN w:val="0"/>
        <w:adjustRightInd w:val="0"/>
        <w:spacing w:before="200" w:line="240" w:lineRule="auto"/>
        <w:rPr>
          <w:rFonts w:ascii="Times New Roman" w:hAnsi="Times New Roman"/>
          <w:bCs/>
          <w:sz w:val="21"/>
          <w:szCs w:val="21"/>
          <w:lang w:eastAsia="ru-RU"/>
        </w:rPr>
      </w:pPr>
      <w:r w:rsidRPr="001008AF">
        <w:rPr>
          <w:rFonts w:ascii="Times New Roman" w:hAnsi="Times New Roman"/>
          <w:bCs/>
          <w:sz w:val="21"/>
          <w:szCs w:val="21"/>
          <w:lang w:eastAsia="ru-RU"/>
        </w:rPr>
        <w:t xml:space="preserve">срок исполнения обязательств по сделке, а также сведения об исполнении указанных обязательств: </w:t>
      </w:r>
      <w:r w:rsidRPr="000074F1">
        <w:rPr>
          <w:rFonts w:ascii="Times New Roman" w:hAnsi="Times New Roman"/>
          <w:b/>
          <w:bCs/>
          <w:i/>
          <w:sz w:val="21"/>
          <w:szCs w:val="21"/>
          <w:lang w:eastAsia="ru-RU"/>
        </w:rPr>
        <w:t>Срок окончания действия договора - 26.01.20</w:t>
      </w:r>
      <w:r>
        <w:rPr>
          <w:rFonts w:ascii="Times New Roman" w:hAnsi="Times New Roman"/>
          <w:b/>
          <w:bCs/>
          <w:i/>
          <w:sz w:val="21"/>
          <w:szCs w:val="21"/>
          <w:lang w:eastAsia="ru-RU"/>
        </w:rPr>
        <w:t>18</w:t>
      </w:r>
      <w:r w:rsidRPr="000074F1">
        <w:rPr>
          <w:rFonts w:ascii="Times New Roman" w:hAnsi="Times New Roman"/>
          <w:b/>
          <w:bCs/>
          <w:i/>
          <w:sz w:val="21"/>
          <w:szCs w:val="21"/>
          <w:lang w:eastAsia="ru-RU"/>
        </w:rPr>
        <w:t>г. Фактический срок исполнения -</w:t>
      </w:r>
      <w:r w:rsidRPr="001008AF">
        <w:rPr>
          <w:rFonts w:ascii="Times New Roman" w:hAnsi="Times New Roman"/>
          <w:b/>
          <w:bCs/>
          <w:i/>
          <w:sz w:val="21"/>
          <w:szCs w:val="21"/>
          <w:lang w:eastAsia="ru-RU"/>
        </w:rPr>
        <w:t xml:space="preserve"> 16.12.2013г.</w:t>
      </w:r>
    </w:p>
    <w:p w:rsidR="00390EBC" w:rsidRPr="001008AF" w:rsidRDefault="00390EBC" w:rsidP="00575AEB">
      <w:pPr>
        <w:autoSpaceDE w:val="0"/>
        <w:autoSpaceDN w:val="0"/>
        <w:adjustRightInd w:val="0"/>
        <w:spacing w:before="200" w:line="240" w:lineRule="auto"/>
        <w:rPr>
          <w:rFonts w:ascii="Times New Roman" w:hAnsi="Times New Roman"/>
          <w:bCs/>
          <w:sz w:val="21"/>
          <w:szCs w:val="21"/>
          <w:lang w:eastAsia="ru-RU"/>
        </w:rPr>
      </w:pPr>
      <w:r w:rsidRPr="001008AF">
        <w:rPr>
          <w:rFonts w:ascii="Times New Roman" w:hAnsi="Times New Roman"/>
          <w:bCs/>
          <w:sz w:val="21"/>
          <w:szCs w:val="21"/>
          <w:lang w:eastAsia="ru-RU"/>
        </w:rPr>
        <w:t xml:space="preserve">орган управления Эмитента, принявший решение об одобрении сделки, дата принятия соответствующего решения (дата составления и номер протокола): </w:t>
      </w:r>
      <w:r w:rsidRPr="003E52C5">
        <w:rPr>
          <w:rFonts w:ascii="Times New Roman" w:eastAsia="Times New Roman" w:hAnsi="Times New Roman"/>
          <w:b/>
          <w:i/>
          <w:sz w:val="21"/>
          <w:szCs w:val="21"/>
          <w:lang w:eastAsia="ru-RU"/>
        </w:rPr>
        <w:t>Сделка одобрена Решение</w:t>
      </w:r>
      <w:r>
        <w:rPr>
          <w:rFonts w:ascii="Times New Roman" w:eastAsia="Times New Roman" w:hAnsi="Times New Roman"/>
          <w:b/>
          <w:i/>
          <w:sz w:val="21"/>
          <w:szCs w:val="21"/>
          <w:lang w:eastAsia="ru-RU"/>
        </w:rPr>
        <w:t>м</w:t>
      </w:r>
      <w:r w:rsidRPr="003E52C5">
        <w:rPr>
          <w:rFonts w:ascii="Times New Roman" w:eastAsia="Times New Roman" w:hAnsi="Times New Roman"/>
          <w:b/>
          <w:i/>
          <w:sz w:val="21"/>
          <w:szCs w:val="21"/>
          <w:lang w:eastAsia="ru-RU"/>
        </w:rPr>
        <w:t xml:space="preserve"> Внеочередного Общего собрания акционеров Эмитента</w:t>
      </w:r>
      <w:r w:rsidRPr="003E52C5">
        <w:t xml:space="preserve"> </w:t>
      </w:r>
      <w:r w:rsidRPr="003E52C5">
        <w:rPr>
          <w:rFonts w:ascii="Times New Roman" w:eastAsia="Times New Roman" w:hAnsi="Times New Roman"/>
          <w:b/>
          <w:i/>
          <w:sz w:val="21"/>
          <w:szCs w:val="21"/>
          <w:lang w:eastAsia="ru-RU"/>
        </w:rPr>
        <w:t xml:space="preserve">от </w:t>
      </w:r>
      <w:r>
        <w:rPr>
          <w:rFonts w:ascii="Times New Roman" w:eastAsia="Times New Roman" w:hAnsi="Times New Roman"/>
          <w:b/>
          <w:i/>
          <w:sz w:val="21"/>
          <w:szCs w:val="21"/>
          <w:lang w:eastAsia="ru-RU"/>
        </w:rPr>
        <w:t>21 декабря 2010</w:t>
      </w:r>
      <w:r w:rsidRPr="003E52C5">
        <w:rPr>
          <w:rFonts w:ascii="Times New Roman" w:eastAsia="Times New Roman" w:hAnsi="Times New Roman"/>
          <w:b/>
          <w:i/>
          <w:sz w:val="21"/>
          <w:szCs w:val="21"/>
          <w:lang w:eastAsia="ru-RU"/>
        </w:rPr>
        <w:t xml:space="preserve"> г., Протокол ВОСА № 3</w:t>
      </w:r>
      <w:r>
        <w:rPr>
          <w:rFonts w:ascii="Times New Roman" w:eastAsia="Times New Roman" w:hAnsi="Times New Roman"/>
          <w:b/>
          <w:i/>
          <w:sz w:val="21"/>
          <w:szCs w:val="21"/>
          <w:lang w:eastAsia="ru-RU"/>
        </w:rPr>
        <w:t>3</w:t>
      </w:r>
      <w:r w:rsidRPr="003E52C5">
        <w:rPr>
          <w:rFonts w:ascii="Times New Roman" w:eastAsia="Times New Roman" w:hAnsi="Times New Roman"/>
          <w:b/>
          <w:i/>
          <w:sz w:val="21"/>
          <w:szCs w:val="21"/>
          <w:lang w:eastAsia="ru-RU"/>
        </w:rPr>
        <w:t xml:space="preserve"> от </w:t>
      </w:r>
      <w:r>
        <w:rPr>
          <w:rFonts w:ascii="Times New Roman" w:eastAsia="Times New Roman" w:hAnsi="Times New Roman"/>
          <w:b/>
          <w:i/>
          <w:sz w:val="21"/>
          <w:szCs w:val="21"/>
          <w:lang w:eastAsia="ru-RU"/>
        </w:rPr>
        <w:t xml:space="preserve">21 декабря </w:t>
      </w:r>
      <w:r w:rsidRPr="003E52C5">
        <w:rPr>
          <w:rFonts w:ascii="Times New Roman" w:eastAsia="Times New Roman" w:hAnsi="Times New Roman"/>
          <w:b/>
          <w:i/>
          <w:sz w:val="21"/>
          <w:szCs w:val="21"/>
          <w:lang w:eastAsia="ru-RU"/>
        </w:rPr>
        <w:t>2011 г.</w:t>
      </w:r>
    </w:p>
    <w:p w:rsidR="00390EBC" w:rsidRPr="001008AF" w:rsidRDefault="00390EBC" w:rsidP="00575AEB">
      <w:pPr>
        <w:spacing w:before="200" w:line="240" w:lineRule="auto"/>
        <w:rPr>
          <w:rFonts w:ascii="Times New Roman" w:hAnsi="Times New Roman"/>
          <w:b/>
          <w:bCs/>
          <w:i/>
          <w:sz w:val="21"/>
          <w:szCs w:val="21"/>
          <w:lang w:eastAsia="ru-RU"/>
        </w:rPr>
      </w:pPr>
      <w:r w:rsidRPr="001008AF">
        <w:rPr>
          <w:rFonts w:ascii="Times New Roman" w:hAnsi="Times New Roman"/>
          <w:bCs/>
          <w:sz w:val="21"/>
          <w:szCs w:val="21"/>
          <w:lang w:eastAsia="ru-RU"/>
        </w:rPr>
        <w:t xml:space="preserve">иные сведения о сделке, указываемые Эмитентом по собственному усмотрению: </w:t>
      </w:r>
      <w:r w:rsidRPr="001008AF">
        <w:rPr>
          <w:rFonts w:ascii="Times New Roman" w:hAnsi="Times New Roman"/>
          <w:b/>
          <w:bCs/>
          <w:i/>
          <w:sz w:val="21"/>
          <w:szCs w:val="21"/>
          <w:lang w:eastAsia="ru-RU"/>
        </w:rPr>
        <w:t>не приводятся.</w:t>
      </w:r>
    </w:p>
    <w:p w:rsidR="00390EBC" w:rsidRPr="001008AF" w:rsidRDefault="00390EBC" w:rsidP="00575AEB">
      <w:pPr>
        <w:spacing w:before="200" w:line="240" w:lineRule="auto"/>
        <w:rPr>
          <w:rFonts w:ascii="Times New Roman" w:hAnsi="Times New Roman"/>
          <w:b/>
          <w:bCs/>
          <w:i/>
          <w:sz w:val="21"/>
          <w:szCs w:val="21"/>
          <w:lang w:eastAsia="ru-RU"/>
        </w:rPr>
      </w:pPr>
      <w:r w:rsidRPr="001008AF">
        <w:rPr>
          <w:rFonts w:ascii="Times New Roman" w:hAnsi="Times New Roman"/>
          <w:bCs/>
          <w:sz w:val="21"/>
          <w:szCs w:val="21"/>
          <w:lang w:eastAsia="ru-RU"/>
        </w:rPr>
        <w:t>2</w:t>
      </w:r>
      <w:r w:rsidRPr="001008AF">
        <w:rPr>
          <w:rFonts w:ascii="Times New Roman" w:hAnsi="Times New Roman"/>
          <w:b/>
          <w:bCs/>
          <w:i/>
          <w:sz w:val="21"/>
          <w:szCs w:val="21"/>
          <w:lang w:eastAsia="ru-RU"/>
        </w:rPr>
        <w:t>.</w:t>
      </w:r>
      <w:r w:rsidRPr="001008AF">
        <w:rPr>
          <w:rFonts w:ascii="Times New Roman" w:hAnsi="Times New Roman"/>
          <w:b/>
          <w:bCs/>
          <w:sz w:val="21"/>
          <w:szCs w:val="21"/>
          <w:lang w:eastAsia="ru-RU"/>
        </w:rPr>
        <w:t xml:space="preserve"> </w:t>
      </w:r>
      <w:r w:rsidRPr="001008AF">
        <w:rPr>
          <w:rFonts w:ascii="Times New Roman" w:hAnsi="Times New Roman"/>
          <w:bCs/>
          <w:sz w:val="21"/>
          <w:szCs w:val="21"/>
          <w:lang w:eastAsia="ru-RU"/>
        </w:rPr>
        <w:t xml:space="preserve">дата совершения сделки: </w:t>
      </w:r>
      <w:r w:rsidRPr="001008AF">
        <w:rPr>
          <w:rFonts w:ascii="Times New Roman" w:hAnsi="Times New Roman"/>
          <w:b/>
          <w:bCs/>
          <w:i/>
          <w:sz w:val="21"/>
          <w:szCs w:val="21"/>
          <w:lang w:eastAsia="ru-RU"/>
        </w:rPr>
        <w:t>28 марта 2011 г.</w:t>
      </w:r>
    </w:p>
    <w:p w:rsidR="00390EBC" w:rsidRDefault="00390EBC" w:rsidP="00575AEB">
      <w:pPr>
        <w:autoSpaceDE w:val="0"/>
        <w:autoSpaceDN w:val="0"/>
        <w:adjustRightInd w:val="0"/>
        <w:spacing w:before="200" w:line="240" w:lineRule="auto"/>
        <w:rPr>
          <w:rFonts w:ascii="Times New Roman" w:hAnsi="Times New Roman"/>
          <w:b/>
          <w:bCs/>
          <w:i/>
          <w:sz w:val="21"/>
          <w:szCs w:val="21"/>
          <w:lang w:eastAsia="ru-RU"/>
        </w:rPr>
      </w:pPr>
      <w:r w:rsidRPr="001008AF">
        <w:rPr>
          <w:rFonts w:ascii="Times New Roman" w:hAnsi="Times New Roman"/>
          <w:bCs/>
          <w:sz w:val="21"/>
          <w:szCs w:val="21"/>
          <w:lang w:eastAsia="ru-RU"/>
        </w:rPr>
        <w:t xml:space="preserve">предмет сделки и иные существенные условия сделки: </w:t>
      </w:r>
      <w:r w:rsidRPr="001008AF">
        <w:rPr>
          <w:rFonts w:ascii="Times New Roman" w:hAnsi="Times New Roman"/>
          <w:b/>
          <w:bCs/>
          <w:i/>
          <w:sz w:val="21"/>
          <w:szCs w:val="21"/>
          <w:lang w:eastAsia="ru-RU"/>
        </w:rPr>
        <w:t>Дополнительное соглашение №1 к договору поручительства №П-9536/1 от 21.01.2008</w:t>
      </w:r>
      <w:r w:rsidRPr="00E906EA">
        <w:rPr>
          <w:rFonts w:ascii="Times New Roman" w:hAnsi="Times New Roman"/>
          <w:b/>
          <w:bCs/>
          <w:i/>
          <w:sz w:val="21"/>
          <w:szCs w:val="21"/>
          <w:lang w:eastAsia="ru-RU"/>
        </w:rPr>
        <w:t xml:space="preserve">г., </w:t>
      </w:r>
      <w:r w:rsidRPr="001008AF">
        <w:rPr>
          <w:rFonts w:ascii="Times New Roman" w:hAnsi="Times New Roman"/>
          <w:b/>
          <w:bCs/>
          <w:i/>
          <w:sz w:val="21"/>
          <w:szCs w:val="21"/>
          <w:lang w:eastAsia="ru-RU"/>
        </w:rPr>
        <w:t>согласно которому ОАО "КОМКОР" (Поручитель) обязывается перед ОАО "Сбербанк России" (Кредитор) за исполнение ЗАО "</w:t>
      </w:r>
      <w:r>
        <w:rPr>
          <w:rFonts w:ascii="Times New Roman" w:hAnsi="Times New Roman"/>
          <w:b/>
          <w:bCs/>
          <w:i/>
          <w:sz w:val="21"/>
          <w:szCs w:val="21"/>
          <w:lang w:eastAsia="ru-RU"/>
        </w:rPr>
        <w:t>КОМКОР-ТВ</w:t>
      </w:r>
      <w:r w:rsidRPr="001008AF">
        <w:rPr>
          <w:rFonts w:ascii="Times New Roman" w:hAnsi="Times New Roman"/>
          <w:b/>
          <w:bCs/>
          <w:i/>
          <w:sz w:val="21"/>
          <w:szCs w:val="21"/>
          <w:lang w:eastAsia="ru-RU"/>
        </w:rPr>
        <w:t>" (Заемщик) его обязательств полностью в соответствии с Кредитным договором</w:t>
      </w:r>
      <w:r>
        <w:rPr>
          <w:rFonts w:ascii="Times New Roman" w:hAnsi="Times New Roman"/>
          <w:b/>
          <w:bCs/>
          <w:i/>
          <w:sz w:val="21"/>
          <w:szCs w:val="21"/>
          <w:lang w:eastAsia="ru-RU"/>
        </w:rPr>
        <w:t xml:space="preserve"> № 9536 от 28.11.2007г.</w:t>
      </w:r>
      <w:r w:rsidRPr="001008AF">
        <w:rPr>
          <w:rFonts w:ascii="Times New Roman" w:hAnsi="Times New Roman"/>
          <w:b/>
          <w:bCs/>
          <w:i/>
          <w:sz w:val="21"/>
          <w:szCs w:val="21"/>
          <w:lang w:eastAsia="ru-RU"/>
        </w:rPr>
        <w:t>, заключаемым между ОАО "Сбербанк России" (Кредитор) и ЗАО "</w:t>
      </w:r>
      <w:r>
        <w:rPr>
          <w:rFonts w:ascii="Times New Roman" w:hAnsi="Times New Roman"/>
          <w:b/>
          <w:bCs/>
          <w:i/>
          <w:sz w:val="21"/>
          <w:szCs w:val="21"/>
          <w:lang w:eastAsia="ru-RU"/>
        </w:rPr>
        <w:t>КОМКОР-ТВ</w:t>
      </w:r>
      <w:r w:rsidRPr="001008AF">
        <w:rPr>
          <w:rFonts w:ascii="Times New Roman" w:hAnsi="Times New Roman"/>
          <w:b/>
          <w:bCs/>
          <w:i/>
          <w:sz w:val="21"/>
          <w:szCs w:val="21"/>
          <w:lang w:eastAsia="ru-RU"/>
        </w:rPr>
        <w:t xml:space="preserve">" (Заемщик) с лимитом 3 </w:t>
      </w:r>
      <w:r>
        <w:rPr>
          <w:rFonts w:ascii="Times New Roman" w:hAnsi="Times New Roman"/>
          <w:b/>
          <w:bCs/>
          <w:i/>
          <w:sz w:val="21"/>
          <w:szCs w:val="21"/>
          <w:lang w:eastAsia="ru-RU"/>
        </w:rPr>
        <w:t>5</w:t>
      </w:r>
      <w:r w:rsidRPr="001008AF">
        <w:rPr>
          <w:rFonts w:ascii="Times New Roman" w:hAnsi="Times New Roman"/>
          <w:b/>
          <w:bCs/>
          <w:i/>
          <w:sz w:val="21"/>
          <w:szCs w:val="21"/>
          <w:lang w:eastAsia="ru-RU"/>
        </w:rPr>
        <w:t>00 000 000 руб.</w:t>
      </w:r>
      <w:r>
        <w:rPr>
          <w:rFonts w:ascii="Times New Roman" w:hAnsi="Times New Roman"/>
          <w:b/>
          <w:bCs/>
          <w:i/>
          <w:sz w:val="21"/>
          <w:szCs w:val="21"/>
          <w:lang w:eastAsia="ru-RU"/>
        </w:rPr>
        <w:t xml:space="preserve"> и ставкой 11% годовых сроком до 27.11.2014г.</w:t>
      </w:r>
    </w:p>
    <w:p w:rsidR="00390EBC" w:rsidRPr="00303FA1" w:rsidRDefault="00390EBC" w:rsidP="00575AEB">
      <w:pPr>
        <w:autoSpaceDE w:val="0"/>
        <w:autoSpaceDN w:val="0"/>
        <w:adjustRightInd w:val="0"/>
        <w:spacing w:before="200" w:line="240" w:lineRule="auto"/>
        <w:rPr>
          <w:rFonts w:ascii="Times New Roman" w:hAnsi="Times New Roman"/>
          <w:b/>
          <w:i/>
          <w:color w:val="000000"/>
          <w:sz w:val="21"/>
          <w:szCs w:val="21"/>
          <w:lang w:eastAsia="ru-RU"/>
        </w:rPr>
      </w:pPr>
      <w:r>
        <w:rPr>
          <w:rFonts w:ascii="Times New Roman" w:hAnsi="Times New Roman"/>
          <w:b/>
          <w:bCs/>
          <w:i/>
          <w:sz w:val="21"/>
          <w:szCs w:val="21"/>
          <w:lang w:eastAsia="ru-RU"/>
        </w:rPr>
        <w:t>И</w:t>
      </w:r>
      <w:r w:rsidRPr="00303FA1">
        <w:rPr>
          <w:rFonts w:ascii="Times New Roman" w:hAnsi="Times New Roman"/>
          <w:b/>
          <w:i/>
          <w:color w:val="000000"/>
          <w:sz w:val="21"/>
          <w:szCs w:val="21"/>
          <w:lang w:eastAsia="ru-RU"/>
        </w:rPr>
        <w:t>зменены условия выплаты процентов по обеспечиваемому кредитному соглашению:</w:t>
      </w:r>
    </w:p>
    <w:p w:rsidR="00390EBC" w:rsidRPr="00303FA1" w:rsidRDefault="00390EBC" w:rsidP="00575AEB">
      <w:pPr>
        <w:autoSpaceDE w:val="0"/>
        <w:autoSpaceDN w:val="0"/>
        <w:adjustRightInd w:val="0"/>
        <w:spacing w:before="200" w:line="240" w:lineRule="auto"/>
        <w:rPr>
          <w:rFonts w:ascii="Times New Roman" w:hAnsi="Times New Roman"/>
          <w:b/>
          <w:i/>
          <w:color w:val="000000"/>
          <w:sz w:val="21"/>
          <w:szCs w:val="21"/>
          <w:lang w:eastAsia="ru-RU"/>
        </w:rPr>
      </w:pPr>
      <w:r w:rsidRPr="00303FA1">
        <w:rPr>
          <w:rFonts w:ascii="Times New Roman" w:hAnsi="Times New Roman"/>
          <w:b/>
          <w:i/>
          <w:color w:val="000000"/>
          <w:sz w:val="21"/>
          <w:szCs w:val="21"/>
          <w:lang w:eastAsia="ru-RU"/>
        </w:rPr>
        <w:t>за период с даты выдачи кредита по 27.08.2008г. – 11% годовых;</w:t>
      </w:r>
    </w:p>
    <w:p w:rsidR="00390EBC" w:rsidRPr="00303FA1" w:rsidRDefault="00390EBC" w:rsidP="00575AEB">
      <w:pPr>
        <w:autoSpaceDE w:val="0"/>
        <w:autoSpaceDN w:val="0"/>
        <w:adjustRightInd w:val="0"/>
        <w:spacing w:before="200" w:line="240" w:lineRule="auto"/>
        <w:rPr>
          <w:rFonts w:ascii="Times New Roman" w:hAnsi="Times New Roman"/>
          <w:b/>
          <w:i/>
          <w:color w:val="000000"/>
          <w:sz w:val="21"/>
          <w:szCs w:val="21"/>
          <w:lang w:eastAsia="ru-RU"/>
        </w:rPr>
      </w:pPr>
      <w:r w:rsidRPr="00303FA1">
        <w:rPr>
          <w:rFonts w:ascii="Times New Roman" w:hAnsi="Times New Roman"/>
          <w:b/>
          <w:i/>
          <w:color w:val="000000"/>
          <w:sz w:val="21"/>
          <w:szCs w:val="21"/>
          <w:lang w:eastAsia="ru-RU"/>
        </w:rPr>
        <w:t>за период с 28.08.2008г. по 31.12.2010г. – 13% годовых;</w:t>
      </w:r>
    </w:p>
    <w:p w:rsidR="00390EBC" w:rsidRPr="00303FA1" w:rsidRDefault="00390EBC" w:rsidP="00575AEB">
      <w:pPr>
        <w:autoSpaceDE w:val="0"/>
        <w:autoSpaceDN w:val="0"/>
        <w:adjustRightInd w:val="0"/>
        <w:spacing w:before="200" w:line="240" w:lineRule="auto"/>
        <w:rPr>
          <w:rFonts w:ascii="Times New Roman" w:hAnsi="Times New Roman"/>
          <w:b/>
          <w:i/>
          <w:color w:val="000000"/>
          <w:sz w:val="21"/>
          <w:szCs w:val="21"/>
          <w:lang w:eastAsia="ru-RU"/>
        </w:rPr>
      </w:pPr>
      <w:r w:rsidRPr="00303FA1">
        <w:rPr>
          <w:rFonts w:ascii="Times New Roman" w:hAnsi="Times New Roman"/>
          <w:b/>
          <w:i/>
          <w:color w:val="000000"/>
          <w:sz w:val="21"/>
          <w:szCs w:val="21"/>
          <w:lang w:eastAsia="ru-RU"/>
        </w:rPr>
        <w:t>за период с 01.01.2011г. по 27.11.2014г. – 11,5% годовых.</w:t>
      </w:r>
    </w:p>
    <w:p w:rsidR="00390EBC" w:rsidRPr="001008AF" w:rsidRDefault="00390EBC" w:rsidP="00575AEB">
      <w:pPr>
        <w:autoSpaceDE w:val="0"/>
        <w:autoSpaceDN w:val="0"/>
        <w:adjustRightInd w:val="0"/>
        <w:spacing w:before="200" w:line="240" w:lineRule="auto"/>
        <w:rPr>
          <w:rFonts w:ascii="Times New Roman" w:hAnsi="Times New Roman"/>
          <w:bCs/>
          <w:sz w:val="21"/>
          <w:szCs w:val="21"/>
          <w:lang w:eastAsia="ru-RU"/>
        </w:rPr>
      </w:pPr>
      <w:r w:rsidRPr="001008AF">
        <w:rPr>
          <w:rFonts w:ascii="Times New Roman" w:hAnsi="Times New Roman"/>
          <w:bCs/>
          <w:sz w:val="21"/>
          <w:szCs w:val="21"/>
          <w:lang w:eastAsia="ru-RU"/>
        </w:rPr>
        <w:t xml:space="preserve">стороны сделки: </w:t>
      </w:r>
      <w:r w:rsidRPr="001008AF">
        <w:rPr>
          <w:rFonts w:ascii="Times New Roman" w:hAnsi="Times New Roman"/>
          <w:b/>
          <w:bCs/>
          <w:i/>
          <w:sz w:val="21"/>
          <w:szCs w:val="21"/>
          <w:lang w:eastAsia="ru-RU"/>
        </w:rPr>
        <w:t xml:space="preserve">ОАО "КОМКОР" (Поручитель) ОАО "Сбербанк России" (Кредитор). </w:t>
      </w:r>
    </w:p>
    <w:p w:rsidR="00390EBC" w:rsidRPr="001008AF" w:rsidRDefault="00390EBC" w:rsidP="00575AEB">
      <w:pPr>
        <w:autoSpaceDE w:val="0"/>
        <w:autoSpaceDN w:val="0"/>
        <w:adjustRightInd w:val="0"/>
        <w:spacing w:before="200" w:line="240" w:lineRule="auto"/>
        <w:rPr>
          <w:rFonts w:ascii="Times New Roman" w:hAnsi="Times New Roman"/>
          <w:bCs/>
          <w:sz w:val="21"/>
          <w:szCs w:val="21"/>
          <w:lang w:eastAsia="ru-RU"/>
        </w:rPr>
      </w:pPr>
      <w:r w:rsidRPr="001008AF">
        <w:rPr>
          <w:rFonts w:ascii="Times New Roman" w:hAnsi="Times New Roman"/>
          <w:bCs/>
          <w:sz w:val="21"/>
          <w:szCs w:val="21"/>
          <w:lang w:eastAsia="ru-RU"/>
        </w:rPr>
        <w:t xml:space="preserve">полное и сокращенное фирменные наименования (для некоммерческой организации - наименование) юридического лица или фамилия, имя, отчество (если имеется) физического лица, признанного в соответствии с законодательством Российской Федерации лицом, заинтересованным в совершении сделки, а также основание (основания), по которому такое лицо признано заинтересованным в совершении указанной сделки: </w:t>
      </w:r>
      <w:r w:rsidRPr="001008AF">
        <w:rPr>
          <w:rFonts w:ascii="Times New Roman" w:hAnsi="Times New Roman"/>
          <w:b/>
          <w:bCs/>
          <w:i/>
          <w:sz w:val="21"/>
          <w:szCs w:val="21"/>
          <w:lang w:eastAsia="ru-RU"/>
        </w:rPr>
        <w:t xml:space="preserve">АКАДО ИНТЕРНЭШНЛ ЛИМИТЕД (AKADO INTERNATIONAL LIMITED). Лицо владеет </w:t>
      </w:r>
      <w:r>
        <w:rPr>
          <w:rFonts w:ascii="Times New Roman" w:hAnsi="Times New Roman"/>
          <w:b/>
          <w:bCs/>
          <w:i/>
          <w:sz w:val="21"/>
          <w:szCs w:val="21"/>
          <w:lang w:eastAsia="ru-RU"/>
        </w:rPr>
        <w:t xml:space="preserve">более </w:t>
      </w:r>
      <w:r w:rsidRPr="001008AF">
        <w:rPr>
          <w:rFonts w:ascii="Times New Roman" w:hAnsi="Times New Roman"/>
          <w:b/>
          <w:bCs/>
          <w:i/>
          <w:sz w:val="21"/>
          <w:szCs w:val="21"/>
          <w:lang w:eastAsia="ru-RU"/>
        </w:rPr>
        <w:t>20% акций Эмитента.</w:t>
      </w:r>
    </w:p>
    <w:p w:rsidR="00390EBC" w:rsidRDefault="00390EBC" w:rsidP="00575AEB">
      <w:pPr>
        <w:autoSpaceDE w:val="0"/>
        <w:autoSpaceDN w:val="0"/>
        <w:adjustRightInd w:val="0"/>
        <w:spacing w:before="200" w:line="240" w:lineRule="auto"/>
      </w:pPr>
      <w:r w:rsidRPr="001008AF">
        <w:rPr>
          <w:rFonts w:ascii="Times New Roman" w:hAnsi="Times New Roman"/>
          <w:bCs/>
          <w:sz w:val="21"/>
          <w:szCs w:val="21"/>
          <w:lang w:eastAsia="ru-RU"/>
        </w:rPr>
        <w:t xml:space="preserve">размер сделки (указывается в денежном выражении 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а если сделка (группа взаимосвязанных сделок) является размещением путем подписки или реализацией обыкновенных акций - в процентах от обыкновенных акций, размещенных до даты совершения сделки, и обыкновенных акций, в которые могут быть конвертированы размещенные до даты совершения сделки ценные бумаги, конвертируемые в акции): </w:t>
      </w:r>
      <w:r w:rsidRPr="008E19C1">
        <w:rPr>
          <w:rFonts w:ascii="Times New Roman" w:hAnsi="Times New Roman"/>
          <w:b/>
          <w:i/>
          <w:sz w:val="21"/>
          <w:szCs w:val="21"/>
        </w:rPr>
        <w:t>6 427 468 223,67 руб.</w:t>
      </w:r>
    </w:p>
    <w:p w:rsidR="00390EBC" w:rsidRDefault="00390EBC" w:rsidP="00575AEB">
      <w:pPr>
        <w:autoSpaceDE w:val="0"/>
        <w:autoSpaceDN w:val="0"/>
        <w:adjustRightInd w:val="0"/>
        <w:spacing w:before="200" w:line="240" w:lineRule="auto"/>
        <w:rPr>
          <w:rFonts w:ascii="Times New Roman" w:hAnsi="Times New Roman"/>
          <w:b/>
          <w:bCs/>
          <w:i/>
          <w:sz w:val="21"/>
          <w:szCs w:val="21"/>
          <w:lang w:eastAsia="ru-RU"/>
        </w:rPr>
      </w:pPr>
      <w:r>
        <w:rPr>
          <w:rFonts w:ascii="Times New Roman" w:hAnsi="Times New Roman"/>
          <w:b/>
          <w:bCs/>
          <w:i/>
          <w:sz w:val="21"/>
          <w:szCs w:val="21"/>
          <w:lang w:eastAsia="ru-RU"/>
        </w:rPr>
        <w:lastRenderedPageBreak/>
        <w:t xml:space="preserve">балансовая стоимость активов на 31.12.2010: </w:t>
      </w:r>
      <w:r w:rsidRPr="003C5E02">
        <w:rPr>
          <w:rFonts w:ascii="Times New Roman" w:hAnsi="Times New Roman"/>
          <w:b/>
          <w:bCs/>
          <w:i/>
          <w:sz w:val="21"/>
          <w:szCs w:val="21"/>
          <w:lang w:eastAsia="ru-RU"/>
        </w:rPr>
        <w:t>26</w:t>
      </w:r>
      <w:r>
        <w:rPr>
          <w:rFonts w:ascii="Times New Roman" w:hAnsi="Times New Roman"/>
          <w:b/>
          <w:bCs/>
          <w:i/>
          <w:sz w:val="21"/>
          <w:szCs w:val="21"/>
          <w:lang w:eastAsia="ru-RU"/>
        </w:rPr>
        <w:t> </w:t>
      </w:r>
      <w:r w:rsidRPr="003C5E02">
        <w:rPr>
          <w:rFonts w:ascii="Times New Roman" w:hAnsi="Times New Roman"/>
          <w:b/>
          <w:bCs/>
          <w:i/>
          <w:sz w:val="21"/>
          <w:szCs w:val="21"/>
          <w:lang w:eastAsia="ru-RU"/>
        </w:rPr>
        <w:t>311</w:t>
      </w:r>
      <w:r>
        <w:rPr>
          <w:rFonts w:ascii="Times New Roman" w:hAnsi="Times New Roman"/>
          <w:b/>
          <w:bCs/>
          <w:i/>
          <w:sz w:val="21"/>
          <w:szCs w:val="21"/>
          <w:lang w:eastAsia="ru-RU"/>
        </w:rPr>
        <w:t> </w:t>
      </w:r>
      <w:r w:rsidRPr="003C5E02">
        <w:rPr>
          <w:rFonts w:ascii="Times New Roman" w:hAnsi="Times New Roman"/>
          <w:b/>
          <w:bCs/>
          <w:i/>
          <w:sz w:val="21"/>
          <w:szCs w:val="21"/>
          <w:lang w:eastAsia="ru-RU"/>
        </w:rPr>
        <w:t>726</w:t>
      </w:r>
      <w:r>
        <w:rPr>
          <w:rFonts w:ascii="Times New Roman" w:hAnsi="Times New Roman"/>
          <w:b/>
          <w:bCs/>
          <w:i/>
          <w:sz w:val="21"/>
          <w:szCs w:val="21"/>
          <w:lang w:eastAsia="ru-RU"/>
        </w:rPr>
        <w:t xml:space="preserve"> </w:t>
      </w:r>
      <w:r w:rsidRPr="003C5E02">
        <w:rPr>
          <w:rFonts w:ascii="Times New Roman" w:hAnsi="Times New Roman"/>
          <w:b/>
          <w:bCs/>
          <w:i/>
          <w:sz w:val="21"/>
          <w:szCs w:val="21"/>
          <w:lang w:eastAsia="ru-RU"/>
        </w:rPr>
        <w:t>000</w:t>
      </w:r>
      <w:r>
        <w:rPr>
          <w:rFonts w:ascii="Times New Roman" w:hAnsi="Times New Roman"/>
          <w:b/>
          <w:bCs/>
          <w:i/>
          <w:sz w:val="21"/>
          <w:szCs w:val="21"/>
          <w:lang w:eastAsia="ru-RU"/>
        </w:rPr>
        <w:t xml:space="preserve"> руб.</w:t>
      </w:r>
    </w:p>
    <w:p w:rsidR="00390EBC" w:rsidRPr="001008AF" w:rsidRDefault="00390EBC" w:rsidP="00575AEB">
      <w:pPr>
        <w:autoSpaceDE w:val="0"/>
        <w:autoSpaceDN w:val="0"/>
        <w:adjustRightInd w:val="0"/>
        <w:spacing w:before="200" w:line="240" w:lineRule="auto"/>
        <w:rPr>
          <w:rFonts w:ascii="Times New Roman" w:hAnsi="Times New Roman"/>
          <w:bCs/>
          <w:sz w:val="21"/>
          <w:szCs w:val="21"/>
          <w:lang w:eastAsia="ru-RU"/>
        </w:rPr>
      </w:pPr>
      <w:r>
        <w:rPr>
          <w:rFonts w:ascii="Times New Roman" w:hAnsi="Times New Roman"/>
          <w:b/>
          <w:bCs/>
          <w:i/>
          <w:sz w:val="21"/>
          <w:szCs w:val="21"/>
          <w:lang w:eastAsia="ru-RU"/>
        </w:rPr>
        <w:t>размер сделки в % от балансовой стоимости активов: 24,43%</w:t>
      </w:r>
    </w:p>
    <w:p w:rsidR="00390EBC" w:rsidRPr="001008AF" w:rsidRDefault="00390EBC" w:rsidP="00575AEB">
      <w:pPr>
        <w:autoSpaceDE w:val="0"/>
        <w:autoSpaceDN w:val="0"/>
        <w:adjustRightInd w:val="0"/>
        <w:spacing w:before="200" w:line="240" w:lineRule="auto"/>
        <w:rPr>
          <w:rFonts w:ascii="Times New Roman" w:hAnsi="Times New Roman"/>
          <w:bCs/>
          <w:sz w:val="21"/>
          <w:szCs w:val="21"/>
          <w:lang w:eastAsia="ru-RU"/>
        </w:rPr>
      </w:pPr>
      <w:r w:rsidRPr="001008AF">
        <w:rPr>
          <w:rFonts w:ascii="Times New Roman" w:hAnsi="Times New Roman"/>
          <w:bCs/>
          <w:sz w:val="21"/>
          <w:szCs w:val="21"/>
          <w:lang w:eastAsia="ru-RU"/>
        </w:rPr>
        <w:t xml:space="preserve">срок исполнения обязательств по сделке, а также сведения об исполнении указанных обязательств: </w:t>
      </w:r>
      <w:r w:rsidRPr="00303FA1">
        <w:rPr>
          <w:rFonts w:ascii="Times New Roman" w:hAnsi="Times New Roman"/>
          <w:b/>
          <w:i/>
          <w:color w:val="000000"/>
          <w:sz w:val="21"/>
          <w:szCs w:val="21"/>
          <w:lang w:eastAsia="ru-RU"/>
        </w:rPr>
        <w:t>Обязательства исполнены в полном объеме. Согласно условиям договора поручительства, Договор прекращает свое действие после выполнения Заемщиком всех обязательств по Кредитному договору, либо после выполнения Сторонами обязательств по Договору поручительства. Дата погашения кредитного договора № 9536 от 28.11.2007года являлась - 27.11.2014г. Фактическая дата исполнения обязательств по Кредитному договору: 16.12.2013г.  Договор поручительства фактически был прекращен 16.12.2013 года.</w:t>
      </w:r>
    </w:p>
    <w:p w:rsidR="00390EBC" w:rsidRPr="001008AF" w:rsidRDefault="00390EBC" w:rsidP="00575AEB">
      <w:pPr>
        <w:autoSpaceDE w:val="0"/>
        <w:autoSpaceDN w:val="0"/>
        <w:adjustRightInd w:val="0"/>
        <w:spacing w:before="200" w:line="240" w:lineRule="auto"/>
        <w:rPr>
          <w:rFonts w:ascii="Times New Roman" w:hAnsi="Times New Roman"/>
          <w:bCs/>
          <w:sz w:val="21"/>
          <w:szCs w:val="21"/>
          <w:lang w:eastAsia="ru-RU"/>
        </w:rPr>
      </w:pPr>
      <w:r w:rsidRPr="001008AF">
        <w:rPr>
          <w:rFonts w:ascii="Times New Roman" w:hAnsi="Times New Roman"/>
          <w:bCs/>
          <w:sz w:val="21"/>
          <w:szCs w:val="21"/>
          <w:lang w:eastAsia="ru-RU"/>
        </w:rPr>
        <w:t xml:space="preserve">орган управления Эмитента, принявший решение об одобрении сделки, дата принятия соответствующего решения (дата составления и номер протокола): </w:t>
      </w:r>
      <w:r w:rsidRPr="00CD0663">
        <w:rPr>
          <w:rFonts w:ascii="Times New Roman" w:eastAsia="Times New Roman" w:hAnsi="Times New Roman"/>
          <w:b/>
          <w:i/>
          <w:sz w:val="21"/>
          <w:szCs w:val="21"/>
          <w:lang w:eastAsia="ru-RU"/>
        </w:rPr>
        <w:t xml:space="preserve"> </w:t>
      </w:r>
      <w:r w:rsidRPr="003E52C5">
        <w:rPr>
          <w:rFonts w:ascii="Times New Roman" w:eastAsia="Times New Roman" w:hAnsi="Times New Roman"/>
          <w:b/>
          <w:i/>
          <w:sz w:val="21"/>
          <w:szCs w:val="21"/>
          <w:lang w:eastAsia="ru-RU"/>
        </w:rPr>
        <w:t>Сделка одобрена Решение</w:t>
      </w:r>
      <w:r>
        <w:rPr>
          <w:rFonts w:ascii="Times New Roman" w:eastAsia="Times New Roman" w:hAnsi="Times New Roman"/>
          <w:b/>
          <w:i/>
          <w:sz w:val="21"/>
          <w:szCs w:val="21"/>
          <w:lang w:eastAsia="ru-RU"/>
        </w:rPr>
        <w:t>м</w:t>
      </w:r>
      <w:r w:rsidRPr="003E52C5">
        <w:rPr>
          <w:rFonts w:ascii="Times New Roman" w:eastAsia="Times New Roman" w:hAnsi="Times New Roman"/>
          <w:b/>
          <w:i/>
          <w:sz w:val="21"/>
          <w:szCs w:val="21"/>
          <w:lang w:eastAsia="ru-RU"/>
        </w:rPr>
        <w:t xml:space="preserve"> Внеочередного Общего собрания акционеров Эмитента</w:t>
      </w:r>
      <w:r w:rsidRPr="003E52C5">
        <w:t xml:space="preserve"> </w:t>
      </w:r>
      <w:r w:rsidRPr="003E52C5">
        <w:rPr>
          <w:rFonts w:ascii="Times New Roman" w:eastAsia="Times New Roman" w:hAnsi="Times New Roman"/>
          <w:b/>
          <w:i/>
          <w:sz w:val="21"/>
          <w:szCs w:val="21"/>
          <w:lang w:eastAsia="ru-RU"/>
        </w:rPr>
        <w:t xml:space="preserve">от </w:t>
      </w:r>
      <w:r>
        <w:rPr>
          <w:rFonts w:ascii="Times New Roman" w:eastAsia="Times New Roman" w:hAnsi="Times New Roman"/>
          <w:b/>
          <w:i/>
          <w:sz w:val="21"/>
          <w:szCs w:val="21"/>
          <w:lang w:eastAsia="ru-RU"/>
        </w:rPr>
        <w:t>24 марта 2011</w:t>
      </w:r>
      <w:r w:rsidRPr="003E52C5">
        <w:rPr>
          <w:rFonts w:ascii="Times New Roman" w:eastAsia="Times New Roman" w:hAnsi="Times New Roman"/>
          <w:b/>
          <w:i/>
          <w:sz w:val="21"/>
          <w:szCs w:val="21"/>
          <w:lang w:eastAsia="ru-RU"/>
        </w:rPr>
        <w:t xml:space="preserve"> г., Протокол ВОСА № 3</w:t>
      </w:r>
      <w:r>
        <w:rPr>
          <w:rFonts w:ascii="Times New Roman" w:eastAsia="Times New Roman" w:hAnsi="Times New Roman"/>
          <w:b/>
          <w:i/>
          <w:sz w:val="21"/>
          <w:szCs w:val="21"/>
          <w:lang w:eastAsia="ru-RU"/>
        </w:rPr>
        <w:t>4</w:t>
      </w:r>
      <w:r w:rsidRPr="003E52C5">
        <w:rPr>
          <w:rFonts w:ascii="Times New Roman" w:eastAsia="Times New Roman" w:hAnsi="Times New Roman"/>
          <w:b/>
          <w:i/>
          <w:sz w:val="21"/>
          <w:szCs w:val="21"/>
          <w:lang w:eastAsia="ru-RU"/>
        </w:rPr>
        <w:t xml:space="preserve"> от </w:t>
      </w:r>
      <w:r>
        <w:rPr>
          <w:rFonts w:ascii="Times New Roman" w:eastAsia="Times New Roman" w:hAnsi="Times New Roman"/>
          <w:b/>
          <w:i/>
          <w:sz w:val="21"/>
          <w:szCs w:val="21"/>
          <w:lang w:eastAsia="ru-RU"/>
        </w:rPr>
        <w:t xml:space="preserve">24 марта 2011 </w:t>
      </w:r>
      <w:r w:rsidRPr="003E52C5">
        <w:rPr>
          <w:rFonts w:ascii="Times New Roman" w:eastAsia="Times New Roman" w:hAnsi="Times New Roman"/>
          <w:b/>
          <w:i/>
          <w:sz w:val="21"/>
          <w:szCs w:val="21"/>
          <w:lang w:eastAsia="ru-RU"/>
        </w:rPr>
        <w:t>г.</w:t>
      </w:r>
    </w:p>
    <w:p w:rsidR="00390EBC" w:rsidRPr="001008AF" w:rsidRDefault="00390EBC" w:rsidP="00575AEB">
      <w:pPr>
        <w:spacing w:before="200" w:line="240" w:lineRule="auto"/>
        <w:rPr>
          <w:rFonts w:ascii="Times New Roman" w:hAnsi="Times New Roman"/>
          <w:b/>
          <w:bCs/>
          <w:i/>
          <w:sz w:val="21"/>
          <w:szCs w:val="21"/>
          <w:lang w:eastAsia="ru-RU"/>
        </w:rPr>
      </w:pPr>
      <w:r w:rsidRPr="001008AF">
        <w:rPr>
          <w:rFonts w:ascii="Times New Roman" w:hAnsi="Times New Roman"/>
          <w:bCs/>
          <w:sz w:val="21"/>
          <w:szCs w:val="21"/>
          <w:lang w:eastAsia="ru-RU"/>
        </w:rPr>
        <w:t xml:space="preserve">иные сведения о сделке, указываемые Эмитентом по собственному усмотрению: </w:t>
      </w:r>
      <w:r w:rsidRPr="001008AF">
        <w:rPr>
          <w:rFonts w:ascii="Times New Roman" w:hAnsi="Times New Roman"/>
          <w:b/>
          <w:bCs/>
          <w:i/>
          <w:sz w:val="21"/>
          <w:szCs w:val="21"/>
          <w:lang w:eastAsia="ru-RU"/>
        </w:rPr>
        <w:t>не приводятся.</w:t>
      </w:r>
    </w:p>
    <w:p w:rsidR="00390EBC" w:rsidRPr="001008AF" w:rsidRDefault="00390EBC" w:rsidP="00575AEB">
      <w:pPr>
        <w:spacing w:before="200" w:line="240" w:lineRule="auto"/>
        <w:rPr>
          <w:rFonts w:ascii="Times New Roman" w:hAnsi="Times New Roman"/>
          <w:bCs/>
          <w:sz w:val="21"/>
          <w:szCs w:val="21"/>
          <w:lang w:eastAsia="ru-RU"/>
        </w:rPr>
      </w:pPr>
      <w:r>
        <w:rPr>
          <w:rFonts w:ascii="Times New Roman" w:hAnsi="Times New Roman"/>
          <w:bCs/>
          <w:sz w:val="21"/>
          <w:szCs w:val="21"/>
          <w:lang w:eastAsia="ru-RU"/>
        </w:rPr>
        <w:t>3.</w:t>
      </w:r>
      <w:r w:rsidRPr="001008AF">
        <w:rPr>
          <w:rFonts w:ascii="Times New Roman" w:hAnsi="Times New Roman"/>
          <w:b/>
          <w:bCs/>
          <w:sz w:val="21"/>
          <w:szCs w:val="21"/>
          <w:lang w:eastAsia="ru-RU"/>
        </w:rPr>
        <w:t xml:space="preserve"> </w:t>
      </w:r>
      <w:r w:rsidRPr="001008AF">
        <w:rPr>
          <w:rFonts w:ascii="Times New Roman" w:hAnsi="Times New Roman"/>
          <w:bCs/>
          <w:sz w:val="21"/>
          <w:szCs w:val="21"/>
          <w:lang w:eastAsia="ru-RU"/>
        </w:rPr>
        <w:t xml:space="preserve">дата совершения сделки: </w:t>
      </w:r>
      <w:r w:rsidRPr="001008AF">
        <w:rPr>
          <w:rFonts w:ascii="Times New Roman" w:hAnsi="Times New Roman"/>
          <w:b/>
          <w:bCs/>
          <w:i/>
          <w:sz w:val="21"/>
          <w:szCs w:val="21"/>
          <w:lang w:eastAsia="ru-RU"/>
        </w:rPr>
        <w:t>28 марта 2011 г</w:t>
      </w:r>
      <w:r w:rsidRPr="001008AF">
        <w:rPr>
          <w:rFonts w:ascii="Times New Roman" w:hAnsi="Times New Roman"/>
          <w:bCs/>
          <w:sz w:val="21"/>
          <w:szCs w:val="21"/>
          <w:lang w:eastAsia="ru-RU"/>
        </w:rPr>
        <w:t>.</w:t>
      </w:r>
    </w:p>
    <w:p w:rsidR="00390EBC" w:rsidRDefault="00390EBC" w:rsidP="00575AEB">
      <w:pPr>
        <w:autoSpaceDE w:val="0"/>
        <w:autoSpaceDN w:val="0"/>
        <w:adjustRightInd w:val="0"/>
        <w:spacing w:before="200" w:line="240" w:lineRule="auto"/>
        <w:rPr>
          <w:rFonts w:ascii="Times New Roman" w:hAnsi="Times New Roman"/>
          <w:b/>
          <w:bCs/>
          <w:i/>
          <w:sz w:val="21"/>
          <w:szCs w:val="21"/>
          <w:lang w:eastAsia="ru-RU"/>
        </w:rPr>
      </w:pPr>
      <w:r w:rsidRPr="001008AF">
        <w:rPr>
          <w:rFonts w:ascii="Times New Roman" w:hAnsi="Times New Roman"/>
          <w:bCs/>
          <w:sz w:val="21"/>
          <w:szCs w:val="21"/>
          <w:lang w:eastAsia="ru-RU"/>
        </w:rPr>
        <w:t xml:space="preserve">предмет сделки и иные существенные условия сделки: </w:t>
      </w:r>
      <w:r w:rsidRPr="001008AF">
        <w:rPr>
          <w:rFonts w:ascii="Times New Roman" w:hAnsi="Times New Roman"/>
          <w:b/>
          <w:bCs/>
          <w:i/>
          <w:sz w:val="21"/>
          <w:szCs w:val="21"/>
          <w:lang w:eastAsia="ru-RU"/>
        </w:rPr>
        <w:t>Дополнительное соглашение №1 к договору поручительства №П-9537/1 от 28.11.2007</w:t>
      </w:r>
      <w:r>
        <w:rPr>
          <w:rFonts w:ascii="Times New Roman" w:hAnsi="Times New Roman"/>
          <w:b/>
          <w:bCs/>
          <w:i/>
          <w:sz w:val="21"/>
          <w:szCs w:val="21"/>
          <w:lang w:eastAsia="ru-RU"/>
        </w:rPr>
        <w:t xml:space="preserve"> г., </w:t>
      </w:r>
      <w:r w:rsidRPr="001008AF">
        <w:rPr>
          <w:rFonts w:ascii="Times New Roman" w:hAnsi="Times New Roman"/>
          <w:b/>
          <w:bCs/>
          <w:i/>
          <w:sz w:val="21"/>
          <w:szCs w:val="21"/>
          <w:lang w:eastAsia="ru-RU"/>
        </w:rPr>
        <w:t>согласно которому ОАО "КОМКОР" (Поручитель) обязывается перед ОАО "Сбербанк России" (Кредитор) за исполнение ЗАО "</w:t>
      </w:r>
      <w:r>
        <w:rPr>
          <w:rFonts w:ascii="Times New Roman" w:hAnsi="Times New Roman"/>
          <w:b/>
          <w:bCs/>
          <w:i/>
          <w:sz w:val="21"/>
          <w:szCs w:val="21"/>
          <w:lang w:eastAsia="ru-RU"/>
        </w:rPr>
        <w:t>Ренова-Медиа</w:t>
      </w:r>
      <w:r w:rsidRPr="001008AF">
        <w:rPr>
          <w:rFonts w:ascii="Times New Roman" w:hAnsi="Times New Roman"/>
          <w:b/>
          <w:bCs/>
          <w:i/>
          <w:sz w:val="21"/>
          <w:szCs w:val="21"/>
          <w:lang w:eastAsia="ru-RU"/>
        </w:rPr>
        <w:t>" (Заемщик) его обязательств полностью в соответствии с Кредитным договором</w:t>
      </w:r>
      <w:r>
        <w:rPr>
          <w:rFonts w:ascii="Times New Roman" w:hAnsi="Times New Roman"/>
          <w:b/>
          <w:bCs/>
          <w:i/>
          <w:sz w:val="21"/>
          <w:szCs w:val="21"/>
          <w:lang w:eastAsia="ru-RU"/>
        </w:rPr>
        <w:t xml:space="preserve"> № 9537 от 06.11.2007г.</w:t>
      </w:r>
      <w:r w:rsidRPr="001008AF">
        <w:rPr>
          <w:rFonts w:ascii="Times New Roman" w:hAnsi="Times New Roman"/>
          <w:b/>
          <w:bCs/>
          <w:i/>
          <w:sz w:val="21"/>
          <w:szCs w:val="21"/>
          <w:lang w:eastAsia="ru-RU"/>
        </w:rPr>
        <w:t>, заключаемым между ОАО "Сбербанк России" (Кредитор) и ЗАО "</w:t>
      </w:r>
      <w:r>
        <w:rPr>
          <w:rFonts w:ascii="Times New Roman" w:hAnsi="Times New Roman"/>
          <w:b/>
          <w:bCs/>
          <w:i/>
          <w:sz w:val="21"/>
          <w:szCs w:val="21"/>
          <w:lang w:eastAsia="ru-RU"/>
        </w:rPr>
        <w:t>Ренова-Медиа</w:t>
      </w:r>
      <w:r w:rsidRPr="001008AF">
        <w:rPr>
          <w:rFonts w:ascii="Times New Roman" w:hAnsi="Times New Roman"/>
          <w:b/>
          <w:bCs/>
          <w:i/>
          <w:sz w:val="21"/>
          <w:szCs w:val="21"/>
          <w:lang w:eastAsia="ru-RU"/>
        </w:rPr>
        <w:t xml:space="preserve">" (Заемщик) с лимитом </w:t>
      </w:r>
      <w:r>
        <w:rPr>
          <w:rFonts w:ascii="Times New Roman" w:hAnsi="Times New Roman"/>
          <w:b/>
          <w:bCs/>
          <w:i/>
          <w:sz w:val="21"/>
          <w:szCs w:val="21"/>
          <w:lang w:eastAsia="ru-RU"/>
        </w:rPr>
        <w:t>100 000 000 долл. США</w:t>
      </w:r>
      <w:r w:rsidRPr="001008AF">
        <w:rPr>
          <w:rFonts w:ascii="Times New Roman" w:hAnsi="Times New Roman"/>
          <w:b/>
          <w:bCs/>
          <w:i/>
          <w:sz w:val="21"/>
          <w:szCs w:val="21"/>
          <w:lang w:eastAsia="ru-RU"/>
        </w:rPr>
        <w:t>.</w:t>
      </w:r>
      <w:r>
        <w:rPr>
          <w:rFonts w:ascii="Times New Roman" w:hAnsi="Times New Roman"/>
          <w:b/>
          <w:bCs/>
          <w:i/>
          <w:sz w:val="21"/>
          <w:szCs w:val="21"/>
          <w:lang w:eastAsia="ru-RU"/>
        </w:rPr>
        <w:t xml:space="preserve"> и ставкой 11% годовых сроком до 05.11.2014г.</w:t>
      </w:r>
    </w:p>
    <w:p w:rsidR="00390EBC" w:rsidRPr="00976741" w:rsidRDefault="00390EBC" w:rsidP="00575AEB">
      <w:pPr>
        <w:autoSpaceDE w:val="0"/>
        <w:autoSpaceDN w:val="0"/>
        <w:adjustRightInd w:val="0"/>
        <w:spacing w:before="200" w:line="240" w:lineRule="auto"/>
        <w:rPr>
          <w:rFonts w:ascii="Times New Roman" w:hAnsi="Times New Roman"/>
          <w:b/>
          <w:sz w:val="21"/>
          <w:szCs w:val="21"/>
          <w:lang w:eastAsia="ru-RU"/>
        </w:rPr>
      </w:pPr>
      <w:r w:rsidRPr="00303FA1">
        <w:rPr>
          <w:rFonts w:ascii="Times New Roman" w:hAnsi="Times New Roman"/>
          <w:b/>
          <w:i/>
          <w:color w:val="000000"/>
          <w:sz w:val="21"/>
          <w:szCs w:val="21"/>
          <w:lang w:eastAsia="ru-RU"/>
        </w:rPr>
        <w:t>Изменены</w:t>
      </w:r>
      <w:r w:rsidRPr="001245B5">
        <w:rPr>
          <w:rFonts w:ascii="Times New Roman" w:hAnsi="Times New Roman"/>
          <w:b/>
          <w:i/>
          <w:color w:val="FF0000"/>
          <w:sz w:val="21"/>
          <w:szCs w:val="21"/>
          <w:lang w:eastAsia="ru-RU"/>
        </w:rPr>
        <w:t xml:space="preserve"> </w:t>
      </w:r>
      <w:r w:rsidRPr="00976741">
        <w:rPr>
          <w:rFonts w:ascii="Times New Roman" w:hAnsi="Times New Roman"/>
          <w:b/>
          <w:i/>
          <w:sz w:val="21"/>
          <w:szCs w:val="21"/>
          <w:lang w:eastAsia="ru-RU"/>
        </w:rPr>
        <w:t>условия выплаты процентов по обеспечиваемому кредитному соглашению.</w:t>
      </w:r>
    </w:p>
    <w:p w:rsidR="00390EBC" w:rsidRPr="00303FA1" w:rsidRDefault="00390EBC" w:rsidP="00575AEB">
      <w:pPr>
        <w:autoSpaceDE w:val="0"/>
        <w:autoSpaceDN w:val="0"/>
        <w:adjustRightInd w:val="0"/>
        <w:spacing w:before="200" w:line="240" w:lineRule="auto"/>
        <w:rPr>
          <w:rFonts w:ascii="Times New Roman" w:hAnsi="Times New Roman"/>
          <w:b/>
          <w:i/>
          <w:color w:val="000000"/>
          <w:sz w:val="21"/>
          <w:szCs w:val="21"/>
          <w:lang w:eastAsia="ru-RU"/>
        </w:rPr>
      </w:pPr>
      <w:r w:rsidRPr="00303FA1">
        <w:rPr>
          <w:rFonts w:ascii="Times New Roman" w:hAnsi="Times New Roman"/>
          <w:b/>
          <w:i/>
          <w:color w:val="000000"/>
          <w:sz w:val="21"/>
          <w:szCs w:val="21"/>
          <w:lang w:eastAsia="ru-RU"/>
        </w:rPr>
        <w:t>за период с даты выдачи кредита по 27.08.2008г. – 11% годовых;</w:t>
      </w:r>
    </w:p>
    <w:p w:rsidR="00390EBC" w:rsidRPr="00303FA1" w:rsidRDefault="00390EBC" w:rsidP="00575AEB">
      <w:pPr>
        <w:autoSpaceDE w:val="0"/>
        <w:autoSpaceDN w:val="0"/>
        <w:adjustRightInd w:val="0"/>
        <w:spacing w:before="200" w:line="240" w:lineRule="auto"/>
        <w:rPr>
          <w:rFonts w:ascii="Times New Roman" w:hAnsi="Times New Roman"/>
          <w:b/>
          <w:i/>
          <w:color w:val="000000"/>
          <w:sz w:val="21"/>
          <w:szCs w:val="21"/>
          <w:lang w:eastAsia="ru-RU"/>
        </w:rPr>
      </w:pPr>
      <w:r w:rsidRPr="00303FA1">
        <w:rPr>
          <w:rFonts w:ascii="Times New Roman" w:hAnsi="Times New Roman"/>
          <w:b/>
          <w:i/>
          <w:color w:val="000000"/>
          <w:sz w:val="21"/>
          <w:szCs w:val="21"/>
          <w:lang w:eastAsia="ru-RU"/>
        </w:rPr>
        <w:t>за период с 28.08.2008г. по 31.12.2010г. – 13% годовых;</w:t>
      </w:r>
    </w:p>
    <w:p w:rsidR="00390EBC" w:rsidRPr="001008AF" w:rsidRDefault="00390EBC" w:rsidP="00575AEB">
      <w:pPr>
        <w:autoSpaceDE w:val="0"/>
        <w:autoSpaceDN w:val="0"/>
        <w:adjustRightInd w:val="0"/>
        <w:spacing w:before="200" w:line="240" w:lineRule="auto"/>
        <w:rPr>
          <w:rFonts w:ascii="Times New Roman" w:hAnsi="Times New Roman"/>
          <w:bCs/>
          <w:sz w:val="21"/>
          <w:szCs w:val="21"/>
          <w:lang w:eastAsia="ru-RU"/>
        </w:rPr>
      </w:pPr>
      <w:r w:rsidRPr="00303FA1">
        <w:rPr>
          <w:rFonts w:ascii="Times New Roman" w:hAnsi="Times New Roman"/>
          <w:b/>
          <w:i/>
          <w:color w:val="000000"/>
          <w:sz w:val="21"/>
          <w:szCs w:val="21"/>
          <w:lang w:eastAsia="ru-RU"/>
        </w:rPr>
        <w:t>за период с 01.01.2011г. по 27.11.2014г. – 11,5% годовых.</w:t>
      </w:r>
    </w:p>
    <w:p w:rsidR="00390EBC" w:rsidRPr="001008AF" w:rsidRDefault="00390EBC" w:rsidP="00575AEB">
      <w:pPr>
        <w:autoSpaceDE w:val="0"/>
        <w:autoSpaceDN w:val="0"/>
        <w:adjustRightInd w:val="0"/>
        <w:spacing w:before="200" w:line="240" w:lineRule="auto"/>
        <w:rPr>
          <w:rFonts w:ascii="Times New Roman" w:hAnsi="Times New Roman"/>
          <w:bCs/>
          <w:sz w:val="21"/>
          <w:szCs w:val="21"/>
          <w:lang w:eastAsia="ru-RU"/>
        </w:rPr>
      </w:pPr>
      <w:r w:rsidRPr="001008AF">
        <w:rPr>
          <w:rFonts w:ascii="Times New Roman" w:hAnsi="Times New Roman"/>
          <w:bCs/>
          <w:sz w:val="21"/>
          <w:szCs w:val="21"/>
          <w:lang w:eastAsia="ru-RU"/>
        </w:rPr>
        <w:t xml:space="preserve">стороны сделки: </w:t>
      </w:r>
      <w:r w:rsidRPr="001008AF">
        <w:rPr>
          <w:rFonts w:ascii="Times New Roman" w:hAnsi="Times New Roman"/>
          <w:b/>
          <w:bCs/>
          <w:i/>
          <w:sz w:val="21"/>
          <w:szCs w:val="21"/>
          <w:lang w:eastAsia="ru-RU"/>
        </w:rPr>
        <w:t xml:space="preserve">ОАО "КОМКОР" (Поручитель) ОАО "Сбербанк России" (Кредитор). </w:t>
      </w:r>
    </w:p>
    <w:p w:rsidR="00390EBC" w:rsidRPr="001008AF" w:rsidRDefault="00390EBC" w:rsidP="00575AEB">
      <w:pPr>
        <w:autoSpaceDE w:val="0"/>
        <w:autoSpaceDN w:val="0"/>
        <w:adjustRightInd w:val="0"/>
        <w:spacing w:before="200" w:line="240" w:lineRule="auto"/>
        <w:rPr>
          <w:rFonts w:ascii="Times New Roman" w:hAnsi="Times New Roman"/>
          <w:b/>
          <w:bCs/>
          <w:i/>
          <w:sz w:val="21"/>
          <w:szCs w:val="21"/>
          <w:lang w:eastAsia="ru-RU"/>
        </w:rPr>
      </w:pPr>
      <w:r w:rsidRPr="001008AF">
        <w:rPr>
          <w:rFonts w:ascii="Times New Roman" w:hAnsi="Times New Roman"/>
          <w:bCs/>
          <w:sz w:val="21"/>
          <w:szCs w:val="21"/>
          <w:lang w:eastAsia="ru-RU"/>
        </w:rPr>
        <w:t xml:space="preserve">полное и сокращенное фирменные наименования (для некоммерческой организации - наименование) юридического лица или фамилия, имя, отчество (если имеется) физического лица, признанного в соответствии с законодательством Российской Федерации лицом, заинтересованным в совершении сделки, а также основание (основания), по которому такое лицо признано заинтересованным в совершении указанной сделки: </w:t>
      </w:r>
      <w:r w:rsidRPr="001008AF">
        <w:rPr>
          <w:rFonts w:ascii="Times New Roman" w:hAnsi="Times New Roman"/>
          <w:b/>
          <w:bCs/>
          <w:i/>
          <w:sz w:val="21"/>
          <w:szCs w:val="21"/>
          <w:lang w:eastAsia="ru-RU"/>
        </w:rPr>
        <w:t>АКАДО ИНТЕРНЭШНЛ ЛИМИТЕД (AKADO INTERNATIONAL LIMITED). Лицо владеет 20 и более % акций Эмитента.</w:t>
      </w:r>
    </w:p>
    <w:p w:rsidR="00390EBC" w:rsidRDefault="00390EBC" w:rsidP="00575AEB">
      <w:pPr>
        <w:autoSpaceDE w:val="0"/>
        <w:autoSpaceDN w:val="0"/>
        <w:adjustRightInd w:val="0"/>
        <w:spacing w:before="200" w:line="240" w:lineRule="auto"/>
      </w:pPr>
      <w:r w:rsidRPr="001008AF">
        <w:rPr>
          <w:rFonts w:ascii="Times New Roman" w:hAnsi="Times New Roman"/>
          <w:bCs/>
          <w:sz w:val="21"/>
          <w:szCs w:val="21"/>
          <w:lang w:eastAsia="ru-RU"/>
        </w:rPr>
        <w:t xml:space="preserve">размер сделки (указывается в денежном выражении 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а если сделка (группа взаимосвязанных сделок) является размещением путем подписки или реализацией обыкновенных акций - в процентах от обыкновенных акций, размещенных до даты совершения сделки, и обыкновенных акций, в которые могут быть конвертированы размещенные до даты совершения сделки ценные бумаги, конвертируемые в акции): </w:t>
      </w:r>
      <w:r w:rsidRPr="008E19C1">
        <w:rPr>
          <w:rFonts w:ascii="Times New Roman" w:hAnsi="Times New Roman"/>
          <w:b/>
          <w:i/>
          <w:sz w:val="21"/>
          <w:szCs w:val="21"/>
        </w:rPr>
        <w:t>5 182 204 705,</w:t>
      </w:r>
      <w:r>
        <w:rPr>
          <w:rFonts w:ascii="Times New Roman" w:hAnsi="Times New Roman"/>
          <w:b/>
          <w:i/>
          <w:sz w:val="21"/>
          <w:szCs w:val="21"/>
        </w:rPr>
        <w:t>68</w:t>
      </w:r>
      <w:r w:rsidRPr="008E19C1">
        <w:rPr>
          <w:rFonts w:ascii="Times New Roman" w:hAnsi="Times New Roman"/>
          <w:b/>
          <w:i/>
          <w:sz w:val="21"/>
          <w:szCs w:val="21"/>
        </w:rPr>
        <w:t xml:space="preserve"> руб</w:t>
      </w:r>
      <w:r>
        <w:t xml:space="preserve">. </w:t>
      </w:r>
    </w:p>
    <w:p w:rsidR="00390EBC" w:rsidRDefault="00390EBC" w:rsidP="00575AEB">
      <w:pPr>
        <w:autoSpaceDE w:val="0"/>
        <w:autoSpaceDN w:val="0"/>
        <w:adjustRightInd w:val="0"/>
        <w:spacing w:before="200" w:line="240" w:lineRule="auto"/>
        <w:rPr>
          <w:rFonts w:ascii="Times New Roman" w:hAnsi="Times New Roman"/>
          <w:b/>
          <w:bCs/>
          <w:i/>
          <w:sz w:val="21"/>
          <w:szCs w:val="21"/>
          <w:lang w:eastAsia="ru-RU"/>
        </w:rPr>
      </w:pPr>
      <w:r>
        <w:rPr>
          <w:rFonts w:ascii="Times New Roman" w:hAnsi="Times New Roman"/>
          <w:b/>
          <w:bCs/>
          <w:i/>
          <w:sz w:val="21"/>
          <w:szCs w:val="21"/>
          <w:lang w:eastAsia="ru-RU"/>
        </w:rPr>
        <w:t xml:space="preserve">балансовая стоимость активов на 31.12.2010: </w:t>
      </w:r>
      <w:r w:rsidRPr="003C5E02">
        <w:rPr>
          <w:rFonts w:ascii="Times New Roman" w:hAnsi="Times New Roman"/>
          <w:b/>
          <w:bCs/>
          <w:i/>
          <w:sz w:val="21"/>
          <w:szCs w:val="21"/>
          <w:lang w:eastAsia="ru-RU"/>
        </w:rPr>
        <w:t>26</w:t>
      </w:r>
      <w:r>
        <w:rPr>
          <w:rFonts w:ascii="Times New Roman" w:hAnsi="Times New Roman"/>
          <w:b/>
          <w:bCs/>
          <w:i/>
          <w:sz w:val="21"/>
          <w:szCs w:val="21"/>
          <w:lang w:eastAsia="ru-RU"/>
        </w:rPr>
        <w:t> </w:t>
      </w:r>
      <w:r w:rsidRPr="003C5E02">
        <w:rPr>
          <w:rFonts w:ascii="Times New Roman" w:hAnsi="Times New Roman"/>
          <w:b/>
          <w:bCs/>
          <w:i/>
          <w:sz w:val="21"/>
          <w:szCs w:val="21"/>
          <w:lang w:eastAsia="ru-RU"/>
        </w:rPr>
        <w:t>311</w:t>
      </w:r>
      <w:r>
        <w:rPr>
          <w:rFonts w:ascii="Times New Roman" w:hAnsi="Times New Roman"/>
          <w:b/>
          <w:bCs/>
          <w:i/>
          <w:sz w:val="21"/>
          <w:szCs w:val="21"/>
          <w:lang w:eastAsia="ru-RU"/>
        </w:rPr>
        <w:t> </w:t>
      </w:r>
      <w:r w:rsidRPr="003C5E02">
        <w:rPr>
          <w:rFonts w:ascii="Times New Roman" w:hAnsi="Times New Roman"/>
          <w:b/>
          <w:bCs/>
          <w:i/>
          <w:sz w:val="21"/>
          <w:szCs w:val="21"/>
          <w:lang w:eastAsia="ru-RU"/>
        </w:rPr>
        <w:t>726</w:t>
      </w:r>
      <w:r>
        <w:rPr>
          <w:rFonts w:ascii="Times New Roman" w:hAnsi="Times New Roman"/>
          <w:b/>
          <w:bCs/>
          <w:i/>
          <w:sz w:val="21"/>
          <w:szCs w:val="21"/>
          <w:lang w:eastAsia="ru-RU"/>
        </w:rPr>
        <w:t xml:space="preserve"> </w:t>
      </w:r>
      <w:r w:rsidRPr="003C5E02">
        <w:rPr>
          <w:rFonts w:ascii="Times New Roman" w:hAnsi="Times New Roman"/>
          <w:b/>
          <w:bCs/>
          <w:i/>
          <w:sz w:val="21"/>
          <w:szCs w:val="21"/>
          <w:lang w:eastAsia="ru-RU"/>
        </w:rPr>
        <w:t>000</w:t>
      </w:r>
      <w:r>
        <w:rPr>
          <w:rFonts w:ascii="Times New Roman" w:hAnsi="Times New Roman"/>
          <w:b/>
          <w:bCs/>
          <w:i/>
          <w:sz w:val="21"/>
          <w:szCs w:val="21"/>
          <w:lang w:eastAsia="ru-RU"/>
        </w:rPr>
        <w:t xml:space="preserve"> руб.</w:t>
      </w:r>
    </w:p>
    <w:p w:rsidR="00390EBC" w:rsidRPr="001008AF" w:rsidRDefault="00390EBC" w:rsidP="00575AEB">
      <w:pPr>
        <w:autoSpaceDE w:val="0"/>
        <w:autoSpaceDN w:val="0"/>
        <w:adjustRightInd w:val="0"/>
        <w:spacing w:before="200" w:line="240" w:lineRule="auto"/>
        <w:rPr>
          <w:rFonts w:ascii="Times New Roman" w:hAnsi="Times New Roman"/>
          <w:bCs/>
          <w:sz w:val="21"/>
          <w:szCs w:val="21"/>
          <w:lang w:eastAsia="ru-RU"/>
        </w:rPr>
      </w:pPr>
      <w:r>
        <w:rPr>
          <w:rFonts w:ascii="Times New Roman" w:hAnsi="Times New Roman"/>
          <w:b/>
          <w:bCs/>
          <w:i/>
          <w:sz w:val="21"/>
          <w:szCs w:val="21"/>
          <w:lang w:eastAsia="ru-RU"/>
        </w:rPr>
        <w:t>размер сделки в % от балансовой стоимости активов: 19,70%</w:t>
      </w:r>
    </w:p>
    <w:p w:rsidR="00390EBC" w:rsidRPr="001008AF" w:rsidRDefault="00390EBC" w:rsidP="00575AEB">
      <w:pPr>
        <w:autoSpaceDE w:val="0"/>
        <w:autoSpaceDN w:val="0"/>
        <w:adjustRightInd w:val="0"/>
        <w:spacing w:before="200" w:line="240" w:lineRule="auto"/>
        <w:rPr>
          <w:rFonts w:ascii="Times New Roman" w:hAnsi="Times New Roman"/>
          <w:bCs/>
          <w:sz w:val="21"/>
          <w:szCs w:val="21"/>
          <w:lang w:eastAsia="ru-RU"/>
        </w:rPr>
      </w:pPr>
      <w:r w:rsidRPr="001008AF">
        <w:rPr>
          <w:rFonts w:ascii="Times New Roman" w:hAnsi="Times New Roman"/>
          <w:bCs/>
          <w:sz w:val="21"/>
          <w:szCs w:val="21"/>
          <w:lang w:eastAsia="ru-RU"/>
        </w:rPr>
        <w:t xml:space="preserve">срок исполнения обязательств по сделке, а также сведения об исполнении указанных обязательств: </w:t>
      </w:r>
      <w:r w:rsidRPr="00303FA1">
        <w:rPr>
          <w:rFonts w:ascii="Times New Roman" w:hAnsi="Times New Roman"/>
          <w:b/>
          <w:i/>
          <w:color w:val="000000"/>
          <w:sz w:val="21"/>
          <w:szCs w:val="21"/>
          <w:lang w:eastAsia="ru-RU"/>
        </w:rPr>
        <w:t xml:space="preserve">Согласно условиям Договора поручительства, Договор прекращает свое действие после выполнения Заемщиком всех обязательств по Кредитному договору, либо после выполнения Сторонами обязательств по Договору поручительства. Фактическая дата исполнения </w:t>
      </w:r>
      <w:r w:rsidRPr="00303FA1">
        <w:rPr>
          <w:rFonts w:ascii="Times New Roman" w:hAnsi="Times New Roman"/>
          <w:b/>
          <w:i/>
          <w:color w:val="000000"/>
          <w:sz w:val="21"/>
          <w:szCs w:val="21"/>
          <w:lang w:eastAsia="ru-RU"/>
        </w:rPr>
        <w:lastRenderedPageBreak/>
        <w:t>обязательств по Кредитному договору: 16.12.2013г.. Договор поручительства фактически был прекращен 16.12.2013 года.</w:t>
      </w:r>
    </w:p>
    <w:p w:rsidR="00390EBC" w:rsidRPr="001008AF" w:rsidRDefault="00390EBC" w:rsidP="00575AEB">
      <w:pPr>
        <w:autoSpaceDE w:val="0"/>
        <w:autoSpaceDN w:val="0"/>
        <w:adjustRightInd w:val="0"/>
        <w:spacing w:before="200" w:line="240" w:lineRule="auto"/>
        <w:rPr>
          <w:rFonts w:ascii="Times New Roman" w:hAnsi="Times New Roman"/>
          <w:b/>
          <w:bCs/>
          <w:i/>
          <w:sz w:val="21"/>
          <w:szCs w:val="21"/>
          <w:lang w:eastAsia="ru-RU"/>
        </w:rPr>
      </w:pPr>
      <w:r w:rsidRPr="001008AF">
        <w:rPr>
          <w:rFonts w:ascii="Times New Roman" w:hAnsi="Times New Roman"/>
          <w:bCs/>
          <w:sz w:val="21"/>
          <w:szCs w:val="21"/>
          <w:lang w:eastAsia="ru-RU"/>
        </w:rPr>
        <w:t xml:space="preserve">орган управления Эмитента, принявший решение об одобрении сделки, дата принятия соответствующего решения (дата составления и номер протокола): </w:t>
      </w:r>
      <w:r w:rsidRPr="00656197">
        <w:rPr>
          <w:rFonts w:ascii="Times New Roman" w:hAnsi="Times New Roman"/>
          <w:b/>
          <w:bCs/>
          <w:i/>
          <w:sz w:val="21"/>
          <w:szCs w:val="21"/>
          <w:lang w:eastAsia="ru-RU"/>
        </w:rPr>
        <w:t xml:space="preserve">Решением </w:t>
      </w:r>
      <w:r>
        <w:rPr>
          <w:rFonts w:ascii="Times New Roman" w:hAnsi="Times New Roman"/>
          <w:b/>
          <w:bCs/>
          <w:i/>
          <w:sz w:val="21"/>
          <w:szCs w:val="21"/>
          <w:lang w:eastAsia="ru-RU"/>
        </w:rPr>
        <w:t>Внеочередного Общего собрания</w:t>
      </w:r>
      <w:r w:rsidRPr="001008AF">
        <w:rPr>
          <w:rFonts w:ascii="Times New Roman" w:hAnsi="Times New Roman"/>
          <w:b/>
          <w:bCs/>
          <w:i/>
          <w:sz w:val="21"/>
          <w:szCs w:val="21"/>
          <w:lang w:eastAsia="ru-RU"/>
        </w:rPr>
        <w:t xml:space="preserve"> Акционеров Эмитента, Протокол ВОСА № 3</w:t>
      </w:r>
      <w:r>
        <w:rPr>
          <w:rFonts w:ascii="Times New Roman" w:hAnsi="Times New Roman"/>
          <w:b/>
          <w:bCs/>
          <w:i/>
          <w:sz w:val="21"/>
          <w:szCs w:val="21"/>
          <w:lang w:eastAsia="ru-RU"/>
        </w:rPr>
        <w:t>4</w:t>
      </w:r>
      <w:r w:rsidRPr="001008AF">
        <w:rPr>
          <w:rFonts w:ascii="Times New Roman" w:hAnsi="Times New Roman"/>
          <w:b/>
          <w:bCs/>
          <w:i/>
          <w:sz w:val="21"/>
          <w:szCs w:val="21"/>
          <w:lang w:eastAsia="ru-RU"/>
        </w:rPr>
        <w:t xml:space="preserve"> от 24 марта 2011 г.</w:t>
      </w:r>
    </w:p>
    <w:p w:rsidR="00390EBC" w:rsidRPr="001008AF" w:rsidRDefault="00390EBC" w:rsidP="00575AEB">
      <w:pPr>
        <w:spacing w:before="200" w:line="240" w:lineRule="auto"/>
        <w:rPr>
          <w:rFonts w:ascii="Times New Roman" w:hAnsi="Times New Roman"/>
          <w:b/>
          <w:bCs/>
          <w:i/>
          <w:sz w:val="21"/>
          <w:szCs w:val="21"/>
          <w:lang w:eastAsia="ru-RU"/>
        </w:rPr>
      </w:pPr>
      <w:r w:rsidRPr="001008AF">
        <w:rPr>
          <w:rFonts w:ascii="Times New Roman" w:hAnsi="Times New Roman"/>
          <w:bCs/>
          <w:sz w:val="21"/>
          <w:szCs w:val="21"/>
          <w:lang w:eastAsia="ru-RU"/>
        </w:rPr>
        <w:t xml:space="preserve">иные сведения о сделке, указываемые Эмитентом по собственному усмотрению: </w:t>
      </w:r>
      <w:r w:rsidRPr="001008AF">
        <w:rPr>
          <w:rFonts w:ascii="Times New Roman" w:hAnsi="Times New Roman"/>
          <w:b/>
          <w:bCs/>
          <w:i/>
          <w:sz w:val="21"/>
          <w:szCs w:val="21"/>
          <w:lang w:eastAsia="ru-RU"/>
        </w:rPr>
        <w:t>не приводятся.</w:t>
      </w:r>
    </w:p>
    <w:p w:rsidR="00390EBC" w:rsidRPr="00C6076F" w:rsidRDefault="00390EBC" w:rsidP="00575AEB">
      <w:pPr>
        <w:spacing w:before="200" w:line="240" w:lineRule="auto"/>
        <w:rPr>
          <w:rFonts w:ascii="Times New Roman" w:hAnsi="Times New Roman"/>
          <w:bCs/>
          <w:sz w:val="21"/>
          <w:szCs w:val="21"/>
          <w:u w:val="single"/>
          <w:lang w:eastAsia="ru-RU"/>
        </w:rPr>
      </w:pPr>
      <w:r w:rsidRPr="00C6076F">
        <w:rPr>
          <w:rFonts w:ascii="Times New Roman" w:hAnsi="Times New Roman"/>
          <w:bCs/>
          <w:sz w:val="21"/>
          <w:szCs w:val="21"/>
          <w:u w:val="single"/>
          <w:lang w:eastAsia="ru-RU"/>
        </w:rPr>
        <w:t>Сделки (группы взаимосвязанных сделок) с заинтересованностью заключенные в 2015 году:</w:t>
      </w:r>
    </w:p>
    <w:p w:rsidR="00390EBC" w:rsidRDefault="00390EBC" w:rsidP="00575AEB">
      <w:pPr>
        <w:spacing w:before="200" w:line="240" w:lineRule="auto"/>
        <w:rPr>
          <w:rFonts w:ascii="Times New Roman" w:hAnsi="Times New Roman"/>
          <w:bCs/>
          <w:sz w:val="21"/>
          <w:szCs w:val="21"/>
          <w:lang w:eastAsia="ru-RU"/>
        </w:rPr>
      </w:pPr>
      <w:r>
        <w:rPr>
          <w:rFonts w:ascii="Times New Roman" w:hAnsi="Times New Roman"/>
          <w:bCs/>
          <w:sz w:val="21"/>
          <w:szCs w:val="21"/>
          <w:lang w:eastAsia="ru-RU"/>
        </w:rPr>
        <w:t>4)</w:t>
      </w:r>
      <w:r w:rsidRPr="004D24FE">
        <w:rPr>
          <w:rFonts w:ascii="Times New Roman" w:hAnsi="Times New Roman"/>
          <w:bCs/>
          <w:sz w:val="21"/>
          <w:szCs w:val="21"/>
          <w:lang w:eastAsia="ru-RU"/>
        </w:rPr>
        <w:t xml:space="preserve">. </w:t>
      </w:r>
      <w:r w:rsidRPr="004B6A3C">
        <w:rPr>
          <w:rFonts w:ascii="Times New Roman" w:hAnsi="Times New Roman"/>
          <w:bCs/>
          <w:sz w:val="21"/>
          <w:szCs w:val="21"/>
          <w:lang w:eastAsia="ru-RU"/>
        </w:rPr>
        <w:t>Взаимосвязанные сделки с заинтересованностью</w:t>
      </w:r>
      <w:r>
        <w:rPr>
          <w:rFonts w:ascii="Times New Roman" w:hAnsi="Times New Roman"/>
          <w:bCs/>
          <w:sz w:val="21"/>
          <w:szCs w:val="21"/>
          <w:lang w:eastAsia="ru-RU"/>
        </w:rPr>
        <w:t>:</w:t>
      </w:r>
    </w:p>
    <w:tbl>
      <w:tblPr>
        <w:tblStyle w:val="af2"/>
        <w:tblW w:w="0" w:type="auto"/>
        <w:tblInd w:w="108" w:type="dxa"/>
        <w:tblLook w:val="04A0" w:firstRow="1" w:lastRow="0" w:firstColumn="1" w:lastColumn="0" w:noHBand="0" w:noVBand="1"/>
      </w:tblPr>
      <w:tblGrid>
        <w:gridCol w:w="4677"/>
        <w:gridCol w:w="4679"/>
      </w:tblGrid>
      <w:tr w:rsidR="00390EBC" w:rsidRPr="00A07166" w:rsidTr="00CB1A76">
        <w:tc>
          <w:tcPr>
            <w:tcW w:w="4677" w:type="dxa"/>
          </w:tcPr>
          <w:p w:rsidR="00390EBC" w:rsidRPr="00A07166" w:rsidRDefault="00390EBC" w:rsidP="00A975EE">
            <w:pPr>
              <w:autoSpaceDE w:val="0"/>
              <w:autoSpaceDN w:val="0"/>
              <w:adjustRightInd w:val="0"/>
              <w:spacing w:before="40" w:after="40" w:line="240" w:lineRule="auto"/>
              <w:jc w:val="left"/>
              <w:rPr>
                <w:rFonts w:ascii="Times New Roman" w:hAnsi="Times New Roman"/>
                <w:bCs/>
                <w:sz w:val="21"/>
                <w:szCs w:val="21"/>
                <w:lang w:eastAsia="ru-RU"/>
              </w:rPr>
            </w:pPr>
            <w:r w:rsidRPr="00A07166">
              <w:rPr>
                <w:rFonts w:ascii="Times New Roman" w:hAnsi="Times New Roman"/>
                <w:bCs/>
                <w:sz w:val="21"/>
                <w:szCs w:val="21"/>
                <w:lang w:eastAsia="ru-RU"/>
              </w:rPr>
              <w:t>Дата совершения договора и номер договора</w:t>
            </w:r>
          </w:p>
        </w:tc>
        <w:tc>
          <w:tcPr>
            <w:tcW w:w="4679" w:type="dxa"/>
          </w:tcPr>
          <w:p w:rsidR="00390EBC" w:rsidRPr="00A07166" w:rsidRDefault="00390EBC" w:rsidP="00A975EE">
            <w:pPr>
              <w:autoSpaceDE w:val="0"/>
              <w:autoSpaceDN w:val="0"/>
              <w:adjustRightInd w:val="0"/>
              <w:spacing w:before="40" w:after="40" w:line="240" w:lineRule="auto"/>
              <w:jc w:val="left"/>
              <w:rPr>
                <w:rFonts w:ascii="Times New Roman" w:hAnsi="Times New Roman"/>
                <w:bCs/>
                <w:sz w:val="21"/>
                <w:szCs w:val="21"/>
                <w:lang w:eastAsia="ru-RU"/>
              </w:rPr>
            </w:pPr>
            <w:r w:rsidRPr="00A07166">
              <w:rPr>
                <w:rFonts w:ascii="Times New Roman" w:hAnsi="Times New Roman"/>
                <w:bCs/>
                <w:sz w:val="21"/>
                <w:szCs w:val="21"/>
                <w:lang w:eastAsia="ru-RU"/>
              </w:rPr>
              <w:t>14.08.2015</w:t>
            </w:r>
            <w:r>
              <w:rPr>
                <w:rFonts w:ascii="Times New Roman" w:hAnsi="Times New Roman"/>
                <w:bCs/>
                <w:sz w:val="21"/>
                <w:szCs w:val="21"/>
                <w:lang w:eastAsia="ru-RU"/>
              </w:rPr>
              <w:t xml:space="preserve"> №  5-727</w:t>
            </w:r>
          </w:p>
        </w:tc>
      </w:tr>
      <w:tr w:rsidR="00390EBC" w:rsidRPr="00A07166" w:rsidTr="00CB1A76">
        <w:tc>
          <w:tcPr>
            <w:tcW w:w="4677" w:type="dxa"/>
          </w:tcPr>
          <w:p w:rsidR="00390EBC" w:rsidRPr="00A07166" w:rsidRDefault="00390EBC" w:rsidP="00A975EE">
            <w:pPr>
              <w:autoSpaceDE w:val="0"/>
              <w:autoSpaceDN w:val="0"/>
              <w:adjustRightInd w:val="0"/>
              <w:spacing w:before="40" w:after="40" w:line="240" w:lineRule="auto"/>
              <w:jc w:val="left"/>
              <w:rPr>
                <w:rFonts w:ascii="Times New Roman" w:hAnsi="Times New Roman"/>
                <w:bCs/>
                <w:sz w:val="21"/>
                <w:szCs w:val="21"/>
                <w:lang w:eastAsia="ru-RU"/>
              </w:rPr>
            </w:pPr>
            <w:r w:rsidRPr="00A07166">
              <w:rPr>
                <w:rFonts w:ascii="Times New Roman" w:hAnsi="Times New Roman"/>
                <w:bCs/>
                <w:sz w:val="21"/>
                <w:szCs w:val="21"/>
                <w:lang w:eastAsia="ru-RU"/>
              </w:rPr>
              <w:t>Дата совершения договора и номер договора</w:t>
            </w:r>
          </w:p>
        </w:tc>
        <w:tc>
          <w:tcPr>
            <w:tcW w:w="4679" w:type="dxa"/>
          </w:tcPr>
          <w:p w:rsidR="00390EBC" w:rsidRPr="00A07166" w:rsidRDefault="00390EBC" w:rsidP="00A975EE">
            <w:pPr>
              <w:autoSpaceDE w:val="0"/>
              <w:autoSpaceDN w:val="0"/>
              <w:adjustRightInd w:val="0"/>
              <w:spacing w:before="40" w:after="40" w:line="240" w:lineRule="auto"/>
              <w:jc w:val="left"/>
              <w:rPr>
                <w:rFonts w:ascii="Times New Roman" w:hAnsi="Times New Roman"/>
                <w:bCs/>
                <w:sz w:val="21"/>
                <w:szCs w:val="21"/>
                <w:lang w:eastAsia="ru-RU"/>
              </w:rPr>
            </w:pPr>
            <w:r w:rsidRPr="00A07166">
              <w:rPr>
                <w:rFonts w:ascii="Times New Roman" w:hAnsi="Times New Roman"/>
                <w:bCs/>
                <w:sz w:val="21"/>
                <w:szCs w:val="21"/>
                <w:lang w:eastAsia="ru-RU"/>
              </w:rPr>
              <w:t>14.08.2015</w:t>
            </w:r>
            <w:r>
              <w:rPr>
                <w:rFonts w:ascii="Times New Roman" w:hAnsi="Times New Roman"/>
                <w:bCs/>
                <w:sz w:val="21"/>
                <w:szCs w:val="21"/>
                <w:lang w:eastAsia="ru-RU"/>
              </w:rPr>
              <w:t xml:space="preserve"> №  5-736</w:t>
            </w:r>
          </w:p>
        </w:tc>
      </w:tr>
      <w:tr w:rsidR="00390EBC" w:rsidRPr="00A07166" w:rsidTr="00CB1A76">
        <w:trPr>
          <w:trHeight w:val="233"/>
        </w:trPr>
        <w:tc>
          <w:tcPr>
            <w:tcW w:w="4677" w:type="dxa"/>
          </w:tcPr>
          <w:p w:rsidR="00390EBC" w:rsidRPr="00A07166" w:rsidRDefault="00390EBC" w:rsidP="00A975EE">
            <w:pPr>
              <w:autoSpaceDE w:val="0"/>
              <w:autoSpaceDN w:val="0"/>
              <w:adjustRightInd w:val="0"/>
              <w:spacing w:before="40" w:after="40" w:line="240" w:lineRule="auto"/>
              <w:jc w:val="left"/>
              <w:rPr>
                <w:rFonts w:ascii="Times New Roman" w:hAnsi="Times New Roman"/>
                <w:bCs/>
                <w:sz w:val="21"/>
                <w:szCs w:val="21"/>
                <w:lang w:eastAsia="ru-RU"/>
              </w:rPr>
            </w:pPr>
            <w:r w:rsidRPr="00A07166">
              <w:rPr>
                <w:rFonts w:ascii="Times New Roman" w:hAnsi="Times New Roman"/>
                <w:bCs/>
                <w:sz w:val="21"/>
                <w:szCs w:val="21"/>
                <w:lang w:eastAsia="ru-RU"/>
              </w:rPr>
              <w:t>Дата совершения договора и номер договора</w:t>
            </w:r>
          </w:p>
        </w:tc>
        <w:tc>
          <w:tcPr>
            <w:tcW w:w="4679" w:type="dxa"/>
          </w:tcPr>
          <w:p w:rsidR="00390EBC" w:rsidRPr="00A07166" w:rsidRDefault="00390EBC" w:rsidP="00A975EE">
            <w:pPr>
              <w:autoSpaceDE w:val="0"/>
              <w:autoSpaceDN w:val="0"/>
              <w:adjustRightInd w:val="0"/>
              <w:spacing w:before="40" w:after="40" w:line="240" w:lineRule="auto"/>
              <w:jc w:val="left"/>
              <w:rPr>
                <w:rFonts w:ascii="Times New Roman" w:hAnsi="Times New Roman"/>
                <w:bCs/>
                <w:sz w:val="21"/>
                <w:szCs w:val="21"/>
                <w:lang w:eastAsia="ru-RU"/>
              </w:rPr>
            </w:pPr>
            <w:r w:rsidRPr="00A07166">
              <w:rPr>
                <w:rFonts w:ascii="Times New Roman" w:hAnsi="Times New Roman"/>
                <w:bCs/>
                <w:sz w:val="21"/>
                <w:szCs w:val="21"/>
                <w:lang w:eastAsia="ru-RU"/>
              </w:rPr>
              <w:t>14.08.2015</w:t>
            </w:r>
            <w:r>
              <w:rPr>
                <w:rFonts w:ascii="Times New Roman" w:hAnsi="Times New Roman"/>
                <w:bCs/>
                <w:sz w:val="21"/>
                <w:szCs w:val="21"/>
                <w:lang w:eastAsia="ru-RU"/>
              </w:rPr>
              <w:t xml:space="preserve"> №  5-731</w:t>
            </w:r>
          </w:p>
        </w:tc>
      </w:tr>
    </w:tbl>
    <w:p w:rsidR="00390EBC" w:rsidRDefault="00390EBC" w:rsidP="00575AEB">
      <w:pPr>
        <w:spacing w:before="200" w:line="240" w:lineRule="auto"/>
        <w:rPr>
          <w:rFonts w:ascii="Times New Roman" w:hAnsi="Times New Roman"/>
          <w:bCs/>
          <w:sz w:val="21"/>
          <w:szCs w:val="21"/>
          <w:lang w:eastAsia="ru-RU"/>
        </w:rPr>
      </w:pPr>
      <w:r>
        <w:rPr>
          <w:rFonts w:ascii="Times New Roman" w:hAnsi="Times New Roman"/>
          <w:bCs/>
          <w:sz w:val="21"/>
          <w:szCs w:val="21"/>
          <w:lang w:eastAsia="ru-RU"/>
        </w:rPr>
        <w:t>п</w:t>
      </w:r>
      <w:r w:rsidRPr="008742C9">
        <w:rPr>
          <w:rFonts w:ascii="Times New Roman" w:hAnsi="Times New Roman"/>
          <w:bCs/>
          <w:sz w:val="21"/>
          <w:szCs w:val="21"/>
          <w:lang w:eastAsia="ru-RU"/>
        </w:rPr>
        <w:t xml:space="preserve">редмет сделки и иные существенные условия сделки: </w:t>
      </w:r>
    </w:p>
    <w:tbl>
      <w:tblPr>
        <w:tblStyle w:val="af2"/>
        <w:tblW w:w="0" w:type="auto"/>
        <w:tblInd w:w="108" w:type="dxa"/>
        <w:tblLook w:val="04A0" w:firstRow="1" w:lastRow="0" w:firstColumn="1" w:lastColumn="0" w:noHBand="0" w:noVBand="1"/>
      </w:tblPr>
      <w:tblGrid>
        <w:gridCol w:w="4677"/>
        <w:gridCol w:w="4679"/>
      </w:tblGrid>
      <w:tr w:rsidR="00390EBC" w:rsidTr="00A975EE">
        <w:tc>
          <w:tcPr>
            <w:tcW w:w="4677" w:type="dxa"/>
            <w:vAlign w:val="center"/>
          </w:tcPr>
          <w:p w:rsidR="00390EBC" w:rsidRDefault="00390EBC" w:rsidP="00A975EE">
            <w:pPr>
              <w:autoSpaceDE w:val="0"/>
              <w:autoSpaceDN w:val="0"/>
              <w:adjustRightInd w:val="0"/>
              <w:spacing w:before="40" w:after="40" w:line="240" w:lineRule="auto"/>
              <w:jc w:val="left"/>
              <w:rPr>
                <w:rFonts w:ascii="Times New Roman" w:hAnsi="Times New Roman"/>
                <w:bCs/>
                <w:sz w:val="21"/>
                <w:szCs w:val="21"/>
                <w:lang w:eastAsia="ru-RU"/>
              </w:rPr>
            </w:pPr>
            <w:r w:rsidRPr="00B61587">
              <w:rPr>
                <w:rFonts w:ascii="Times New Roman" w:hAnsi="Times New Roman"/>
                <w:bCs/>
                <w:sz w:val="21"/>
                <w:szCs w:val="21"/>
                <w:lang w:eastAsia="ru-RU"/>
              </w:rPr>
              <w:t>предмет сделки и и</w:t>
            </w:r>
            <w:r>
              <w:rPr>
                <w:rFonts w:ascii="Times New Roman" w:hAnsi="Times New Roman"/>
                <w:bCs/>
                <w:sz w:val="21"/>
                <w:szCs w:val="21"/>
                <w:lang w:eastAsia="ru-RU"/>
              </w:rPr>
              <w:t xml:space="preserve">ные существенные условия сделки от </w:t>
            </w:r>
            <w:r w:rsidRPr="00A07166">
              <w:rPr>
                <w:rFonts w:ascii="Times New Roman" w:hAnsi="Times New Roman"/>
                <w:bCs/>
                <w:sz w:val="21"/>
                <w:szCs w:val="21"/>
                <w:lang w:eastAsia="ru-RU"/>
              </w:rPr>
              <w:t>14.08.2015</w:t>
            </w:r>
            <w:r>
              <w:rPr>
                <w:rFonts w:ascii="Times New Roman" w:hAnsi="Times New Roman"/>
                <w:bCs/>
                <w:sz w:val="21"/>
                <w:szCs w:val="21"/>
                <w:lang w:eastAsia="ru-RU"/>
              </w:rPr>
              <w:t xml:space="preserve"> № 5-727</w:t>
            </w:r>
          </w:p>
        </w:tc>
        <w:tc>
          <w:tcPr>
            <w:tcW w:w="4679" w:type="dxa"/>
          </w:tcPr>
          <w:p w:rsidR="00390EBC" w:rsidRDefault="00390EBC" w:rsidP="00A975EE">
            <w:pPr>
              <w:autoSpaceDE w:val="0"/>
              <w:autoSpaceDN w:val="0"/>
              <w:adjustRightInd w:val="0"/>
              <w:spacing w:before="40" w:after="40" w:line="240" w:lineRule="auto"/>
              <w:rPr>
                <w:rFonts w:ascii="Times New Roman" w:hAnsi="Times New Roman"/>
                <w:bCs/>
                <w:sz w:val="21"/>
                <w:szCs w:val="21"/>
                <w:lang w:eastAsia="ru-RU"/>
              </w:rPr>
            </w:pPr>
            <w:r w:rsidRPr="00A07166">
              <w:rPr>
                <w:rFonts w:ascii="Times New Roman" w:hAnsi="Times New Roman"/>
                <w:bCs/>
                <w:sz w:val="21"/>
                <w:szCs w:val="21"/>
                <w:lang w:eastAsia="ru-RU"/>
              </w:rPr>
              <w:t>Сделка купли-продажи 99 % доли в уставном капитале Общества с ограниченной ответственностью «КОМКОР – Логистика» (ОГРН 5077746682570):</w:t>
            </w:r>
          </w:p>
        </w:tc>
      </w:tr>
      <w:tr w:rsidR="00390EBC" w:rsidTr="00A975EE">
        <w:tc>
          <w:tcPr>
            <w:tcW w:w="4677" w:type="dxa"/>
            <w:vAlign w:val="center"/>
          </w:tcPr>
          <w:p w:rsidR="00390EBC" w:rsidRDefault="00390EBC" w:rsidP="00A975EE">
            <w:pPr>
              <w:autoSpaceDE w:val="0"/>
              <w:autoSpaceDN w:val="0"/>
              <w:adjustRightInd w:val="0"/>
              <w:spacing w:before="40" w:after="40" w:line="240" w:lineRule="auto"/>
              <w:jc w:val="left"/>
              <w:rPr>
                <w:rFonts w:ascii="Times New Roman" w:hAnsi="Times New Roman"/>
                <w:bCs/>
                <w:sz w:val="21"/>
                <w:szCs w:val="21"/>
                <w:lang w:eastAsia="ru-RU"/>
              </w:rPr>
            </w:pPr>
            <w:r w:rsidRPr="00B61587">
              <w:rPr>
                <w:rFonts w:ascii="Times New Roman" w:hAnsi="Times New Roman"/>
                <w:bCs/>
                <w:sz w:val="21"/>
                <w:szCs w:val="21"/>
                <w:lang w:eastAsia="ru-RU"/>
              </w:rPr>
              <w:t>предмет сделки и и</w:t>
            </w:r>
            <w:r>
              <w:rPr>
                <w:rFonts w:ascii="Times New Roman" w:hAnsi="Times New Roman"/>
                <w:bCs/>
                <w:sz w:val="21"/>
                <w:szCs w:val="21"/>
                <w:lang w:eastAsia="ru-RU"/>
              </w:rPr>
              <w:t xml:space="preserve">ные существенные условия сделки от </w:t>
            </w:r>
            <w:r w:rsidRPr="00A07166">
              <w:rPr>
                <w:rFonts w:ascii="Times New Roman" w:hAnsi="Times New Roman"/>
                <w:bCs/>
                <w:sz w:val="21"/>
                <w:szCs w:val="21"/>
                <w:lang w:eastAsia="ru-RU"/>
              </w:rPr>
              <w:t>14.08.2015</w:t>
            </w:r>
            <w:r>
              <w:rPr>
                <w:rFonts w:ascii="Times New Roman" w:hAnsi="Times New Roman"/>
                <w:bCs/>
                <w:sz w:val="21"/>
                <w:szCs w:val="21"/>
                <w:lang w:eastAsia="ru-RU"/>
              </w:rPr>
              <w:t xml:space="preserve"> № 5-736</w:t>
            </w:r>
          </w:p>
        </w:tc>
        <w:tc>
          <w:tcPr>
            <w:tcW w:w="4679" w:type="dxa"/>
          </w:tcPr>
          <w:p w:rsidR="00390EBC" w:rsidRDefault="00390EBC" w:rsidP="00A975EE">
            <w:pPr>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 xml:space="preserve">Сделка </w:t>
            </w:r>
            <w:r w:rsidRPr="00A07166">
              <w:rPr>
                <w:rFonts w:ascii="Times New Roman" w:hAnsi="Times New Roman"/>
                <w:bCs/>
                <w:sz w:val="21"/>
                <w:szCs w:val="21"/>
                <w:lang w:eastAsia="ru-RU"/>
              </w:rPr>
              <w:t xml:space="preserve">купли-продажи 99 % доли в уставном капитале Общества с ограниченной ответственностью «КОМКОР-Недвижимость» </w:t>
            </w:r>
            <w:r>
              <w:rPr>
                <w:rFonts w:ascii="Times New Roman" w:hAnsi="Times New Roman"/>
                <w:bCs/>
                <w:sz w:val="21"/>
                <w:szCs w:val="21"/>
                <w:lang w:eastAsia="ru-RU"/>
              </w:rPr>
              <w:t>(ОГРН 5077746682602)</w:t>
            </w:r>
          </w:p>
        </w:tc>
      </w:tr>
      <w:tr w:rsidR="00390EBC" w:rsidTr="00A975EE">
        <w:tc>
          <w:tcPr>
            <w:tcW w:w="4677" w:type="dxa"/>
            <w:vAlign w:val="center"/>
          </w:tcPr>
          <w:p w:rsidR="00390EBC" w:rsidRDefault="00390EBC" w:rsidP="00A975EE">
            <w:pPr>
              <w:autoSpaceDE w:val="0"/>
              <w:autoSpaceDN w:val="0"/>
              <w:adjustRightInd w:val="0"/>
              <w:spacing w:before="40" w:after="40" w:line="240" w:lineRule="auto"/>
              <w:jc w:val="left"/>
              <w:rPr>
                <w:rFonts w:ascii="Times New Roman" w:hAnsi="Times New Roman"/>
                <w:bCs/>
                <w:sz w:val="21"/>
                <w:szCs w:val="21"/>
                <w:lang w:eastAsia="ru-RU"/>
              </w:rPr>
            </w:pPr>
            <w:r w:rsidRPr="00B61587">
              <w:rPr>
                <w:rFonts w:ascii="Times New Roman" w:hAnsi="Times New Roman"/>
                <w:bCs/>
                <w:sz w:val="21"/>
                <w:szCs w:val="21"/>
                <w:lang w:eastAsia="ru-RU"/>
              </w:rPr>
              <w:t>предмет сделки и и</w:t>
            </w:r>
            <w:r>
              <w:rPr>
                <w:rFonts w:ascii="Times New Roman" w:hAnsi="Times New Roman"/>
                <w:bCs/>
                <w:sz w:val="21"/>
                <w:szCs w:val="21"/>
                <w:lang w:eastAsia="ru-RU"/>
              </w:rPr>
              <w:t xml:space="preserve">ные существенные условия сделки от </w:t>
            </w:r>
            <w:r w:rsidRPr="00A07166">
              <w:rPr>
                <w:rFonts w:ascii="Times New Roman" w:hAnsi="Times New Roman"/>
                <w:bCs/>
                <w:sz w:val="21"/>
                <w:szCs w:val="21"/>
                <w:lang w:eastAsia="ru-RU"/>
              </w:rPr>
              <w:t>14.08.2015</w:t>
            </w:r>
            <w:r>
              <w:rPr>
                <w:rFonts w:ascii="Times New Roman" w:hAnsi="Times New Roman"/>
                <w:bCs/>
                <w:sz w:val="21"/>
                <w:szCs w:val="21"/>
                <w:lang w:eastAsia="ru-RU"/>
              </w:rPr>
              <w:t xml:space="preserve"> № 5-731</w:t>
            </w:r>
          </w:p>
        </w:tc>
        <w:tc>
          <w:tcPr>
            <w:tcW w:w="4679" w:type="dxa"/>
          </w:tcPr>
          <w:p w:rsidR="00390EBC" w:rsidRDefault="00390EBC" w:rsidP="00A975EE">
            <w:pPr>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 xml:space="preserve">Сделка </w:t>
            </w:r>
            <w:r w:rsidRPr="00A07166">
              <w:rPr>
                <w:rFonts w:ascii="Times New Roman" w:hAnsi="Times New Roman"/>
                <w:bCs/>
                <w:sz w:val="21"/>
                <w:szCs w:val="21"/>
                <w:lang w:eastAsia="ru-RU"/>
              </w:rPr>
              <w:t>купли-продажи 99 % доли в уставном капитале Общества с ограниченной ответственностью «Продюсерский центр «КОМКОР» (ОГРН 5077746707473):</w:t>
            </w:r>
          </w:p>
        </w:tc>
      </w:tr>
    </w:tbl>
    <w:p w:rsidR="00390EBC" w:rsidRPr="004D24FE" w:rsidRDefault="00390EBC" w:rsidP="00575AEB">
      <w:pPr>
        <w:spacing w:before="200" w:line="240" w:lineRule="auto"/>
        <w:rPr>
          <w:rFonts w:ascii="Times New Roman" w:hAnsi="Times New Roman"/>
          <w:bCs/>
          <w:sz w:val="21"/>
          <w:szCs w:val="21"/>
          <w:lang w:eastAsia="ru-RU"/>
        </w:rPr>
      </w:pPr>
      <w:r w:rsidRPr="004D24FE">
        <w:rPr>
          <w:rFonts w:ascii="Times New Roman" w:hAnsi="Times New Roman"/>
          <w:bCs/>
          <w:sz w:val="21"/>
          <w:szCs w:val="21"/>
          <w:lang w:eastAsia="ru-RU"/>
        </w:rPr>
        <w:t>Стороны</w:t>
      </w:r>
      <w:r>
        <w:rPr>
          <w:rFonts w:ascii="Times New Roman" w:hAnsi="Times New Roman"/>
          <w:bCs/>
          <w:sz w:val="21"/>
          <w:szCs w:val="21"/>
          <w:lang w:eastAsia="ru-RU"/>
        </w:rPr>
        <w:t xml:space="preserve"> сделок</w:t>
      </w:r>
      <w:r w:rsidRPr="004D24FE">
        <w:rPr>
          <w:rFonts w:ascii="Times New Roman" w:hAnsi="Times New Roman"/>
          <w:bCs/>
          <w:sz w:val="21"/>
          <w:szCs w:val="21"/>
          <w:lang w:eastAsia="ru-RU"/>
        </w:rPr>
        <w:t xml:space="preserve">: </w:t>
      </w:r>
      <w:r w:rsidRPr="0068715D">
        <w:rPr>
          <w:rFonts w:ascii="Times New Roman" w:hAnsi="Times New Roman"/>
          <w:b/>
          <w:bCs/>
          <w:i/>
          <w:sz w:val="21"/>
          <w:szCs w:val="21"/>
          <w:lang w:eastAsia="ru-RU"/>
        </w:rPr>
        <w:t>Открытое акционерное общество «Московская телекоммуникационная корпорация» (ОГРН 1027739387521) (Продавец) и Компания с ограниченной ответственностью АКАДО ИНТЕРНЭШНЛ ЛИМИТЕД (AKADO INTERNATIONAL LIMITED) (Покупатель).</w:t>
      </w:r>
    </w:p>
    <w:p w:rsidR="00390EBC" w:rsidRPr="001008AF" w:rsidRDefault="00390EBC" w:rsidP="00575AEB">
      <w:pPr>
        <w:spacing w:before="200" w:line="240" w:lineRule="auto"/>
        <w:rPr>
          <w:rFonts w:ascii="Times New Roman" w:hAnsi="Times New Roman"/>
          <w:bCs/>
          <w:sz w:val="21"/>
          <w:szCs w:val="21"/>
          <w:lang w:eastAsia="ru-RU"/>
        </w:rPr>
      </w:pPr>
      <w:r>
        <w:rPr>
          <w:rFonts w:ascii="Times New Roman" w:hAnsi="Times New Roman"/>
          <w:bCs/>
          <w:sz w:val="21"/>
          <w:szCs w:val="21"/>
          <w:lang w:eastAsia="ru-RU"/>
        </w:rPr>
        <w:t>П</w:t>
      </w:r>
      <w:r w:rsidRPr="001008AF">
        <w:rPr>
          <w:rFonts w:ascii="Times New Roman" w:hAnsi="Times New Roman"/>
          <w:bCs/>
          <w:sz w:val="21"/>
          <w:szCs w:val="21"/>
          <w:lang w:eastAsia="ru-RU"/>
        </w:rPr>
        <w:t xml:space="preserve">олное и сокращенное фирменные наименования (для некоммерческой организации - наименование) юридического лица или фамилия, имя, отчество (если имеется) физического лица, признанного в соответствии с законодательством Российской Федерации лицом, заинтересованным в совершении сделки, а также основание (основания), по которому такое лицо признано заинтересованным в совершении указанной сделки: </w:t>
      </w:r>
      <w:r w:rsidRPr="001B50D7">
        <w:rPr>
          <w:rFonts w:ascii="Times New Roman" w:hAnsi="Times New Roman"/>
          <w:b/>
          <w:bCs/>
          <w:i/>
          <w:sz w:val="21"/>
          <w:szCs w:val="21"/>
          <w:lang w:eastAsia="ru-RU"/>
        </w:rPr>
        <w:t>АКАДО ИНТЕРНЭШНЛ ЛИМИТЕД (AKADO INTERNATIONAL LIMITED). Лицо владеет более 20% акций Эмитента.</w:t>
      </w:r>
    </w:p>
    <w:p w:rsidR="00390EBC" w:rsidRDefault="00390EBC" w:rsidP="00575AEB">
      <w:pPr>
        <w:autoSpaceDE w:val="0"/>
        <w:autoSpaceDN w:val="0"/>
        <w:adjustRightInd w:val="0"/>
        <w:spacing w:before="200" w:line="240" w:lineRule="auto"/>
        <w:rPr>
          <w:rFonts w:ascii="Times New Roman" w:hAnsi="Times New Roman"/>
          <w:b/>
          <w:bCs/>
          <w:i/>
          <w:sz w:val="21"/>
          <w:szCs w:val="21"/>
          <w:lang w:eastAsia="ru-RU"/>
        </w:rPr>
      </w:pPr>
      <w:r>
        <w:rPr>
          <w:rFonts w:ascii="Times New Roman" w:hAnsi="Times New Roman"/>
          <w:bCs/>
          <w:sz w:val="21"/>
          <w:szCs w:val="21"/>
          <w:lang w:eastAsia="ru-RU"/>
        </w:rPr>
        <w:t>Р</w:t>
      </w:r>
      <w:r w:rsidRPr="001008AF">
        <w:rPr>
          <w:rFonts w:ascii="Times New Roman" w:hAnsi="Times New Roman"/>
          <w:bCs/>
          <w:sz w:val="21"/>
          <w:szCs w:val="21"/>
          <w:lang w:eastAsia="ru-RU"/>
        </w:rPr>
        <w:t xml:space="preserve">азмер сделки (указывается в денежном выражении 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а если сделка (группа взаимосвязанных сделок) является размещением путем подписки или реализацией обыкновенных акций - в процентах от обыкновенных акций, размещенных до даты совершения сделки, и обыкновенных акций, в которые могут быть конвертированы размещенные до даты совершения сделки ценные бумаги, конвертируемые в акции): </w:t>
      </w:r>
      <w:r>
        <w:rPr>
          <w:rFonts w:ascii="Times New Roman" w:hAnsi="Times New Roman"/>
          <w:b/>
          <w:bCs/>
          <w:i/>
          <w:sz w:val="21"/>
          <w:szCs w:val="21"/>
          <w:lang w:eastAsia="ru-RU"/>
        </w:rPr>
        <w:t xml:space="preserve"> </w:t>
      </w:r>
      <w:r w:rsidRPr="00376975">
        <w:rPr>
          <w:rFonts w:ascii="Times New Roman" w:hAnsi="Times New Roman"/>
          <w:b/>
          <w:bCs/>
          <w:i/>
          <w:sz w:val="21"/>
          <w:szCs w:val="21"/>
          <w:lang w:eastAsia="ru-RU"/>
        </w:rPr>
        <w:t xml:space="preserve">общий размер всей группы сделок </w:t>
      </w:r>
      <w:r>
        <w:rPr>
          <w:rFonts w:ascii="Times New Roman" w:hAnsi="Times New Roman"/>
          <w:b/>
          <w:bCs/>
          <w:i/>
          <w:sz w:val="21"/>
          <w:szCs w:val="21"/>
          <w:lang w:eastAsia="ru-RU"/>
        </w:rPr>
        <w:t xml:space="preserve">- 9 056 862 540 </w:t>
      </w:r>
      <w:r w:rsidRPr="001008AF">
        <w:rPr>
          <w:rFonts w:ascii="Times New Roman" w:hAnsi="Times New Roman"/>
          <w:b/>
          <w:bCs/>
          <w:i/>
          <w:sz w:val="21"/>
          <w:szCs w:val="21"/>
          <w:lang w:eastAsia="ru-RU"/>
        </w:rPr>
        <w:t>руб.</w:t>
      </w:r>
    </w:p>
    <w:p w:rsidR="00390EBC" w:rsidRDefault="00390EBC" w:rsidP="00575AEB">
      <w:pPr>
        <w:autoSpaceDE w:val="0"/>
        <w:autoSpaceDN w:val="0"/>
        <w:adjustRightInd w:val="0"/>
        <w:spacing w:before="200" w:line="240" w:lineRule="auto"/>
        <w:rPr>
          <w:rFonts w:ascii="Times New Roman" w:hAnsi="Times New Roman"/>
          <w:b/>
          <w:bCs/>
          <w:i/>
          <w:sz w:val="21"/>
          <w:szCs w:val="21"/>
          <w:lang w:eastAsia="ru-RU"/>
        </w:rPr>
      </w:pPr>
      <w:r w:rsidRPr="001B50D7">
        <w:rPr>
          <w:rFonts w:ascii="Times New Roman" w:hAnsi="Times New Roman"/>
          <w:bCs/>
          <w:sz w:val="21"/>
          <w:szCs w:val="21"/>
          <w:lang w:eastAsia="ru-RU"/>
        </w:rPr>
        <w:t xml:space="preserve">балансовая стоимость активов на 30.06.2015: </w:t>
      </w:r>
      <w:r>
        <w:rPr>
          <w:rFonts w:ascii="Times New Roman" w:hAnsi="Times New Roman"/>
          <w:b/>
          <w:bCs/>
          <w:i/>
          <w:sz w:val="21"/>
          <w:szCs w:val="21"/>
          <w:lang w:eastAsia="ru-RU"/>
        </w:rPr>
        <w:t xml:space="preserve">34 252 533 </w:t>
      </w:r>
      <w:r w:rsidRPr="001D6FC6">
        <w:rPr>
          <w:rFonts w:ascii="Times New Roman" w:hAnsi="Times New Roman"/>
          <w:b/>
          <w:bCs/>
          <w:i/>
          <w:sz w:val="21"/>
          <w:szCs w:val="21"/>
          <w:lang w:eastAsia="ru-RU"/>
        </w:rPr>
        <w:t>000</w:t>
      </w:r>
      <w:r>
        <w:rPr>
          <w:rFonts w:ascii="Times New Roman" w:hAnsi="Times New Roman"/>
          <w:b/>
          <w:bCs/>
          <w:i/>
          <w:sz w:val="21"/>
          <w:szCs w:val="21"/>
          <w:lang w:eastAsia="ru-RU"/>
        </w:rPr>
        <w:t xml:space="preserve"> руб.</w:t>
      </w:r>
    </w:p>
    <w:p w:rsidR="00390EBC" w:rsidRPr="001008AF" w:rsidRDefault="00390EBC" w:rsidP="00575AEB">
      <w:pPr>
        <w:autoSpaceDE w:val="0"/>
        <w:autoSpaceDN w:val="0"/>
        <w:adjustRightInd w:val="0"/>
        <w:spacing w:before="200" w:line="240" w:lineRule="auto"/>
        <w:rPr>
          <w:rFonts w:ascii="Times New Roman" w:hAnsi="Times New Roman"/>
          <w:bCs/>
          <w:sz w:val="21"/>
          <w:szCs w:val="21"/>
          <w:lang w:eastAsia="ru-RU"/>
        </w:rPr>
      </w:pPr>
      <w:r w:rsidRPr="001B50D7">
        <w:rPr>
          <w:rFonts w:ascii="Times New Roman" w:hAnsi="Times New Roman"/>
          <w:bCs/>
          <w:sz w:val="21"/>
          <w:szCs w:val="21"/>
          <w:lang w:eastAsia="ru-RU"/>
        </w:rPr>
        <w:t xml:space="preserve">размер всей группы сделок в % от балансовой стоимости активов: </w:t>
      </w:r>
      <w:r>
        <w:rPr>
          <w:rFonts w:ascii="Times New Roman" w:hAnsi="Times New Roman"/>
          <w:b/>
          <w:bCs/>
          <w:i/>
          <w:sz w:val="21"/>
          <w:szCs w:val="21"/>
          <w:lang w:eastAsia="ru-RU"/>
        </w:rPr>
        <w:t>26,45%</w:t>
      </w:r>
    </w:p>
    <w:p w:rsidR="00390EBC" w:rsidRPr="001008AF" w:rsidRDefault="00390EBC" w:rsidP="00575AEB">
      <w:pPr>
        <w:autoSpaceDE w:val="0"/>
        <w:autoSpaceDN w:val="0"/>
        <w:adjustRightInd w:val="0"/>
        <w:spacing w:before="200" w:line="240" w:lineRule="auto"/>
        <w:rPr>
          <w:rFonts w:ascii="Times New Roman" w:hAnsi="Times New Roman"/>
          <w:bCs/>
          <w:sz w:val="21"/>
          <w:szCs w:val="21"/>
          <w:lang w:eastAsia="ru-RU"/>
        </w:rPr>
      </w:pPr>
      <w:r>
        <w:rPr>
          <w:rFonts w:ascii="Times New Roman" w:hAnsi="Times New Roman"/>
          <w:bCs/>
          <w:sz w:val="21"/>
          <w:szCs w:val="21"/>
          <w:lang w:eastAsia="ru-RU"/>
        </w:rPr>
        <w:t>С</w:t>
      </w:r>
      <w:r w:rsidRPr="001008AF">
        <w:rPr>
          <w:rFonts w:ascii="Times New Roman" w:hAnsi="Times New Roman"/>
          <w:bCs/>
          <w:sz w:val="21"/>
          <w:szCs w:val="21"/>
          <w:lang w:eastAsia="ru-RU"/>
        </w:rPr>
        <w:t>рок исполнения обязательств по сделке, а также сведения об исполнении указанных обязательств:</w:t>
      </w:r>
    </w:p>
    <w:tbl>
      <w:tblPr>
        <w:tblStyle w:val="af2"/>
        <w:tblW w:w="0" w:type="auto"/>
        <w:tblInd w:w="108" w:type="dxa"/>
        <w:tblLook w:val="04A0" w:firstRow="1" w:lastRow="0" w:firstColumn="1" w:lastColumn="0" w:noHBand="0" w:noVBand="1"/>
      </w:tblPr>
      <w:tblGrid>
        <w:gridCol w:w="4677"/>
        <w:gridCol w:w="4679"/>
      </w:tblGrid>
      <w:tr w:rsidR="00390EBC" w:rsidTr="00A975EE">
        <w:tc>
          <w:tcPr>
            <w:tcW w:w="4677" w:type="dxa"/>
          </w:tcPr>
          <w:p w:rsidR="00390EBC" w:rsidRDefault="00390EBC" w:rsidP="00A975EE">
            <w:pPr>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 xml:space="preserve">Договор от </w:t>
            </w:r>
            <w:r w:rsidRPr="00376975">
              <w:rPr>
                <w:rFonts w:ascii="Times New Roman" w:hAnsi="Times New Roman"/>
                <w:bCs/>
                <w:sz w:val="21"/>
                <w:szCs w:val="21"/>
                <w:lang w:eastAsia="ru-RU"/>
              </w:rPr>
              <w:t>14.08.2015 №</w:t>
            </w:r>
            <w:r>
              <w:rPr>
                <w:rFonts w:ascii="Times New Roman" w:hAnsi="Times New Roman"/>
                <w:bCs/>
                <w:sz w:val="21"/>
                <w:szCs w:val="21"/>
                <w:lang w:eastAsia="ru-RU"/>
              </w:rPr>
              <w:t xml:space="preserve">  5-727</w:t>
            </w:r>
          </w:p>
        </w:tc>
        <w:tc>
          <w:tcPr>
            <w:tcW w:w="4679" w:type="dxa"/>
          </w:tcPr>
          <w:p w:rsidR="00390EBC" w:rsidRDefault="00390EBC" w:rsidP="00A975EE">
            <w:pPr>
              <w:autoSpaceDE w:val="0"/>
              <w:autoSpaceDN w:val="0"/>
              <w:adjustRightInd w:val="0"/>
              <w:spacing w:before="40" w:after="40" w:line="240" w:lineRule="auto"/>
              <w:rPr>
                <w:rFonts w:ascii="Times New Roman" w:hAnsi="Times New Roman"/>
                <w:bCs/>
                <w:sz w:val="21"/>
                <w:szCs w:val="21"/>
                <w:lang w:eastAsia="ru-RU"/>
              </w:rPr>
            </w:pPr>
            <w:r w:rsidRPr="00827A22">
              <w:rPr>
                <w:rFonts w:ascii="Times New Roman" w:hAnsi="Times New Roman"/>
                <w:bCs/>
                <w:sz w:val="21"/>
                <w:szCs w:val="21"/>
                <w:lang w:eastAsia="ru-RU"/>
              </w:rPr>
              <w:t xml:space="preserve">Покупатель должен оплатить Цену сделки в течение 30 банковских дней  с момента внесения записи в ЕГРЮЛ о том, что  Покупателю </w:t>
            </w:r>
            <w:r w:rsidRPr="00827A22">
              <w:rPr>
                <w:rFonts w:ascii="Times New Roman" w:hAnsi="Times New Roman"/>
                <w:bCs/>
                <w:sz w:val="21"/>
                <w:szCs w:val="21"/>
                <w:lang w:eastAsia="ru-RU"/>
              </w:rPr>
              <w:lastRenderedPageBreak/>
              <w:t xml:space="preserve">принадлежит Доля. – Дата внесения записи в ЕГРЮЛ – 20.08.2015. Срок оплаты – 01.10.2015. Обязательства </w:t>
            </w:r>
            <w:r>
              <w:rPr>
                <w:rFonts w:ascii="Times New Roman" w:hAnsi="Times New Roman"/>
                <w:bCs/>
                <w:sz w:val="21"/>
                <w:szCs w:val="21"/>
                <w:lang w:eastAsia="ru-RU"/>
              </w:rPr>
              <w:t xml:space="preserve">Покупателем </w:t>
            </w:r>
            <w:r w:rsidRPr="00827A22">
              <w:rPr>
                <w:rFonts w:ascii="Times New Roman" w:hAnsi="Times New Roman"/>
                <w:bCs/>
                <w:sz w:val="21"/>
                <w:szCs w:val="21"/>
                <w:lang w:eastAsia="ru-RU"/>
              </w:rPr>
              <w:t>не исполнены</w:t>
            </w:r>
            <w:r>
              <w:rPr>
                <w:rFonts w:ascii="Times New Roman" w:hAnsi="Times New Roman"/>
                <w:bCs/>
                <w:sz w:val="21"/>
                <w:szCs w:val="21"/>
                <w:lang w:eastAsia="ru-RU"/>
              </w:rPr>
              <w:t>.</w:t>
            </w:r>
          </w:p>
        </w:tc>
      </w:tr>
      <w:tr w:rsidR="00390EBC" w:rsidTr="00A975EE">
        <w:tc>
          <w:tcPr>
            <w:tcW w:w="4677" w:type="dxa"/>
          </w:tcPr>
          <w:p w:rsidR="00390EBC" w:rsidRDefault="00390EBC" w:rsidP="00A975EE">
            <w:pPr>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lastRenderedPageBreak/>
              <w:t xml:space="preserve">Договор от </w:t>
            </w:r>
            <w:r w:rsidRPr="00376975">
              <w:rPr>
                <w:rFonts w:ascii="Times New Roman" w:hAnsi="Times New Roman"/>
                <w:bCs/>
                <w:sz w:val="21"/>
                <w:szCs w:val="21"/>
                <w:lang w:eastAsia="ru-RU"/>
              </w:rPr>
              <w:t>14.08.2015 №</w:t>
            </w:r>
            <w:r>
              <w:rPr>
                <w:rFonts w:ascii="Times New Roman" w:hAnsi="Times New Roman"/>
                <w:bCs/>
                <w:sz w:val="21"/>
                <w:szCs w:val="21"/>
                <w:lang w:eastAsia="ru-RU"/>
              </w:rPr>
              <w:t xml:space="preserve">  5-736</w:t>
            </w:r>
          </w:p>
        </w:tc>
        <w:tc>
          <w:tcPr>
            <w:tcW w:w="4679" w:type="dxa"/>
          </w:tcPr>
          <w:p w:rsidR="00390EBC" w:rsidRDefault="00390EBC" w:rsidP="00A975EE">
            <w:pPr>
              <w:autoSpaceDE w:val="0"/>
              <w:autoSpaceDN w:val="0"/>
              <w:adjustRightInd w:val="0"/>
              <w:spacing w:before="40" w:after="40" w:line="240" w:lineRule="auto"/>
              <w:rPr>
                <w:rFonts w:ascii="Times New Roman" w:hAnsi="Times New Roman"/>
                <w:bCs/>
                <w:sz w:val="21"/>
                <w:szCs w:val="21"/>
                <w:lang w:eastAsia="ru-RU"/>
              </w:rPr>
            </w:pPr>
            <w:r w:rsidRPr="00827A22">
              <w:rPr>
                <w:rFonts w:ascii="Times New Roman" w:hAnsi="Times New Roman"/>
                <w:bCs/>
                <w:sz w:val="21"/>
                <w:szCs w:val="21"/>
                <w:lang w:eastAsia="ru-RU"/>
              </w:rPr>
              <w:t>Покупатель должен оплатить Цену сделки в течение 30 банковских дней  с момента внесения записи в ЕГРЮЛ о том, что  Покупателю принадлежит Доля. – Дата внесения записи в ЕГРЮЛ – 20.08.2015. Срок оплаты – 01.10.2015. Обязательства Покупателем не исполнены.</w:t>
            </w:r>
          </w:p>
        </w:tc>
      </w:tr>
      <w:tr w:rsidR="00390EBC" w:rsidTr="00A975EE">
        <w:tc>
          <w:tcPr>
            <w:tcW w:w="4677" w:type="dxa"/>
          </w:tcPr>
          <w:p w:rsidR="00390EBC" w:rsidRDefault="00390EBC" w:rsidP="00A975EE">
            <w:pPr>
              <w:autoSpaceDE w:val="0"/>
              <w:autoSpaceDN w:val="0"/>
              <w:adjustRightInd w:val="0"/>
              <w:spacing w:before="40" w:after="40" w:line="240" w:lineRule="auto"/>
              <w:rPr>
                <w:rFonts w:ascii="Times New Roman" w:hAnsi="Times New Roman"/>
                <w:bCs/>
                <w:sz w:val="21"/>
                <w:szCs w:val="21"/>
                <w:lang w:eastAsia="ru-RU"/>
              </w:rPr>
            </w:pPr>
            <w:r>
              <w:rPr>
                <w:rFonts w:ascii="Times New Roman" w:hAnsi="Times New Roman"/>
                <w:bCs/>
                <w:sz w:val="21"/>
                <w:szCs w:val="21"/>
                <w:lang w:eastAsia="ru-RU"/>
              </w:rPr>
              <w:t xml:space="preserve">Договор от </w:t>
            </w:r>
            <w:r w:rsidRPr="00376975">
              <w:rPr>
                <w:rFonts w:ascii="Times New Roman" w:hAnsi="Times New Roman"/>
                <w:bCs/>
                <w:sz w:val="21"/>
                <w:szCs w:val="21"/>
                <w:lang w:eastAsia="ru-RU"/>
              </w:rPr>
              <w:t>14.08.2015 №</w:t>
            </w:r>
            <w:r>
              <w:rPr>
                <w:rFonts w:ascii="Times New Roman" w:hAnsi="Times New Roman"/>
                <w:bCs/>
                <w:sz w:val="21"/>
                <w:szCs w:val="21"/>
                <w:lang w:eastAsia="ru-RU"/>
              </w:rPr>
              <w:t xml:space="preserve">  5-731</w:t>
            </w:r>
          </w:p>
        </w:tc>
        <w:tc>
          <w:tcPr>
            <w:tcW w:w="4679" w:type="dxa"/>
          </w:tcPr>
          <w:p w:rsidR="00390EBC" w:rsidRDefault="00390EBC" w:rsidP="00A975EE">
            <w:pPr>
              <w:autoSpaceDE w:val="0"/>
              <w:autoSpaceDN w:val="0"/>
              <w:adjustRightInd w:val="0"/>
              <w:spacing w:before="40" w:after="40" w:line="240" w:lineRule="auto"/>
              <w:rPr>
                <w:rFonts w:ascii="Times New Roman" w:hAnsi="Times New Roman"/>
                <w:bCs/>
                <w:sz w:val="21"/>
                <w:szCs w:val="21"/>
                <w:lang w:eastAsia="ru-RU"/>
              </w:rPr>
            </w:pPr>
            <w:r w:rsidRPr="00827A22">
              <w:rPr>
                <w:rFonts w:ascii="Times New Roman" w:hAnsi="Times New Roman"/>
                <w:bCs/>
                <w:sz w:val="21"/>
                <w:szCs w:val="21"/>
                <w:lang w:eastAsia="ru-RU"/>
              </w:rPr>
              <w:t>Покупатель должен оплатить Цену сделки в течение 30 банковских дней  с момента внесения записи в ЕГРЮЛ о том, что  Покупателю принадлежит Доля. – Дата внесения записи в ЕГРЮЛ – 20.08.2015. Срок оплаты – 01.10.2015. Обязательства Покупателем не исполнены.</w:t>
            </w:r>
          </w:p>
        </w:tc>
      </w:tr>
    </w:tbl>
    <w:p w:rsidR="00390EBC" w:rsidRPr="001008AF" w:rsidRDefault="00390EBC" w:rsidP="00575AEB">
      <w:pPr>
        <w:autoSpaceDE w:val="0"/>
        <w:autoSpaceDN w:val="0"/>
        <w:adjustRightInd w:val="0"/>
        <w:spacing w:before="200" w:line="240" w:lineRule="auto"/>
        <w:rPr>
          <w:rFonts w:ascii="Times New Roman" w:hAnsi="Times New Roman"/>
          <w:bCs/>
          <w:sz w:val="21"/>
          <w:szCs w:val="21"/>
          <w:lang w:eastAsia="ru-RU"/>
        </w:rPr>
      </w:pPr>
      <w:r>
        <w:rPr>
          <w:rFonts w:ascii="Times New Roman" w:hAnsi="Times New Roman"/>
          <w:bCs/>
          <w:sz w:val="21"/>
          <w:szCs w:val="21"/>
          <w:lang w:eastAsia="ru-RU"/>
        </w:rPr>
        <w:t>О</w:t>
      </w:r>
      <w:r w:rsidRPr="001008AF">
        <w:rPr>
          <w:rFonts w:ascii="Times New Roman" w:hAnsi="Times New Roman"/>
          <w:bCs/>
          <w:sz w:val="21"/>
          <w:szCs w:val="21"/>
          <w:lang w:eastAsia="ru-RU"/>
        </w:rPr>
        <w:t xml:space="preserve">рган управления Эмитента, принявший решение об одобрении сделки, дата принятия соответствующего решения (дата составления и номер протокола): </w:t>
      </w:r>
      <w:r w:rsidRPr="003E52C5">
        <w:rPr>
          <w:rFonts w:ascii="Times New Roman" w:hAnsi="Times New Roman"/>
          <w:b/>
          <w:bCs/>
          <w:i/>
          <w:sz w:val="21"/>
          <w:szCs w:val="21"/>
          <w:lang w:eastAsia="ru-RU"/>
        </w:rPr>
        <w:t xml:space="preserve">Группа Сделок одобрена </w:t>
      </w:r>
      <w:r>
        <w:rPr>
          <w:rFonts w:ascii="Times New Roman" w:hAnsi="Times New Roman"/>
          <w:b/>
          <w:bCs/>
          <w:i/>
          <w:sz w:val="21"/>
          <w:szCs w:val="21"/>
          <w:lang w:eastAsia="ru-RU"/>
        </w:rPr>
        <w:t xml:space="preserve"> </w:t>
      </w:r>
      <w:r w:rsidRPr="003E52C5">
        <w:rPr>
          <w:rFonts w:ascii="Times New Roman" w:hAnsi="Times New Roman"/>
          <w:b/>
          <w:bCs/>
          <w:i/>
          <w:sz w:val="21"/>
          <w:szCs w:val="21"/>
          <w:lang w:eastAsia="ru-RU"/>
        </w:rPr>
        <w:t>решением внеочередного общего собрания акционеров Эмитента от 1</w:t>
      </w:r>
      <w:r>
        <w:rPr>
          <w:rFonts w:ascii="Times New Roman" w:hAnsi="Times New Roman"/>
          <w:b/>
          <w:bCs/>
          <w:i/>
          <w:sz w:val="21"/>
          <w:szCs w:val="21"/>
          <w:lang w:eastAsia="ru-RU"/>
        </w:rPr>
        <w:t xml:space="preserve">2 </w:t>
      </w:r>
      <w:r w:rsidRPr="003E52C5">
        <w:rPr>
          <w:rFonts w:ascii="Times New Roman" w:hAnsi="Times New Roman"/>
          <w:b/>
          <w:bCs/>
          <w:i/>
          <w:sz w:val="21"/>
          <w:szCs w:val="21"/>
          <w:lang w:eastAsia="ru-RU"/>
        </w:rPr>
        <w:t xml:space="preserve">августа 2015 г. Протокол ВОСА </w:t>
      </w:r>
      <w:r w:rsidRPr="003E52C5">
        <w:rPr>
          <w:rFonts w:ascii="Times New Roman" w:eastAsia="Times New Roman" w:hAnsi="Times New Roman"/>
          <w:b/>
          <w:i/>
          <w:sz w:val="21"/>
          <w:szCs w:val="21"/>
          <w:lang w:eastAsia="ru-RU"/>
        </w:rPr>
        <w:t xml:space="preserve">№ б\н </w:t>
      </w:r>
      <w:r w:rsidRPr="003E52C5">
        <w:rPr>
          <w:rFonts w:ascii="Times New Roman" w:hAnsi="Times New Roman"/>
          <w:b/>
          <w:bCs/>
          <w:i/>
          <w:sz w:val="21"/>
          <w:szCs w:val="21"/>
          <w:lang w:eastAsia="ru-RU"/>
        </w:rPr>
        <w:t>от 13 августа 2015 г.</w:t>
      </w:r>
    </w:p>
    <w:p w:rsidR="00390EBC" w:rsidRPr="001008AF" w:rsidRDefault="00390EBC" w:rsidP="00575AEB">
      <w:pPr>
        <w:spacing w:before="200" w:line="240" w:lineRule="auto"/>
        <w:rPr>
          <w:rFonts w:ascii="Times New Roman" w:hAnsi="Times New Roman"/>
          <w:b/>
          <w:bCs/>
          <w:i/>
          <w:sz w:val="21"/>
          <w:szCs w:val="21"/>
          <w:lang w:eastAsia="ru-RU"/>
        </w:rPr>
      </w:pPr>
      <w:r>
        <w:rPr>
          <w:rFonts w:ascii="Times New Roman" w:hAnsi="Times New Roman"/>
          <w:bCs/>
          <w:sz w:val="21"/>
          <w:szCs w:val="21"/>
          <w:lang w:eastAsia="ru-RU"/>
        </w:rPr>
        <w:t>И</w:t>
      </w:r>
      <w:r w:rsidRPr="001008AF">
        <w:rPr>
          <w:rFonts w:ascii="Times New Roman" w:hAnsi="Times New Roman"/>
          <w:bCs/>
          <w:sz w:val="21"/>
          <w:szCs w:val="21"/>
          <w:lang w:eastAsia="ru-RU"/>
        </w:rPr>
        <w:t xml:space="preserve">ные сведения о сделке, указываемые Эмитентом по собственному усмотрению: </w:t>
      </w:r>
      <w:r w:rsidRPr="001008AF">
        <w:rPr>
          <w:rFonts w:ascii="Times New Roman" w:hAnsi="Times New Roman"/>
          <w:b/>
          <w:bCs/>
          <w:i/>
          <w:sz w:val="21"/>
          <w:szCs w:val="21"/>
          <w:lang w:eastAsia="ru-RU"/>
        </w:rPr>
        <w:t>не приводятся.</w:t>
      </w:r>
    </w:p>
    <w:p w:rsidR="00390EBC" w:rsidRPr="005B305E" w:rsidRDefault="00390EBC" w:rsidP="00575AEB">
      <w:pPr>
        <w:widowControl w:val="0"/>
        <w:autoSpaceDE w:val="0"/>
        <w:autoSpaceDN w:val="0"/>
        <w:adjustRightInd w:val="0"/>
        <w:spacing w:before="200" w:line="240" w:lineRule="auto"/>
        <w:rPr>
          <w:rFonts w:ascii="Times New Roman" w:hAnsi="Times New Roman"/>
          <w:sz w:val="21"/>
          <w:szCs w:val="21"/>
        </w:rPr>
      </w:pPr>
      <w:r w:rsidRPr="005B305E">
        <w:rPr>
          <w:rFonts w:ascii="Times New Roman" w:hAnsi="Times New Roman"/>
          <w:sz w:val="21"/>
          <w:szCs w:val="21"/>
        </w:rPr>
        <w:t xml:space="preserve">Сделки (группы взаимосвязанных сделок), в совершении которой имелась заинтересованность и решение об одобрении которой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 </w:t>
      </w:r>
      <w:r w:rsidRPr="001008AF">
        <w:rPr>
          <w:rFonts w:ascii="Times New Roman" w:hAnsi="Times New Roman"/>
          <w:b/>
          <w:i/>
          <w:sz w:val="21"/>
          <w:szCs w:val="21"/>
        </w:rPr>
        <w:t>отсутствуют.</w:t>
      </w:r>
    </w:p>
    <w:p w:rsidR="005B305E" w:rsidRPr="005B305E" w:rsidRDefault="005B305E" w:rsidP="00575AEB">
      <w:pPr>
        <w:keepNext/>
        <w:spacing w:before="200" w:line="240" w:lineRule="auto"/>
        <w:jc w:val="left"/>
        <w:outlineLvl w:val="1"/>
        <w:rPr>
          <w:rFonts w:ascii="Times New Roman" w:hAnsi="Times New Roman"/>
          <w:b/>
          <w:i/>
          <w:sz w:val="24"/>
        </w:rPr>
      </w:pPr>
      <w:bookmarkStart w:id="141" w:name="Par3390"/>
      <w:bookmarkStart w:id="142" w:name="_Toc452138087"/>
      <w:bookmarkEnd w:id="141"/>
      <w:r w:rsidRPr="005B305E">
        <w:rPr>
          <w:rFonts w:ascii="Times New Roman" w:hAnsi="Times New Roman"/>
          <w:b/>
          <w:i/>
          <w:sz w:val="24"/>
        </w:rPr>
        <w:t>6.7. Сведения о размере дебиторской задолженности</w:t>
      </w:r>
      <w:bookmarkEnd w:id="142"/>
    </w:p>
    <w:tbl>
      <w:tblPr>
        <w:tblStyle w:val="af2"/>
        <w:tblW w:w="5000" w:type="pct"/>
        <w:tblLayout w:type="fixed"/>
        <w:tblLook w:val="04A0" w:firstRow="1" w:lastRow="0" w:firstColumn="1" w:lastColumn="0" w:noHBand="0" w:noVBand="1"/>
      </w:tblPr>
      <w:tblGrid>
        <w:gridCol w:w="3510"/>
        <w:gridCol w:w="1237"/>
        <w:gridCol w:w="1206"/>
        <w:gridCol w:w="1206"/>
        <w:gridCol w:w="1206"/>
        <w:gridCol w:w="1206"/>
      </w:tblGrid>
      <w:tr w:rsidR="00437443" w:rsidRPr="002E4506" w:rsidTr="00A975EE">
        <w:trPr>
          <w:trHeight w:val="254"/>
        </w:trPr>
        <w:tc>
          <w:tcPr>
            <w:tcW w:w="1834" w:type="pct"/>
            <w:vAlign w:val="center"/>
            <w:hideMark/>
          </w:tcPr>
          <w:p w:rsidR="00437443" w:rsidRPr="002E4506" w:rsidRDefault="00437443" w:rsidP="00A975EE">
            <w:pPr>
              <w:spacing w:before="40" w:after="40" w:line="240" w:lineRule="auto"/>
              <w:jc w:val="center"/>
              <w:rPr>
                <w:rFonts w:ascii="Times New Roman" w:eastAsia="Times New Roman" w:hAnsi="Times New Roman"/>
                <w:b/>
                <w:lang w:eastAsia="ru-RU"/>
              </w:rPr>
            </w:pPr>
            <w:r w:rsidRPr="002E4506">
              <w:rPr>
                <w:rFonts w:ascii="Times New Roman" w:eastAsia="Times New Roman" w:hAnsi="Times New Roman"/>
                <w:b/>
                <w:lang w:eastAsia="ru-RU"/>
              </w:rPr>
              <w:t>Показатель</w:t>
            </w:r>
          </w:p>
        </w:tc>
        <w:tc>
          <w:tcPr>
            <w:tcW w:w="646" w:type="pct"/>
            <w:vAlign w:val="center"/>
            <w:hideMark/>
          </w:tcPr>
          <w:p w:rsidR="00437443" w:rsidRPr="002E4506" w:rsidRDefault="00437443" w:rsidP="00A975EE">
            <w:pPr>
              <w:spacing w:before="40" w:after="40" w:line="240" w:lineRule="auto"/>
              <w:jc w:val="center"/>
              <w:rPr>
                <w:rFonts w:ascii="Times New Roman" w:eastAsia="Times New Roman" w:hAnsi="Times New Roman"/>
                <w:b/>
                <w:lang w:eastAsia="ru-RU"/>
              </w:rPr>
            </w:pPr>
            <w:r w:rsidRPr="002E4506">
              <w:rPr>
                <w:rFonts w:ascii="Times New Roman" w:eastAsia="Times New Roman" w:hAnsi="Times New Roman"/>
                <w:b/>
                <w:lang w:eastAsia="ru-RU"/>
              </w:rPr>
              <w:t>На 31.12.2011</w:t>
            </w:r>
          </w:p>
        </w:tc>
        <w:tc>
          <w:tcPr>
            <w:tcW w:w="630" w:type="pct"/>
            <w:vAlign w:val="center"/>
            <w:hideMark/>
          </w:tcPr>
          <w:p w:rsidR="00437443" w:rsidRPr="002E4506" w:rsidRDefault="00437443" w:rsidP="00A975EE">
            <w:pPr>
              <w:spacing w:before="40" w:after="40" w:line="240" w:lineRule="auto"/>
              <w:jc w:val="center"/>
              <w:rPr>
                <w:rFonts w:ascii="Times New Roman" w:eastAsia="Times New Roman" w:hAnsi="Times New Roman"/>
                <w:b/>
                <w:lang w:eastAsia="ru-RU"/>
              </w:rPr>
            </w:pPr>
            <w:r w:rsidRPr="002E4506">
              <w:rPr>
                <w:rFonts w:ascii="Times New Roman" w:eastAsia="Times New Roman" w:hAnsi="Times New Roman"/>
                <w:b/>
                <w:lang w:eastAsia="ru-RU"/>
              </w:rPr>
              <w:t>На 31.12.2012</w:t>
            </w:r>
          </w:p>
        </w:tc>
        <w:tc>
          <w:tcPr>
            <w:tcW w:w="630" w:type="pct"/>
            <w:vAlign w:val="center"/>
            <w:hideMark/>
          </w:tcPr>
          <w:p w:rsidR="00437443" w:rsidRPr="002E4506" w:rsidRDefault="00437443" w:rsidP="00A975EE">
            <w:pPr>
              <w:spacing w:before="40" w:after="40" w:line="240" w:lineRule="auto"/>
              <w:jc w:val="center"/>
              <w:rPr>
                <w:rFonts w:ascii="Times New Roman" w:eastAsia="Times New Roman" w:hAnsi="Times New Roman"/>
                <w:b/>
                <w:lang w:eastAsia="ru-RU"/>
              </w:rPr>
            </w:pPr>
            <w:r w:rsidRPr="002E4506">
              <w:rPr>
                <w:rFonts w:ascii="Times New Roman" w:eastAsia="Times New Roman" w:hAnsi="Times New Roman"/>
                <w:b/>
                <w:lang w:eastAsia="ru-RU"/>
              </w:rPr>
              <w:t>На 31.12.2013</w:t>
            </w:r>
          </w:p>
        </w:tc>
        <w:tc>
          <w:tcPr>
            <w:tcW w:w="630" w:type="pct"/>
            <w:vAlign w:val="center"/>
            <w:hideMark/>
          </w:tcPr>
          <w:p w:rsidR="00437443" w:rsidRPr="002E4506" w:rsidRDefault="00437443" w:rsidP="00A975EE">
            <w:pPr>
              <w:spacing w:before="40" w:after="40" w:line="240" w:lineRule="auto"/>
              <w:jc w:val="center"/>
              <w:rPr>
                <w:rFonts w:ascii="Times New Roman" w:eastAsia="Times New Roman" w:hAnsi="Times New Roman"/>
                <w:b/>
                <w:lang w:eastAsia="ru-RU"/>
              </w:rPr>
            </w:pPr>
            <w:r w:rsidRPr="002E4506">
              <w:rPr>
                <w:rFonts w:ascii="Times New Roman" w:eastAsia="Times New Roman" w:hAnsi="Times New Roman"/>
                <w:b/>
                <w:lang w:eastAsia="ru-RU"/>
              </w:rPr>
              <w:t>На 31.12.2014</w:t>
            </w:r>
          </w:p>
        </w:tc>
        <w:tc>
          <w:tcPr>
            <w:tcW w:w="630" w:type="pct"/>
            <w:vAlign w:val="center"/>
            <w:hideMark/>
          </w:tcPr>
          <w:p w:rsidR="00437443" w:rsidRPr="002E4506" w:rsidRDefault="00437443" w:rsidP="00A975EE">
            <w:pPr>
              <w:spacing w:before="40" w:after="40" w:line="240" w:lineRule="auto"/>
              <w:jc w:val="center"/>
              <w:rPr>
                <w:rFonts w:ascii="Times New Roman" w:eastAsia="Times New Roman" w:hAnsi="Times New Roman"/>
                <w:b/>
                <w:lang w:eastAsia="ru-RU"/>
              </w:rPr>
            </w:pPr>
            <w:r w:rsidRPr="002E4506">
              <w:rPr>
                <w:rFonts w:ascii="Times New Roman" w:eastAsia="Times New Roman" w:hAnsi="Times New Roman"/>
                <w:b/>
                <w:lang w:eastAsia="ru-RU"/>
              </w:rPr>
              <w:t>На 31.12.201</w:t>
            </w:r>
            <w:r>
              <w:rPr>
                <w:rFonts w:ascii="Times New Roman" w:eastAsia="Times New Roman" w:hAnsi="Times New Roman"/>
                <w:b/>
                <w:lang w:eastAsia="ru-RU"/>
              </w:rPr>
              <w:t>5</w:t>
            </w:r>
          </w:p>
        </w:tc>
      </w:tr>
      <w:tr w:rsidR="0010764B" w:rsidRPr="002E4506" w:rsidTr="0089572E">
        <w:trPr>
          <w:trHeight w:val="448"/>
        </w:trPr>
        <w:tc>
          <w:tcPr>
            <w:tcW w:w="1834" w:type="pct"/>
            <w:hideMark/>
          </w:tcPr>
          <w:p w:rsidR="0010764B" w:rsidRPr="002E4506" w:rsidRDefault="0010764B" w:rsidP="00A975EE">
            <w:pPr>
              <w:spacing w:before="40" w:after="40" w:line="240" w:lineRule="auto"/>
              <w:jc w:val="left"/>
              <w:rPr>
                <w:rFonts w:ascii="Times New Roman" w:eastAsia="Times New Roman" w:hAnsi="Times New Roman"/>
                <w:lang w:eastAsia="ru-RU"/>
              </w:rPr>
            </w:pPr>
            <w:r w:rsidRPr="002E4506">
              <w:rPr>
                <w:rFonts w:ascii="Times New Roman" w:eastAsia="Times New Roman" w:hAnsi="Times New Roman"/>
                <w:lang w:eastAsia="ru-RU"/>
              </w:rPr>
              <w:t>Общая сумма дебиторской задолженности Эмитента, тыс. руб.</w:t>
            </w:r>
          </w:p>
        </w:tc>
        <w:tc>
          <w:tcPr>
            <w:tcW w:w="646" w:type="pct"/>
            <w:vAlign w:val="center"/>
          </w:tcPr>
          <w:p w:rsidR="0010764B" w:rsidRPr="002E4506" w:rsidRDefault="00C0329B" w:rsidP="00A975EE">
            <w:pPr>
              <w:spacing w:before="40" w:after="40" w:line="240" w:lineRule="auto"/>
              <w:jc w:val="center"/>
              <w:rPr>
                <w:rFonts w:ascii="Times New Roman" w:eastAsia="Times New Roman" w:hAnsi="Times New Roman"/>
                <w:lang w:eastAsia="ru-RU"/>
              </w:rPr>
            </w:pPr>
            <w:r>
              <w:rPr>
                <w:rFonts w:ascii="Times New Roman" w:eastAsia="Times New Roman" w:hAnsi="Times New Roman"/>
                <w:lang w:eastAsia="ru-RU"/>
              </w:rPr>
              <w:t>3 410 544</w:t>
            </w:r>
          </w:p>
        </w:tc>
        <w:tc>
          <w:tcPr>
            <w:tcW w:w="630" w:type="pct"/>
            <w:vAlign w:val="center"/>
          </w:tcPr>
          <w:p w:rsidR="0010764B" w:rsidRPr="002E4506" w:rsidRDefault="0010764B" w:rsidP="00A975EE">
            <w:pPr>
              <w:spacing w:before="40" w:after="40" w:line="240" w:lineRule="auto"/>
              <w:jc w:val="center"/>
              <w:rPr>
                <w:rFonts w:ascii="Times New Roman" w:eastAsia="Times New Roman" w:hAnsi="Times New Roman"/>
                <w:lang w:eastAsia="ru-RU"/>
              </w:rPr>
            </w:pPr>
            <w:r>
              <w:rPr>
                <w:rFonts w:ascii="Times New Roman" w:eastAsia="Times New Roman" w:hAnsi="Times New Roman"/>
                <w:lang w:eastAsia="ru-RU"/>
              </w:rPr>
              <w:t>2 587 325</w:t>
            </w:r>
          </w:p>
        </w:tc>
        <w:tc>
          <w:tcPr>
            <w:tcW w:w="630" w:type="pct"/>
            <w:vAlign w:val="center"/>
          </w:tcPr>
          <w:p w:rsidR="0010764B" w:rsidRPr="002E4506" w:rsidRDefault="0010764B" w:rsidP="00A975EE">
            <w:pPr>
              <w:spacing w:before="40" w:after="40" w:line="240" w:lineRule="auto"/>
              <w:jc w:val="center"/>
              <w:rPr>
                <w:rFonts w:ascii="Times New Roman" w:eastAsia="Times New Roman" w:hAnsi="Times New Roman"/>
                <w:lang w:eastAsia="ru-RU"/>
              </w:rPr>
            </w:pPr>
            <w:r>
              <w:rPr>
                <w:rFonts w:ascii="Times New Roman" w:eastAsia="Times New Roman" w:hAnsi="Times New Roman"/>
                <w:lang w:eastAsia="ru-RU"/>
              </w:rPr>
              <w:t>4 045 152</w:t>
            </w:r>
          </w:p>
        </w:tc>
        <w:tc>
          <w:tcPr>
            <w:tcW w:w="630" w:type="pct"/>
            <w:vAlign w:val="center"/>
          </w:tcPr>
          <w:p w:rsidR="0010764B" w:rsidRPr="002E4506" w:rsidRDefault="0010764B" w:rsidP="00A975EE">
            <w:pPr>
              <w:spacing w:before="40" w:after="40" w:line="240" w:lineRule="auto"/>
              <w:jc w:val="center"/>
              <w:rPr>
                <w:rFonts w:ascii="Times New Roman" w:eastAsia="Times New Roman" w:hAnsi="Times New Roman"/>
                <w:lang w:eastAsia="ru-RU"/>
              </w:rPr>
            </w:pPr>
            <w:r>
              <w:rPr>
                <w:rFonts w:ascii="Times New Roman" w:eastAsia="Times New Roman" w:hAnsi="Times New Roman"/>
                <w:lang w:eastAsia="ru-RU"/>
              </w:rPr>
              <w:t>3 687 254</w:t>
            </w:r>
          </w:p>
        </w:tc>
        <w:tc>
          <w:tcPr>
            <w:tcW w:w="630" w:type="pct"/>
            <w:vAlign w:val="center"/>
          </w:tcPr>
          <w:p w:rsidR="0010764B" w:rsidRPr="002E4506" w:rsidRDefault="0010764B" w:rsidP="00A975EE">
            <w:pPr>
              <w:spacing w:before="40" w:after="40" w:line="240" w:lineRule="auto"/>
              <w:jc w:val="center"/>
              <w:rPr>
                <w:rFonts w:ascii="Times New Roman" w:eastAsia="Times New Roman" w:hAnsi="Times New Roman"/>
                <w:lang w:eastAsia="ru-RU"/>
              </w:rPr>
            </w:pPr>
            <w:r>
              <w:rPr>
                <w:rFonts w:ascii="Times New Roman" w:hAnsi="Times New Roman"/>
                <w:sz w:val="20"/>
                <w:szCs w:val="20"/>
                <w:lang w:val="en-US" w:eastAsia="ru-RU"/>
              </w:rPr>
              <w:t>14 033 082</w:t>
            </w:r>
          </w:p>
        </w:tc>
      </w:tr>
      <w:tr w:rsidR="0010764B" w:rsidRPr="002E4506" w:rsidTr="0089572E">
        <w:trPr>
          <w:trHeight w:val="334"/>
        </w:trPr>
        <w:tc>
          <w:tcPr>
            <w:tcW w:w="1834" w:type="pct"/>
            <w:hideMark/>
          </w:tcPr>
          <w:p w:rsidR="0010764B" w:rsidRPr="002E4506" w:rsidRDefault="0010764B" w:rsidP="00A975EE">
            <w:pPr>
              <w:spacing w:before="40" w:after="40" w:line="240" w:lineRule="auto"/>
              <w:jc w:val="left"/>
              <w:rPr>
                <w:rFonts w:ascii="Times New Roman" w:eastAsia="Times New Roman" w:hAnsi="Times New Roman"/>
                <w:lang w:eastAsia="ru-RU"/>
              </w:rPr>
            </w:pPr>
            <w:r w:rsidRPr="002E4506">
              <w:rPr>
                <w:rFonts w:ascii="Times New Roman" w:eastAsia="Times New Roman" w:hAnsi="Times New Roman"/>
                <w:lang w:eastAsia="ru-RU"/>
              </w:rPr>
              <w:t>Общая сумма просроченной дебиторской задолженности Эмитента, тыс. руб.</w:t>
            </w:r>
          </w:p>
        </w:tc>
        <w:tc>
          <w:tcPr>
            <w:tcW w:w="646" w:type="pct"/>
            <w:vAlign w:val="center"/>
          </w:tcPr>
          <w:p w:rsidR="0010764B" w:rsidRPr="00016AC8" w:rsidRDefault="0010764B" w:rsidP="00A975EE">
            <w:pPr>
              <w:spacing w:before="40" w:after="40" w:line="240" w:lineRule="auto"/>
              <w:jc w:val="center"/>
              <w:rPr>
                <w:rFonts w:ascii="Times New Roman" w:eastAsia="Times New Roman" w:hAnsi="Times New Roman"/>
                <w:color w:val="000000" w:themeColor="text1"/>
                <w:lang w:eastAsia="ru-RU"/>
              </w:rPr>
            </w:pPr>
            <w:r w:rsidRPr="00016AC8">
              <w:rPr>
                <w:rFonts w:ascii="Times New Roman" w:eastAsia="Times New Roman" w:hAnsi="Times New Roman"/>
                <w:color w:val="000000" w:themeColor="text1"/>
                <w:lang w:eastAsia="ru-RU"/>
              </w:rPr>
              <w:t>946 578</w:t>
            </w:r>
          </w:p>
        </w:tc>
        <w:tc>
          <w:tcPr>
            <w:tcW w:w="630" w:type="pct"/>
            <w:vAlign w:val="center"/>
          </w:tcPr>
          <w:p w:rsidR="0010764B" w:rsidRPr="00016AC8" w:rsidRDefault="00B823B6" w:rsidP="00A975EE">
            <w:pPr>
              <w:spacing w:before="40" w:after="40" w:line="240" w:lineRule="auto"/>
              <w:jc w:val="center"/>
              <w:rPr>
                <w:rFonts w:ascii="Times New Roman" w:eastAsia="Times New Roman" w:hAnsi="Times New Roman"/>
                <w:color w:val="000000" w:themeColor="text1"/>
                <w:lang w:eastAsia="ru-RU"/>
              </w:rPr>
            </w:pPr>
            <w:r w:rsidRPr="00016AC8">
              <w:rPr>
                <w:rFonts w:ascii="Times New Roman" w:eastAsia="Times New Roman" w:hAnsi="Times New Roman"/>
                <w:color w:val="000000" w:themeColor="text1"/>
                <w:lang w:eastAsia="ru-RU"/>
              </w:rPr>
              <w:t>828556</w:t>
            </w:r>
          </w:p>
        </w:tc>
        <w:tc>
          <w:tcPr>
            <w:tcW w:w="630" w:type="pct"/>
            <w:vAlign w:val="center"/>
          </w:tcPr>
          <w:p w:rsidR="0010764B" w:rsidRPr="00016AC8" w:rsidRDefault="0010764B" w:rsidP="00A975EE">
            <w:pPr>
              <w:spacing w:before="40" w:after="40" w:line="240" w:lineRule="auto"/>
              <w:jc w:val="center"/>
              <w:rPr>
                <w:rFonts w:ascii="Times New Roman" w:eastAsia="Times New Roman" w:hAnsi="Times New Roman"/>
                <w:color w:val="000000" w:themeColor="text1"/>
                <w:lang w:eastAsia="ru-RU"/>
              </w:rPr>
            </w:pPr>
            <w:r w:rsidRPr="00016AC8">
              <w:rPr>
                <w:rFonts w:ascii="Times New Roman" w:eastAsia="Times New Roman" w:hAnsi="Times New Roman"/>
                <w:color w:val="000000" w:themeColor="text1"/>
                <w:lang w:eastAsia="ru-RU"/>
              </w:rPr>
              <w:t>1 524 209</w:t>
            </w:r>
            <w:r w:rsidR="00B823B6" w:rsidRPr="00016AC8">
              <w:rPr>
                <w:rFonts w:ascii="Times New Roman" w:eastAsia="Times New Roman" w:hAnsi="Times New Roman"/>
                <w:color w:val="000000" w:themeColor="text1"/>
                <w:lang w:eastAsia="ru-RU"/>
              </w:rPr>
              <w:t xml:space="preserve"> </w:t>
            </w:r>
          </w:p>
        </w:tc>
        <w:tc>
          <w:tcPr>
            <w:tcW w:w="630" w:type="pct"/>
            <w:vAlign w:val="center"/>
          </w:tcPr>
          <w:p w:rsidR="0010764B" w:rsidRPr="002E4506" w:rsidRDefault="0010764B" w:rsidP="00A975EE">
            <w:pPr>
              <w:spacing w:before="40" w:after="40" w:line="240" w:lineRule="auto"/>
              <w:jc w:val="center"/>
              <w:rPr>
                <w:rFonts w:ascii="Times New Roman" w:eastAsia="Times New Roman" w:hAnsi="Times New Roman"/>
                <w:lang w:eastAsia="ru-RU"/>
              </w:rPr>
            </w:pPr>
            <w:r w:rsidRPr="00B823B6">
              <w:rPr>
                <w:rFonts w:ascii="Times New Roman" w:eastAsia="Times New Roman" w:hAnsi="Times New Roman"/>
                <w:lang w:eastAsia="ru-RU"/>
              </w:rPr>
              <w:t>690 452</w:t>
            </w:r>
          </w:p>
        </w:tc>
        <w:tc>
          <w:tcPr>
            <w:tcW w:w="630" w:type="pct"/>
            <w:vAlign w:val="center"/>
          </w:tcPr>
          <w:p w:rsidR="0010764B" w:rsidRPr="002E4506" w:rsidRDefault="0010764B" w:rsidP="00A975EE">
            <w:pPr>
              <w:spacing w:before="40" w:after="40" w:line="240" w:lineRule="auto"/>
              <w:jc w:val="center"/>
              <w:rPr>
                <w:rFonts w:ascii="Times New Roman" w:eastAsia="Times New Roman" w:hAnsi="Times New Roman"/>
                <w:lang w:eastAsia="ru-RU"/>
              </w:rPr>
            </w:pPr>
            <w:r>
              <w:rPr>
                <w:rFonts w:ascii="Times New Roman" w:hAnsi="Times New Roman"/>
                <w:sz w:val="20"/>
                <w:szCs w:val="20"/>
                <w:lang w:val="en-US" w:eastAsia="ru-RU"/>
              </w:rPr>
              <w:t>275 481</w:t>
            </w:r>
          </w:p>
        </w:tc>
      </w:tr>
    </w:tbl>
    <w:p w:rsidR="0089572E" w:rsidRPr="002E4506" w:rsidRDefault="00006A6A" w:rsidP="00575AEB">
      <w:pPr>
        <w:spacing w:before="200" w:line="240" w:lineRule="auto"/>
        <w:rPr>
          <w:rFonts w:ascii="Times New Roman" w:eastAsia="Times New Roman" w:hAnsi="Times New Roman"/>
          <w:b/>
          <w:i/>
          <w:sz w:val="21"/>
          <w:szCs w:val="21"/>
          <w:lang w:eastAsia="ru-RU"/>
        </w:rPr>
      </w:pPr>
      <w:r w:rsidRPr="00006A6A">
        <w:rPr>
          <w:rFonts w:ascii="Times New Roman" w:hAnsi="Times New Roman"/>
          <w:b/>
          <w:i/>
          <w:sz w:val="21"/>
          <w:szCs w:val="21"/>
        </w:rPr>
        <w:t>При расчете показателей Эмитент использовал данные за соответствующий период из отчетности за соответствующий год.</w:t>
      </w:r>
    </w:p>
    <w:p w:rsidR="0089572E" w:rsidRPr="002E4506" w:rsidRDefault="0089572E" w:rsidP="00575AEB">
      <w:pPr>
        <w:spacing w:before="200" w:line="240" w:lineRule="auto"/>
        <w:jc w:val="center"/>
        <w:rPr>
          <w:rFonts w:ascii="Times New Roman" w:hAnsi="Times New Roman"/>
        </w:rPr>
      </w:pPr>
      <w:r w:rsidRPr="002E4506">
        <w:rPr>
          <w:rFonts w:ascii="Times New Roman" w:hAnsi="Times New Roman"/>
          <w:b/>
        </w:rPr>
        <w:t>Структура дебиторской задолженности Эмитента</w:t>
      </w:r>
    </w:p>
    <w:p w:rsidR="0089572E" w:rsidRPr="002E4506" w:rsidRDefault="0089572E" w:rsidP="00575AEB">
      <w:pPr>
        <w:spacing w:before="200" w:line="240" w:lineRule="auto"/>
        <w:jc w:val="left"/>
        <w:rPr>
          <w:rFonts w:ascii="Times New Roman" w:hAnsi="Times New Roman"/>
        </w:rPr>
      </w:pPr>
      <w:r w:rsidRPr="002E4506">
        <w:rPr>
          <w:rFonts w:ascii="Times New Roman" w:hAnsi="Times New Roman"/>
        </w:rPr>
        <w:t xml:space="preserve">Единица измерения: </w:t>
      </w:r>
      <w:r w:rsidR="00A951CA">
        <w:rPr>
          <w:rFonts w:ascii="Times New Roman" w:hAnsi="Times New Roman"/>
        </w:rPr>
        <w:t xml:space="preserve">тыс. </w:t>
      </w:r>
      <w:r w:rsidRPr="002E4506">
        <w:rPr>
          <w:rFonts w:ascii="Times New Roman" w:hAnsi="Times New Roman"/>
        </w:rPr>
        <w:t>руб.</w:t>
      </w:r>
    </w:p>
    <w:tbl>
      <w:tblPr>
        <w:tblW w:w="9781" w:type="dxa"/>
        <w:tblInd w:w="62" w:type="dxa"/>
        <w:tblLayout w:type="fixed"/>
        <w:tblCellMar>
          <w:top w:w="102" w:type="dxa"/>
          <w:left w:w="62" w:type="dxa"/>
          <w:bottom w:w="102" w:type="dxa"/>
          <w:right w:w="62" w:type="dxa"/>
        </w:tblCellMar>
        <w:tblLook w:val="0000" w:firstRow="0" w:lastRow="0" w:firstColumn="0" w:lastColumn="0" w:noHBand="0" w:noVBand="0"/>
      </w:tblPr>
      <w:tblGrid>
        <w:gridCol w:w="6946"/>
        <w:gridCol w:w="1276"/>
        <w:gridCol w:w="1559"/>
      </w:tblGrid>
      <w:tr w:rsidR="0089572E" w:rsidRPr="002E4506" w:rsidTr="00F71D77">
        <w:trPr>
          <w:trHeight w:val="177"/>
        </w:trPr>
        <w:tc>
          <w:tcPr>
            <w:tcW w:w="6946" w:type="dxa"/>
            <w:tcBorders>
              <w:top w:val="single" w:sz="4" w:space="0" w:color="auto"/>
              <w:left w:val="single" w:sz="4" w:space="0" w:color="auto"/>
              <w:bottom w:val="single" w:sz="4" w:space="0" w:color="auto"/>
              <w:right w:val="single" w:sz="4" w:space="0" w:color="auto"/>
            </w:tcBorders>
            <w:vAlign w:val="center"/>
          </w:tcPr>
          <w:p w:rsidR="0089572E" w:rsidRPr="002E4506" w:rsidRDefault="0089572E" w:rsidP="00F6464C">
            <w:pPr>
              <w:spacing w:before="40" w:after="40" w:line="240" w:lineRule="auto"/>
              <w:jc w:val="center"/>
              <w:rPr>
                <w:rFonts w:ascii="Times New Roman" w:hAnsi="Times New Roman"/>
                <w:b/>
              </w:rPr>
            </w:pPr>
            <w:r w:rsidRPr="002E4506">
              <w:rPr>
                <w:rFonts w:ascii="Times New Roman" w:hAnsi="Times New Roman"/>
                <w:b/>
              </w:rPr>
              <w:t>Наименование показателя</w:t>
            </w:r>
          </w:p>
        </w:tc>
        <w:tc>
          <w:tcPr>
            <w:tcW w:w="1276" w:type="dxa"/>
            <w:tcBorders>
              <w:top w:val="single" w:sz="4" w:space="0" w:color="auto"/>
              <w:left w:val="single" w:sz="4" w:space="0" w:color="auto"/>
              <w:bottom w:val="single" w:sz="4" w:space="0" w:color="auto"/>
              <w:right w:val="single" w:sz="4" w:space="0" w:color="auto"/>
            </w:tcBorders>
            <w:vAlign w:val="center"/>
          </w:tcPr>
          <w:p w:rsidR="0089572E" w:rsidRPr="002E4506" w:rsidRDefault="0089572E" w:rsidP="00F6464C">
            <w:pPr>
              <w:spacing w:before="40" w:after="40" w:line="240" w:lineRule="auto"/>
              <w:jc w:val="center"/>
              <w:rPr>
                <w:rFonts w:ascii="Times New Roman" w:hAnsi="Times New Roman"/>
                <w:b/>
              </w:rPr>
            </w:pPr>
            <w:r w:rsidRPr="002E4506">
              <w:rPr>
                <w:rFonts w:ascii="Times New Roman" w:hAnsi="Times New Roman"/>
                <w:b/>
              </w:rPr>
              <w:t>На 31.12.201</w:t>
            </w:r>
            <w:r w:rsidR="00B04781">
              <w:rPr>
                <w:rFonts w:ascii="Times New Roman" w:hAnsi="Times New Roman"/>
                <w:b/>
              </w:rPr>
              <w:t>5</w:t>
            </w:r>
          </w:p>
        </w:tc>
        <w:tc>
          <w:tcPr>
            <w:tcW w:w="1559" w:type="dxa"/>
            <w:tcBorders>
              <w:top w:val="single" w:sz="4" w:space="0" w:color="auto"/>
              <w:left w:val="single" w:sz="4" w:space="0" w:color="auto"/>
              <w:bottom w:val="single" w:sz="4" w:space="0" w:color="auto"/>
              <w:right w:val="single" w:sz="4" w:space="0" w:color="auto"/>
            </w:tcBorders>
            <w:vAlign w:val="center"/>
          </w:tcPr>
          <w:p w:rsidR="0089572E" w:rsidRPr="002E4506" w:rsidRDefault="00A23B13" w:rsidP="00F6464C">
            <w:pPr>
              <w:spacing w:before="40" w:after="40" w:line="240" w:lineRule="auto"/>
              <w:jc w:val="center"/>
              <w:rPr>
                <w:rFonts w:ascii="Times New Roman" w:eastAsiaTheme="minorEastAsia" w:hAnsi="Times New Roman"/>
                <w:b/>
              </w:rPr>
            </w:pPr>
            <w:r>
              <w:rPr>
                <w:rFonts w:ascii="Times New Roman" w:eastAsiaTheme="minorEastAsia" w:hAnsi="Times New Roman"/>
                <w:b/>
              </w:rPr>
              <w:t>31.03.2016</w:t>
            </w:r>
          </w:p>
        </w:tc>
      </w:tr>
      <w:tr w:rsidR="00325328" w:rsidRPr="002E4506" w:rsidTr="00F71D77">
        <w:tc>
          <w:tcPr>
            <w:tcW w:w="6946" w:type="dxa"/>
            <w:tcBorders>
              <w:top w:val="single" w:sz="4" w:space="0" w:color="auto"/>
              <w:left w:val="single" w:sz="4" w:space="0" w:color="auto"/>
              <w:bottom w:val="single" w:sz="4" w:space="0" w:color="auto"/>
              <w:right w:val="single" w:sz="4" w:space="0" w:color="auto"/>
            </w:tcBorders>
            <w:vAlign w:val="center"/>
          </w:tcPr>
          <w:p w:rsidR="00325328" w:rsidRPr="002E4506" w:rsidRDefault="00325328" w:rsidP="00F71D77">
            <w:pPr>
              <w:spacing w:before="40" w:after="40" w:line="240" w:lineRule="auto"/>
              <w:jc w:val="left"/>
              <w:rPr>
                <w:rFonts w:ascii="Times New Roman" w:hAnsi="Times New Roman"/>
              </w:rPr>
            </w:pPr>
            <w:r w:rsidRPr="002E4506">
              <w:rPr>
                <w:rFonts w:ascii="Times New Roman" w:hAnsi="Times New Roman"/>
              </w:rPr>
              <w:t>Дебиторская задолженность покупателей и заказчиков</w:t>
            </w:r>
          </w:p>
        </w:tc>
        <w:tc>
          <w:tcPr>
            <w:tcW w:w="1276" w:type="dxa"/>
            <w:tcBorders>
              <w:top w:val="single" w:sz="4" w:space="0" w:color="auto"/>
              <w:left w:val="single" w:sz="4" w:space="0" w:color="auto"/>
              <w:bottom w:val="single" w:sz="4" w:space="0" w:color="auto"/>
              <w:right w:val="single" w:sz="4" w:space="0" w:color="auto"/>
            </w:tcBorders>
            <w:vAlign w:val="center"/>
          </w:tcPr>
          <w:p w:rsidR="00325328" w:rsidRPr="004F20CA" w:rsidRDefault="00325328" w:rsidP="00F71D77">
            <w:pPr>
              <w:spacing w:before="40" w:after="40" w:line="240" w:lineRule="auto"/>
              <w:jc w:val="left"/>
              <w:rPr>
                <w:rFonts w:ascii="Times New Roman" w:hAnsi="Times New Roman"/>
                <w:b/>
                <w:i/>
              </w:rPr>
            </w:pPr>
            <w:r>
              <w:rPr>
                <w:rFonts w:ascii="Times New Roman" w:hAnsi="Times New Roman"/>
                <w:b/>
                <w:lang w:val="en-US"/>
              </w:rPr>
              <w:t>897 467</w:t>
            </w:r>
          </w:p>
        </w:tc>
        <w:tc>
          <w:tcPr>
            <w:tcW w:w="1559" w:type="dxa"/>
            <w:tcBorders>
              <w:top w:val="single" w:sz="4" w:space="0" w:color="auto"/>
              <w:left w:val="single" w:sz="4" w:space="0" w:color="auto"/>
              <w:bottom w:val="single" w:sz="4" w:space="0" w:color="auto"/>
              <w:right w:val="single" w:sz="4" w:space="0" w:color="auto"/>
            </w:tcBorders>
            <w:vAlign w:val="center"/>
          </w:tcPr>
          <w:p w:rsidR="00325328" w:rsidRPr="004F20CA" w:rsidRDefault="00F501F4" w:rsidP="00A951CA">
            <w:pPr>
              <w:spacing w:before="40" w:after="40" w:line="240" w:lineRule="auto"/>
              <w:jc w:val="left"/>
              <w:rPr>
                <w:rFonts w:ascii="Times New Roman" w:eastAsiaTheme="minorEastAsia" w:hAnsi="Times New Roman"/>
                <w:b/>
                <w:i/>
              </w:rPr>
            </w:pPr>
            <w:r>
              <w:rPr>
                <w:rFonts w:ascii="Times New Roman" w:eastAsiaTheme="minorEastAsia" w:hAnsi="Times New Roman"/>
                <w:b/>
                <w:i/>
              </w:rPr>
              <w:t>1</w:t>
            </w:r>
            <w:r w:rsidR="00A951CA">
              <w:rPr>
                <w:rFonts w:ascii="Times New Roman" w:eastAsiaTheme="minorEastAsia" w:hAnsi="Times New Roman"/>
                <w:b/>
                <w:i/>
              </w:rPr>
              <w:t xml:space="preserve"> </w:t>
            </w:r>
            <w:r>
              <w:rPr>
                <w:rFonts w:ascii="Times New Roman" w:eastAsiaTheme="minorEastAsia" w:hAnsi="Times New Roman"/>
                <w:b/>
                <w:i/>
              </w:rPr>
              <w:t xml:space="preserve">534 096 </w:t>
            </w:r>
          </w:p>
        </w:tc>
      </w:tr>
      <w:tr w:rsidR="00325328" w:rsidRPr="002E4506" w:rsidTr="00F71D77">
        <w:tc>
          <w:tcPr>
            <w:tcW w:w="6946" w:type="dxa"/>
            <w:tcBorders>
              <w:top w:val="single" w:sz="4" w:space="0" w:color="auto"/>
              <w:left w:val="single" w:sz="4" w:space="0" w:color="auto"/>
              <w:bottom w:val="single" w:sz="4" w:space="0" w:color="auto"/>
              <w:right w:val="single" w:sz="4" w:space="0" w:color="auto"/>
            </w:tcBorders>
            <w:vAlign w:val="center"/>
          </w:tcPr>
          <w:p w:rsidR="00325328" w:rsidRPr="002E4506" w:rsidRDefault="00325328" w:rsidP="00F71D77">
            <w:pPr>
              <w:spacing w:before="40" w:after="40" w:line="240" w:lineRule="auto"/>
              <w:jc w:val="left"/>
              <w:rPr>
                <w:rFonts w:ascii="Times New Roman" w:hAnsi="Times New Roman"/>
              </w:rPr>
            </w:pPr>
            <w:r w:rsidRPr="002E4506">
              <w:rPr>
                <w:rFonts w:ascii="Times New Roman" w:hAnsi="Times New Roman"/>
              </w:rPr>
              <w:t xml:space="preserve">  в том числе просроченная</w:t>
            </w:r>
          </w:p>
        </w:tc>
        <w:tc>
          <w:tcPr>
            <w:tcW w:w="1276" w:type="dxa"/>
            <w:tcBorders>
              <w:top w:val="single" w:sz="4" w:space="0" w:color="auto"/>
              <w:left w:val="single" w:sz="4" w:space="0" w:color="auto"/>
              <w:bottom w:val="single" w:sz="4" w:space="0" w:color="auto"/>
              <w:right w:val="single" w:sz="4" w:space="0" w:color="auto"/>
            </w:tcBorders>
            <w:vAlign w:val="center"/>
          </w:tcPr>
          <w:p w:rsidR="00325328" w:rsidRPr="004F20CA" w:rsidRDefault="00325328" w:rsidP="00F71D77">
            <w:pPr>
              <w:spacing w:before="40" w:after="40" w:line="240" w:lineRule="auto"/>
              <w:jc w:val="left"/>
              <w:rPr>
                <w:rFonts w:ascii="Times New Roman" w:hAnsi="Times New Roman"/>
                <w:b/>
                <w:i/>
              </w:rPr>
            </w:pPr>
            <w:r w:rsidRPr="00DD3A87">
              <w:rPr>
                <w:rFonts w:ascii="Times New Roman" w:hAnsi="Times New Roman"/>
                <w:b/>
                <w:lang w:val="en-US"/>
              </w:rPr>
              <w:t>275 481</w:t>
            </w:r>
          </w:p>
        </w:tc>
        <w:tc>
          <w:tcPr>
            <w:tcW w:w="1559" w:type="dxa"/>
            <w:tcBorders>
              <w:top w:val="single" w:sz="4" w:space="0" w:color="auto"/>
              <w:left w:val="single" w:sz="4" w:space="0" w:color="auto"/>
              <w:bottom w:val="single" w:sz="4" w:space="0" w:color="auto"/>
              <w:right w:val="single" w:sz="4" w:space="0" w:color="auto"/>
            </w:tcBorders>
            <w:vAlign w:val="center"/>
          </w:tcPr>
          <w:p w:rsidR="00325328" w:rsidRPr="004F20CA" w:rsidRDefault="00F501F4" w:rsidP="00F71D77">
            <w:pPr>
              <w:spacing w:before="40" w:after="40" w:line="240" w:lineRule="auto"/>
              <w:jc w:val="left"/>
              <w:rPr>
                <w:rFonts w:ascii="Times New Roman" w:eastAsiaTheme="minorEastAsia" w:hAnsi="Times New Roman"/>
                <w:b/>
                <w:i/>
              </w:rPr>
            </w:pPr>
            <w:r>
              <w:rPr>
                <w:rFonts w:ascii="Times New Roman" w:eastAsiaTheme="minorEastAsia" w:hAnsi="Times New Roman"/>
                <w:b/>
                <w:i/>
              </w:rPr>
              <w:t>0</w:t>
            </w:r>
          </w:p>
        </w:tc>
      </w:tr>
      <w:tr w:rsidR="00325328" w:rsidRPr="002E4506" w:rsidTr="00F71D77">
        <w:tc>
          <w:tcPr>
            <w:tcW w:w="6946" w:type="dxa"/>
            <w:tcBorders>
              <w:top w:val="single" w:sz="4" w:space="0" w:color="auto"/>
              <w:left w:val="single" w:sz="4" w:space="0" w:color="auto"/>
              <w:bottom w:val="single" w:sz="4" w:space="0" w:color="auto"/>
              <w:right w:val="single" w:sz="4" w:space="0" w:color="auto"/>
            </w:tcBorders>
            <w:vAlign w:val="center"/>
          </w:tcPr>
          <w:p w:rsidR="00325328" w:rsidRPr="002E4506" w:rsidRDefault="00325328" w:rsidP="00F71D77">
            <w:pPr>
              <w:spacing w:before="40" w:after="40" w:line="240" w:lineRule="auto"/>
              <w:jc w:val="left"/>
              <w:rPr>
                <w:rFonts w:ascii="Times New Roman" w:hAnsi="Times New Roman"/>
              </w:rPr>
            </w:pPr>
            <w:r w:rsidRPr="002E4506">
              <w:rPr>
                <w:rFonts w:ascii="Times New Roman" w:hAnsi="Times New Roman"/>
              </w:rPr>
              <w:t>Дебиторская задолженность по векселям к получению</w:t>
            </w:r>
          </w:p>
        </w:tc>
        <w:tc>
          <w:tcPr>
            <w:tcW w:w="1276" w:type="dxa"/>
            <w:tcBorders>
              <w:top w:val="single" w:sz="4" w:space="0" w:color="auto"/>
              <w:left w:val="single" w:sz="4" w:space="0" w:color="auto"/>
              <w:bottom w:val="single" w:sz="4" w:space="0" w:color="auto"/>
              <w:right w:val="single" w:sz="4" w:space="0" w:color="auto"/>
            </w:tcBorders>
            <w:vAlign w:val="center"/>
          </w:tcPr>
          <w:p w:rsidR="00325328" w:rsidRPr="00016AC8" w:rsidRDefault="00016AC8" w:rsidP="00F71D77">
            <w:pPr>
              <w:spacing w:before="40" w:after="40" w:line="240" w:lineRule="auto"/>
              <w:jc w:val="left"/>
              <w:rPr>
                <w:rFonts w:ascii="Times New Roman" w:hAnsi="Times New Roman"/>
                <w:b/>
                <w:i/>
              </w:rPr>
            </w:pPr>
            <w:r>
              <w:rPr>
                <w:rFonts w:ascii="Times New Roman" w:hAnsi="Times New Roman"/>
                <w:b/>
                <w:i/>
              </w:rPr>
              <w:t>0</w:t>
            </w:r>
          </w:p>
        </w:tc>
        <w:tc>
          <w:tcPr>
            <w:tcW w:w="1559" w:type="dxa"/>
            <w:tcBorders>
              <w:top w:val="single" w:sz="4" w:space="0" w:color="auto"/>
              <w:left w:val="single" w:sz="4" w:space="0" w:color="auto"/>
              <w:bottom w:val="single" w:sz="4" w:space="0" w:color="auto"/>
              <w:right w:val="single" w:sz="4" w:space="0" w:color="auto"/>
            </w:tcBorders>
            <w:vAlign w:val="center"/>
          </w:tcPr>
          <w:p w:rsidR="00325328" w:rsidRPr="004F20CA" w:rsidRDefault="00F501F4" w:rsidP="00F71D77">
            <w:pPr>
              <w:spacing w:before="40" w:after="40" w:line="240" w:lineRule="auto"/>
              <w:jc w:val="left"/>
              <w:rPr>
                <w:rFonts w:ascii="Times New Roman" w:eastAsiaTheme="minorEastAsia" w:hAnsi="Times New Roman"/>
                <w:b/>
                <w:i/>
              </w:rPr>
            </w:pPr>
            <w:r>
              <w:rPr>
                <w:rFonts w:ascii="Times New Roman" w:eastAsiaTheme="minorEastAsia" w:hAnsi="Times New Roman"/>
                <w:b/>
                <w:i/>
              </w:rPr>
              <w:t>0</w:t>
            </w:r>
          </w:p>
        </w:tc>
      </w:tr>
      <w:tr w:rsidR="00325328" w:rsidRPr="002E4506" w:rsidTr="00F71D77">
        <w:tc>
          <w:tcPr>
            <w:tcW w:w="6946" w:type="dxa"/>
            <w:tcBorders>
              <w:top w:val="single" w:sz="4" w:space="0" w:color="auto"/>
              <w:left w:val="single" w:sz="4" w:space="0" w:color="auto"/>
              <w:bottom w:val="single" w:sz="4" w:space="0" w:color="auto"/>
              <w:right w:val="single" w:sz="4" w:space="0" w:color="auto"/>
            </w:tcBorders>
            <w:vAlign w:val="center"/>
          </w:tcPr>
          <w:p w:rsidR="00325328" w:rsidRPr="002E4506" w:rsidRDefault="00325328" w:rsidP="00F71D77">
            <w:pPr>
              <w:spacing w:before="40" w:after="40" w:line="240" w:lineRule="auto"/>
              <w:jc w:val="left"/>
              <w:rPr>
                <w:rFonts w:ascii="Times New Roman" w:hAnsi="Times New Roman"/>
              </w:rPr>
            </w:pPr>
            <w:r w:rsidRPr="002E4506">
              <w:rPr>
                <w:rFonts w:ascii="Times New Roman" w:hAnsi="Times New Roman"/>
              </w:rPr>
              <w:t xml:space="preserve">  в том числе просроченная</w:t>
            </w:r>
          </w:p>
        </w:tc>
        <w:tc>
          <w:tcPr>
            <w:tcW w:w="1276" w:type="dxa"/>
            <w:tcBorders>
              <w:top w:val="single" w:sz="4" w:space="0" w:color="auto"/>
              <w:left w:val="single" w:sz="4" w:space="0" w:color="auto"/>
              <w:bottom w:val="single" w:sz="4" w:space="0" w:color="auto"/>
              <w:right w:val="single" w:sz="4" w:space="0" w:color="auto"/>
            </w:tcBorders>
            <w:vAlign w:val="center"/>
          </w:tcPr>
          <w:p w:rsidR="00325328" w:rsidRPr="00016AC8" w:rsidRDefault="00016AC8" w:rsidP="00F71D77">
            <w:pPr>
              <w:spacing w:before="40" w:after="40" w:line="240" w:lineRule="auto"/>
              <w:jc w:val="left"/>
              <w:rPr>
                <w:rFonts w:ascii="Times New Roman" w:hAnsi="Times New Roman"/>
                <w:b/>
                <w:i/>
              </w:rPr>
            </w:pPr>
            <w:r>
              <w:rPr>
                <w:rFonts w:ascii="Times New Roman" w:hAnsi="Times New Roman"/>
                <w:b/>
                <w:i/>
              </w:rPr>
              <w:t>0</w:t>
            </w:r>
          </w:p>
        </w:tc>
        <w:tc>
          <w:tcPr>
            <w:tcW w:w="1559" w:type="dxa"/>
            <w:tcBorders>
              <w:top w:val="single" w:sz="4" w:space="0" w:color="auto"/>
              <w:left w:val="single" w:sz="4" w:space="0" w:color="auto"/>
              <w:bottom w:val="single" w:sz="4" w:space="0" w:color="auto"/>
              <w:right w:val="single" w:sz="4" w:space="0" w:color="auto"/>
            </w:tcBorders>
            <w:vAlign w:val="center"/>
          </w:tcPr>
          <w:p w:rsidR="00325328" w:rsidRPr="004F20CA" w:rsidRDefault="00F501F4" w:rsidP="00F71D77">
            <w:pPr>
              <w:spacing w:before="40" w:after="40" w:line="240" w:lineRule="auto"/>
              <w:jc w:val="left"/>
              <w:rPr>
                <w:rFonts w:ascii="Times New Roman" w:eastAsiaTheme="minorEastAsia" w:hAnsi="Times New Roman"/>
                <w:b/>
                <w:i/>
              </w:rPr>
            </w:pPr>
            <w:r>
              <w:rPr>
                <w:rFonts w:ascii="Times New Roman" w:eastAsiaTheme="minorEastAsia" w:hAnsi="Times New Roman"/>
                <w:b/>
                <w:i/>
              </w:rPr>
              <w:t>0</w:t>
            </w:r>
          </w:p>
        </w:tc>
      </w:tr>
      <w:tr w:rsidR="00325328" w:rsidRPr="002E4506" w:rsidTr="00F71D77">
        <w:tc>
          <w:tcPr>
            <w:tcW w:w="6946" w:type="dxa"/>
            <w:tcBorders>
              <w:top w:val="single" w:sz="4" w:space="0" w:color="auto"/>
              <w:left w:val="single" w:sz="4" w:space="0" w:color="auto"/>
              <w:bottom w:val="single" w:sz="4" w:space="0" w:color="auto"/>
              <w:right w:val="single" w:sz="4" w:space="0" w:color="auto"/>
            </w:tcBorders>
            <w:vAlign w:val="center"/>
          </w:tcPr>
          <w:p w:rsidR="00325328" w:rsidRPr="002E4506" w:rsidRDefault="00325328" w:rsidP="00F71D77">
            <w:pPr>
              <w:spacing w:before="40" w:after="40" w:line="240" w:lineRule="auto"/>
              <w:jc w:val="left"/>
              <w:rPr>
                <w:rFonts w:ascii="Times New Roman" w:hAnsi="Times New Roman"/>
              </w:rPr>
            </w:pPr>
            <w:r w:rsidRPr="002E4506">
              <w:rPr>
                <w:rFonts w:ascii="Times New Roman" w:hAnsi="Times New Roman"/>
              </w:rPr>
              <w:lastRenderedPageBreak/>
              <w:t>Дебиторская задолженность участников (учредителей) по взносам в уставный капитал</w:t>
            </w:r>
          </w:p>
        </w:tc>
        <w:tc>
          <w:tcPr>
            <w:tcW w:w="1276" w:type="dxa"/>
            <w:tcBorders>
              <w:top w:val="single" w:sz="4" w:space="0" w:color="auto"/>
              <w:left w:val="single" w:sz="4" w:space="0" w:color="auto"/>
              <w:bottom w:val="single" w:sz="4" w:space="0" w:color="auto"/>
              <w:right w:val="single" w:sz="4" w:space="0" w:color="auto"/>
            </w:tcBorders>
            <w:vAlign w:val="center"/>
          </w:tcPr>
          <w:p w:rsidR="00325328" w:rsidRPr="00016AC8" w:rsidRDefault="00016AC8" w:rsidP="00F71D77">
            <w:pPr>
              <w:spacing w:before="40" w:after="40" w:line="240" w:lineRule="auto"/>
              <w:jc w:val="left"/>
              <w:rPr>
                <w:rFonts w:ascii="Times New Roman" w:hAnsi="Times New Roman"/>
                <w:b/>
                <w:i/>
              </w:rPr>
            </w:pPr>
            <w:r>
              <w:rPr>
                <w:rFonts w:ascii="Times New Roman" w:hAnsi="Times New Roman"/>
                <w:b/>
                <w:i/>
              </w:rPr>
              <w:t>0</w:t>
            </w:r>
          </w:p>
        </w:tc>
        <w:tc>
          <w:tcPr>
            <w:tcW w:w="1559" w:type="dxa"/>
            <w:tcBorders>
              <w:top w:val="single" w:sz="4" w:space="0" w:color="auto"/>
              <w:left w:val="single" w:sz="4" w:space="0" w:color="auto"/>
              <w:bottom w:val="single" w:sz="4" w:space="0" w:color="auto"/>
              <w:right w:val="single" w:sz="4" w:space="0" w:color="auto"/>
            </w:tcBorders>
            <w:vAlign w:val="center"/>
          </w:tcPr>
          <w:p w:rsidR="00325328" w:rsidRPr="004F20CA" w:rsidRDefault="00F501F4" w:rsidP="00F71D77">
            <w:pPr>
              <w:spacing w:before="40" w:after="40" w:line="240" w:lineRule="auto"/>
              <w:jc w:val="left"/>
              <w:rPr>
                <w:rFonts w:ascii="Times New Roman" w:eastAsiaTheme="minorEastAsia" w:hAnsi="Times New Roman"/>
                <w:b/>
                <w:i/>
              </w:rPr>
            </w:pPr>
            <w:r>
              <w:rPr>
                <w:rFonts w:ascii="Times New Roman" w:eastAsiaTheme="minorEastAsia" w:hAnsi="Times New Roman"/>
                <w:b/>
                <w:i/>
              </w:rPr>
              <w:t>0</w:t>
            </w:r>
          </w:p>
        </w:tc>
      </w:tr>
      <w:tr w:rsidR="00325328" w:rsidRPr="002E4506" w:rsidTr="00F71D77">
        <w:tc>
          <w:tcPr>
            <w:tcW w:w="6946" w:type="dxa"/>
            <w:tcBorders>
              <w:top w:val="single" w:sz="4" w:space="0" w:color="auto"/>
              <w:left w:val="single" w:sz="4" w:space="0" w:color="auto"/>
              <w:bottom w:val="single" w:sz="4" w:space="0" w:color="auto"/>
              <w:right w:val="single" w:sz="4" w:space="0" w:color="auto"/>
            </w:tcBorders>
            <w:vAlign w:val="center"/>
          </w:tcPr>
          <w:p w:rsidR="00325328" w:rsidRPr="002E4506" w:rsidRDefault="00325328" w:rsidP="00F71D77">
            <w:pPr>
              <w:spacing w:before="40" w:after="40" w:line="240" w:lineRule="auto"/>
              <w:jc w:val="left"/>
              <w:rPr>
                <w:rFonts w:ascii="Times New Roman" w:hAnsi="Times New Roman"/>
              </w:rPr>
            </w:pPr>
            <w:r w:rsidRPr="002E4506">
              <w:rPr>
                <w:rFonts w:ascii="Times New Roman" w:hAnsi="Times New Roman"/>
              </w:rPr>
              <w:t xml:space="preserve">  в том числе просроченная</w:t>
            </w:r>
          </w:p>
        </w:tc>
        <w:tc>
          <w:tcPr>
            <w:tcW w:w="1276" w:type="dxa"/>
            <w:tcBorders>
              <w:top w:val="single" w:sz="4" w:space="0" w:color="auto"/>
              <w:left w:val="single" w:sz="4" w:space="0" w:color="auto"/>
              <w:bottom w:val="single" w:sz="4" w:space="0" w:color="auto"/>
              <w:right w:val="single" w:sz="4" w:space="0" w:color="auto"/>
            </w:tcBorders>
            <w:vAlign w:val="center"/>
          </w:tcPr>
          <w:p w:rsidR="00325328" w:rsidRPr="00016AC8" w:rsidRDefault="00016AC8" w:rsidP="00F71D77">
            <w:pPr>
              <w:spacing w:before="40" w:after="40" w:line="240" w:lineRule="auto"/>
              <w:jc w:val="left"/>
              <w:rPr>
                <w:rFonts w:ascii="Times New Roman" w:hAnsi="Times New Roman"/>
                <w:b/>
                <w:i/>
              </w:rPr>
            </w:pPr>
            <w:r>
              <w:rPr>
                <w:rFonts w:ascii="Times New Roman" w:hAnsi="Times New Roman"/>
                <w:b/>
                <w:i/>
              </w:rPr>
              <w:t>0</w:t>
            </w:r>
          </w:p>
        </w:tc>
        <w:tc>
          <w:tcPr>
            <w:tcW w:w="1559" w:type="dxa"/>
            <w:tcBorders>
              <w:top w:val="single" w:sz="4" w:space="0" w:color="auto"/>
              <w:left w:val="single" w:sz="4" w:space="0" w:color="auto"/>
              <w:bottom w:val="single" w:sz="4" w:space="0" w:color="auto"/>
              <w:right w:val="single" w:sz="4" w:space="0" w:color="auto"/>
            </w:tcBorders>
            <w:vAlign w:val="center"/>
          </w:tcPr>
          <w:p w:rsidR="00325328" w:rsidRPr="004F20CA" w:rsidRDefault="00F501F4" w:rsidP="00F71D77">
            <w:pPr>
              <w:spacing w:before="40" w:after="40" w:line="240" w:lineRule="auto"/>
              <w:jc w:val="left"/>
              <w:rPr>
                <w:rFonts w:ascii="Times New Roman" w:eastAsiaTheme="minorEastAsia" w:hAnsi="Times New Roman"/>
                <w:b/>
                <w:i/>
              </w:rPr>
            </w:pPr>
            <w:r>
              <w:rPr>
                <w:rFonts w:ascii="Times New Roman" w:eastAsiaTheme="minorEastAsia" w:hAnsi="Times New Roman"/>
                <w:b/>
                <w:i/>
              </w:rPr>
              <w:t>0</w:t>
            </w:r>
          </w:p>
        </w:tc>
      </w:tr>
      <w:tr w:rsidR="00325328" w:rsidRPr="002E4506" w:rsidTr="00F71D77">
        <w:tc>
          <w:tcPr>
            <w:tcW w:w="6946" w:type="dxa"/>
            <w:tcBorders>
              <w:top w:val="single" w:sz="4" w:space="0" w:color="auto"/>
              <w:left w:val="single" w:sz="4" w:space="0" w:color="auto"/>
              <w:bottom w:val="single" w:sz="4" w:space="0" w:color="auto"/>
              <w:right w:val="single" w:sz="4" w:space="0" w:color="auto"/>
            </w:tcBorders>
            <w:vAlign w:val="center"/>
          </w:tcPr>
          <w:p w:rsidR="00325328" w:rsidRPr="002E4506" w:rsidRDefault="00325328" w:rsidP="00F71D77">
            <w:pPr>
              <w:spacing w:before="40" w:after="40" w:line="240" w:lineRule="auto"/>
              <w:jc w:val="left"/>
              <w:rPr>
                <w:rFonts w:ascii="Times New Roman" w:hAnsi="Times New Roman"/>
              </w:rPr>
            </w:pPr>
            <w:r w:rsidRPr="002E4506">
              <w:rPr>
                <w:rFonts w:ascii="Times New Roman" w:hAnsi="Times New Roman"/>
              </w:rPr>
              <w:t>Прочая дебиторская задолженность</w:t>
            </w:r>
          </w:p>
        </w:tc>
        <w:tc>
          <w:tcPr>
            <w:tcW w:w="1276" w:type="dxa"/>
            <w:tcBorders>
              <w:top w:val="single" w:sz="4" w:space="0" w:color="auto"/>
              <w:left w:val="single" w:sz="4" w:space="0" w:color="auto"/>
              <w:bottom w:val="single" w:sz="4" w:space="0" w:color="auto"/>
              <w:right w:val="single" w:sz="4" w:space="0" w:color="auto"/>
            </w:tcBorders>
            <w:vAlign w:val="center"/>
          </w:tcPr>
          <w:p w:rsidR="00325328" w:rsidRPr="004F20CA" w:rsidRDefault="00325328" w:rsidP="00F71D77">
            <w:pPr>
              <w:spacing w:before="40" w:after="40" w:line="240" w:lineRule="auto"/>
              <w:jc w:val="left"/>
              <w:rPr>
                <w:rFonts w:ascii="Times New Roman" w:hAnsi="Times New Roman"/>
                <w:b/>
                <w:i/>
              </w:rPr>
            </w:pPr>
            <w:r>
              <w:rPr>
                <w:rFonts w:ascii="Times New Roman" w:hAnsi="Times New Roman"/>
                <w:b/>
                <w:i/>
                <w:lang w:val="en-US"/>
              </w:rPr>
              <w:t>13 135 615</w:t>
            </w:r>
          </w:p>
        </w:tc>
        <w:tc>
          <w:tcPr>
            <w:tcW w:w="1559" w:type="dxa"/>
            <w:tcBorders>
              <w:top w:val="single" w:sz="4" w:space="0" w:color="auto"/>
              <w:left w:val="single" w:sz="4" w:space="0" w:color="auto"/>
              <w:bottom w:val="single" w:sz="4" w:space="0" w:color="auto"/>
              <w:right w:val="single" w:sz="4" w:space="0" w:color="auto"/>
            </w:tcBorders>
            <w:vAlign w:val="center"/>
          </w:tcPr>
          <w:p w:rsidR="00325328" w:rsidRPr="004F20CA" w:rsidRDefault="00F501F4" w:rsidP="00A951CA">
            <w:pPr>
              <w:spacing w:before="40" w:after="40" w:line="240" w:lineRule="auto"/>
              <w:jc w:val="left"/>
              <w:rPr>
                <w:rFonts w:ascii="Times New Roman" w:eastAsiaTheme="minorEastAsia" w:hAnsi="Times New Roman"/>
                <w:b/>
                <w:i/>
              </w:rPr>
            </w:pPr>
            <w:r>
              <w:rPr>
                <w:rFonts w:ascii="Times New Roman" w:eastAsiaTheme="minorEastAsia" w:hAnsi="Times New Roman"/>
                <w:b/>
                <w:i/>
              </w:rPr>
              <w:t xml:space="preserve">13 442 954 </w:t>
            </w:r>
          </w:p>
        </w:tc>
      </w:tr>
      <w:tr w:rsidR="00325328" w:rsidRPr="002E4506" w:rsidTr="00F71D77">
        <w:tc>
          <w:tcPr>
            <w:tcW w:w="6946" w:type="dxa"/>
            <w:tcBorders>
              <w:top w:val="single" w:sz="4" w:space="0" w:color="auto"/>
              <w:left w:val="single" w:sz="4" w:space="0" w:color="auto"/>
              <w:bottom w:val="single" w:sz="4" w:space="0" w:color="auto"/>
              <w:right w:val="single" w:sz="4" w:space="0" w:color="auto"/>
            </w:tcBorders>
            <w:vAlign w:val="center"/>
          </w:tcPr>
          <w:p w:rsidR="00325328" w:rsidRPr="002E4506" w:rsidRDefault="00325328" w:rsidP="00F71D77">
            <w:pPr>
              <w:spacing w:before="40" w:after="40" w:line="240" w:lineRule="auto"/>
              <w:jc w:val="left"/>
              <w:rPr>
                <w:rFonts w:ascii="Times New Roman" w:hAnsi="Times New Roman"/>
              </w:rPr>
            </w:pPr>
            <w:r w:rsidRPr="002E4506">
              <w:rPr>
                <w:rFonts w:ascii="Times New Roman" w:hAnsi="Times New Roman"/>
              </w:rPr>
              <w:t xml:space="preserve">  в том числе просроченная</w:t>
            </w:r>
          </w:p>
        </w:tc>
        <w:tc>
          <w:tcPr>
            <w:tcW w:w="1276" w:type="dxa"/>
            <w:tcBorders>
              <w:top w:val="single" w:sz="4" w:space="0" w:color="auto"/>
              <w:left w:val="single" w:sz="4" w:space="0" w:color="auto"/>
              <w:bottom w:val="single" w:sz="4" w:space="0" w:color="auto"/>
              <w:right w:val="single" w:sz="4" w:space="0" w:color="auto"/>
            </w:tcBorders>
            <w:vAlign w:val="center"/>
          </w:tcPr>
          <w:p w:rsidR="00325328" w:rsidRPr="004F20CA" w:rsidRDefault="00016AC8" w:rsidP="00F71D77">
            <w:pPr>
              <w:spacing w:before="40" w:after="40" w:line="240" w:lineRule="auto"/>
              <w:jc w:val="left"/>
              <w:rPr>
                <w:rFonts w:ascii="Times New Roman" w:hAnsi="Times New Roman"/>
                <w:b/>
                <w:i/>
              </w:rPr>
            </w:pPr>
            <w:r>
              <w:rPr>
                <w:rFonts w:ascii="Times New Roman" w:hAnsi="Times New Roman"/>
                <w:b/>
                <w:i/>
              </w:rPr>
              <w:t>0</w:t>
            </w:r>
          </w:p>
        </w:tc>
        <w:tc>
          <w:tcPr>
            <w:tcW w:w="1559" w:type="dxa"/>
            <w:tcBorders>
              <w:top w:val="single" w:sz="4" w:space="0" w:color="auto"/>
              <w:left w:val="single" w:sz="4" w:space="0" w:color="auto"/>
              <w:bottom w:val="single" w:sz="4" w:space="0" w:color="auto"/>
              <w:right w:val="single" w:sz="4" w:space="0" w:color="auto"/>
            </w:tcBorders>
            <w:vAlign w:val="center"/>
          </w:tcPr>
          <w:p w:rsidR="00325328" w:rsidRPr="004F20CA" w:rsidRDefault="00F501F4" w:rsidP="00F71D77">
            <w:pPr>
              <w:spacing w:before="40" w:after="40" w:line="240" w:lineRule="auto"/>
              <w:jc w:val="left"/>
              <w:rPr>
                <w:rFonts w:ascii="Times New Roman" w:eastAsiaTheme="minorEastAsia" w:hAnsi="Times New Roman"/>
                <w:b/>
                <w:i/>
              </w:rPr>
            </w:pPr>
            <w:r>
              <w:rPr>
                <w:rFonts w:ascii="Times New Roman" w:eastAsiaTheme="minorEastAsia" w:hAnsi="Times New Roman"/>
                <w:b/>
                <w:i/>
              </w:rPr>
              <w:t>0</w:t>
            </w:r>
          </w:p>
        </w:tc>
      </w:tr>
      <w:tr w:rsidR="00325328" w:rsidRPr="002E4506" w:rsidTr="00F71D77">
        <w:tc>
          <w:tcPr>
            <w:tcW w:w="6946" w:type="dxa"/>
            <w:tcBorders>
              <w:top w:val="single" w:sz="4" w:space="0" w:color="auto"/>
              <w:left w:val="single" w:sz="4" w:space="0" w:color="auto"/>
              <w:bottom w:val="single" w:sz="4" w:space="0" w:color="auto"/>
              <w:right w:val="single" w:sz="4" w:space="0" w:color="auto"/>
            </w:tcBorders>
            <w:vAlign w:val="center"/>
          </w:tcPr>
          <w:p w:rsidR="00325328" w:rsidRPr="002E4506" w:rsidRDefault="00325328" w:rsidP="00F71D77">
            <w:pPr>
              <w:spacing w:before="40" w:after="40" w:line="240" w:lineRule="auto"/>
              <w:jc w:val="left"/>
              <w:rPr>
                <w:rFonts w:ascii="Times New Roman" w:hAnsi="Times New Roman"/>
              </w:rPr>
            </w:pPr>
            <w:r w:rsidRPr="002E4506">
              <w:rPr>
                <w:rFonts w:ascii="Times New Roman" w:hAnsi="Times New Roman"/>
              </w:rPr>
              <w:t>Общий размер дебиторской задолженности</w:t>
            </w:r>
          </w:p>
        </w:tc>
        <w:tc>
          <w:tcPr>
            <w:tcW w:w="1276" w:type="dxa"/>
            <w:tcBorders>
              <w:top w:val="single" w:sz="4" w:space="0" w:color="auto"/>
              <w:left w:val="single" w:sz="4" w:space="0" w:color="auto"/>
              <w:bottom w:val="single" w:sz="4" w:space="0" w:color="auto"/>
              <w:right w:val="single" w:sz="4" w:space="0" w:color="auto"/>
            </w:tcBorders>
            <w:vAlign w:val="center"/>
          </w:tcPr>
          <w:p w:rsidR="00325328" w:rsidRPr="004F20CA" w:rsidRDefault="00325328" w:rsidP="00F71D77">
            <w:pPr>
              <w:spacing w:before="40" w:after="40" w:line="240" w:lineRule="auto"/>
              <w:jc w:val="left"/>
              <w:rPr>
                <w:rFonts w:ascii="Times New Roman" w:hAnsi="Times New Roman"/>
                <w:b/>
                <w:i/>
              </w:rPr>
            </w:pPr>
            <w:r>
              <w:rPr>
                <w:rFonts w:ascii="Times New Roman" w:hAnsi="Times New Roman"/>
                <w:b/>
                <w:i/>
                <w:lang w:val="en-US"/>
              </w:rPr>
              <w:t>14 033 082</w:t>
            </w:r>
          </w:p>
        </w:tc>
        <w:tc>
          <w:tcPr>
            <w:tcW w:w="1559" w:type="dxa"/>
            <w:tcBorders>
              <w:top w:val="single" w:sz="4" w:space="0" w:color="auto"/>
              <w:left w:val="single" w:sz="4" w:space="0" w:color="auto"/>
              <w:bottom w:val="single" w:sz="4" w:space="0" w:color="auto"/>
              <w:right w:val="single" w:sz="4" w:space="0" w:color="auto"/>
            </w:tcBorders>
            <w:vAlign w:val="center"/>
          </w:tcPr>
          <w:p w:rsidR="00325328" w:rsidRPr="004F20CA" w:rsidRDefault="00F501F4" w:rsidP="00A951CA">
            <w:pPr>
              <w:spacing w:before="40" w:after="40" w:line="240" w:lineRule="auto"/>
              <w:jc w:val="left"/>
              <w:rPr>
                <w:rFonts w:ascii="Times New Roman" w:eastAsiaTheme="minorEastAsia" w:hAnsi="Times New Roman"/>
                <w:b/>
                <w:i/>
              </w:rPr>
            </w:pPr>
            <w:r>
              <w:rPr>
                <w:rFonts w:ascii="Times New Roman" w:eastAsiaTheme="minorEastAsia" w:hAnsi="Times New Roman"/>
                <w:b/>
                <w:i/>
              </w:rPr>
              <w:t xml:space="preserve">14 977 050 </w:t>
            </w:r>
          </w:p>
        </w:tc>
      </w:tr>
      <w:tr w:rsidR="00325328" w:rsidRPr="005B305E" w:rsidTr="00F71D77">
        <w:tc>
          <w:tcPr>
            <w:tcW w:w="6946" w:type="dxa"/>
            <w:tcBorders>
              <w:top w:val="single" w:sz="4" w:space="0" w:color="auto"/>
              <w:left w:val="single" w:sz="4" w:space="0" w:color="auto"/>
              <w:bottom w:val="single" w:sz="4" w:space="0" w:color="auto"/>
              <w:right w:val="single" w:sz="4" w:space="0" w:color="auto"/>
            </w:tcBorders>
            <w:vAlign w:val="center"/>
          </w:tcPr>
          <w:p w:rsidR="00325328" w:rsidRPr="002E4506" w:rsidRDefault="00325328" w:rsidP="00F71D77">
            <w:pPr>
              <w:spacing w:before="40" w:after="40" w:line="240" w:lineRule="auto"/>
              <w:jc w:val="left"/>
              <w:rPr>
                <w:rFonts w:ascii="Times New Roman" w:hAnsi="Times New Roman"/>
              </w:rPr>
            </w:pPr>
            <w:r w:rsidRPr="002E4506">
              <w:rPr>
                <w:rFonts w:ascii="Times New Roman" w:hAnsi="Times New Roman"/>
              </w:rPr>
              <w:t xml:space="preserve">  в том числе общий размер просроченной дебиторской задолженности</w:t>
            </w:r>
          </w:p>
        </w:tc>
        <w:tc>
          <w:tcPr>
            <w:tcW w:w="1276" w:type="dxa"/>
            <w:tcBorders>
              <w:top w:val="single" w:sz="4" w:space="0" w:color="auto"/>
              <w:left w:val="single" w:sz="4" w:space="0" w:color="auto"/>
              <w:bottom w:val="single" w:sz="4" w:space="0" w:color="auto"/>
              <w:right w:val="single" w:sz="4" w:space="0" w:color="auto"/>
            </w:tcBorders>
            <w:vAlign w:val="center"/>
          </w:tcPr>
          <w:p w:rsidR="00325328" w:rsidRPr="004F20CA" w:rsidRDefault="00325328" w:rsidP="00F71D77">
            <w:pPr>
              <w:spacing w:before="40" w:after="40" w:line="240" w:lineRule="auto"/>
              <w:jc w:val="left"/>
              <w:rPr>
                <w:rFonts w:ascii="Times New Roman" w:hAnsi="Times New Roman"/>
                <w:b/>
                <w:i/>
              </w:rPr>
            </w:pPr>
            <w:r>
              <w:rPr>
                <w:rFonts w:ascii="Times New Roman" w:hAnsi="Times New Roman"/>
                <w:b/>
                <w:i/>
                <w:lang w:val="en-US"/>
              </w:rPr>
              <w:t>275 481</w:t>
            </w:r>
          </w:p>
        </w:tc>
        <w:tc>
          <w:tcPr>
            <w:tcW w:w="1559" w:type="dxa"/>
            <w:tcBorders>
              <w:top w:val="single" w:sz="4" w:space="0" w:color="auto"/>
              <w:left w:val="single" w:sz="4" w:space="0" w:color="auto"/>
              <w:bottom w:val="single" w:sz="4" w:space="0" w:color="auto"/>
              <w:right w:val="single" w:sz="4" w:space="0" w:color="auto"/>
            </w:tcBorders>
            <w:vAlign w:val="center"/>
          </w:tcPr>
          <w:p w:rsidR="00325328" w:rsidRPr="004F20CA" w:rsidRDefault="00F501F4" w:rsidP="00F71D77">
            <w:pPr>
              <w:spacing w:before="40" w:after="40" w:line="240" w:lineRule="auto"/>
              <w:jc w:val="left"/>
              <w:rPr>
                <w:rFonts w:ascii="Times New Roman" w:eastAsiaTheme="minorEastAsia" w:hAnsi="Times New Roman"/>
                <w:b/>
                <w:i/>
              </w:rPr>
            </w:pPr>
            <w:r>
              <w:rPr>
                <w:rFonts w:ascii="Times New Roman" w:eastAsiaTheme="minorEastAsia" w:hAnsi="Times New Roman"/>
                <w:b/>
                <w:i/>
              </w:rPr>
              <w:t>0</w:t>
            </w:r>
          </w:p>
        </w:tc>
      </w:tr>
    </w:tbl>
    <w:p w:rsidR="0089572E" w:rsidRPr="0055365C" w:rsidRDefault="0089572E" w:rsidP="00575AEB">
      <w:pPr>
        <w:widowControl w:val="0"/>
        <w:autoSpaceDE w:val="0"/>
        <w:autoSpaceDN w:val="0"/>
        <w:adjustRightInd w:val="0"/>
        <w:spacing w:before="200" w:line="240" w:lineRule="auto"/>
        <w:rPr>
          <w:rFonts w:ascii="Times New Roman" w:hAnsi="Times New Roman"/>
          <w:sz w:val="21"/>
          <w:szCs w:val="21"/>
        </w:rPr>
      </w:pPr>
      <w:r w:rsidRPr="0055365C">
        <w:rPr>
          <w:rFonts w:ascii="Times New Roman" w:hAnsi="Times New Roman"/>
          <w:sz w:val="21"/>
          <w:szCs w:val="21"/>
        </w:rPr>
        <w:t>В случае наличия в составе дебиторской задолженности Эмитента за пять последних завершенных отчетных лет либо за каждый завершенный отчетный год, если Эмитент осуществляет свою деятельность менее пяти лет, дебиторов, на долю которых приходится не менее 10 процентов от общей суммы дебиторской задолженности, по каждому такому дебитору указываются:</w:t>
      </w:r>
    </w:p>
    <w:p w:rsidR="0089572E" w:rsidRDefault="0089572E" w:rsidP="00575AEB">
      <w:pPr>
        <w:widowControl w:val="0"/>
        <w:autoSpaceDE w:val="0"/>
        <w:autoSpaceDN w:val="0"/>
        <w:adjustRightInd w:val="0"/>
        <w:spacing w:before="200" w:line="240" w:lineRule="auto"/>
        <w:rPr>
          <w:rFonts w:ascii="Times New Roman" w:hAnsi="Times New Roman"/>
          <w:b/>
          <w:i/>
          <w:sz w:val="21"/>
          <w:szCs w:val="21"/>
        </w:rPr>
      </w:pPr>
      <w:r w:rsidRPr="00D51F5E">
        <w:rPr>
          <w:rFonts w:ascii="Times New Roman" w:hAnsi="Times New Roman"/>
          <w:b/>
          <w:i/>
          <w:sz w:val="21"/>
          <w:szCs w:val="21"/>
        </w:rPr>
        <w:t>Основные контрагенты – дебиторы</w:t>
      </w:r>
      <w:r>
        <w:rPr>
          <w:rFonts w:ascii="Times New Roman" w:hAnsi="Times New Roman"/>
          <w:b/>
          <w:i/>
          <w:sz w:val="21"/>
          <w:szCs w:val="21"/>
        </w:rPr>
        <w:t xml:space="preserve"> за 2011 год:</w:t>
      </w:r>
    </w:p>
    <w:tbl>
      <w:tblPr>
        <w:tblStyle w:val="23"/>
        <w:tblW w:w="4888" w:type="pct"/>
        <w:tblInd w:w="108" w:type="dxa"/>
        <w:tblLook w:val="04A0" w:firstRow="1" w:lastRow="0" w:firstColumn="1" w:lastColumn="0" w:noHBand="0" w:noVBand="1"/>
      </w:tblPr>
      <w:tblGrid>
        <w:gridCol w:w="2358"/>
        <w:gridCol w:w="6999"/>
      </w:tblGrid>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Полное фирменное н</w:t>
            </w:r>
            <w:r w:rsidRPr="00BA5117">
              <w:rPr>
                <w:rFonts w:ascii="Times New Roman" w:hAnsi="Times New Roman"/>
                <w:sz w:val="21"/>
                <w:szCs w:val="21"/>
              </w:rPr>
              <w:t>аименование:</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123B1C">
              <w:rPr>
                <w:rFonts w:ascii="Times New Roman" w:hAnsi="Times New Roman"/>
                <w:sz w:val="21"/>
                <w:szCs w:val="21"/>
              </w:rPr>
              <w:t>Закрытое акционерное общество "АКАДО-Столица"</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Сокращенное фирменное н</w:t>
            </w:r>
            <w:r w:rsidRPr="00BA5117">
              <w:rPr>
                <w:rFonts w:ascii="Times New Roman" w:hAnsi="Times New Roman"/>
                <w:sz w:val="21"/>
                <w:szCs w:val="21"/>
              </w:rPr>
              <w:t>аименование:</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123B1C">
              <w:rPr>
                <w:rFonts w:ascii="Times New Roman" w:hAnsi="Times New Roman"/>
                <w:sz w:val="21"/>
                <w:szCs w:val="21"/>
              </w:rPr>
              <w:t>ЗАО "АКАДО-Столица"</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 xml:space="preserve">Место нахождения: </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123B1C">
              <w:rPr>
                <w:rFonts w:ascii="Times New Roman" w:hAnsi="Times New Roman"/>
                <w:sz w:val="21"/>
                <w:szCs w:val="21"/>
              </w:rPr>
              <w:t>117535, Москва, Варшавское ш., д. 133</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ИНН:</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7707082392</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 xml:space="preserve">ОГРН: </w:t>
            </w:r>
          </w:p>
        </w:tc>
        <w:tc>
          <w:tcPr>
            <w:tcW w:w="3740" w:type="pct"/>
          </w:tcPr>
          <w:p w:rsidR="0089572E" w:rsidRPr="00123B1C" w:rsidRDefault="0089572E" w:rsidP="00F71D77">
            <w:pPr>
              <w:spacing w:before="40" w:after="40" w:line="240" w:lineRule="auto"/>
              <w:jc w:val="left"/>
              <w:rPr>
                <w:rFonts w:ascii="Times New Roman" w:hAnsi="Times New Roman"/>
                <w:sz w:val="21"/>
                <w:szCs w:val="21"/>
                <w:highlight w:val="yellow"/>
              </w:rPr>
            </w:pPr>
            <w:r w:rsidRPr="00123B1C">
              <w:rPr>
                <w:rFonts w:ascii="Times New Roman" w:hAnsi="Times New Roman"/>
                <w:sz w:val="21"/>
                <w:szCs w:val="21"/>
              </w:rPr>
              <w:t>1027700000020</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Сумма дебиторской задолженности тыс. руб.</w:t>
            </w:r>
          </w:p>
        </w:tc>
        <w:tc>
          <w:tcPr>
            <w:tcW w:w="3740" w:type="pct"/>
          </w:tcPr>
          <w:p w:rsidR="0089572E" w:rsidRPr="00123B1C" w:rsidRDefault="00325328" w:rsidP="00F71D77">
            <w:pPr>
              <w:spacing w:before="40" w:after="40" w:line="240" w:lineRule="auto"/>
              <w:jc w:val="left"/>
              <w:rPr>
                <w:rFonts w:ascii="Times New Roman" w:hAnsi="Times New Roman"/>
                <w:sz w:val="21"/>
                <w:szCs w:val="21"/>
                <w:highlight w:val="yellow"/>
              </w:rPr>
            </w:pPr>
            <w:r>
              <w:rPr>
                <w:rFonts w:ascii="Times New Roman" w:hAnsi="Times New Roman"/>
                <w:sz w:val="21"/>
                <w:szCs w:val="21"/>
                <w:lang w:val="en-US" w:eastAsia="ru-RU"/>
              </w:rPr>
              <w:t>680 795</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5D5AA4">
              <w:rPr>
                <w:rFonts w:ascii="Times New Roman" w:hAnsi="Times New Roman"/>
                <w:sz w:val="21"/>
                <w:szCs w:val="21"/>
              </w:rPr>
              <w:t>размер и условия просроченной дебиторской задолженности (процентная ставка, штрафные санкции, пени)</w:t>
            </w:r>
          </w:p>
        </w:tc>
        <w:tc>
          <w:tcPr>
            <w:tcW w:w="3740" w:type="pct"/>
          </w:tcPr>
          <w:p w:rsidR="0089572E" w:rsidRPr="00123B1C" w:rsidRDefault="00325328" w:rsidP="00F71D77">
            <w:pPr>
              <w:spacing w:before="40" w:after="40" w:line="240" w:lineRule="auto"/>
              <w:jc w:val="left"/>
              <w:rPr>
                <w:rFonts w:ascii="Times New Roman" w:hAnsi="Times New Roman"/>
                <w:b/>
                <w:i/>
                <w:sz w:val="21"/>
                <w:szCs w:val="21"/>
              </w:rPr>
            </w:pPr>
            <w:r w:rsidRPr="0053269A">
              <w:rPr>
                <w:rFonts w:ascii="Times New Roman" w:hAnsi="Times New Roman"/>
                <w:b/>
                <w:i/>
                <w:sz w:val="21"/>
                <w:szCs w:val="21"/>
                <w:lang w:eastAsia="ru-RU"/>
              </w:rPr>
              <w:t>Просроченная дебиторская задолженность отсутствует</w:t>
            </w:r>
            <w:r w:rsidR="0089572E">
              <w:rPr>
                <w:rFonts w:ascii="Times New Roman" w:hAnsi="Times New Roman"/>
                <w:b/>
                <w:i/>
                <w:sz w:val="21"/>
                <w:szCs w:val="21"/>
              </w:rPr>
              <w:t>.</w:t>
            </w:r>
          </w:p>
        </w:tc>
      </w:tr>
    </w:tbl>
    <w:p w:rsidR="0089572E" w:rsidRDefault="0089572E" w:rsidP="00575AEB">
      <w:pPr>
        <w:spacing w:before="200" w:line="240" w:lineRule="auto"/>
        <w:rPr>
          <w:rFonts w:ascii="Times New Roman" w:hAnsi="Times New Roman"/>
          <w:b/>
          <w:i/>
          <w:sz w:val="21"/>
          <w:szCs w:val="21"/>
        </w:rPr>
      </w:pPr>
      <w:r>
        <w:rPr>
          <w:rFonts w:ascii="Times New Roman" w:hAnsi="Times New Roman"/>
          <w:b/>
          <w:i/>
          <w:sz w:val="21"/>
          <w:szCs w:val="21"/>
        </w:rPr>
        <w:t>Дебитор не является аффилированным лицом Эмитента</w:t>
      </w:r>
    </w:p>
    <w:tbl>
      <w:tblPr>
        <w:tblStyle w:val="23"/>
        <w:tblW w:w="4888" w:type="pct"/>
        <w:tblInd w:w="108" w:type="dxa"/>
        <w:tblLook w:val="04A0" w:firstRow="1" w:lastRow="0" w:firstColumn="1" w:lastColumn="0" w:noHBand="0" w:noVBand="1"/>
      </w:tblPr>
      <w:tblGrid>
        <w:gridCol w:w="2358"/>
        <w:gridCol w:w="6999"/>
      </w:tblGrid>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Полное фирменное н</w:t>
            </w:r>
            <w:r w:rsidRPr="00BA5117">
              <w:rPr>
                <w:rFonts w:ascii="Times New Roman" w:hAnsi="Times New Roman"/>
                <w:sz w:val="21"/>
                <w:szCs w:val="21"/>
              </w:rPr>
              <w:t>аименование:</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E13CF2">
              <w:rPr>
                <w:rFonts w:ascii="Times New Roman" w:hAnsi="Times New Roman"/>
                <w:sz w:val="21"/>
                <w:szCs w:val="21"/>
              </w:rPr>
              <w:t>ДЕПА</w:t>
            </w:r>
            <w:r>
              <w:rPr>
                <w:rFonts w:ascii="Times New Roman" w:hAnsi="Times New Roman"/>
                <w:sz w:val="21"/>
                <w:szCs w:val="21"/>
              </w:rPr>
              <w:t xml:space="preserve">РТАМЕНТ ФИНАНСОВ ГОРОДА МОСКВЫ </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Сокращенное фирменное н</w:t>
            </w:r>
            <w:r w:rsidRPr="00BA5117">
              <w:rPr>
                <w:rFonts w:ascii="Times New Roman" w:hAnsi="Times New Roman"/>
                <w:sz w:val="21"/>
                <w:szCs w:val="21"/>
              </w:rPr>
              <w:t>аименование:</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Не применимо</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 xml:space="preserve">Место нахождения: </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125047, Россия, г. Москва, Миусская площадь, д 2/2</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ИНН:</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E13CF2">
              <w:rPr>
                <w:rFonts w:ascii="Times New Roman" w:hAnsi="Times New Roman"/>
                <w:sz w:val="21"/>
                <w:szCs w:val="21"/>
              </w:rPr>
              <w:t>7710152113</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 xml:space="preserve">ОГРН: </w:t>
            </w:r>
          </w:p>
        </w:tc>
        <w:tc>
          <w:tcPr>
            <w:tcW w:w="3740" w:type="pct"/>
          </w:tcPr>
          <w:p w:rsidR="0089572E" w:rsidRPr="00123B1C" w:rsidRDefault="0089572E" w:rsidP="00F71D77">
            <w:pPr>
              <w:spacing w:before="40" w:after="40" w:line="240" w:lineRule="auto"/>
              <w:jc w:val="left"/>
              <w:rPr>
                <w:rFonts w:ascii="Times New Roman" w:hAnsi="Times New Roman"/>
                <w:sz w:val="21"/>
                <w:szCs w:val="21"/>
                <w:highlight w:val="yellow"/>
              </w:rPr>
            </w:pPr>
            <w:r w:rsidRPr="00E13CF2">
              <w:rPr>
                <w:rFonts w:ascii="Times New Roman" w:hAnsi="Times New Roman"/>
                <w:sz w:val="21"/>
                <w:szCs w:val="21"/>
              </w:rPr>
              <w:t>1027700505348</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Сумма дебиторской задолженности тыс. руб.</w:t>
            </w:r>
          </w:p>
        </w:tc>
        <w:tc>
          <w:tcPr>
            <w:tcW w:w="3740" w:type="pct"/>
          </w:tcPr>
          <w:p w:rsidR="0089572E" w:rsidRPr="00123B1C" w:rsidRDefault="0089572E" w:rsidP="00F71D77">
            <w:pPr>
              <w:spacing w:before="40" w:after="40" w:line="240" w:lineRule="auto"/>
              <w:jc w:val="left"/>
              <w:rPr>
                <w:rFonts w:ascii="Times New Roman" w:hAnsi="Times New Roman"/>
                <w:sz w:val="21"/>
                <w:szCs w:val="21"/>
                <w:highlight w:val="yellow"/>
              </w:rPr>
            </w:pPr>
            <w:r w:rsidRPr="00E13CF2">
              <w:rPr>
                <w:rFonts w:ascii="Times New Roman" w:hAnsi="Times New Roman"/>
                <w:sz w:val="21"/>
                <w:szCs w:val="21"/>
              </w:rPr>
              <w:t>579 820</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5D5AA4">
              <w:rPr>
                <w:rFonts w:ascii="Times New Roman" w:hAnsi="Times New Roman"/>
                <w:sz w:val="21"/>
                <w:szCs w:val="21"/>
              </w:rPr>
              <w:t xml:space="preserve">размер и условия </w:t>
            </w:r>
            <w:r w:rsidRPr="005D5AA4">
              <w:rPr>
                <w:rFonts w:ascii="Times New Roman" w:hAnsi="Times New Roman"/>
                <w:sz w:val="21"/>
                <w:szCs w:val="21"/>
              </w:rPr>
              <w:lastRenderedPageBreak/>
              <w:t>просроченной дебиторской задолженности (процентная ставка, штрафные санкции, пени)</w:t>
            </w:r>
          </w:p>
        </w:tc>
        <w:tc>
          <w:tcPr>
            <w:tcW w:w="3740" w:type="pct"/>
          </w:tcPr>
          <w:p w:rsidR="0089572E" w:rsidRPr="00BA5117" w:rsidRDefault="0089572E" w:rsidP="00F71D77">
            <w:pPr>
              <w:spacing w:before="40" w:after="40" w:line="240" w:lineRule="auto"/>
              <w:jc w:val="left"/>
              <w:rPr>
                <w:rFonts w:ascii="Times New Roman" w:hAnsi="Times New Roman"/>
                <w:sz w:val="21"/>
                <w:szCs w:val="21"/>
                <w:highlight w:val="yellow"/>
              </w:rPr>
            </w:pPr>
            <w:r w:rsidRPr="00472054">
              <w:rPr>
                <w:rFonts w:ascii="Times New Roman" w:hAnsi="Times New Roman"/>
                <w:b/>
                <w:i/>
                <w:sz w:val="21"/>
                <w:szCs w:val="21"/>
              </w:rPr>
              <w:lastRenderedPageBreak/>
              <w:t>Просроченная дебиторская задолженность отсутствует.</w:t>
            </w:r>
          </w:p>
        </w:tc>
      </w:tr>
    </w:tbl>
    <w:p w:rsidR="0089572E" w:rsidRPr="005B305E" w:rsidRDefault="0089572E" w:rsidP="00575AEB">
      <w:pPr>
        <w:spacing w:before="200" w:line="240" w:lineRule="auto"/>
        <w:rPr>
          <w:rFonts w:ascii="Times New Roman" w:hAnsi="Times New Roman"/>
          <w:b/>
          <w:i/>
          <w:sz w:val="21"/>
          <w:szCs w:val="21"/>
        </w:rPr>
      </w:pPr>
      <w:r>
        <w:rPr>
          <w:rFonts w:ascii="Times New Roman" w:hAnsi="Times New Roman"/>
          <w:b/>
          <w:i/>
          <w:sz w:val="21"/>
          <w:szCs w:val="21"/>
        </w:rPr>
        <w:lastRenderedPageBreak/>
        <w:t>Дебитор не является аффилированным лицом Эмитента</w:t>
      </w:r>
    </w:p>
    <w:tbl>
      <w:tblPr>
        <w:tblStyle w:val="23"/>
        <w:tblW w:w="4888" w:type="pct"/>
        <w:tblInd w:w="108" w:type="dxa"/>
        <w:tblLook w:val="04A0" w:firstRow="1" w:lastRow="0" w:firstColumn="1" w:lastColumn="0" w:noHBand="0" w:noVBand="1"/>
      </w:tblPr>
      <w:tblGrid>
        <w:gridCol w:w="2358"/>
        <w:gridCol w:w="6999"/>
      </w:tblGrid>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Полное фирменное н</w:t>
            </w:r>
            <w:r w:rsidRPr="00BA5117">
              <w:rPr>
                <w:rFonts w:ascii="Times New Roman" w:hAnsi="Times New Roman"/>
                <w:sz w:val="21"/>
                <w:szCs w:val="21"/>
              </w:rPr>
              <w:t>аименование:</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Общество с ограниченной ответственностью «СПФ»</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Сокращенное фирменное н</w:t>
            </w:r>
            <w:r w:rsidRPr="00BA5117">
              <w:rPr>
                <w:rFonts w:ascii="Times New Roman" w:hAnsi="Times New Roman"/>
                <w:sz w:val="21"/>
                <w:szCs w:val="21"/>
              </w:rPr>
              <w:t>аименование:</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E13CF2">
              <w:rPr>
                <w:rFonts w:ascii="Times New Roman" w:hAnsi="Times New Roman"/>
                <w:sz w:val="21"/>
                <w:szCs w:val="21"/>
              </w:rPr>
              <w:t>ООО "СПФ"</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 xml:space="preserve">Место нахождения: </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 xml:space="preserve">Россия, г. </w:t>
            </w:r>
            <w:r w:rsidRPr="00E13CF2">
              <w:rPr>
                <w:rFonts w:ascii="Times New Roman" w:hAnsi="Times New Roman"/>
                <w:sz w:val="21"/>
                <w:szCs w:val="21"/>
              </w:rPr>
              <w:t xml:space="preserve">Москва, </w:t>
            </w:r>
            <w:r>
              <w:rPr>
                <w:rFonts w:ascii="Times New Roman" w:hAnsi="Times New Roman"/>
                <w:sz w:val="21"/>
                <w:szCs w:val="21"/>
              </w:rPr>
              <w:t xml:space="preserve">ул. </w:t>
            </w:r>
            <w:r w:rsidRPr="00E13CF2">
              <w:rPr>
                <w:rFonts w:ascii="Times New Roman" w:hAnsi="Times New Roman"/>
                <w:sz w:val="21"/>
                <w:szCs w:val="21"/>
              </w:rPr>
              <w:t>Тверская, 12, стр. 8</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ИНН:</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E13CF2">
              <w:rPr>
                <w:rFonts w:ascii="Times New Roman" w:hAnsi="Times New Roman"/>
                <w:sz w:val="21"/>
                <w:szCs w:val="21"/>
              </w:rPr>
              <w:t>7705026226</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 xml:space="preserve">ОГРН: </w:t>
            </w:r>
          </w:p>
        </w:tc>
        <w:tc>
          <w:tcPr>
            <w:tcW w:w="3740" w:type="pct"/>
          </w:tcPr>
          <w:p w:rsidR="0089572E" w:rsidRPr="00123B1C" w:rsidRDefault="0089572E" w:rsidP="00F71D77">
            <w:pPr>
              <w:spacing w:before="40" w:after="40" w:line="240" w:lineRule="auto"/>
              <w:jc w:val="left"/>
              <w:rPr>
                <w:rFonts w:ascii="Times New Roman" w:hAnsi="Times New Roman"/>
                <w:sz w:val="21"/>
                <w:szCs w:val="21"/>
                <w:highlight w:val="yellow"/>
              </w:rPr>
            </w:pPr>
            <w:r w:rsidRPr="00E13CF2">
              <w:rPr>
                <w:rFonts w:ascii="Times New Roman" w:hAnsi="Times New Roman"/>
                <w:sz w:val="21"/>
                <w:szCs w:val="21"/>
              </w:rPr>
              <w:t>1027700364064</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Сумма дебиторской задолженности тыс. руб.</w:t>
            </w:r>
          </w:p>
        </w:tc>
        <w:tc>
          <w:tcPr>
            <w:tcW w:w="3740" w:type="pct"/>
          </w:tcPr>
          <w:p w:rsidR="0089572E" w:rsidRPr="00123B1C" w:rsidRDefault="0089572E" w:rsidP="00F71D77">
            <w:pPr>
              <w:spacing w:before="40" w:after="40" w:line="240" w:lineRule="auto"/>
              <w:jc w:val="left"/>
              <w:rPr>
                <w:rFonts w:ascii="Times New Roman" w:hAnsi="Times New Roman"/>
                <w:sz w:val="21"/>
                <w:szCs w:val="21"/>
                <w:highlight w:val="yellow"/>
              </w:rPr>
            </w:pPr>
            <w:r w:rsidRPr="00E13CF2">
              <w:rPr>
                <w:rFonts w:ascii="Times New Roman" w:hAnsi="Times New Roman"/>
                <w:sz w:val="21"/>
                <w:szCs w:val="21"/>
              </w:rPr>
              <w:t>49</w:t>
            </w:r>
            <w:r w:rsidR="002D5198">
              <w:rPr>
                <w:rFonts w:ascii="Times New Roman" w:hAnsi="Times New Roman"/>
                <w:sz w:val="21"/>
                <w:szCs w:val="21"/>
              </w:rPr>
              <w:t>6</w:t>
            </w:r>
            <w:r w:rsidRPr="00E13CF2">
              <w:rPr>
                <w:rFonts w:ascii="Times New Roman" w:hAnsi="Times New Roman"/>
                <w:sz w:val="21"/>
                <w:szCs w:val="21"/>
              </w:rPr>
              <w:t xml:space="preserve"> 600</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5D5AA4">
              <w:rPr>
                <w:rFonts w:ascii="Times New Roman" w:hAnsi="Times New Roman"/>
                <w:sz w:val="21"/>
                <w:szCs w:val="21"/>
              </w:rPr>
              <w:t>размер и условия просроченной дебиторской задолженности (процентная ставка, штрафные санкции, пени)</w:t>
            </w:r>
          </w:p>
        </w:tc>
        <w:tc>
          <w:tcPr>
            <w:tcW w:w="3740" w:type="pct"/>
          </w:tcPr>
          <w:p w:rsidR="0089572E" w:rsidRPr="00BA5117" w:rsidRDefault="0089572E" w:rsidP="00F71D77">
            <w:pPr>
              <w:spacing w:before="40" w:after="40" w:line="240" w:lineRule="auto"/>
              <w:jc w:val="left"/>
              <w:rPr>
                <w:rFonts w:ascii="Times New Roman" w:hAnsi="Times New Roman"/>
                <w:sz w:val="21"/>
                <w:szCs w:val="21"/>
                <w:highlight w:val="yellow"/>
              </w:rPr>
            </w:pPr>
            <w:r w:rsidRPr="00472054">
              <w:rPr>
                <w:rFonts w:ascii="Times New Roman" w:hAnsi="Times New Roman"/>
                <w:b/>
                <w:i/>
                <w:sz w:val="21"/>
                <w:szCs w:val="21"/>
              </w:rPr>
              <w:t>Просроченная дебиторская задолженность отсутствует.</w:t>
            </w:r>
          </w:p>
        </w:tc>
      </w:tr>
    </w:tbl>
    <w:p w:rsidR="0089572E" w:rsidRDefault="0089572E" w:rsidP="00575AEB">
      <w:pPr>
        <w:spacing w:before="200" w:line="240" w:lineRule="auto"/>
        <w:rPr>
          <w:rFonts w:ascii="Times New Roman" w:hAnsi="Times New Roman"/>
          <w:b/>
          <w:i/>
          <w:sz w:val="21"/>
          <w:szCs w:val="21"/>
        </w:rPr>
      </w:pPr>
      <w:r>
        <w:rPr>
          <w:rFonts w:ascii="Times New Roman" w:hAnsi="Times New Roman"/>
          <w:b/>
          <w:i/>
          <w:sz w:val="21"/>
          <w:szCs w:val="21"/>
        </w:rPr>
        <w:t>Дебитор не является аффилированным лицом Эмитента</w:t>
      </w:r>
    </w:p>
    <w:tbl>
      <w:tblPr>
        <w:tblStyle w:val="23"/>
        <w:tblW w:w="4888" w:type="pct"/>
        <w:tblInd w:w="108" w:type="dxa"/>
        <w:tblLook w:val="04A0" w:firstRow="1" w:lastRow="0" w:firstColumn="1" w:lastColumn="0" w:noHBand="0" w:noVBand="1"/>
      </w:tblPr>
      <w:tblGrid>
        <w:gridCol w:w="2358"/>
        <w:gridCol w:w="6999"/>
      </w:tblGrid>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Полное фирменное н</w:t>
            </w:r>
            <w:r w:rsidRPr="00BA5117">
              <w:rPr>
                <w:rFonts w:ascii="Times New Roman" w:hAnsi="Times New Roman"/>
                <w:sz w:val="21"/>
                <w:szCs w:val="21"/>
              </w:rPr>
              <w:t>аименование:</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C406A3">
              <w:rPr>
                <w:rFonts w:ascii="Times New Roman" w:hAnsi="Times New Roman"/>
                <w:sz w:val="21"/>
                <w:szCs w:val="21"/>
              </w:rPr>
              <w:t>АКАДО ИНТЕРНЭШНЛ ЛИМИТЕД</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Сокращенное фирменное н</w:t>
            </w:r>
            <w:r w:rsidRPr="00BA5117">
              <w:rPr>
                <w:rFonts w:ascii="Times New Roman" w:hAnsi="Times New Roman"/>
                <w:sz w:val="21"/>
                <w:szCs w:val="21"/>
              </w:rPr>
              <w:t>аименование:</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Отсутствует</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 xml:space="preserve">Место нахождения: </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C406A3">
              <w:rPr>
                <w:rFonts w:ascii="Times New Roman" w:hAnsi="Times New Roman"/>
                <w:sz w:val="21"/>
                <w:szCs w:val="21"/>
              </w:rPr>
              <w:t xml:space="preserve">Наусис, 1, </w:t>
            </w:r>
            <w:r>
              <w:rPr>
                <w:rFonts w:ascii="Times New Roman" w:hAnsi="Times New Roman"/>
                <w:sz w:val="21"/>
                <w:szCs w:val="21"/>
              </w:rPr>
              <w:t>Карапатакис Б</w:t>
            </w:r>
            <w:r w:rsidRPr="00C406A3">
              <w:rPr>
                <w:rFonts w:ascii="Times New Roman" w:hAnsi="Times New Roman"/>
                <w:sz w:val="21"/>
                <w:szCs w:val="21"/>
              </w:rPr>
              <w:t>илдинг, 6018, Ларнака, Кипр</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ИНН:</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Не применимо</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 xml:space="preserve">ОГРН: </w:t>
            </w:r>
          </w:p>
        </w:tc>
        <w:tc>
          <w:tcPr>
            <w:tcW w:w="3740" w:type="pct"/>
          </w:tcPr>
          <w:p w:rsidR="0089572E" w:rsidRPr="00123B1C" w:rsidRDefault="0089572E" w:rsidP="00F71D77">
            <w:pPr>
              <w:spacing w:before="40" w:after="40" w:line="240" w:lineRule="auto"/>
              <w:jc w:val="left"/>
              <w:rPr>
                <w:rFonts w:ascii="Times New Roman" w:hAnsi="Times New Roman"/>
                <w:sz w:val="21"/>
                <w:szCs w:val="21"/>
                <w:highlight w:val="yellow"/>
              </w:rPr>
            </w:pPr>
            <w:r>
              <w:rPr>
                <w:rFonts w:ascii="Times New Roman" w:hAnsi="Times New Roman"/>
                <w:sz w:val="21"/>
                <w:szCs w:val="21"/>
              </w:rPr>
              <w:t xml:space="preserve">Не применимо, регистрационный номер </w:t>
            </w:r>
            <w:r w:rsidRPr="00C406A3">
              <w:rPr>
                <w:rFonts w:ascii="Times New Roman" w:hAnsi="Times New Roman"/>
                <w:sz w:val="21"/>
                <w:szCs w:val="21"/>
              </w:rPr>
              <w:t>НЕ 160916</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Сумма дебиторской задолженности тыс. руб.</w:t>
            </w:r>
          </w:p>
        </w:tc>
        <w:tc>
          <w:tcPr>
            <w:tcW w:w="3740" w:type="pct"/>
          </w:tcPr>
          <w:p w:rsidR="0089572E" w:rsidRPr="00123B1C" w:rsidRDefault="008E19C1" w:rsidP="00F71D77">
            <w:pPr>
              <w:spacing w:before="40" w:after="40" w:line="240" w:lineRule="auto"/>
              <w:jc w:val="left"/>
              <w:rPr>
                <w:rFonts w:ascii="Times New Roman" w:hAnsi="Times New Roman"/>
                <w:sz w:val="21"/>
                <w:szCs w:val="21"/>
                <w:highlight w:val="yellow"/>
              </w:rPr>
            </w:pPr>
            <w:r w:rsidRPr="008E19C1">
              <w:rPr>
                <w:rFonts w:ascii="Times New Roman" w:hAnsi="Times New Roman"/>
                <w:sz w:val="21"/>
                <w:szCs w:val="21"/>
              </w:rPr>
              <w:t>475 269</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5D5AA4">
              <w:rPr>
                <w:rFonts w:ascii="Times New Roman" w:hAnsi="Times New Roman"/>
                <w:sz w:val="21"/>
                <w:szCs w:val="21"/>
              </w:rPr>
              <w:t>размер и условия просроченной дебиторской задолженности (процентная ставка, штрафные санкции, пени)</w:t>
            </w:r>
          </w:p>
        </w:tc>
        <w:tc>
          <w:tcPr>
            <w:tcW w:w="3740" w:type="pct"/>
          </w:tcPr>
          <w:p w:rsidR="0089572E" w:rsidRPr="00BA5117" w:rsidRDefault="0089572E" w:rsidP="00F71D77">
            <w:pPr>
              <w:spacing w:before="40" w:after="40" w:line="240" w:lineRule="auto"/>
              <w:jc w:val="left"/>
              <w:rPr>
                <w:rFonts w:ascii="Times New Roman" w:hAnsi="Times New Roman"/>
                <w:sz w:val="21"/>
                <w:szCs w:val="21"/>
                <w:highlight w:val="yellow"/>
              </w:rPr>
            </w:pPr>
            <w:r w:rsidRPr="00472054">
              <w:rPr>
                <w:rFonts w:ascii="Times New Roman" w:hAnsi="Times New Roman"/>
                <w:b/>
                <w:i/>
                <w:sz w:val="21"/>
                <w:szCs w:val="21"/>
              </w:rPr>
              <w:t>Просроченная дебиторская задолженность отсутствует.</w:t>
            </w:r>
          </w:p>
        </w:tc>
      </w:tr>
    </w:tbl>
    <w:p w:rsidR="0089572E" w:rsidRDefault="0089572E" w:rsidP="00575AEB">
      <w:pPr>
        <w:spacing w:before="200" w:line="240" w:lineRule="auto"/>
        <w:rPr>
          <w:rFonts w:ascii="Times New Roman" w:hAnsi="Times New Roman"/>
          <w:b/>
          <w:i/>
          <w:sz w:val="21"/>
          <w:szCs w:val="21"/>
          <w:lang w:val="en-US"/>
        </w:rPr>
      </w:pPr>
      <w:r>
        <w:rPr>
          <w:rFonts w:ascii="Times New Roman" w:hAnsi="Times New Roman"/>
          <w:b/>
          <w:i/>
          <w:sz w:val="21"/>
          <w:szCs w:val="21"/>
        </w:rPr>
        <w:t>Дебитор является аффилированным лицом Эмитента</w:t>
      </w:r>
    </w:p>
    <w:p w:rsidR="0089572E" w:rsidRPr="007F4CF2" w:rsidRDefault="00581E34" w:rsidP="00575AEB">
      <w:pPr>
        <w:spacing w:before="200" w:line="240" w:lineRule="auto"/>
        <w:rPr>
          <w:rFonts w:ascii="Times New Roman" w:hAnsi="Times New Roman"/>
          <w:b/>
          <w:i/>
          <w:sz w:val="21"/>
          <w:szCs w:val="21"/>
        </w:rPr>
      </w:pPr>
      <w:r w:rsidRPr="00581E34">
        <w:rPr>
          <w:rFonts w:ascii="Times New Roman" w:hAnsi="Times New Roman"/>
          <w:b/>
          <w:i/>
          <w:sz w:val="21"/>
          <w:szCs w:val="21"/>
        </w:rPr>
        <w:t>доля участия эмитента в уставном капитале аффилированного лица: 0%</w:t>
      </w:r>
    </w:p>
    <w:p w:rsidR="0089572E" w:rsidRPr="007F4CF2" w:rsidRDefault="00581E34" w:rsidP="00575AEB">
      <w:pPr>
        <w:spacing w:before="200" w:line="240" w:lineRule="auto"/>
        <w:rPr>
          <w:rFonts w:ascii="Times New Roman" w:hAnsi="Times New Roman"/>
          <w:b/>
          <w:i/>
          <w:sz w:val="21"/>
          <w:szCs w:val="21"/>
        </w:rPr>
      </w:pPr>
      <w:r w:rsidRPr="00581E34">
        <w:rPr>
          <w:rFonts w:ascii="Times New Roman" w:hAnsi="Times New Roman"/>
          <w:b/>
          <w:i/>
          <w:sz w:val="21"/>
          <w:szCs w:val="21"/>
        </w:rPr>
        <w:t>доля обыкновенных акций аффилированного лица, принадлежащих эмитенту: 0%</w:t>
      </w:r>
    </w:p>
    <w:p w:rsidR="0089572E" w:rsidRPr="007F4CF2" w:rsidRDefault="00581E34" w:rsidP="00575AEB">
      <w:pPr>
        <w:spacing w:before="200" w:line="240" w:lineRule="auto"/>
        <w:rPr>
          <w:rFonts w:ascii="Times New Roman" w:hAnsi="Times New Roman"/>
          <w:b/>
          <w:i/>
          <w:sz w:val="21"/>
          <w:szCs w:val="21"/>
        </w:rPr>
      </w:pPr>
      <w:r w:rsidRPr="00581E34">
        <w:rPr>
          <w:rFonts w:ascii="Times New Roman" w:hAnsi="Times New Roman"/>
          <w:b/>
          <w:i/>
          <w:sz w:val="21"/>
          <w:szCs w:val="21"/>
        </w:rPr>
        <w:t xml:space="preserve">доля участия аффилированного лица в уставном капитале эмитента: </w:t>
      </w:r>
      <w:r w:rsidR="008E19C1" w:rsidRPr="008E19C1">
        <w:rPr>
          <w:rFonts w:ascii="Times New Roman" w:hAnsi="Times New Roman"/>
          <w:b/>
          <w:i/>
          <w:sz w:val="21"/>
          <w:szCs w:val="21"/>
        </w:rPr>
        <w:t>87,3%</w:t>
      </w:r>
    </w:p>
    <w:p w:rsidR="0089572E" w:rsidRPr="007F4CF2" w:rsidRDefault="00581E34" w:rsidP="00575AEB">
      <w:pPr>
        <w:spacing w:before="200" w:line="240" w:lineRule="auto"/>
        <w:rPr>
          <w:rFonts w:ascii="Times New Roman" w:hAnsi="Times New Roman"/>
          <w:b/>
          <w:i/>
          <w:sz w:val="21"/>
          <w:szCs w:val="21"/>
        </w:rPr>
      </w:pPr>
      <w:r w:rsidRPr="00581E34">
        <w:rPr>
          <w:rFonts w:ascii="Times New Roman" w:hAnsi="Times New Roman"/>
          <w:b/>
          <w:i/>
          <w:sz w:val="21"/>
          <w:szCs w:val="21"/>
        </w:rPr>
        <w:lastRenderedPageBreak/>
        <w:t>доля обыкновенных акций эмитента, принад</w:t>
      </w:r>
      <w:r w:rsidR="0089572E" w:rsidRPr="007F4CF2">
        <w:rPr>
          <w:rFonts w:ascii="Times New Roman" w:hAnsi="Times New Roman"/>
          <w:b/>
          <w:i/>
          <w:sz w:val="21"/>
          <w:szCs w:val="21"/>
        </w:rPr>
        <w:t xml:space="preserve">лежащих аффилированному лицу: </w:t>
      </w:r>
      <w:r w:rsidR="00217816">
        <w:rPr>
          <w:rFonts w:ascii="Times New Roman" w:hAnsi="Times New Roman"/>
          <w:b/>
          <w:i/>
          <w:sz w:val="21"/>
          <w:szCs w:val="21"/>
        </w:rPr>
        <w:t>87,3</w:t>
      </w:r>
      <w:r w:rsidRPr="00581E34">
        <w:rPr>
          <w:rFonts w:ascii="Times New Roman" w:hAnsi="Times New Roman"/>
          <w:b/>
          <w:i/>
          <w:sz w:val="21"/>
          <w:szCs w:val="21"/>
        </w:rPr>
        <w:t>%</w:t>
      </w:r>
    </w:p>
    <w:p w:rsidR="0089572E" w:rsidRDefault="0089572E" w:rsidP="00575AEB">
      <w:pPr>
        <w:widowControl w:val="0"/>
        <w:autoSpaceDE w:val="0"/>
        <w:autoSpaceDN w:val="0"/>
        <w:adjustRightInd w:val="0"/>
        <w:spacing w:before="200" w:line="240" w:lineRule="auto"/>
        <w:rPr>
          <w:rFonts w:ascii="Times New Roman" w:hAnsi="Times New Roman"/>
          <w:b/>
          <w:i/>
          <w:sz w:val="21"/>
          <w:szCs w:val="21"/>
        </w:rPr>
      </w:pPr>
      <w:r w:rsidRPr="00D51F5E">
        <w:rPr>
          <w:rFonts w:ascii="Times New Roman" w:hAnsi="Times New Roman"/>
          <w:b/>
          <w:i/>
          <w:sz w:val="21"/>
          <w:szCs w:val="21"/>
        </w:rPr>
        <w:t>Основные контрагенты – дебиторы</w:t>
      </w:r>
      <w:r>
        <w:rPr>
          <w:rFonts w:ascii="Times New Roman" w:hAnsi="Times New Roman"/>
          <w:b/>
          <w:i/>
          <w:sz w:val="21"/>
          <w:szCs w:val="21"/>
        </w:rPr>
        <w:t xml:space="preserve"> за 2012 год:</w:t>
      </w:r>
    </w:p>
    <w:tbl>
      <w:tblPr>
        <w:tblStyle w:val="23"/>
        <w:tblW w:w="4888" w:type="pct"/>
        <w:tblInd w:w="108" w:type="dxa"/>
        <w:tblLook w:val="04A0" w:firstRow="1" w:lastRow="0" w:firstColumn="1" w:lastColumn="0" w:noHBand="0" w:noVBand="1"/>
      </w:tblPr>
      <w:tblGrid>
        <w:gridCol w:w="2358"/>
        <w:gridCol w:w="6999"/>
      </w:tblGrid>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Полное фирменное н</w:t>
            </w:r>
            <w:r w:rsidRPr="00BA5117">
              <w:rPr>
                <w:rFonts w:ascii="Times New Roman" w:hAnsi="Times New Roman"/>
                <w:sz w:val="21"/>
                <w:szCs w:val="21"/>
              </w:rPr>
              <w:t>аименование:</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123B1C">
              <w:rPr>
                <w:rFonts w:ascii="Times New Roman" w:hAnsi="Times New Roman"/>
                <w:sz w:val="21"/>
                <w:szCs w:val="21"/>
              </w:rPr>
              <w:t>Закрытое акционерное общество "АКАДО-Столица"</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Сокращенное фирменное н</w:t>
            </w:r>
            <w:r w:rsidRPr="00BA5117">
              <w:rPr>
                <w:rFonts w:ascii="Times New Roman" w:hAnsi="Times New Roman"/>
                <w:sz w:val="21"/>
                <w:szCs w:val="21"/>
              </w:rPr>
              <w:t>аименование:</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123B1C">
              <w:rPr>
                <w:rFonts w:ascii="Times New Roman" w:hAnsi="Times New Roman"/>
                <w:sz w:val="21"/>
                <w:szCs w:val="21"/>
              </w:rPr>
              <w:t>ЗАО "АКАДО-Столица"</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 xml:space="preserve">Место нахождения: </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123B1C">
              <w:rPr>
                <w:rFonts w:ascii="Times New Roman" w:hAnsi="Times New Roman"/>
                <w:sz w:val="21"/>
                <w:szCs w:val="21"/>
              </w:rPr>
              <w:t>117535, Москва, Варшавское ш., д. 133</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ИНН:</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7707082392</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 xml:space="preserve">ОГРН: </w:t>
            </w:r>
          </w:p>
        </w:tc>
        <w:tc>
          <w:tcPr>
            <w:tcW w:w="3740" w:type="pct"/>
          </w:tcPr>
          <w:p w:rsidR="0089572E" w:rsidRPr="00123B1C" w:rsidRDefault="0089572E" w:rsidP="00F71D77">
            <w:pPr>
              <w:spacing w:before="40" w:after="40" w:line="240" w:lineRule="auto"/>
              <w:jc w:val="left"/>
              <w:rPr>
                <w:rFonts w:ascii="Times New Roman" w:hAnsi="Times New Roman"/>
                <w:sz w:val="21"/>
                <w:szCs w:val="21"/>
                <w:highlight w:val="yellow"/>
              </w:rPr>
            </w:pPr>
            <w:r w:rsidRPr="00123B1C">
              <w:rPr>
                <w:rFonts w:ascii="Times New Roman" w:hAnsi="Times New Roman"/>
                <w:sz w:val="21"/>
                <w:szCs w:val="21"/>
              </w:rPr>
              <w:t>1027700000020</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Сумма дебиторской задолженности тыс. руб.</w:t>
            </w:r>
          </w:p>
        </w:tc>
        <w:tc>
          <w:tcPr>
            <w:tcW w:w="3740" w:type="pct"/>
          </w:tcPr>
          <w:p w:rsidR="0089572E" w:rsidRPr="00123B1C" w:rsidRDefault="0089572E" w:rsidP="00F71D77">
            <w:pPr>
              <w:spacing w:before="40" w:after="40" w:line="240" w:lineRule="auto"/>
              <w:jc w:val="left"/>
              <w:rPr>
                <w:rFonts w:ascii="Times New Roman" w:hAnsi="Times New Roman"/>
                <w:sz w:val="21"/>
                <w:szCs w:val="21"/>
                <w:highlight w:val="yellow"/>
              </w:rPr>
            </w:pPr>
            <w:r w:rsidRPr="003C6AE2">
              <w:rPr>
                <w:rFonts w:ascii="Times New Roman" w:hAnsi="Times New Roman"/>
                <w:sz w:val="21"/>
                <w:szCs w:val="21"/>
              </w:rPr>
              <w:t>753 196</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5D5AA4">
              <w:rPr>
                <w:rFonts w:ascii="Times New Roman" w:hAnsi="Times New Roman"/>
                <w:sz w:val="21"/>
                <w:szCs w:val="21"/>
              </w:rPr>
              <w:t>размер и условия просроченной дебиторской задолженности (процентная ставка, штрафные санкции, пени)</w:t>
            </w:r>
          </w:p>
        </w:tc>
        <w:tc>
          <w:tcPr>
            <w:tcW w:w="3740" w:type="pct"/>
          </w:tcPr>
          <w:p w:rsidR="0089572E" w:rsidRPr="00123B1C" w:rsidRDefault="002D5198" w:rsidP="00F71D77">
            <w:pPr>
              <w:spacing w:before="40" w:after="40" w:line="240" w:lineRule="auto"/>
              <w:jc w:val="left"/>
              <w:rPr>
                <w:rFonts w:ascii="Times New Roman" w:hAnsi="Times New Roman"/>
                <w:b/>
                <w:i/>
                <w:sz w:val="21"/>
                <w:szCs w:val="21"/>
              </w:rPr>
            </w:pPr>
            <w:r w:rsidRPr="0053269A">
              <w:rPr>
                <w:rFonts w:ascii="Times New Roman" w:hAnsi="Times New Roman"/>
                <w:b/>
                <w:i/>
                <w:sz w:val="21"/>
                <w:szCs w:val="21"/>
                <w:lang w:eastAsia="ru-RU"/>
              </w:rPr>
              <w:t>Просроченная дебиторская задолженность отсутствует</w:t>
            </w:r>
          </w:p>
        </w:tc>
      </w:tr>
    </w:tbl>
    <w:p w:rsidR="0089572E" w:rsidRDefault="0089572E" w:rsidP="00575AEB">
      <w:pPr>
        <w:spacing w:before="200" w:line="240" w:lineRule="auto"/>
        <w:rPr>
          <w:rFonts w:ascii="Times New Roman" w:hAnsi="Times New Roman"/>
          <w:b/>
          <w:i/>
          <w:sz w:val="21"/>
          <w:szCs w:val="21"/>
        </w:rPr>
      </w:pPr>
      <w:r>
        <w:rPr>
          <w:rFonts w:ascii="Times New Roman" w:hAnsi="Times New Roman"/>
          <w:b/>
          <w:i/>
          <w:sz w:val="21"/>
          <w:szCs w:val="21"/>
        </w:rPr>
        <w:t>Дебитор не является аффилированным лицом Эмитента</w:t>
      </w:r>
    </w:p>
    <w:tbl>
      <w:tblPr>
        <w:tblStyle w:val="23"/>
        <w:tblW w:w="4888" w:type="pct"/>
        <w:tblInd w:w="108" w:type="dxa"/>
        <w:tblLook w:val="04A0" w:firstRow="1" w:lastRow="0" w:firstColumn="1" w:lastColumn="0" w:noHBand="0" w:noVBand="1"/>
      </w:tblPr>
      <w:tblGrid>
        <w:gridCol w:w="2358"/>
        <w:gridCol w:w="6999"/>
      </w:tblGrid>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Полное фирменное н</w:t>
            </w:r>
            <w:r w:rsidRPr="00BA5117">
              <w:rPr>
                <w:rFonts w:ascii="Times New Roman" w:hAnsi="Times New Roman"/>
                <w:sz w:val="21"/>
                <w:szCs w:val="21"/>
              </w:rPr>
              <w:t>аименование:</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C406A3">
              <w:rPr>
                <w:rFonts w:ascii="Times New Roman" w:hAnsi="Times New Roman"/>
                <w:sz w:val="21"/>
                <w:szCs w:val="21"/>
              </w:rPr>
              <w:t>АКАДО ИНТЕРНЭШНЛ ЛИМИТЕД</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Сокращенное фирменное н</w:t>
            </w:r>
            <w:r w:rsidRPr="00BA5117">
              <w:rPr>
                <w:rFonts w:ascii="Times New Roman" w:hAnsi="Times New Roman"/>
                <w:sz w:val="21"/>
                <w:szCs w:val="21"/>
              </w:rPr>
              <w:t>аименование:</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Отсутствует</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 xml:space="preserve">Место нахождения: </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C406A3">
              <w:rPr>
                <w:rFonts w:ascii="Times New Roman" w:hAnsi="Times New Roman"/>
                <w:sz w:val="21"/>
                <w:szCs w:val="21"/>
              </w:rPr>
              <w:t xml:space="preserve">Наусис, 1, </w:t>
            </w:r>
            <w:r>
              <w:rPr>
                <w:rFonts w:ascii="Times New Roman" w:hAnsi="Times New Roman"/>
                <w:sz w:val="21"/>
                <w:szCs w:val="21"/>
              </w:rPr>
              <w:t>Карапатакис Б</w:t>
            </w:r>
            <w:r w:rsidRPr="00C406A3">
              <w:rPr>
                <w:rFonts w:ascii="Times New Roman" w:hAnsi="Times New Roman"/>
                <w:sz w:val="21"/>
                <w:szCs w:val="21"/>
              </w:rPr>
              <w:t>илдинг, 6018, Ларнака, Кипр</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ИНН:</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Не применимо</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 xml:space="preserve">ОГРН: </w:t>
            </w:r>
          </w:p>
        </w:tc>
        <w:tc>
          <w:tcPr>
            <w:tcW w:w="3740" w:type="pct"/>
          </w:tcPr>
          <w:p w:rsidR="0089572E" w:rsidRPr="00123B1C" w:rsidRDefault="0089572E" w:rsidP="00F71D77">
            <w:pPr>
              <w:spacing w:before="40" w:after="40" w:line="240" w:lineRule="auto"/>
              <w:jc w:val="left"/>
              <w:rPr>
                <w:rFonts w:ascii="Times New Roman" w:hAnsi="Times New Roman"/>
                <w:sz w:val="21"/>
                <w:szCs w:val="21"/>
                <w:highlight w:val="yellow"/>
              </w:rPr>
            </w:pPr>
            <w:r>
              <w:rPr>
                <w:rFonts w:ascii="Times New Roman" w:hAnsi="Times New Roman"/>
                <w:sz w:val="21"/>
                <w:szCs w:val="21"/>
              </w:rPr>
              <w:t xml:space="preserve">Не применимо, регистрационный номер </w:t>
            </w:r>
            <w:r w:rsidRPr="00C406A3">
              <w:rPr>
                <w:rFonts w:ascii="Times New Roman" w:hAnsi="Times New Roman"/>
                <w:sz w:val="21"/>
                <w:szCs w:val="21"/>
              </w:rPr>
              <w:t>НЕ 160916</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Сумма дебиторской задолженности тыс. руб.</w:t>
            </w:r>
          </w:p>
        </w:tc>
        <w:tc>
          <w:tcPr>
            <w:tcW w:w="3740" w:type="pct"/>
          </w:tcPr>
          <w:p w:rsidR="0089572E" w:rsidRPr="00123B1C" w:rsidRDefault="008E19C1" w:rsidP="00F71D77">
            <w:pPr>
              <w:spacing w:before="40" w:after="40" w:line="240" w:lineRule="auto"/>
              <w:jc w:val="left"/>
              <w:rPr>
                <w:rFonts w:ascii="Times New Roman" w:hAnsi="Times New Roman"/>
                <w:sz w:val="21"/>
                <w:szCs w:val="21"/>
                <w:highlight w:val="yellow"/>
              </w:rPr>
            </w:pPr>
            <w:r w:rsidRPr="008E19C1">
              <w:rPr>
                <w:rFonts w:ascii="Times New Roman" w:hAnsi="Times New Roman"/>
                <w:sz w:val="21"/>
                <w:szCs w:val="21"/>
              </w:rPr>
              <w:t>982 974</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5D5AA4">
              <w:rPr>
                <w:rFonts w:ascii="Times New Roman" w:hAnsi="Times New Roman"/>
                <w:sz w:val="21"/>
                <w:szCs w:val="21"/>
              </w:rPr>
              <w:t>размер и условия просроченной дебиторской задолженности (процентная ставка, штрафные санкции, пени)</w:t>
            </w:r>
          </w:p>
        </w:tc>
        <w:tc>
          <w:tcPr>
            <w:tcW w:w="3740" w:type="pct"/>
          </w:tcPr>
          <w:p w:rsidR="0089572E" w:rsidRPr="00BA5117" w:rsidRDefault="0089572E" w:rsidP="00F71D77">
            <w:pPr>
              <w:spacing w:before="40" w:after="40" w:line="240" w:lineRule="auto"/>
              <w:jc w:val="left"/>
              <w:rPr>
                <w:rFonts w:ascii="Times New Roman" w:hAnsi="Times New Roman"/>
                <w:sz w:val="21"/>
                <w:szCs w:val="21"/>
                <w:highlight w:val="yellow"/>
              </w:rPr>
            </w:pPr>
            <w:r w:rsidRPr="00472054">
              <w:rPr>
                <w:rFonts w:ascii="Times New Roman" w:hAnsi="Times New Roman"/>
                <w:b/>
                <w:i/>
                <w:sz w:val="21"/>
                <w:szCs w:val="21"/>
              </w:rPr>
              <w:t>Просроченная дебиторская задолженность отсутствует.</w:t>
            </w:r>
          </w:p>
        </w:tc>
      </w:tr>
    </w:tbl>
    <w:p w:rsidR="0089572E" w:rsidRDefault="0089572E" w:rsidP="00575AEB">
      <w:pPr>
        <w:spacing w:before="200" w:line="240" w:lineRule="auto"/>
        <w:rPr>
          <w:rFonts w:ascii="Times New Roman" w:hAnsi="Times New Roman"/>
          <w:b/>
          <w:i/>
          <w:sz w:val="21"/>
          <w:szCs w:val="21"/>
        </w:rPr>
      </w:pPr>
      <w:r w:rsidRPr="00C406A3">
        <w:rPr>
          <w:rFonts w:ascii="Times New Roman" w:hAnsi="Times New Roman"/>
          <w:b/>
          <w:i/>
          <w:sz w:val="21"/>
          <w:szCs w:val="21"/>
        </w:rPr>
        <w:t>Дебитор является аффилированным лицом Эмитента</w:t>
      </w:r>
    </w:p>
    <w:p w:rsidR="0089572E" w:rsidRPr="007F4CF2" w:rsidRDefault="0089572E" w:rsidP="00575AEB">
      <w:pPr>
        <w:spacing w:before="200" w:line="240" w:lineRule="auto"/>
        <w:rPr>
          <w:rFonts w:ascii="Times New Roman" w:hAnsi="Times New Roman"/>
          <w:b/>
          <w:i/>
          <w:sz w:val="21"/>
          <w:szCs w:val="21"/>
        </w:rPr>
      </w:pPr>
      <w:r w:rsidRPr="007F4CF2">
        <w:rPr>
          <w:rFonts w:ascii="Times New Roman" w:hAnsi="Times New Roman"/>
          <w:b/>
          <w:i/>
          <w:sz w:val="21"/>
          <w:szCs w:val="21"/>
        </w:rPr>
        <w:t>доля участия эмитента в уставном капитале аффилированного лица: 0%</w:t>
      </w:r>
    </w:p>
    <w:p w:rsidR="0089572E" w:rsidRPr="007F4CF2" w:rsidRDefault="0089572E" w:rsidP="00575AEB">
      <w:pPr>
        <w:spacing w:before="200" w:line="240" w:lineRule="auto"/>
        <w:rPr>
          <w:rFonts w:ascii="Times New Roman" w:hAnsi="Times New Roman"/>
          <w:b/>
          <w:i/>
          <w:sz w:val="21"/>
          <w:szCs w:val="21"/>
        </w:rPr>
      </w:pPr>
      <w:r w:rsidRPr="007F4CF2">
        <w:rPr>
          <w:rFonts w:ascii="Times New Roman" w:hAnsi="Times New Roman"/>
          <w:b/>
          <w:i/>
          <w:sz w:val="21"/>
          <w:szCs w:val="21"/>
        </w:rPr>
        <w:t>доля обыкновенных акций аффилированного лица, принадлежащих эмитенту: 0%</w:t>
      </w:r>
    </w:p>
    <w:p w:rsidR="0089572E" w:rsidRPr="007F4CF2" w:rsidRDefault="0089572E" w:rsidP="00575AEB">
      <w:pPr>
        <w:spacing w:before="200" w:line="240" w:lineRule="auto"/>
        <w:rPr>
          <w:rFonts w:ascii="Times New Roman" w:hAnsi="Times New Roman"/>
          <w:b/>
          <w:i/>
          <w:sz w:val="21"/>
          <w:szCs w:val="21"/>
        </w:rPr>
      </w:pPr>
      <w:r w:rsidRPr="007F4CF2">
        <w:rPr>
          <w:rFonts w:ascii="Times New Roman" w:hAnsi="Times New Roman"/>
          <w:b/>
          <w:i/>
          <w:sz w:val="21"/>
          <w:szCs w:val="21"/>
        </w:rPr>
        <w:t xml:space="preserve">доля участия аффилированного лица в уставном капитале эмитента: </w:t>
      </w:r>
      <w:r w:rsidR="00581E34" w:rsidRPr="00581E34">
        <w:rPr>
          <w:rFonts w:ascii="Times New Roman" w:hAnsi="Times New Roman"/>
          <w:b/>
          <w:i/>
          <w:sz w:val="21"/>
          <w:szCs w:val="21"/>
        </w:rPr>
        <w:t>100</w:t>
      </w:r>
      <w:r w:rsidRPr="007F4CF2">
        <w:rPr>
          <w:rFonts w:ascii="Times New Roman" w:hAnsi="Times New Roman"/>
          <w:b/>
          <w:i/>
          <w:sz w:val="21"/>
          <w:szCs w:val="21"/>
        </w:rPr>
        <w:t>%</w:t>
      </w:r>
    </w:p>
    <w:p w:rsidR="0089572E" w:rsidRPr="005B305E" w:rsidRDefault="0089572E" w:rsidP="00575AEB">
      <w:pPr>
        <w:spacing w:before="200" w:line="240" w:lineRule="auto"/>
        <w:rPr>
          <w:rFonts w:ascii="Times New Roman" w:hAnsi="Times New Roman"/>
          <w:b/>
          <w:i/>
          <w:sz w:val="21"/>
          <w:szCs w:val="21"/>
        </w:rPr>
      </w:pPr>
      <w:r w:rsidRPr="007F4CF2">
        <w:rPr>
          <w:rFonts w:ascii="Times New Roman" w:hAnsi="Times New Roman"/>
          <w:b/>
          <w:i/>
          <w:sz w:val="21"/>
          <w:szCs w:val="21"/>
        </w:rPr>
        <w:t xml:space="preserve">доля обыкновенных акций эмитента, принадлежащих аффилированному лицу: </w:t>
      </w:r>
      <w:r w:rsidR="00581E34" w:rsidRPr="00581E34">
        <w:rPr>
          <w:rFonts w:ascii="Times New Roman" w:hAnsi="Times New Roman"/>
          <w:b/>
          <w:i/>
          <w:sz w:val="21"/>
          <w:szCs w:val="21"/>
        </w:rPr>
        <w:t>100</w:t>
      </w:r>
      <w:r w:rsidRPr="007F4CF2">
        <w:rPr>
          <w:rFonts w:ascii="Times New Roman" w:hAnsi="Times New Roman"/>
          <w:b/>
          <w:i/>
          <w:sz w:val="21"/>
          <w:szCs w:val="21"/>
        </w:rPr>
        <w:t>%</w:t>
      </w:r>
    </w:p>
    <w:tbl>
      <w:tblPr>
        <w:tblStyle w:val="23"/>
        <w:tblW w:w="4888" w:type="pct"/>
        <w:tblInd w:w="108" w:type="dxa"/>
        <w:tblLook w:val="04A0" w:firstRow="1" w:lastRow="0" w:firstColumn="1" w:lastColumn="0" w:noHBand="0" w:noVBand="1"/>
      </w:tblPr>
      <w:tblGrid>
        <w:gridCol w:w="2358"/>
        <w:gridCol w:w="6999"/>
      </w:tblGrid>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Полное фирменное н</w:t>
            </w:r>
            <w:r w:rsidRPr="00BA5117">
              <w:rPr>
                <w:rFonts w:ascii="Times New Roman" w:hAnsi="Times New Roman"/>
                <w:sz w:val="21"/>
                <w:szCs w:val="21"/>
              </w:rPr>
              <w:t>аименование:</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Общество с ограниченной ответственностью «СПФ»</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lastRenderedPageBreak/>
              <w:t>Сокращенное фирменное н</w:t>
            </w:r>
            <w:r w:rsidRPr="00BA5117">
              <w:rPr>
                <w:rFonts w:ascii="Times New Roman" w:hAnsi="Times New Roman"/>
                <w:sz w:val="21"/>
                <w:szCs w:val="21"/>
              </w:rPr>
              <w:t>аименование:</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E13CF2">
              <w:rPr>
                <w:rFonts w:ascii="Times New Roman" w:hAnsi="Times New Roman"/>
                <w:sz w:val="21"/>
                <w:szCs w:val="21"/>
              </w:rPr>
              <w:t>ООО "СПФ"</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 xml:space="preserve">Место нахождения: </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 xml:space="preserve">Россия, г. </w:t>
            </w:r>
            <w:r w:rsidRPr="00E13CF2">
              <w:rPr>
                <w:rFonts w:ascii="Times New Roman" w:hAnsi="Times New Roman"/>
                <w:sz w:val="21"/>
                <w:szCs w:val="21"/>
              </w:rPr>
              <w:t xml:space="preserve">Москва, </w:t>
            </w:r>
            <w:r>
              <w:rPr>
                <w:rFonts w:ascii="Times New Roman" w:hAnsi="Times New Roman"/>
                <w:sz w:val="21"/>
                <w:szCs w:val="21"/>
              </w:rPr>
              <w:t xml:space="preserve">ул. </w:t>
            </w:r>
            <w:r w:rsidRPr="00E13CF2">
              <w:rPr>
                <w:rFonts w:ascii="Times New Roman" w:hAnsi="Times New Roman"/>
                <w:sz w:val="21"/>
                <w:szCs w:val="21"/>
              </w:rPr>
              <w:t>Тверская, 12, стр. 8</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ИНН:</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E13CF2">
              <w:rPr>
                <w:rFonts w:ascii="Times New Roman" w:hAnsi="Times New Roman"/>
                <w:sz w:val="21"/>
                <w:szCs w:val="21"/>
              </w:rPr>
              <w:t>7705026226</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 xml:space="preserve">ОГРН: </w:t>
            </w:r>
          </w:p>
        </w:tc>
        <w:tc>
          <w:tcPr>
            <w:tcW w:w="3740" w:type="pct"/>
          </w:tcPr>
          <w:p w:rsidR="0089572E" w:rsidRPr="00123B1C" w:rsidRDefault="0089572E" w:rsidP="00F71D77">
            <w:pPr>
              <w:spacing w:before="40" w:after="40" w:line="240" w:lineRule="auto"/>
              <w:jc w:val="left"/>
              <w:rPr>
                <w:rFonts w:ascii="Times New Roman" w:hAnsi="Times New Roman"/>
                <w:sz w:val="21"/>
                <w:szCs w:val="21"/>
                <w:highlight w:val="yellow"/>
              </w:rPr>
            </w:pPr>
            <w:r w:rsidRPr="00E13CF2">
              <w:rPr>
                <w:rFonts w:ascii="Times New Roman" w:hAnsi="Times New Roman"/>
                <w:sz w:val="21"/>
                <w:szCs w:val="21"/>
              </w:rPr>
              <w:t>1027700364064</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Сумма дебиторской задолженности тыс. руб.</w:t>
            </w:r>
          </w:p>
        </w:tc>
        <w:tc>
          <w:tcPr>
            <w:tcW w:w="3740" w:type="pct"/>
          </w:tcPr>
          <w:p w:rsidR="0089572E" w:rsidRPr="00123B1C" w:rsidRDefault="0089572E" w:rsidP="00F71D77">
            <w:pPr>
              <w:spacing w:before="40" w:after="40" w:line="240" w:lineRule="auto"/>
              <w:jc w:val="left"/>
              <w:rPr>
                <w:rFonts w:ascii="Times New Roman" w:hAnsi="Times New Roman"/>
                <w:sz w:val="21"/>
                <w:szCs w:val="21"/>
                <w:highlight w:val="yellow"/>
              </w:rPr>
            </w:pPr>
            <w:r w:rsidRPr="003C6AE2">
              <w:rPr>
                <w:rFonts w:ascii="Times New Roman" w:hAnsi="Times New Roman"/>
                <w:sz w:val="21"/>
                <w:szCs w:val="21"/>
              </w:rPr>
              <w:t>617 822</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5D5AA4">
              <w:rPr>
                <w:rFonts w:ascii="Times New Roman" w:hAnsi="Times New Roman"/>
                <w:sz w:val="21"/>
                <w:szCs w:val="21"/>
              </w:rPr>
              <w:t>размер и условия просроченной дебиторской задолженности (процентная ставка, штрафные санкции, пени)</w:t>
            </w:r>
          </w:p>
        </w:tc>
        <w:tc>
          <w:tcPr>
            <w:tcW w:w="3740" w:type="pct"/>
          </w:tcPr>
          <w:p w:rsidR="0089572E" w:rsidRPr="00BA5117" w:rsidRDefault="0089572E" w:rsidP="00F71D77">
            <w:pPr>
              <w:spacing w:before="40" w:after="40" w:line="240" w:lineRule="auto"/>
              <w:jc w:val="left"/>
              <w:rPr>
                <w:rFonts w:ascii="Times New Roman" w:hAnsi="Times New Roman"/>
                <w:sz w:val="21"/>
                <w:szCs w:val="21"/>
                <w:highlight w:val="yellow"/>
              </w:rPr>
            </w:pPr>
            <w:r w:rsidRPr="00472054">
              <w:rPr>
                <w:rFonts w:ascii="Times New Roman" w:hAnsi="Times New Roman"/>
                <w:b/>
                <w:i/>
                <w:sz w:val="21"/>
                <w:szCs w:val="21"/>
              </w:rPr>
              <w:t>Просроченная дебиторская задолженность отсутствует.</w:t>
            </w:r>
          </w:p>
        </w:tc>
      </w:tr>
    </w:tbl>
    <w:p w:rsidR="0089572E" w:rsidRPr="005B305E" w:rsidRDefault="0089572E" w:rsidP="00575AEB">
      <w:pPr>
        <w:spacing w:before="200" w:line="240" w:lineRule="auto"/>
        <w:rPr>
          <w:rFonts w:ascii="Times New Roman" w:hAnsi="Times New Roman"/>
          <w:b/>
          <w:i/>
          <w:sz w:val="21"/>
          <w:szCs w:val="21"/>
        </w:rPr>
      </w:pPr>
      <w:r>
        <w:rPr>
          <w:rFonts w:ascii="Times New Roman" w:hAnsi="Times New Roman"/>
          <w:b/>
          <w:i/>
          <w:sz w:val="21"/>
          <w:szCs w:val="21"/>
        </w:rPr>
        <w:t>Дебитор не является аффилированным лицом Эмитента</w:t>
      </w:r>
    </w:p>
    <w:p w:rsidR="0089572E" w:rsidRDefault="0089572E" w:rsidP="00575AEB">
      <w:pPr>
        <w:widowControl w:val="0"/>
        <w:autoSpaceDE w:val="0"/>
        <w:autoSpaceDN w:val="0"/>
        <w:adjustRightInd w:val="0"/>
        <w:spacing w:before="200" w:line="240" w:lineRule="auto"/>
        <w:rPr>
          <w:rFonts w:ascii="Times New Roman" w:hAnsi="Times New Roman"/>
          <w:b/>
          <w:i/>
          <w:sz w:val="21"/>
          <w:szCs w:val="21"/>
        </w:rPr>
      </w:pPr>
      <w:r w:rsidRPr="00D51F5E">
        <w:rPr>
          <w:rFonts w:ascii="Times New Roman" w:hAnsi="Times New Roman"/>
          <w:b/>
          <w:i/>
          <w:sz w:val="21"/>
          <w:szCs w:val="21"/>
        </w:rPr>
        <w:t>Основные контрагенты – дебиторы</w:t>
      </w:r>
      <w:r>
        <w:rPr>
          <w:rFonts w:ascii="Times New Roman" w:hAnsi="Times New Roman"/>
          <w:b/>
          <w:i/>
          <w:sz w:val="21"/>
          <w:szCs w:val="21"/>
        </w:rPr>
        <w:t xml:space="preserve"> за 2013 год:</w:t>
      </w:r>
    </w:p>
    <w:tbl>
      <w:tblPr>
        <w:tblStyle w:val="23"/>
        <w:tblW w:w="4888" w:type="pct"/>
        <w:tblInd w:w="108" w:type="dxa"/>
        <w:tblLook w:val="04A0" w:firstRow="1" w:lastRow="0" w:firstColumn="1" w:lastColumn="0" w:noHBand="0" w:noVBand="1"/>
      </w:tblPr>
      <w:tblGrid>
        <w:gridCol w:w="2358"/>
        <w:gridCol w:w="6999"/>
      </w:tblGrid>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Полное фирменное н</w:t>
            </w:r>
            <w:r w:rsidRPr="00BA5117">
              <w:rPr>
                <w:rFonts w:ascii="Times New Roman" w:hAnsi="Times New Roman"/>
                <w:sz w:val="21"/>
                <w:szCs w:val="21"/>
              </w:rPr>
              <w:t>аименование:</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123B1C">
              <w:rPr>
                <w:rFonts w:ascii="Times New Roman" w:hAnsi="Times New Roman"/>
                <w:sz w:val="21"/>
                <w:szCs w:val="21"/>
              </w:rPr>
              <w:t>Закрытое акционерное общество "АКАДО-Столица"</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Сокращенное фирменное н</w:t>
            </w:r>
            <w:r w:rsidRPr="00BA5117">
              <w:rPr>
                <w:rFonts w:ascii="Times New Roman" w:hAnsi="Times New Roman"/>
                <w:sz w:val="21"/>
                <w:szCs w:val="21"/>
              </w:rPr>
              <w:t>аименование:</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123B1C">
              <w:rPr>
                <w:rFonts w:ascii="Times New Roman" w:hAnsi="Times New Roman"/>
                <w:sz w:val="21"/>
                <w:szCs w:val="21"/>
              </w:rPr>
              <w:t>ЗАО "АКАДО-Столица"</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 xml:space="preserve">Место нахождения: </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123B1C">
              <w:rPr>
                <w:rFonts w:ascii="Times New Roman" w:hAnsi="Times New Roman"/>
                <w:sz w:val="21"/>
                <w:szCs w:val="21"/>
              </w:rPr>
              <w:t>117535, Москва, Варшавское ш., д. 133</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ИНН:</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7707082392</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 xml:space="preserve">ОГРН: </w:t>
            </w:r>
          </w:p>
        </w:tc>
        <w:tc>
          <w:tcPr>
            <w:tcW w:w="3740" w:type="pct"/>
          </w:tcPr>
          <w:p w:rsidR="0089572E" w:rsidRPr="00123B1C" w:rsidRDefault="0089572E" w:rsidP="00F71D77">
            <w:pPr>
              <w:spacing w:before="40" w:after="40" w:line="240" w:lineRule="auto"/>
              <w:jc w:val="left"/>
              <w:rPr>
                <w:rFonts w:ascii="Times New Roman" w:hAnsi="Times New Roman"/>
                <w:sz w:val="21"/>
                <w:szCs w:val="21"/>
                <w:highlight w:val="yellow"/>
              </w:rPr>
            </w:pPr>
            <w:r w:rsidRPr="00123B1C">
              <w:rPr>
                <w:rFonts w:ascii="Times New Roman" w:hAnsi="Times New Roman"/>
                <w:sz w:val="21"/>
                <w:szCs w:val="21"/>
              </w:rPr>
              <w:t>1027700000020</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Сумма дебиторской задолженности тыс. руб.</w:t>
            </w:r>
          </w:p>
        </w:tc>
        <w:tc>
          <w:tcPr>
            <w:tcW w:w="3740" w:type="pct"/>
          </w:tcPr>
          <w:p w:rsidR="0089572E" w:rsidRPr="00123B1C" w:rsidRDefault="002D5198" w:rsidP="00F71D77">
            <w:pPr>
              <w:spacing w:before="40" w:after="40" w:line="240" w:lineRule="auto"/>
              <w:jc w:val="left"/>
              <w:rPr>
                <w:rFonts w:ascii="Times New Roman" w:hAnsi="Times New Roman"/>
                <w:sz w:val="21"/>
                <w:szCs w:val="21"/>
                <w:highlight w:val="yellow"/>
              </w:rPr>
            </w:pPr>
            <w:r>
              <w:rPr>
                <w:rFonts w:ascii="Times New Roman" w:hAnsi="Times New Roman"/>
                <w:sz w:val="21"/>
                <w:szCs w:val="21"/>
                <w:lang w:val="en-US" w:eastAsia="ru-RU"/>
              </w:rPr>
              <w:t>1 315 128</w:t>
            </w:r>
            <w:r>
              <w:rPr>
                <w:rFonts w:ascii="Times New Roman" w:hAnsi="Times New Roman"/>
                <w:sz w:val="21"/>
                <w:szCs w:val="21"/>
              </w:rPr>
              <w:t> </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5D5AA4">
              <w:rPr>
                <w:rFonts w:ascii="Times New Roman" w:hAnsi="Times New Roman"/>
                <w:sz w:val="21"/>
                <w:szCs w:val="21"/>
              </w:rPr>
              <w:t>размер и условия просроченной дебиторской задолженности (процентная ставка, штрафные санкции, пени)</w:t>
            </w:r>
          </w:p>
        </w:tc>
        <w:tc>
          <w:tcPr>
            <w:tcW w:w="3740" w:type="pct"/>
          </w:tcPr>
          <w:p w:rsidR="0089572E" w:rsidRPr="00123B1C" w:rsidRDefault="002D5198" w:rsidP="00F71D77">
            <w:pPr>
              <w:spacing w:before="40" w:after="40" w:line="240" w:lineRule="auto"/>
              <w:jc w:val="left"/>
              <w:rPr>
                <w:rFonts w:ascii="Times New Roman" w:hAnsi="Times New Roman"/>
                <w:b/>
                <w:i/>
                <w:sz w:val="21"/>
                <w:szCs w:val="21"/>
              </w:rPr>
            </w:pPr>
            <w:r w:rsidRPr="0053269A">
              <w:rPr>
                <w:rFonts w:ascii="Times New Roman" w:hAnsi="Times New Roman"/>
                <w:b/>
                <w:i/>
                <w:sz w:val="21"/>
                <w:szCs w:val="21"/>
                <w:lang w:eastAsia="ru-RU"/>
              </w:rPr>
              <w:t>Просроченная дебиторская задолженность отсутствует.</w:t>
            </w:r>
          </w:p>
        </w:tc>
      </w:tr>
    </w:tbl>
    <w:p w:rsidR="0089572E" w:rsidRDefault="0089572E" w:rsidP="00575AEB">
      <w:pPr>
        <w:spacing w:before="200" w:line="240" w:lineRule="auto"/>
        <w:rPr>
          <w:rFonts w:ascii="Times New Roman" w:hAnsi="Times New Roman"/>
          <w:b/>
          <w:i/>
          <w:sz w:val="21"/>
          <w:szCs w:val="21"/>
        </w:rPr>
      </w:pPr>
      <w:r>
        <w:rPr>
          <w:rFonts w:ascii="Times New Roman" w:hAnsi="Times New Roman"/>
          <w:b/>
          <w:i/>
          <w:sz w:val="21"/>
          <w:szCs w:val="21"/>
        </w:rPr>
        <w:t>Дебитор не является аффилированным лицом Эмитента</w:t>
      </w:r>
    </w:p>
    <w:tbl>
      <w:tblPr>
        <w:tblStyle w:val="23"/>
        <w:tblW w:w="4888" w:type="pct"/>
        <w:tblInd w:w="108" w:type="dxa"/>
        <w:tblLook w:val="04A0" w:firstRow="1" w:lastRow="0" w:firstColumn="1" w:lastColumn="0" w:noHBand="0" w:noVBand="1"/>
      </w:tblPr>
      <w:tblGrid>
        <w:gridCol w:w="2358"/>
        <w:gridCol w:w="6999"/>
      </w:tblGrid>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Полное фирменное н</w:t>
            </w:r>
            <w:r w:rsidRPr="00BA5117">
              <w:rPr>
                <w:rFonts w:ascii="Times New Roman" w:hAnsi="Times New Roman"/>
                <w:sz w:val="21"/>
                <w:szCs w:val="21"/>
              </w:rPr>
              <w:t>аименование:</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C406A3">
              <w:rPr>
                <w:rFonts w:ascii="Times New Roman" w:hAnsi="Times New Roman"/>
                <w:sz w:val="21"/>
                <w:szCs w:val="21"/>
              </w:rPr>
              <w:t>АКАДО ИНТЕРНЭШНЛ ЛИМИТЕД</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Сокращенное фирменное н</w:t>
            </w:r>
            <w:r w:rsidRPr="00BA5117">
              <w:rPr>
                <w:rFonts w:ascii="Times New Roman" w:hAnsi="Times New Roman"/>
                <w:sz w:val="21"/>
                <w:szCs w:val="21"/>
              </w:rPr>
              <w:t>аименование:</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Отсутствует</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 xml:space="preserve">Место нахождения: </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C406A3">
              <w:rPr>
                <w:rFonts w:ascii="Times New Roman" w:hAnsi="Times New Roman"/>
                <w:sz w:val="21"/>
                <w:szCs w:val="21"/>
              </w:rPr>
              <w:t xml:space="preserve">Наусис, 1, </w:t>
            </w:r>
            <w:r>
              <w:rPr>
                <w:rFonts w:ascii="Times New Roman" w:hAnsi="Times New Roman"/>
                <w:sz w:val="21"/>
                <w:szCs w:val="21"/>
              </w:rPr>
              <w:t>Карапатакис Б</w:t>
            </w:r>
            <w:r w:rsidRPr="00C406A3">
              <w:rPr>
                <w:rFonts w:ascii="Times New Roman" w:hAnsi="Times New Roman"/>
                <w:sz w:val="21"/>
                <w:szCs w:val="21"/>
              </w:rPr>
              <w:t>илдинг, 6018, Ларнака, Кипр</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ИНН:</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Не применимо</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 xml:space="preserve">ОГРН: </w:t>
            </w:r>
          </w:p>
        </w:tc>
        <w:tc>
          <w:tcPr>
            <w:tcW w:w="3740" w:type="pct"/>
          </w:tcPr>
          <w:p w:rsidR="0089572E" w:rsidRPr="00123B1C" w:rsidRDefault="0089572E" w:rsidP="00F71D77">
            <w:pPr>
              <w:spacing w:before="40" w:after="40" w:line="240" w:lineRule="auto"/>
              <w:jc w:val="left"/>
              <w:rPr>
                <w:rFonts w:ascii="Times New Roman" w:hAnsi="Times New Roman"/>
                <w:sz w:val="21"/>
                <w:szCs w:val="21"/>
                <w:highlight w:val="yellow"/>
              </w:rPr>
            </w:pPr>
            <w:r>
              <w:rPr>
                <w:rFonts w:ascii="Times New Roman" w:hAnsi="Times New Roman"/>
                <w:sz w:val="21"/>
                <w:szCs w:val="21"/>
              </w:rPr>
              <w:t xml:space="preserve">Не применимо, регистрационный номер </w:t>
            </w:r>
            <w:r w:rsidRPr="00C406A3">
              <w:rPr>
                <w:rFonts w:ascii="Times New Roman" w:hAnsi="Times New Roman"/>
                <w:sz w:val="21"/>
                <w:szCs w:val="21"/>
              </w:rPr>
              <w:t>НЕ 160916</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Сумма дебиторской задолженности тыс. руб.</w:t>
            </w:r>
          </w:p>
        </w:tc>
        <w:tc>
          <w:tcPr>
            <w:tcW w:w="3740" w:type="pct"/>
          </w:tcPr>
          <w:p w:rsidR="0089572E" w:rsidRPr="00123B1C" w:rsidRDefault="008E19C1" w:rsidP="00F71D77">
            <w:pPr>
              <w:spacing w:before="40" w:after="40" w:line="240" w:lineRule="auto"/>
              <w:jc w:val="left"/>
              <w:rPr>
                <w:rFonts w:ascii="Times New Roman" w:hAnsi="Times New Roman"/>
                <w:sz w:val="21"/>
                <w:szCs w:val="21"/>
                <w:highlight w:val="yellow"/>
              </w:rPr>
            </w:pPr>
            <w:r w:rsidRPr="008E19C1">
              <w:rPr>
                <w:rFonts w:ascii="Times New Roman" w:hAnsi="Times New Roman"/>
                <w:sz w:val="21"/>
                <w:szCs w:val="21"/>
                <w:lang w:val="en-US" w:eastAsia="ru-RU"/>
              </w:rPr>
              <w:t>1 493 969</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5D5AA4">
              <w:rPr>
                <w:rFonts w:ascii="Times New Roman" w:hAnsi="Times New Roman"/>
                <w:sz w:val="21"/>
                <w:szCs w:val="21"/>
              </w:rPr>
              <w:lastRenderedPageBreak/>
              <w:t>размер и условия просроченной дебиторской задолженности (процентная ставка, штрафные санкции, пени)</w:t>
            </w:r>
          </w:p>
        </w:tc>
        <w:tc>
          <w:tcPr>
            <w:tcW w:w="3740" w:type="pct"/>
          </w:tcPr>
          <w:p w:rsidR="0089572E" w:rsidRPr="00BA5117" w:rsidRDefault="0089572E" w:rsidP="00F71D77">
            <w:pPr>
              <w:spacing w:before="40" w:after="40" w:line="240" w:lineRule="auto"/>
              <w:jc w:val="left"/>
              <w:rPr>
                <w:rFonts w:ascii="Times New Roman" w:hAnsi="Times New Roman"/>
                <w:sz w:val="21"/>
                <w:szCs w:val="21"/>
                <w:highlight w:val="yellow"/>
              </w:rPr>
            </w:pPr>
            <w:r w:rsidRPr="00472054">
              <w:rPr>
                <w:rFonts w:ascii="Times New Roman" w:hAnsi="Times New Roman"/>
                <w:b/>
                <w:i/>
                <w:sz w:val="21"/>
                <w:szCs w:val="21"/>
              </w:rPr>
              <w:t>Просроченная дебиторская задолженность отсутствует.</w:t>
            </w:r>
          </w:p>
        </w:tc>
      </w:tr>
    </w:tbl>
    <w:p w:rsidR="0089572E" w:rsidRDefault="0089572E" w:rsidP="00575AEB">
      <w:pPr>
        <w:spacing w:before="200" w:line="240" w:lineRule="auto"/>
        <w:rPr>
          <w:rFonts w:ascii="Times New Roman" w:hAnsi="Times New Roman"/>
          <w:b/>
          <w:i/>
          <w:sz w:val="21"/>
          <w:szCs w:val="21"/>
        </w:rPr>
      </w:pPr>
      <w:r w:rsidRPr="004B4881">
        <w:rPr>
          <w:rFonts w:ascii="Times New Roman" w:hAnsi="Times New Roman"/>
          <w:b/>
          <w:i/>
          <w:sz w:val="21"/>
          <w:szCs w:val="21"/>
        </w:rPr>
        <w:t>Дебитор является аффилированным лицом Эмитента</w:t>
      </w:r>
    </w:p>
    <w:p w:rsidR="0089572E" w:rsidRPr="007F4CF2" w:rsidRDefault="0089572E" w:rsidP="00575AEB">
      <w:pPr>
        <w:spacing w:before="200" w:line="240" w:lineRule="auto"/>
        <w:rPr>
          <w:rFonts w:ascii="Times New Roman" w:hAnsi="Times New Roman"/>
          <w:b/>
          <w:i/>
          <w:sz w:val="21"/>
          <w:szCs w:val="21"/>
        </w:rPr>
      </w:pPr>
      <w:r w:rsidRPr="007F4CF2">
        <w:rPr>
          <w:rFonts w:ascii="Times New Roman" w:hAnsi="Times New Roman"/>
          <w:b/>
          <w:i/>
          <w:sz w:val="21"/>
          <w:szCs w:val="21"/>
        </w:rPr>
        <w:t>доля участия эмитента в уставном капитале аффилированного лица: 0%</w:t>
      </w:r>
    </w:p>
    <w:p w:rsidR="0089572E" w:rsidRPr="007F4CF2" w:rsidRDefault="0089572E" w:rsidP="00575AEB">
      <w:pPr>
        <w:spacing w:before="200" w:line="240" w:lineRule="auto"/>
        <w:rPr>
          <w:rFonts w:ascii="Times New Roman" w:hAnsi="Times New Roman"/>
          <w:b/>
          <w:i/>
          <w:sz w:val="21"/>
          <w:szCs w:val="21"/>
        </w:rPr>
      </w:pPr>
      <w:r w:rsidRPr="007F4CF2">
        <w:rPr>
          <w:rFonts w:ascii="Times New Roman" w:hAnsi="Times New Roman"/>
          <w:b/>
          <w:i/>
          <w:sz w:val="21"/>
          <w:szCs w:val="21"/>
        </w:rPr>
        <w:t>доля обыкновенных акций аффилированного лица, принадлежащих эмитенту: 0%</w:t>
      </w:r>
    </w:p>
    <w:p w:rsidR="0089572E" w:rsidRPr="007F4CF2" w:rsidRDefault="0089572E" w:rsidP="00575AEB">
      <w:pPr>
        <w:spacing w:before="200" w:line="240" w:lineRule="auto"/>
        <w:rPr>
          <w:rFonts w:ascii="Times New Roman" w:hAnsi="Times New Roman"/>
          <w:b/>
          <w:i/>
          <w:sz w:val="21"/>
          <w:szCs w:val="21"/>
        </w:rPr>
      </w:pPr>
      <w:r w:rsidRPr="007F4CF2">
        <w:rPr>
          <w:rFonts w:ascii="Times New Roman" w:hAnsi="Times New Roman"/>
          <w:b/>
          <w:i/>
          <w:sz w:val="21"/>
          <w:szCs w:val="21"/>
        </w:rPr>
        <w:t xml:space="preserve">доля участия аффилированного лица в уставном капитале эмитента: </w:t>
      </w:r>
      <w:r w:rsidR="00581E34" w:rsidRPr="00581E34">
        <w:rPr>
          <w:rFonts w:ascii="Times New Roman" w:hAnsi="Times New Roman"/>
          <w:b/>
          <w:i/>
          <w:sz w:val="21"/>
          <w:szCs w:val="21"/>
        </w:rPr>
        <w:t>90,13</w:t>
      </w:r>
      <w:r w:rsidRPr="007F4CF2">
        <w:rPr>
          <w:rFonts w:ascii="Times New Roman" w:hAnsi="Times New Roman"/>
          <w:b/>
          <w:i/>
          <w:sz w:val="21"/>
          <w:szCs w:val="21"/>
        </w:rPr>
        <w:t>%</w:t>
      </w:r>
    </w:p>
    <w:p w:rsidR="0089572E" w:rsidRPr="005B305E" w:rsidRDefault="0089572E" w:rsidP="00575AEB">
      <w:pPr>
        <w:spacing w:before="200" w:line="240" w:lineRule="auto"/>
        <w:rPr>
          <w:rFonts w:ascii="Times New Roman" w:hAnsi="Times New Roman"/>
          <w:b/>
          <w:i/>
          <w:sz w:val="21"/>
          <w:szCs w:val="21"/>
        </w:rPr>
      </w:pPr>
      <w:r w:rsidRPr="007F4CF2">
        <w:rPr>
          <w:rFonts w:ascii="Times New Roman" w:hAnsi="Times New Roman"/>
          <w:b/>
          <w:i/>
          <w:sz w:val="21"/>
          <w:szCs w:val="21"/>
        </w:rPr>
        <w:t xml:space="preserve">доля обыкновенных акций эмитента, принадлежащих аффилированному лицу: </w:t>
      </w:r>
      <w:r w:rsidR="00581E34" w:rsidRPr="00581E34">
        <w:rPr>
          <w:rFonts w:ascii="Times New Roman" w:hAnsi="Times New Roman"/>
          <w:b/>
          <w:i/>
          <w:sz w:val="21"/>
          <w:szCs w:val="21"/>
        </w:rPr>
        <w:t>90,13</w:t>
      </w:r>
      <w:r w:rsidRPr="007F4CF2">
        <w:rPr>
          <w:rFonts w:ascii="Times New Roman" w:hAnsi="Times New Roman"/>
          <w:b/>
          <w:i/>
          <w:sz w:val="21"/>
          <w:szCs w:val="21"/>
        </w:rPr>
        <w:t>%</w:t>
      </w:r>
    </w:p>
    <w:p w:rsidR="0089572E" w:rsidRDefault="0089572E" w:rsidP="00575AEB">
      <w:pPr>
        <w:widowControl w:val="0"/>
        <w:autoSpaceDE w:val="0"/>
        <w:autoSpaceDN w:val="0"/>
        <w:adjustRightInd w:val="0"/>
        <w:spacing w:before="200" w:line="240" w:lineRule="auto"/>
        <w:rPr>
          <w:rFonts w:ascii="Times New Roman" w:hAnsi="Times New Roman"/>
          <w:b/>
          <w:i/>
          <w:sz w:val="21"/>
          <w:szCs w:val="21"/>
        </w:rPr>
      </w:pPr>
      <w:r w:rsidRPr="00D51F5E">
        <w:rPr>
          <w:rFonts w:ascii="Times New Roman" w:hAnsi="Times New Roman"/>
          <w:b/>
          <w:i/>
          <w:sz w:val="21"/>
          <w:szCs w:val="21"/>
        </w:rPr>
        <w:t>Основные контрагенты – дебиторы</w:t>
      </w:r>
      <w:r>
        <w:rPr>
          <w:rFonts w:ascii="Times New Roman" w:hAnsi="Times New Roman"/>
          <w:b/>
          <w:i/>
          <w:sz w:val="21"/>
          <w:szCs w:val="21"/>
        </w:rPr>
        <w:t xml:space="preserve"> за 2014 год:</w:t>
      </w:r>
    </w:p>
    <w:tbl>
      <w:tblPr>
        <w:tblStyle w:val="23"/>
        <w:tblW w:w="4888" w:type="pct"/>
        <w:tblInd w:w="108" w:type="dxa"/>
        <w:tblLook w:val="04A0" w:firstRow="1" w:lastRow="0" w:firstColumn="1" w:lastColumn="0" w:noHBand="0" w:noVBand="1"/>
      </w:tblPr>
      <w:tblGrid>
        <w:gridCol w:w="2358"/>
        <w:gridCol w:w="6999"/>
      </w:tblGrid>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Полное фирменное н</w:t>
            </w:r>
            <w:r w:rsidRPr="00BA5117">
              <w:rPr>
                <w:rFonts w:ascii="Times New Roman" w:hAnsi="Times New Roman"/>
                <w:sz w:val="21"/>
                <w:szCs w:val="21"/>
              </w:rPr>
              <w:t>аименование:</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123B1C">
              <w:rPr>
                <w:rFonts w:ascii="Times New Roman" w:hAnsi="Times New Roman"/>
                <w:sz w:val="21"/>
                <w:szCs w:val="21"/>
              </w:rPr>
              <w:t>Закрытое акционерное общество "АКАДО-Столица"</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Сокращенное фирменное н</w:t>
            </w:r>
            <w:r w:rsidRPr="00BA5117">
              <w:rPr>
                <w:rFonts w:ascii="Times New Roman" w:hAnsi="Times New Roman"/>
                <w:sz w:val="21"/>
                <w:szCs w:val="21"/>
              </w:rPr>
              <w:t>аименование:</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123B1C">
              <w:rPr>
                <w:rFonts w:ascii="Times New Roman" w:hAnsi="Times New Roman"/>
                <w:sz w:val="21"/>
                <w:szCs w:val="21"/>
              </w:rPr>
              <w:t>ЗАО "АКАДО-Столица"</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 xml:space="preserve">Место нахождения: </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123B1C">
              <w:rPr>
                <w:rFonts w:ascii="Times New Roman" w:hAnsi="Times New Roman"/>
                <w:sz w:val="21"/>
                <w:szCs w:val="21"/>
              </w:rPr>
              <w:t>117535, Москва, Варшавское ш., д. 133</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ИНН:</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7707082392</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 xml:space="preserve">ОГРН: </w:t>
            </w:r>
          </w:p>
        </w:tc>
        <w:tc>
          <w:tcPr>
            <w:tcW w:w="3740" w:type="pct"/>
          </w:tcPr>
          <w:p w:rsidR="0089572E" w:rsidRPr="00123B1C" w:rsidRDefault="0089572E" w:rsidP="00F71D77">
            <w:pPr>
              <w:spacing w:before="40" w:after="40" w:line="240" w:lineRule="auto"/>
              <w:jc w:val="left"/>
              <w:rPr>
                <w:rFonts w:ascii="Times New Roman" w:hAnsi="Times New Roman"/>
                <w:sz w:val="21"/>
                <w:szCs w:val="21"/>
                <w:highlight w:val="yellow"/>
              </w:rPr>
            </w:pPr>
            <w:r w:rsidRPr="00123B1C">
              <w:rPr>
                <w:rFonts w:ascii="Times New Roman" w:hAnsi="Times New Roman"/>
                <w:sz w:val="21"/>
                <w:szCs w:val="21"/>
              </w:rPr>
              <w:t>1027700000020</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Сумма дебиторской задолженности тыс. руб.</w:t>
            </w:r>
          </w:p>
        </w:tc>
        <w:tc>
          <w:tcPr>
            <w:tcW w:w="3740" w:type="pct"/>
          </w:tcPr>
          <w:p w:rsidR="0089572E" w:rsidRPr="00123B1C" w:rsidRDefault="002D5198" w:rsidP="00F71D77">
            <w:pPr>
              <w:spacing w:before="40" w:after="40" w:line="240" w:lineRule="auto"/>
              <w:jc w:val="left"/>
              <w:rPr>
                <w:rFonts w:ascii="Times New Roman" w:hAnsi="Times New Roman"/>
                <w:sz w:val="21"/>
                <w:szCs w:val="21"/>
                <w:highlight w:val="yellow"/>
              </w:rPr>
            </w:pPr>
            <w:r>
              <w:rPr>
                <w:rFonts w:ascii="Times New Roman" w:hAnsi="Times New Roman"/>
                <w:sz w:val="21"/>
                <w:szCs w:val="21"/>
                <w:lang w:val="en-US" w:eastAsia="ru-RU"/>
              </w:rPr>
              <w:t>470 985</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5D5AA4">
              <w:rPr>
                <w:rFonts w:ascii="Times New Roman" w:hAnsi="Times New Roman"/>
                <w:sz w:val="21"/>
                <w:szCs w:val="21"/>
              </w:rPr>
              <w:t>размер и условия просроченной дебиторской задолженности (процентная ставка, штрафные санкции, пени)</w:t>
            </w:r>
          </w:p>
        </w:tc>
        <w:tc>
          <w:tcPr>
            <w:tcW w:w="3740" w:type="pct"/>
          </w:tcPr>
          <w:p w:rsidR="0089572E" w:rsidRPr="00123B1C" w:rsidRDefault="002D5198" w:rsidP="00F71D77">
            <w:pPr>
              <w:spacing w:before="40" w:after="40" w:line="240" w:lineRule="auto"/>
              <w:jc w:val="left"/>
              <w:rPr>
                <w:rFonts w:ascii="Times New Roman" w:hAnsi="Times New Roman"/>
                <w:b/>
                <w:i/>
                <w:sz w:val="21"/>
                <w:szCs w:val="21"/>
              </w:rPr>
            </w:pPr>
            <w:r w:rsidRPr="0053269A">
              <w:rPr>
                <w:rFonts w:ascii="Times New Roman" w:hAnsi="Times New Roman"/>
                <w:b/>
                <w:i/>
                <w:sz w:val="21"/>
                <w:szCs w:val="21"/>
                <w:lang w:eastAsia="ru-RU"/>
              </w:rPr>
              <w:t>Просроченная дебиторская задолженность отсутствует</w:t>
            </w:r>
            <w:r w:rsidR="0089572E">
              <w:rPr>
                <w:rFonts w:ascii="Times New Roman" w:hAnsi="Times New Roman"/>
                <w:b/>
                <w:i/>
                <w:sz w:val="21"/>
                <w:szCs w:val="21"/>
              </w:rPr>
              <w:t>.</w:t>
            </w:r>
          </w:p>
        </w:tc>
      </w:tr>
    </w:tbl>
    <w:p w:rsidR="0089572E" w:rsidRDefault="0089572E" w:rsidP="00575AEB">
      <w:pPr>
        <w:spacing w:before="200" w:line="240" w:lineRule="auto"/>
        <w:rPr>
          <w:rFonts w:ascii="Times New Roman" w:hAnsi="Times New Roman"/>
          <w:b/>
          <w:i/>
          <w:sz w:val="21"/>
          <w:szCs w:val="21"/>
        </w:rPr>
      </w:pPr>
      <w:r>
        <w:rPr>
          <w:rFonts w:ascii="Times New Roman" w:hAnsi="Times New Roman"/>
          <w:b/>
          <w:i/>
          <w:sz w:val="21"/>
          <w:szCs w:val="21"/>
        </w:rPr>
        <w:t>Дебитор не является аффилированным лицом Эмитента</w:t>
      </w:r>
    </w:p>
    <w:tbl>
      <w:tblPr>
        <w:tblStyle w:val="23"/>
        <w:tblW w:w="4888" w:type="pct"/>
        <w:tblInd w:w="108" w:type="dxa"/>
        <w:tblLook w:val="04A0" w:firstRow="1" w:lastRow="0" w:firstColumn="1" w:lastColumn="0" w:noHBand="0" w:noVBand="1"/>
      </w:tblPr>
      <w:tblGrid>
        <w:gridCol w:w="2358"/>
        <w:gridCol w:w="6999"/>
      </w:tblGrid>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Полное фирменное н</w:t>
            </w:r>
            <w:r w:rsidRPr="00BA5117">
              <w:rPr>
                <w:rFonts w:ascii="Times New Roman" w:hAnsi="Times New Roman"/>
                <w:sz w:val="21"/>
                <w:szCs w:val="21"/>
              </w:rPr>
              <w:t>аименование:</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C406A3">
              <w:rPr>
                <w:rFonts w:ascii="Times New Roman" w:hAnsi="Times New Roman"/>
                <w:sz w:val="21"/>
                <w:szCs w:val="21"/>
              </w:rPr>
              <w:t>АКАДО ИНТЕРНЭШНЛ ЛИМИТЕД</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Сокращенное фирменное н</w:t>
            </w:r>
            <w:r w:rsidRPr="00BA5117">
              <w:rPr>
                <w:rFonts w:ascii="Times New Roman" w:hAnsi="Times New Roman"/>
                <w:sz w:val="21"/>
                <w:szCs w:val="21"/>
              </w:rPr>
              <w:t>аименование:</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Отсутствует</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 xml:space="preserve">Место нахождения: </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sidRPr="00C406A3">
              <w:rPr>
                <w:rFonts w:ascii="Times New Roman" w:hAnsi="Times New Roman"/>
                <w:sz w:val="21"/>
                <w:szCs w:val="21"/>
              </w:rPr>
              <w:t xml:space="preserve">Наусис, 1, </w:t>
            </w:r>
            <w:r>
              <w:rPr>
                <w:rFonts w:ascii="Times New Roman" w:hAnsi="Times New Roman"/>
                <w:sz w:val="21"/>
                <w:szCs w:val="21"/>
              </w:rPr>
              <w:t>Карапатакис Б</w:t>
            </w:r>
            <w:r w:rsidRPr="00C406A3">
              <w:rPr>
                <w:rFonts w:ascii="Times New Roman" w:hAnsi="Times New Roman"/>
                <w:sz w:val="21"/>
                <w:szCs w:val="21"/>
              </w:rPr>
              <w:t>илдинг, 6018, Ларнака, Кипр</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ИНН:</w:t>
            </w:r>
          </w:p>
        </w:tc>
        <w:tc>
          <w:tcPr>
            <w:tcW w:w="3740" w:type="pct"/>
          </w:tcPr>
          <w:p w:rsidR="0089572E" w:rsidRPr="00123B1C"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Не применимо</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BA5117">
              <w:rPr>
                <w:rFonts w:ascii="Times New Roman" w:hAnsi="Times New Roman"/>
                <w:sz w:val="21"/>
                <w:szCs w:val="21"/>
              </w:rPr>
              <w:t xml:space="preserve">ОГРН: </w:t>
            </w:r>
          </w:p>
        </w:tc>
        <w:tc>
          <w:tcPr>
            <w:tcW w:w="3740" w:type="pct"/>
          </w:tcPr>
          <w:p w:rsidR="0089572E" w:rsidRPr="00123B1C" w:rsidRDefault="0089572E" w:rsidP="00F71D77">
            <w:pPr>
              <w:spacing w:before="40" w:after="40" w:line="240" w:lineRule="auto"/>
              <w:jc w:val="left"/>
              <w:rPr>
                <w:rFonts w:ascii="Times New Roman" w:hAnsi="Times New Roman"/>
                <w:sz w:val="21"/>
                <w:szCs w:val="21"/>
                <w:highlight w:val="yellow"/>
              </w:rPr>
            </w:pPr>
            <w:r>
              <w:rPr>
                <w:rFonts w:ascii="Times New Roman" w:hAnsi="Times New Roman"/>
                <w:sz w:val="21"/>
                <w:szCs w:val="21"/>
              </w:rPr>
              <w:t xml:space="preserve">Не применимо, регистрационный номер </w:t>
            </w:r>
            <w:r w:rsidRPr="00C406A3">
              <w:rPr>
                <w:rFonts w:ascii="Times New Roman" w:hAnsi="Times New Roman"/>
                <w:sz w:val="21"/>
                <w:szCs w:val="21"/>
              </w:rPr>
              <w:t>НЕ 160916</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Pr>
                <w:rFonts w:ascii="Times New Roman" w:hAnsi="Times New Roman"/>
                <w:sz w:val="21"/>
                <w:szCs w:val="21"/>
              </w:rPr>
              <w:t>Сумма дебиторской задолженности тыс. руб.</w:t>
            </w:r>
          </w:p>
        </w:tc>
        <w:tc>
          <w:tcPr>
            <w:tcW w:w="3740" w:type="pct"/>
          </w:tcPr>
          <w:p w:rsidR="0089572E" w:rsidRPr="00123B1C" w:rsidRDefault="008E19C1" w:rsidP="00F71D77">
            <w:pPr>
              <w:spacing w:before="40" w:after="40" w:line="240" w:lineRule="auto"/>
              <w:jc w:val="left"/>
              <w:rPr>
                <w:rFonts w:ascii="Times New Roman" w:hAnsi="Times New Roman"/>
                <w:sz w:val="21"/>
                <w:szCs w:val="21"/>
                <w:highlight w:val="yellow"/>
              </w:rPr>
            </w:pPr>
            <w:r w:rsidRPr="008E19C1">
              <w:rPr>
                <w:rFonts w:ascii="Times New Roman" w:hAnsi="Times New Roman"/>
                <w:sz w:val="21"/>
                <w:szCs w:val="21"/>
                <w:lang w:val="en-US" w:eastAsia="ru-RU"/>
              </w:rPr>
              <w:t>1 823 455</w:t>
            </w:r>
          </w:p>
        </w:tc>
      </w:tr>
      <w:tr w:rsidR="0089572E" w:rsidRPr="00BA5117" w:rsidTr="0089572E">
        <w:tc>
          <w:tcPr>
            <w:tcW w:w="1260" w:type="pct"/>
            <w:shd w:val="clear" w:color="auto" w:fill="auto"/>
          </w:tcPr>
          <w:p w:rsidR="0089572E" w:rsidRPr="00BA5117" w:rsidRDefault="0089572E" w:rsidP="00F71D77">
            <w:pPr>
              <w:spacing w:before="40" w:after="40" w:line="240" w:lineRule="auto"/>
              <w:jc w:val="left"/>
              <w:rPr>
                <w:rFonts w:ascii="Times New Roman" w:hAnsi="Times New Roman"/>
                <w:sz w:val="21"/>
                <w:szCs w:val="21"/>
              </w:rPr>
            </w:pPr>
            <w:r w:rsidRPr="005D5AA4">
              <w:rPr>
                <w:rFonts w:ascii="Times New Roman" w:hAnsi="Times New Roman"/>
                <w:sz w:val="21"/>
                <w:szCs w:val="21"/>
              </w:rPr>
              <w:t xml:space="preserve">размер и условия просроченной дебиторской задолженности </w:t>
            </w:r>
            <w:r w:rsidRPr="005D5AA4">
              <w:rPr>
                <w:rFonts w:ascii="Times New Roman" w:hAnsi="Times New Roman"/>
                <w:sz w:val="21"/>
                <w:szCs w:val="21"/>
              </w:rPr>
              <w:lastRenderedPageBreak/>
              <w:t>(процентная ставка, штрафные санкции, пени)</w:t>
            </w:r>
          </w:p>
        </w:tc>
        <w:tc>
          <w:tcPr>
            <w:tcW w:w="3740" w:type="pct"/>
          </w:tcPr>
          <w:p w:rsidR="0089572E" w:rsidRPr="00BA5117" w:rsidRDefault="0089572E" w:rsidP="00F71D77">
            <w:pPr>
              <w:spacing w:before="40" w:after="40" w:line="240" w:lineRule="auto"/>
              <w:jc w:val="left"/>
              <w:rPr>
                <w:rFonts w:ascii="Times New Roman" w:hAnsi="Times New Roman"/>
                <w:sz w:val="21"/>
                <w:szCs w:val="21"/>
                <w:highlight w:val="yellow"/>
              </w:rPr>
            </w:pPr>
            <w:r w:rsidRPr="00472054">
              <w:rPr>
                <w:rFonts w:ascii="Times New Roman" w:hAnsi="Times New Roman"/>
                <w:b/>
                <w:i/>
                <w:sz w:val="21"/>
                <w:szCs w:val="21"/>
              </w:rPr>
              <w:lastRenderedPageBreak/>
              <w:t>Просроченная дебиторская задолженность отсутствует.</w:t>
            </w:r>
          </w:p>
        </w:tc>
      </w:tr>
    </w:tbl>
    <w:p w:rsidR="0089572E" w:rsidRPr="007F4CF2" w:rsidRDefault="0089572E" w:rsidP="00575AEB">
      <w:pPr>
        <w:spacing w:before="200" w:line="240" w:lineRule="auto"/>
        <w:rPr>
          <w:rFonts w:ascii="Times New Roman" w:hAnsi="Times New Roman"/>
          <w:b/>
          <w:i/>
          <w:sz w:val="21"/>
          <w:szCs w:val="21"/>
        </w:rPr>
      </w:pPr>
      <w:r w:rsidRPr="007F4CF2">
        <w:rPr>
          <w:rFonts w:ascii="Times New Roman" w:hAnsi="Times New Roman"/>
          <w:b/>
          <w:i/>
          <w:sz w:val="21"/>
          <w:szCs w:val="21"/>
        </w:rPr>
        <w:lastRenderedPageBreak/>
        <w:t>доля участия эмитента в уставном капитале аффилированного лица: 0%</w:t>
      </w:r>
    </w:p>
    <w:p w:rsidR="0089572E" w:rsidRPr="007F4CF2" w:rsidRDefault="0089572E" w:rsidP="00575AEB">
      <w:pPr>
        <w:spacing w:before="200" w:line="240" w:lineRule="auto"/>
        <w:rPr>
          <w:rFonts w:ascii="Times New Roman" w:hAnsi="Times New Roman"/>
          <w:b/>
          <w:i/>
          <w:sz w:val="21"/>
          <w:szCs w:val="21"/>
        </w:rPr>
      </w:pPr>
      <w:r w:rsidRPr="007F4CF2">
        <w:rPr>
          <w:rFonts w:ascii="Times New Roman" w:hAnsi="Times New Roman"/>
          <w:b/>
          <w:i/>
          <w:sz w:val="21"/>
          <w:szCs w:val="21"/>
        </w:rPr>
        <w:t>доля обыкновенных акций аффилированного лица, принадлежащих эмитенту: 0%</w:t>
      </w:r>
    </w:p>
    <w:p w:rsidR="0089572E" w:rsidRPr="007F4CF2" w:rsidRDefault="0089572E" w:rsidP="00575AEB">
      <w:pPr>
        <w:spacing w:before="200" w:line="240" w:lineRule="auto"/>
        <w:rPr>
          <w:rFonts w:ascii="Times New Roman" w:hAnsi="Times New Roman"/>
          <w:b/>
          <w:i/>
          <w:sz w:val="21"/>
          <w:szCs w:val="21"/>
        </w:rPr>
      </w:pPr>
      <w:r w:rsidRPr="007F4CF2">
        <w:rPr>
          <w:rFonts w:ascii="Times New Roman" w:hAnsi="Times New Roman"/>
          <w:b/>
          <w:i/>
          <w:sz w:val="21"/>
          <w:szCs w:val="21"/>
        </w:rPr>
        <w:t>доля участия аффилированного лица</w:t>
      </w:r>
      <w:r>
        <w:rPr>
          <w:rFonts w:ascii="Times New Roman" w:hAnsi="Times New Roman"/>
          <w:b/>
          <w:i/>
          <w:sz w:val="21"/>
          <w:szCs w:val="21"/>
        </w:rPr>
        <w:t xml:space="preserve"> в уставном капитале эмитента: </w:t>
      </w:r>
      <w:r w:rsidR="00581E34" w:rsidRPr="00581E34">
        <w:rPr>
          <w:rFonts w:ascii="Times New Roman" w:hAnsi="Times New Roman"/>
          <w:b/>
          <w:i/>
          <w:sz w:val="21"/>
          <w:szCs w:val="21"/>
        </w:rPr>
        <w:t>90</w:t>
      </w:r>
      <w:r w:rsidRPr="007F4CF2">
        <w:rPr>
          <w:rFonts w:ascii="Times New Roman" w:hAnsi="Times New Roman"/>
          <w:b/>
          <w:i/>
          <w:sz w:val="21"/>
          <w:szCs w:val="21"/>
        </w:rPr>
        <w:t>,</w:t>
      </w:r>
      <w:r w:rsidR="00581E34" w:rsidRPr="00581E34">
        <w:rPr>
          <w:rFonts w:ascii="Times New Roman" w:hAnsi="Times New Roman"/>
          <w:b/>
          <w:i/>
          <w:sz w:val="21"/>
          <w:szCs w:val="21"/>
        </w:rPr>
        <w:t>1</w:t>
      </w:r>
      <w:r w:rsidRPr="007F4CF2">
        <w:rPr>
          <w:rFonts w:ascii="Times New Roman" w:hAnsi="Times New Roman"/>
          <w:b/>
          <w:i/>
          <w:sz w:val="21"/>
          <w:szCs w:val="21"/>
        </w:rPr>
        <w:t>3%</w:t>
      </w:r>
    </w:p>
    <w:p w:rsidR="0089572E" w:rsidRPr="005B305E" w:rsidRDefault="0089572E" w:rsidP="00575AEB">
      <w:pPr>
        <w:spacing w:before="200" w:line="240" w:lineRule="auto"/>
        <w:rPr>
          <w:rFonts w:ascii="Times New Roman" w:hAnsi="Times New Roman"/>
          <w:b/>
          <w:i/>
          <w:sz w:val="21"/>
          <w:szCs w:val="21"/>
        </w:rPr>
      </w:pPr>
      <w:r w:rsidRPr="007F4CF2">
        <w:rPr>
          <w:rFonts w:ascii="Times New Roman" w:hAnsi="Times New Roman"/>
          <w:b/>
          <w:i/>
          <w:sz w:val="21"/>
          <w:szCs w:val="21"/>
        </w:rPr>
        <w:t>доля обыкновенных акций эмитента, прина</w:t>
      </w:r>
      <w:r>
        <w:rPr>
          <w:rFonts w:ascii="Times New Roman" w:hAnsi="Times New Roman"/>
          <w:b/>
          <w:i/>
          <w:sz w:val="21"/>
          <w:szCs w:val="21"/>
        </w:rPr>
        <w:t xml:space="preserve">длежащих аффилированному лицу: </w:t>
      </w:r>
      <w:r w:rsidR="00581E34" w:rsidRPr="00581E34">
        <w:rPr>
          <w:rFonts w:ascii="Times New Roman" w:hAnsi="Times New Roman"/>
          <w:b/>
          <w:i/>
          <w:sz w:val="21"/>
          <w:szCs w:val="21"/>
        </w:rPr>
        <w:t>90,13</w:t>
      </w:r>
      <w:r w:rsidRPr="007F4CF2">
        <w:rPr>
          <w:rFonts w:ascii="Times New Roman" w:hAnsi="Times New Roman"/>
          <w:b/>
          <w:i/>
          <w:sz w:val="21"/>
          <w:szCs w:val="21"/>
        </w:rPr>
        <w:t>%</w:t>
      </w:r>
    </w:p>
    <w:p w:rsidR="001C45F9" w:rsidRDefault="0079220E" w:rsidP="00575AEB">
      <w:pPr>
        <w:widowControl w:val="0"/>
        <w:autoSpaceDE w:val="0"/>
        <w:autoSpaceDN w:val="0"/>
        <w:adjustRightInd w:val="0"/>
        <w:spacing w:before="200" w:line="240" w:lineRule="auto"/>
        <w:rPr>
          <w:rFonts w:ascii="Times New Roman" w:hAnsi="Times New Roman"/>
          <w:b/>
          <w:i/>
          <w:sz w:val="21"/>
          <w:szCs w:val="21"/>
        </w:rPr>
      </w:pPr>
      <w:r w:rsidRPr="00D51F5E">
        <w:rPr>
          <w:rFonts w:ascii="Times New Roman" w:hAnsi="Times New Roman"/>
          <w:b/>
          <w:i/>
          <w:sz w:val="21"/>
          <w:szCs w:val="21"/>
        </w:rPr>
        <w:t>Основные контрагенты – дебиторы</w:t>
      </w:r>
      <w:r>
        <w:rPr>
          <w:rFonts w:ascii="Times New Roman" w:hAnsi="Times New Roman"/>
          <w:b/>
          <w:i/>
          <w:sz w:val="21"/>
          <w:szCs w:val="21"/>
        </w:rPr>
        <w:t xml:space="preserve"> за 2015 год:</w:t>
      </w:r>
    </w:p>
    <w:tbl>
      <w:tblPr>
        <w:tblW w:w="488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58"/>
        <w:gridCol w:w="6999"/>
      </w:tblGrid>
      <w:tr w:rsidR="001C45F9" w:rsidRPr="00BA5117" w:rsidTr="007527B7">
        <w:tc>
          <w:tcPr>
            <w:tcW w:w="1260" w:type="pct"/>
          </w:tcPr>
          <w:p w:rsidR="001C45F9" w:rsidRPr="0053269A" w:rsidRDefault="001C45F9" w:rsidP="00F71D77">
            <w:pPr>
              <w:spacing w:before="40" w:after="40" w:line="240" w:lineRule="auto"/>
              <w:jc w:val="left"/>
              <w:rPr>
                <w:rFonts w:ascii="Times New Roman" w:hAnsi="Times New Roman"/>
                <w:sz w:val="21"/>
                <w:szCs w:val="21"/>
                <w:lang w:eastAsia="ru-RU"/>
              </w:rPr>
            </w:pPr>
            <w:r w:rsidRPr="0053269A">
              <w:rPr>
                <w:rFonts w:ascii="Times New Roman" w:hAnsi="Times New Roman"/>
                <w:sz w:val="21"/>
                <w:szCs w:val="21"/>
                <w:lang w:eastAsia="ru-RU"/>
              </w:rPr>
              <w:t>Полное фирменное наименование:</w:t>
            </w:r>
          </w:p>
        </w:tc>
        <w:tc>
          <w:tcPr>
            <w:tcW w:w="3740" w:type="pct"/>
          </w:tcPr>
          <w:p w:rsidR="001C45F9" w:rsidRPr="007437C6" w:rsidRDefault="008E19C1" w:rsidP="00F71D77">
            <w:pPr>
              <w:spacing w:before="40" w:after="40" w:line="240" w:lineRule="auto"/>
              <w:jc w:val="left"/>
              <w:rPr>
                <w:rFonts w:ascii="Times New Roman" w:hAnsi="Times New Roman"/>
                <w:sz w:val="21"/>
                <w:szCs w:val="21"/>
              </w:rPr>
            </w:pPr>
            <w:r w:rsidRPr="008E19C1">
              <w:rPr>
                <w:rFonts w:ascii="Times New Roman" w:hAnsi="Times New Roman"/>
                <w:sz w:val="21"/>
                <w:szCs w:val="21"/>
              </w:rPr>
              <w:t>Акционерное общество «АКАДО Холдинг»</w:t>
            </w:r>
          </w:p>
        </w:tc>
      </w:tr>
      <w:tr w:rsidR="001C45F9" w:rsidRPr="00BA5117" w:rsidTr="007527B7">
        <w:tc>
          <w:tcPr>
            <w:tcW w:w="1260" w:type="pct"/>
          </w:tcPr>
          <w:p w:rsidR="001C45F9" w:rsidRPr="0053269A" w:rsidRDefault="001C45F9" w:rsidP="00F71D77">
            <w:pPr>
              <w:spacing w:before="40" w:after="40" w:line="240" w:lineRule="auto"/>
              <w:jc w:val="left"/>
              <w:rPr>
                <w:rFonts w:ascii="Times New Roman" w:hAnsi="Times New Roman"/>
                <w:sz w:val="21"/>
                <w:szCs w:val="21"/>
                <w:lang w:eastAsia="ru-RU"/>
              </w:rPr>
            </w:pPr>
            <w:r w:rsidRPr="0053269A">
              <w:rPr>
                <w:rFonts w:ascii="Times New Roman" w:hAnsi="Times New Roman"/>
                <w:sz w:val="21"/>
                <w:szCs w:val="21"/>
                <w:lang w:eastAsia="ru-RU"/>
              </w:rPr>
              <w:t>Сокращенное фирменное наименование:</w:t>
            </w:r>
          </w:p>
        </w:tc>
        <w:tc>
          <w:tcPr>
            <w:tcW w:w="3740" w:type="pct"/>
          </w:tcPr>
          <w:p w:rsidR="001C45F9" w:rsidRPr="007437C6" w:rsidRDefault="004D0D24" w:rsidP="00F71D77">
            <w:pPr>
              <w:spacing w:before="40" w:after="40" w:line="240" w:lineRule="auto"/>
              <w:jc w:val="left"/>
              <w:rPr>
                <w:rFonts w:ascii="Times New Roman" w:hAnsi="Times New Roman"/>
                <w:sz w:val="21"/>
                <w:szCs w:val="21"/>
              </w:rPr>
            </w:pPr>
            <w:r>
              <w:rPr>
                <w:rFonts w:ascii="Times New Roman" w:hAnsi="Times New Roman"/>
                <w:sz w:val="21"/>
                <w:szCs w:val="21"/>
              </w:rPr>
              <w:t>АО «</w:t>
            </w:r>
            <w:r w:rsidRPr="007437C6">
              <w:rPr>
                <w:rFonts w:ascii="Times New Roman" w:hAnsi="Times New Roman"/>
                <w:sz w:val="21"/>
                <w:szCs w:val="21"/>
              </w:rPr>
              <w:t>АКАДО Холдинг</w:t>
            </w:r>
            <w:r>
              <w:rPr>
                <w:rFonts w:ascii="Times New Roman" w:hAnsi="Times New Roman"/>
                <w:sz w:val="21"/>
                <w:szCs w:val="21"/>
              </w:rPr>
              <w:t>»</w:t>
            </w:r>
          </w:p>
        </w:tc>
      </w:tr>
      <w:tr w:rsidR="001C45F9" w:rsidRPr="00BA5117" w:rsidTr="007527B7">
        <w:tc>
          <w:tcPr>
            <w:tcW w:w="1260" w:type="pct"/>
          </w:tcPr>
          <w:p w:rsidR="001C45F9" w:rsidRPr="0053269A" w:rsidRDefault="001C45F9" w:rsidP="00F71D77">
            <w:pPr>
              <w:spacing w:before="40" w:after="40" w:line="240" w:lineRule="auto"/>
              <w:jc w:val="left"/>
              <w:rPr>
                <w:rFonts w:ascii="Times New Roman" w:hAnsi="Times New Roman"/>
                <w:sz w:val="21"/>
                <w:szCs w:val="21"/>
                <w:lang w:eastAsia="ru-RU"/>
              </w:rPr>
            </w:pPr>
            <w:r w:rsidRPr="0053269A">
              <w:rPr>
                <w:rFonts w:ascii="Times New Roman" w:hAnsi="Times New Roman"/>
                <w:sz w:val="21"/>
                <w:szCs w:val="21"/>
                <w:lang w:eastAsia="ru-RU"/>
              </w:rPr>
              <w:t xml:space="preserve">Место нахождения: </w:t>
            </w:r>
          </w:p>
        </w:tc>
        <w:tc>
          <w:tcPr>
            <w:tcW w:w="3740" w:type="pct"/>
          </w:tcPr>
          <w:p w:rsidR="001C45F9" w:rsidRPr="0053269A" w:rsidRDefault="001A0468" w:rsidP="001A0468">
            <w:pPr>
              <w:spacing w:before="40" w:after="40" w:line="240" w:lineRule="auto"/>
              <w:jc w:val="left"/>
              <w:rPr>
                <w:rFonts w:ascii="Times New Roman" w:hAnsi="Times New Roman"/>
                <w:sz w:val="21"/>
                <w:szCs w:val="21"/>
              </w:rPr>
            </w:pPr>
            <w:r>
              <w:rPr>
                <w:rFonts w:ascii="Times New Roman" w:hAnsi="Times New Roman"/>
                <w:sz w:val="21"/>
                <w:szCs w:val="21"/>
              </w:rPr>
              <w:t>г. Москва</w:t>
            </w:r>
          </w:p>
        </w:tc>
      </w:tr>
      <w:tr w:rsidR="001C45F9" w:rsidRPr="00BA5117" w:rsidTr="007527B7">
        <w:tc>
          <w:tcPr>
            <w:tcW w:w="1260" w:type="pct"/>
          </w:tcPr>
          <w:p w:rsidR="001C45F9" w:rsidRPr="0053269A" w:rsidRDefault="001C45F9" w:rsidP="00F71D77">
            <w:pPr>
              <w:spacing w:before="40" w:after="40" w:line="240" w:lineRule="auto"/>
              <w:jc w:val="left"/>
              <w:rPr>
                <w:rFonts w:ascii="Times New Roman" w:hAnsi="Times New Roman"/>
                <w:sz w:val="21"/>
                <w:szCs w:val="21"/>
                <w:lang w:eastAsia="ru-RU"/>
              </w:rPr>
            </w:pPr>
            <w:r w:rsidRPr="0053269A">
              <w:rPr>
                <w:rFonts w:ascii="Times New Roman" w:hAnsi="Times New Roman"/>
                <w:sz w:val="21"/>
                <w:szCs w:val="21"/>
                <w:lang w:eastAsia="ru-RU"/>
              </w:rPr>
              <w:t>ИНН:</w:t>
            </w:r>
          </w:p>
        </w:tc>
        <w:tc>
          <w:tcPr>
            <w:tcW w:w="3740" w:type="pct"/>
          </w:tcPr>
          <w:p w:rsidR="001C45F9" w:rsidRPr="0053269A" w:rsidRDefault="008E19C1" w:rsidP="00F71D77">
            <w:pPr>
              <w:spacing w:before="40" w:after="40" w:line="240" w:lineRule="auto"/>
              <w:jc w:val="left"/>
              <w:rPr>
                <w:rFonts w:ascii="Times New Roman" w:hAnsi="Times New Roman"/>
                <w:sz w:val="21"/>
                <w:szCs w:val="21"/>
              </w:rPr>
            </w:pPr>
            <w:r w:rsidRPr="008E19C1">
              <w:rPr>
                <w:rFonts w:ascii="Times New Roman" w:hAnsi="Times New Roman"/>
                <w:sz w:val="21"/>
                <w:szCs w:val="21"/>
              </w:rPr>
              <w:t>7726363705</w:t>
            </w:r>
          </w:p>
        </w:tc>
      </w:tr>
      <w:tr w:rsidR="001C45F9" w:rsidRPr="00BA5117" w:rsidTr="007527B7">
        <w:tc>
          <w:tcPr>
            <w:tcW w:w="1260" w:type="pct"/>
          </w:tcPr>
          <w:p w:rsidR="001C45F9" w:rsidRPr="009433CE" w:rsidRDefault="001C45F9" w:rsidP="009433CE">
            <w:pPr>
              <w:spacing w:before="40" w:after="40" w:line="240" w:lineRule="auto"/>
              <w:jc w:val="left"/>
              <w:rPr>
                <w:rFonts w:ascii="Times New Roman" w:hAnsi="Times New Roman"/>
                <w:sz w:val="21"/>
                <w:szCs w:val="21"/>
                <w:lang w:eastAsia="ru-RU"/>
              </w:rPr>
            </w:pPr>
            <w:r w:rsidRPr="009433CE">
              <w:rPr>
                <w:rFonts w:ascii="Times New Roman" w:hAnsi="Times New Roman"/>
                <w:sz w:val="21"/>
                <w:szCs w:val="21"/>
                <w:lang w:eastAsia="ru-RU"/>
              </w:rPr>
              <w:t xml:space="preserve">ОГРН: </w:t>
            </w:r>
          </w:p>
        </w:tc>
        <w:tc>
          <w:tcPr>
            <w:tcW w:w="3740" w:type="pct"/>
          </w:tcPr>
          <w:p w:rsidR="001C45F9" w:rsidRPr="009433CE" w:rsidRDefault="008E19C1" w:rsidP="009433CE">
            <w:pPr>
              <w:spacing w:before="40" w:after="40" w:line="240" w:lineRule="auto"/>
              <w:jc w:val="left"/>
              <w:rPr>
                <w:rFonts w:ascii="Times New Roman" w:hAnsi="Times New Roman"/>
                <w:sz w:val="21"/>
                <w:szCs w:val="21"/>
                <w:lang w:eastAsia="ru-RU"/>
              </w:rPr>
            </w:pPr>
            <w:r w:rsidRPr="009433CE">
              <w:rPr>
                <w:rFonts w:ascii="Times New Roman" w:hAnsi="Times New Roman"/>
                <w:sz w:val="21"/>
                <w:szCs w:val="21"/>
                <w:lang w:eastAsia="ru-RU"/>
              </w:rPr>
              <w:t>5157746153692</w:t>
            </w:r>
          </w:p>
        </w:tc>
      </w:tr>
      <w:tr w:rsidR="001C45F9" w:rsidRPr="00BA5117" w:rsidTr="007527B7">
        <w:tc>
          <w:tcPr>
            <w:tcW w:w="1260" w:type="pct"/>
          </w:tcPr>
          <w:p w:rsidR="001C45F9" w:rsidRPr="0053269A" w:rsidRDefault="001C45F9" w:rsidP="00F71D77">
            <w:pPr>
              <w:spacing w:before="40" w:after="40" w:line="240" w:lineRule="auto"/>
              <w:jc w:val="left"/>
              <w:rPr>
                <w:rFonts w:ascii="Times New Roman" w:hAnsi="Times New Roman"/>
                <w:sz w:val="21"/>
                <w:szCs w:val="21"/>
                <w:lang w:eastAsia="ru-RU"/>
              </w:rPr>
            </w:pPr>
            <w:r w:rsidRPr="0053269A">
              <w:rPr>
                <w:rFonts w:ascii="Times New Roman" w:hAnsi="Times New Roman"/>
                <w:sz w:val="21"/>
                <w:szCs w:val="21"/>
                <w:lang w:eastAsia="ru-RU"/>
              </w:rPr>
              <w:t>Сумма дебиторской задолженности тыс. руб.</w:t>
            </w:r>
          </w:p>
        </w:tc>
        <w:tc>
          <w:tcPr>
            <w:tcW w:w="3740" w:type="pct"/>
          </w:tcPr>
          <w:p w:rsidR="001C45F9" w:rsidRPr="00AD29FC" w:rsidRDefault="008E19C1" w:rsidP="00F71D77">
            <w:pPr>
              <w:spacing w:before="40" w:after="40" w:line="240" w:lineRule="auto"/>
              <w:jc w:val="left"/>
              <w:rPr>
                <w:rFonts w:ascii="Times New Roman" w:hAnsi="Times New Roman"/>
                <w:sz w:val="21"/>
                <w:szCs w:val="21"/>
                <w:highlight w:val="yellow"/>
                <w:lang w:val="en-US" w:eastAsia="ru-RU"/>
              </w:rPr>
            </w:pPr>
            <w:r w:rsidRPr="008E19C1">
              <w:rPr>
                <w:rFonts w:ascii="Times New Roman" w:hAnsi="Times New Roman"/>
                <w:sz w:val="21"/>
                <w:szCs w:val="21"/>
                <w:lang w:val="en-US" w:eastAsia="ru-RU"/>
              </w:rPr>
              <w:t>12 812 889</w:t>
            </w:r>
          </w:p>
        </w:tc>
      </w:tr>
      <w:tr w:rsidR="001C45F9" w:rsidRPr="00BA5117" w:rsidTr="007527B7">
        <w:tc>
          <w:tcPr>
            <w:tcW w:w="1260" w:type="pct"/>
          </w:tcPr>
          <w:p w:rsidR="001C45F9" w:rsidRPr="0053269A" w:rsidRDefault="001C45F9" w:rsidP="00F71D77">
            <w:pPr>
              <w:spacing w:before="40" w:after="40" w:line="240" w:lineRule="auto"/>
              <w:jc w:val="left"/>
              <w:rPr>
                <w:rFonts w:ascii="Times New Roman" w:hAnsi="Times New Roman"/>
                <w:sz w:val="21"/>
                <w:szCs w:val="21"/>
                <w:lang w:eastAsia="ru-RU"/>
              </w:rPr>
            </w:pPr>
            <w:r w:rsidRPr="0053269A">
              <w:rPr>
                <w:rFonts w:ascii="Times New Roman" w:hAnsi="Times New Roman"/>
                <w:sz w:val="21"/>
                <w:szCs w:val="21"/>
                <w:lang w:eastAsia="ru-RU"/>
              </w:rPr>
              <w:t>размер и условия просроченной дебиторской задолженности (процентная ставка, штрафные санкции, пени)</w:t>
            </w:r>
          </w:p>
        </w:tc>
        <w:tc>
          <w:tcPr>
            <w:tcW w:w="3740" w:type="pct"/>
          </w:tcPr>
          <w:p w:rsidR="001C45F9" w:rsidRPr="0053269A" w:rsidRDefault="001C45F9" w:rsidP="00F71D77">
            <w:pPr>
              <w:spacing w:before="40" w:after="40" w:line="240" w:lineRule="auto"/>
              <w:jc w:val="left"/>
              <w:rPr>
                <w:rFonts w:ascii="Times New Roman" w:hAnsi="Times New Roman"/>
                <w:b/>
                <w:i/>
                <w:sz w:val="21"/>
                <w:szCs w:val="21"/>
                <w:lang w:eastAsia="ru-RU"/>
              </w:rPr>
            </w:pPr>
            <w:r w:rsidRPr="0053269A">
              <w:rPr>
                <w:rFonts w:ascii="Times New Roman" w:hAnsi="Times New Roman"/>
                <w:b/>
                <w:i/>
                <w:sz w:val="21"/>
                <w:szCs w:val="21"/>
                <w:lang w:eastAsia="ru-RU"/>
              </w:rPr>
              <w:t>Просроченная дебиторская задолженность отсутствует.</w:t>
            </w:r>
          </w:p>
        </w:tc>
      </w:tr>
    </w:tbl>
    <w:p w:rsidR="00632A9B" w:rsidRPr="007F4CF2" w:rsidRDefault="00632A9B" w:rsidP="00575AEB">
      <w:pPr>
        <w:spacing w:before="200" w:line="240" w:lineRule="auto"/>
        <w:rPr>
          <w:rFonts w:ascii="Times New Roman" w:hAnsi="Times New Roman"/>
          <w:b/>
          <w:i/>
          <w:sz w:val="21"/>
          <w:szCs w:val="21"/>
        </w:rPr>
      </w:pPr>
      <w:r w:rsidRPr="007F4CF2">
        <w:rPr>
          <w:rFonts w:ascii="Times New Roman" w:hAnsi="Times New Roman"/>
          <w:b/>
          <w:i/>
          <w:sz w:val="21"/>
          <w:szCs w:val="21"/>
        </w:rPr>
        <w:t>доля участия эмитента в уставном капитале аффилированного лица: 0%</w:t>
      </w:r>
    </w:p>
    <w:p w:rsidR="00632A9B" w:rsidRPr="007F4CF2" w:rsidRDefault="00632A9B" w:rsidP="00575AEB">
      <w:pPr>
        <w:spacing w:before="200" w:line="240" w:lineRule="auto"/>
        <w:rPr>
          <w:rFonts w:ascii="Times New Roman" w:hAnsi="Times New Roman"/>
          <w:b/>
          <w:i/>
          <w:sz w:val="21"/>
          <w:szCs w:val="21"/>
        </w:rPr>
      </w:pPr>
      <w:r w:rsidRPr="007F4CF2">
        <w:rPr>
          <w:rFonts w:ascii="Times New Roman" w:hAnsi="Times New Roman"/>
          <w:b/>
          <w:i/>
          <w:sz w:val="21"/>
          <w:szCs w:val="21"/>
        </w:rPr>
        <w:t>доля обыкновенных акций аффилированного лица, принадлежащих эмитенту: 0%</w:t>
      </w:r>
    </w:p>
    <w:p w:rsidR="00632A9B" w:rsidRPr="007F4CF2" w:rsidRDefault="00632A9B" w:rsidP="00575AEB">
      <w:pPr>
        <w:spacing w:before="200" w:line="240" w:lineRule="auto"/>
        <w:rPr>
          <w:rFonts w:ascii="Times New Roman" w:hAnsi="Times New Roman"/>
          <w:b/>
          <w:i/>
          <w:sz w:val="21"/>
          <w:szCs w:val="21"/>
        </w:rPr>
      </w:pPr>
      <w:r w:rsidRPr="007F4CF2">
        <w:rPr>
          <w:rFonts w:ascii="Times New Roman" w:hAnsi="Times New Roman"/>
          <w:b/>
          <w:i/>
          <w:sz w:val="21"/>
          <w:szCs w:val="21"/>
        </w:rPr>
        <w:t>доля участия аффилированного лица</w:t>
      </w:r>
      <w:r>
        <w:rPr>
          <w:rFonts w:ascii="Times New Roman" w:hAnsi="Times New Roman"/>
          <w:b/>
          <w:i/>
          <w:sz w:val="21"/>
          <w:szCs w:val="21"/>
        </w:rPr>
        <w:t xml:space="preserve"> в уставном капитале эмитента: 100</w:t>
      </w:r>
      <w:r w:rsidRPr="007F4CF2">
        <w:rPr>
          <w:rFonts w:ascii="Times New Roman" w:hAnsi="Times New Roman"/>
          <w:b/>
          <w:i/>
          <w:sz w:val="21"/>
          <w:szCs w:val="21"/>
        </w:rPr>
        <w:t>%</w:t>
      </w:r>
    </w:p>
    <w:p w:rsidR="00632A9B" w:rsidRDefault="00632A9B" w:rsidP="00575AEB">
      <w:pPr>
        <w:spacing w:before="200" w:line="240" w:lineRule="auto"/>
        <w:rPr>
          <w:rFonts w:ascii="Times New Roman" w:hAnsi="Times New Roman"/>
          <w:b/>
          <w:i/>
          <w:sz w:val="21"/>
          <w:szCs w:val="21"/>
        </w:rPr>
      </w:pPr>
      <w:r w:rsidRPr="007F4CF2">
        <w:rPr>
          <w:rFonts w:ascii="Times New Roman" w:hAnsi="Times New Roman"/>
          <w:b/>
          <w:i/>
          <w:sz w:val="21"/>
          <w:szCs w:val="21"/>
        </w:rPr>
        <w:t>доля обыкновенных акций эмитента, прина</w:t>
      </w:r>
      <w:r>
        <w:rPr>
          <w:rFonts w:ascii="Times New Roman" w:hAnsi="Times New Roman"/>
          <w:b/>
          <w:i/>
          <w:sz w:val="21"/>
          <w:szCs w:val="21"/>
        </w:rPr>
        <w:t>длежащих аффилированному лицу: 100</w:t>
      </w:r>
      <w:r w:rsidRPr="007F4CF2">
        <w:rPr>
          <w:rFonts w:ascii="Times New Roman" w:hAnsi="Times New Roman"/>
          <w:b/>
          <w:i/>
          <w:sz w:val="21"/>
          <w:szCs w:val="21"/>
        </w:rPr>
        <w:t>%</w:t>
      </w:r>
    </w:p>
    <w:tbl>
      <w:tblPr>
        <w:tblW w:w="488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58"/>
        <w:gridCol w:w="6999"/>
      </w:tblGrid>
      <w:tr w:rsidR="001C45F9" w:rsidRPr="00BA5117" w:rsidTr="007527B7">
        <w:tc>
          <w:tcPr>
            <w:tcW w:w="1260" w:type="pct"/>
          </w:tcPr>
          <w:p w:rsidR="001C45F9" w:rsidRPr="0053269A" w:rsidRDefault="001C45F9" w:rsidP="00AD16DD">
            <w:pPr>
              <w:spacing w:before="40" w:after="40" w:line="240" w:lineRule="auto"/>
              <w:jc w:val="left"/>
              <w:rPr>
                <w:rFonts w:ascii="Times New Roman" w:hAnsi="Times New Roman"/>
                <w:sz w:val="21"/>
                <w:szCs w:val="21"/>
                <w:lang w:eastAsia="ru-RU"/>
              </w:rPr>
            </w:pPr>
            <w:r w:rsidRPr="0053269A">
              <w:rPr>
                <w:rFonts w:ascii="Times New Roman" w:hAnsi="Times New Roman"/>
                <w:sz w:val="21"/>
                <w:szCs w:val="21"/>
                <w:lang w:eastAsia="ru-RU"/>
              </w:rPr>
              <w:t>Полное фирменное наименование:</w:t>
            </w:r>
          </w:p>
        </w:tc>
        <w:tc>
          <w:tcPr>
            <w:tcW w:w="3740" w:type="pct"/>
          </w:tcPr>
          <w:p w:rsidR="001C45F9" w:rsidRPr="007437C6" w:rsidRDefault="008E19C1" w:rsidP="00AD16DD">
            <w:pPr>
              <w:spacing w:before="40" w:after="40" w:line="240" w:lineRule="auto"/>
              <w:rPr>
                <w:rFonts w:ascii="Times New Roman" w:hAnsi="Times New Roman"/>
                <w:sz w:val="21"/>
                <w:szCs w:val="21"/>
              </w:rPr>
            </w:pPr>
            <w:r w:rsidRPr="008E19C1">
              <w:rPr>
                <w:rFonts w:ascii="Times New Roman" w:hAnsi="Times New Roman"/>
                <w:sz w:val="21"/>
                <w:szCs w:val="21"/>
              </w:rPr>
              <w:t>АКАДО ИНВЕСТМЕНТ ЛИМИТЕД</w:t>
            </w:r>
          </w:p>
        </w:tc>
      </w:tr>
      <w:tr w:rsidR="001C45F9" w:rsidRPr="00BA5117" w:rsidTr="007527B7">
        <w:tc>
          <w:tcPr>
            <w:tcW w:w="1260" w:type="pct"/>
          </w:tcPr>
          <w:p w:rsidR="001C45F9" w:rsidRPr="0053269A" w:rsidRDefault="001C45F9" w:rsidP="00AD16DD">
            <w:pPr>
              <w:spacing w:before="40" w:after="40" w:line="240" w:lineRule="auto"/>
              <w:jc w:val="left"/>
              <w:rPr>
                <w:rFonts w:ascii="Times New Roman" w:hAnsi="Times New Roman"/>
                <w:sz w:val="21"/>
                <w:szCs w:val="21"/>
                <w:lang w:eastAsia="ru-RU"/>
              </w:rPr>
            </w:pPr>
            <w:r w:rsidRPr="0053269A">
              <w:rPr>
                <w:rFonts w:ascii="Times New Roman" w:hAnsi="Times New Roman"/>
                <w:sz w:val="21"/>
                <w:szCs w:val="21"/>
                <w:lang w:eastAsia="ru-RU"/>
              </w:rPr>
              <w:t>Сокращенное фирменное наименование:</w:t>
            </w:r>
          </w:p>
        </w:tc>
        <w:tc>
          <w:tcPr>
            <w:tcW w:w="3740" w:type="pct"/>
          </w:tcPr>
          <w:p w:rsidR="001C45F9" w:rsidRPr="0053269A" w:rsidRDefault="008E19C1" w:rsidP="00AD16DD">
            <w:pPr>
              <w:spacing w:before="40" w:after="40" w:line="240" w:lineRule="auto"/>
              <w:jc w:val="left"/>
              <w:rPr>
                <w:rFonts w:ascii="Times New Roman" w:hAnsi="Times New Roman"/>
                <w:sz w:val="21"/>
                <w:szCs w:val="21"/>
              </w:rPr>
            </w:pPr>
            <w:r w:rsidRPr="008E19C1">
              <w:rPr>
                <w:rFonts w:ascii="Times New Roman" w:hAnsi="Times New Roman"/>
                <w:sz w:val="21"/>
                <w:szCs w:val="21"/>
              </w:rPr>
              <w:t xml:space="preserve"> не применимо</w:t>
            </w:r>
          </w:p>
        </w:tc>
      </w:tr>
      <w:tr w:rsidR="001C45F9" w:rsidRPr="00BA5117" w:rsidTr="007527B7">
        <w:tc>
          <w:tcPr>
            <w:tcW w:w="1260" w:type="pct"/>
          </w:tcPr>
          <w:p w:rsidR="001C45F9" w:rsidRPr="0053269A" w:rsidRDefault="001C45F9" w:rsidP="00AD16DD">
            <w:pPr>
              <w:spacing w:before="40" w:after="40" w:line="240" w:lineRule="auto"/>
              <w:jc w:val="left"/>
              <w:rPr>
                <w:rFonts w:ascii="Times New Roman" w:hAnsi="Times New Roman"/>
                <w:sz w:val="21"/>
                <w:szCs w:val="21"/>
                <w:lang w:eastAsia="ru-RU"/>
              </w:rPr>
            </w:pPr>
            <w:r w:rsidRPr="0053269A">
              <w:rPr>
                <w:rFonts w:ascii="Times New Roman" w:hAnsi="Times New Roman"/>
                <w:sz w:val="21"/>
                <w:szCs w:val="21"/>
                <w:lang w:eastAsia="ru-RU"/>
              </w:rPr>
              <w:t xml:space="preserve">Место нахождения: </w:t>
            </w:r>
          </w:p>
        </w:tc>
        <w:tc>
          <w:tcPr>
            <w:tcW w:w="3740" w:type="pct"/>
          </w:tcPr>
          <w:p w:rsidR="001C45F9" w:rsidRPr="0053269A" w:rsidRDefault="008E19C1" w:rsidP="009433CE">
            <w:pPr>
              <w:spacing w:before="40" w:after="40" w:line="240" w:lineRule="auto"/>
              <w:jc w:val="left"/>
              <w:rPr>
                <w:rFonts w:ascii="Times New Roman" w:hAnsi="Times New Roman"/>
                <w:sz w:val="21"/>
                <w:szCs w:val="21"/>
              </w:rPr>
            </w:pPr>
            <w:r w:rsidRPr="008E19C1">
              <w:rPr>
                <w:rFonts w:ascii="Times New Roman" w:hAnsi="Times New Roman"/>
                <w:sz w:val="21"/>
                <w:szCs w:val="21"/>
              </w:rPr>
              <w:t>4 Афентрикас, Афентрика Корт, офис 2, 6018, Ларнака, Кипр</w:t>
            </w:r>
          </w:p>
        </w:tc>
      </w:tr>
      <w:tr w:rsidR="001C45F9" w:rsidRPr="00BA5117" w:rsidTr="007527B7">
        <w:tc>
          <w:tcPr>
            <w:tcW w:w="1260" w:type="pct"/>
          </w:tcPr>
          <w:p w:rsidR="001C45F9" w:rsidRPr="0053269A" w:rsidRDefault="001C45F9" w:rsidP="00AD16DD">
            <w:pPr>
              <w:spacing w:before="40" w:after="40" w:line="240" w:lineRule="auto"/>
              <w:jc w:val="left"/>
              <w:rPr>
                <w:rFonts w:ascii="Times New Roman" w:hAnsi="Times New Roman"/>
                <w:sz w:val="21"/>
                <w:szCs w:val="21"/>
                <w:lang w:eastAsia="ru-RU"/>
              </w:rPr>
            </w:pPr>
            <w:r w:rsidRPr="0053269A">
              <w:rPr>
                <w:rFonts w:ascii="Times New Roman" w:hAnsi="Times New Roman"/>
                <w:sz w:val="21"/>
                <w:szCs w:val="21"/>
                <w:lang w:eastAsia="ru-RU"/>
              </w:rPr>
              <w:t>ИНН:</w:t>
            </w:r>
          </w:p>
        </w:tc>
        <w:tc>
          <w:tcPr>
            <w:tcW w:w="3740" w:type="pct"/>
          </w:tcPr>
          <w:p w:rsidR="001C45F9" w:rsidRPr="0053269A" w:rsidRDefault="001C45F9" w:rsidP="00AD16DD">
            <w:pPr>
              <w:spacing w:before="40" w:after="40" w:line="240" w:lineRule="auto"/>
              <w:jc w:val="left"/>
              <w:rPr>
                <w:rFonts w:ascii="Times New Roman" w:hAnsi="Times New Roman"/>
                <w:sz w:val="21"/>
                <w:szCs w:val="21"/>
              </w:rPr>
            </w:pPr>
            <w:r w:rsidRPr="0053269A">
              <w:rPr>
                <w:rFonts w:ascii="Times New Roman" w:hAnsi="Times New Roman"/>
                <w:sz w:val="21"/>
                <w:szCs w:val="21"/>
              </w:rPr>
              <w:t>Не применимо</w:t>
            </w:r>
          </w:p>
        </w:tc>
      </w:tr>
      <w:tr w:rsidR="001C45F9" w:rsidRPr="00BA5117" w:rsidTr="007527B7">
        <w:tc>
          <w:tcPr>
            <w:tcW w:w="1260" w:type="pct"/>
          </w:tcPr>
          <w:p w:rsidR="001C45F9" w:rsidRPr="0053269A" w:rsidRDefault="001C45F9" w:rsidP="00AD16DD">
            <w:pPr>
              <w:spacing w:before="40" w:after="40" w:line="240" w:lineRule="auto"/>
              <w:jc w:val="left"/>
              <w:rPr>
                <w:rFonts w:ascii="Times New Roman" w:hAnsi="Times New Roman"/>
                <w:sz w:val="21"/>
                <w:szCs w:val="21"/>
                <w:lang w:eastAsia="ru-RU"/>
              </w:rPr>
            </w:pPr>
            <w:r w:rsidRPr="0053269A">
              <w:rPr>
                <w:rFonts w:ascii="Times New Roman" w:hAnsi="Times New Roman"/>
                <w:sz w:val="21"/>
                <w:szCs w:val="21"/>
                <w:lang w:eastAsia="ru-RU"/>
              </w:rPr>
              <w:t xml:space="preserve">ОГРН: </w:t>
            </w:r>
          </w:p>
        </w:tc>
        <w:tc>
          <w:tcPr>
            <w:tcW w:w="3740" w:type="pct"/>
          </w:tcPr>
          <w:p w:rsidR="001C45F9" w:rsidRPr="0053269A" w:rsidRDefault="001C45F9" w:rsidP="00AD16DD">
            <w:pPr>
              <w:spacing w:before="40" w:after="40" w:line="240" w:lineRule="auto"/>
              <w:jc w:val="left"/>
              <w:rPr>
                <w:rFonts w:ascii="Times New Roman" w:hAnsi="Times New Roman"/>
                <w:sz w:val="21"/>
                <w:szCs w:val="21"/>
                <w:highlight w:val="yellow"/>
                <w:lang w:eastAsia="ru-RU"/>
              </w:rPr>
            </w:pPr>
            <w:r w:rsidRPr="0053269A">
              <w:rPr>
                <w:rFonts w:ascii="Times New Roman" w:hAnsi="Times New Roman"/>
                <w:sz w:val="21"/>
                <w:szCs w:val="21"/>
                <w:lang w:eastAsia="ru-RU"/>
              </w:rPr>
              <w:t xml:space="preserve">Не применимо, регистрационный номер </w:t>
            </w:r>
          </w:p>
        </w:tc>
      </w:tr>
      <w:tr w:rsidR="001C45F9" w:rsidRPr="00BA5117" w:rsidTr="007527B7">
        <w:tc>
          <w:tcPr>
            <w:tcW w:w="1260" w:type="pct"/>
          </w:tcPr>
          <w:p w:rsidR="001C45F9" w:rsidRPr="0053269A" w:rsidRDefault="001C45F9" w:rsidP="00AD16DD">
            <w:pPr>
              <w:spacing w:before="40" w:after="40" w:line="240" w:lineRule="auto"/>
              <w:jc w:val="left"/>
              <w:rPr>
                <w:rFonts w:ascii="Times New Roman" w:hAnsi="Times New Roman"/>
                <w:sz w:val="21"/>
                <w:szCs w:val="21"/>
                <w:lang w:eastAsia="ru-RU"/>
              </w:rPr>
            </w:pPr>
            <w:r w:rsidRPr="0053269A">
              <w:rPr>
                <w:rFonts w:ascii="Times New Roman" w:hAnsi="Times New Roman"/>
                <w:sz w:val="21"/>
                <w:szCs w:val="21"/>
                <w:lang w:eastAsia="ru-RU"/>
              </w:rPr>
              <w:t>Сумма дебиторской задолженности тыс. руб.</w:t>
            </w:r>
          </w:p>
        </w:tc>
        <w:tc>
          <w:tcPr>
            <w:tcW w:w="3740" w:type="pct"/>
          </w:tcPr>
          <w:p w:rsidR="001C45F9" w:rsidRPr="00016AC8" w:rsidRDefault="008E19C1" w:rsidP="00AD16DD">
            <w:pPr>
              <w:spacing w:before="40" w:after="40" w:line="240" w:lineRule="auto"/>
              <w:jc w:val="left"/>
              <w:rPr>
                <w:rFonts w:ascii="Times New Roman" w:hAnsi="Times New Roman"/>
                <w:sz w:val="21"/>
                <w:szCs w:val="21"/>
                <w:lang w:val="en-US" w:eastAsia="ru-RU"/>
              </w:rPr>
            </w:pPr>
            <w:r w:rsidRPr="008E19C1">
              <w:rPr>
                <w:rFonts w:ascii="Times New Roman" w:hAnsi="Times New Roman"/>
                <w:sz w:val="21"/>
                <w:szCs w:val="21"/>
                <w:lang w:val="en-US" w:eastAsia="ru-RU"/>
              </w:rPr>
              <w:t>1 150 000</w:t>
            </w:r>
          </w:p>
        </w:tc>
      </w:tr>
      <w:tr w:rsidR="001C45F9" w:rsidRPr="00BA5117" w:rsidTr="007527B7">
        <w:tc>
          <w:tcPr>
            <w:tcW w:w="1260" w:type="pct"/>
          </w:tcPr>
          <w:p w:rsidR="001C45F9" w:rsidRPr="0053269A" w:rsidRDefault="001C45F9" w:rsidP="00AD16DD">
            <w:pPr>
              <w:spacing w:before="40" w:after="40" w:line="240" w:lineRule="auto"/>
              <w:jc w:val="left"/>
              <w:rPr>
                <w:rFonts w:ascii="Times New Roman" w:hAnsi="Times New Roman"/>
                <w:sz w:val="21"/>
                <w:szCs w:val="21"/>
                <w:lang w:eastAsia="ru-RU"/>
              </w:rPr>
            </w:pPr>
            <w:r w:rsidRPr="0053269A">
              <w:rPr>
                <w:rFonts w:ascii="Times New Roman" w:hAnsi="Times New Roman"/>
                <w:sz w:val="21"/>
                <w:szCs w:val="21"/>
                <w:lang w:eastAsia="ru-RU"/>
              </w:rPr>
              <w:t xml:space="preserve">размер и условия просроченной дебиторской задолженности </w:t>
            </w:r>
            <w:r w:rsidRPr="0053269A">
              <w:rPr>
                <w:rFonts w:ascii="Times New Roman" w:hAnsi="Times New Roman"/>
                <w:sz w:val="21"/>
                <w:szCs w:val="21"/>
                <w:lang w:eastAsia="ru-RU"/>
              </w:rPr>
              <w:lastRenderedPageBreak/>
              <w:t>(процентная ставка, штрафные санкции, пени)</w:t>
            </w:r>
          </w:p>
        </w:tc>
        <w:tc>
          <w:tcPr>
            <w:tcW w:w="3740" w:type="pct"/>
          </w:tcPr>
          <w:p w:rsidR="001C45F9" w:rsidRPr="0053269A" w:rsidRDefault="001C45F9" w:rsidP="00AD16DD">
            <w:pPr>
              <w:spacing w:before="40" w:after="40" w:line="240" w:lineRule="auto"/>
              <w:jc w:val="left"/>
              <w:rPr>
                <w:rFonts w:ascii="Times New Roman" w:hAnsi="Times New Roman"/>
                <w:sz w:val="21"/>
                <w:szCs w:val="21"/>
                <w:highlight w:val="yellow"/>
                <w:lang w:eastAsia="ru-RU"/>
              </w:rPr>
            </w:pPr>
            <w:r w:rsidRPr="0053269A">
              <w:rPr>
                <w:rFonts w:ascii="Times New Roman" w:hAnsi="Times New Roman"/>
                <w:b/>
                <w:i/>
                <w:sz w:val="21"/>
                <w:szCs w:val="21"/>
                <w:lang w:eastAsia="ru-RU"/>
              </w:rPr>
              <w:lastRenderedPageBreak/>
              <w:t>Просроченная дебиторская задолженность отсутствует.</w:t>
            </w:r>
          </w:p>
        </w:tc>
      </w:tr>
    </w:tbl>
    <w:p w:rsidR="00632A9B" w:rsidRDefault="00632A9B" w:rsidP="00575AEB">
      <w:pPr>
        <w:spacing w:before="200" w:line="240" w:lineRule="auto"/>
        <w:rPr>
          <w:rFonts w:ascii="Times New Roman" w:hAnsi="Times New Roman"/>
          <w:b/>
          <w:i/>
          <w:sz w:val="21"/>
          <w:szCs w:val="21"/>
        </w:rPr>
      </w:pPr>
      <w:r>
        <w:rPr>
          <w:rFonts w:ascii="Times New Roman" w:hAnsi="Times New Roman"/>
          <w:b/>
          <w:i/>
          <w:sz w:val="21"/>
          <w:szCs w:val="21"/>
        </w:rPr>
        <w:lastRenderedPageBreak/>
        <w:t>Дебитор не является аффилированным лицом Эмитента</w:t>
      </w:r>
    </w:p>
    <w:p w:rsidR="005B305E" w:rsidRDefault="005B305E" w:rsidP="00575AEB">
      <w:pPr>
        <w:spacing w:before="200" w:line="240" w:lineRule="auto"/>
        <w:jc w:val="center"/>
        <w:rPr>
          <w:rFonts w:ascii="Times New Roman" w:hAnsi="Times New Roman"/>
          <w:b/>
          <w:sz w:val="24"/>
          <w:szCs w:val="24"/>
        </w:rPr>
      </w:pPr>
      <w:r>
        <w:rPr>
          <w:rFonts w:ascii="Times New Roman" w:hAnsi="Times New Roman"/>
          <w:b/>
          <w:sz w:val="24"/>
          <w:szCs w:val="24"/>
        </w:rPr>
        <w:br w:type="page"/>
      </w:r>
    </w:p>
    <w:p w:rsidR="005B305E" w:rsidRPr="002E4506" w:rsidRDefault="005B305E" w:rsidP="00575AEB">
      <w:pPr>
        <w:keepNext/>
        <w:keepLines/>
        <w:spacing w:before="200" w:line="240" w:lineRule="auto"/>
        <w:ind w:left="142"/>
        <w:jc w:val="center"/>
        <w:outlineLvl w:val="0"/>
        <w:rPr>
          <w:rFonts w:ascii="Times New Roman" w:eastAsia="Times New Roman" w:hAnsi="Times New Roman"/>
          <w:b/>
          <w:bCs/>
          <w:sz w:val="28"/>
          <w:szCs w:val="24"/>
        </w:rPr>
      </w:pPr>
      <w:bookmarkStart w:id="143" w:name="_Toc425457454"/>
      <w:bookmarkStart w:id="144" w:name="_Toc452138088"/>
      <w:r w:rsidRPr="002E4506">
        <w:rPr>
          <w:rFonts w:ascii="Times New Roman" w:eastAsia="Times New Roman" w:hAnsi="Times New Roman"/>
          <w:b/>
          <w:bCs/>
          <w:sz w:val="28"/>
          <w:szCs w:val="24"/>
        </w:rPr>
        <w:lastRenderedPageBreak/>
        <w:t>Раздел VII. Бухгалтерская отчетность эмитента и иная финансовая информация</w:t>
      </w:r>
      <w:bookmarkEnd w:id="143"/>
      <w:bookmarkEnd w:id="144"/>
    </w:p>
    <w:p w:rsidR="005B305E" w:rsidRPr="002E4506" w:rsidRDefault="005B305E" w:rsidP="00575AEB">
      <w:pPr>
        <w:keepNext/>
        <w:spacing w:before="200" w:line="240" w:lineRule="auto"/>
        <w:ind w:left="142"/>
        <w:jc w:val="left"/>
        <w:outlineLvl w:val="1"/>
        <w:rPr>
          <w:rFonts w:ascii="Times New Roman" w:eastAsia="Times New Roman" w:hAnsi="Times New Roman"/>
          <w:b/>
          <w:bCs/>
          <w:i/>
          <w:iCs/>
          <w:sz w:val="24"/>
          <w:szCs w:val="24"/>
          <w:lang w:eastAsia="ru-RU"/>
        </w:rPr>
      </w:pPr>
      <w:bookmarkStart w:id="145" w:name="_Toc425457455"/>
      <w:bookmarkStart w:id="146" w:name="_Toc452138089"/>
      <w:r w:rsidRPr="002E4506">
        <w:rPr>
          <w:rFonts w:ascii="Times New Roman" w:eastAsia="Times New Roman" w:hAnsi="Times New Roman"/>
          <w:b/>
          <w:bCs/>
          <w:i/>
          <w:iCs/>
          <w:sz w:val="24"/>
          <w:szCs w:val="24"/>
          <w:lang w:eastAsia="ru-RU"/>
        </w:rPr>
        <w:t>7.1. Годовая бухгалтерская отчетность эмитента</w:t>
      </w:r>
      <w:bookmarkEnd w:id="145"/>
      <w:bookmarkEnd w:id="146"/>
    </w:p>
    <w:p w:rsidR="005B305E" w:rsidRPr="002E4506" w:rsidRDefault="005B305E" w:rsidP="00575AEB">
      <w:pPr>
        <w:spacing w:before="200" w:line="240" w:lineRule="auto"/>
        <w:ind w:left="142"/>
        <w:rPr>
          <w:rFonts w:ascii="Times New Roman" w:hAnsi="Times New Roman"/>
          <w:iCs/>
          <w:color w:val="000000"/>
          <w:sz w:val="21"/>
          <w:szCs w:val="21"/>
        </w:rPr>
      </w:pPr>
      <w:r w:rsidRPr="002E4506">
        <w:rPr>
          <w:rFonts w:ascii="Times New Roman" w:hAnsi="Times New Roman"/>
          <w:sz w:val="21"/>
          <w:szCs w:val="21"/>
        </w:rPr>
        <w:t>а) Годовая бухгалтерская отчетность эмитента за три последних завершенных отчетных года, предшествующих дате утверждения проспекта ценных бумаг (с приложением аудиторских заключений)</w:t>
      </w:r>
    </w:p>
    <w:tbl>
      <w:tblPr>
        <w:tblW w:w="921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6324"/>
        <w:gridCol w:w="2323"/>
      </w:tblGrid>
      <w:tr w:rsidR="005B305E" w:rsidRPr="00AD16DD" w:rsidTr="00AD16DD">
        <w:tc>
          <w:tcPr>
            <w:tcW w:w="567" w:type="dxa"/>
            <w:vAlign w:val="center"/>
          </w:tcPr>
          <w:p w:rsidR="005B305E" w:rsidRPr="00AD16DD" w:rsidRDefault="005B305E" w:rsidP="00AD16DD">
            <w:pPr>
              <w:spacing w:before="40" w:after="40" w:line="240" w:lineRule="auto"/>
              <w:jc w:val="center"/>
              <w:rPr>
                <w:rFonts w:ascii="Times New Roman" w:hAnsi="Times New Roman"/>
                <w:b/>
                <w:sz w:val="21"/>
                <w:szCs w:val="21"/>
              </w:rPr>
            </w:pPr>
            <w:r w:rsidRPr="00AD16DD">
              <w:rPr>
                <w:rFonts w:ascii="Times New Roman" w:hAnsi="Times New Roman"/>
                <w:b/>
                <w:sz w:val="21"/>
                <w:szCs w:val="21"/>
              </w:rPr>
              <w:t>№ пп</w:t>
            </w:r>
          </w:p>
        </w:tc>
        <w:tc>
          <w:tcPr>
            <w:tcW w:w="6324" w:type="dxa"/>
            <w:vAlign w:val="center"/>
          </w:tcPr>
          <w:p w:rsidR="005B305E" w:rsidRPr="00AD16DD" w:rsidRDefault="005B305E" w:rsidP="00AD16DD">
            <w:pPr>
              <w:spacing w:before="40" w:after="40" w:line="240" w:lineRule="auto"/>
              <w:jc w:val="center"/>
              <w:rPr>
                <w:rFonts w:ascii="Times New Roman" w:hAnsi="Times New Roman"/>
                <w:b/>
                <w:sz w:val="21"/>
                <w:szCs w:val="21"/>
              </w:rPr>
            </w:pPr>
            <w:r w:rsidRPr="00AD16DD">
              <w:rPr>
                <w:rFonts w:ascii="Times New Roman" w:hAnsi="Times New Roman"/>
                <w:b/>
                <w:sz w:val="21"/>
                <w:szCs w:val="21"/>
              </w:rPr>
              <w:t>Наименование формы отчетности, иного документа</w:t>
            </w:r>
          </w:p>
        </w:tc>
        <w:tc>
          <w:tcPr>
            <w:tcW w:w="2323" w:type="dxa"/>
            <w:vAlign w:val="center"/>
          </w:tcPr>
          <w:p w:rsidR="005B305E" w:rsidRPr="00AD16DD" w:rsidRDefault="005B305E" w:rsidP="00AD16DD">
            <w:pPr>
              <w:spacing w:before="40" w:after="40" w:line="240" w:lineRule="auto"/>
              <w:jc w:val="center"/>
              <w:rPr>
                <w:rFonts w:ascii="Times New Roman" w:hAnsi="Times New Roman"/>
                <w:b/>
                <w:sz w:val="21"/>
                <w:szCs w:val="21"/>
              </w:rPr>
            </w:pPr>
            <w:r w:rsidRPr="00AD16DD">
              <w:rPr>
                <w:rFonts w:ascii="Times New Roman" w:hAnsi="Times New Roman"/>
                <w:b/>
                <w:sz w:val="21"/>
                <w:szCs w:val="21"/>
              </w:rPr>
              <w:t>Номер приложения к проспекту ценных бумаг</w:t>
            </w:r>
          </w:p>
        </w:tc>
      </w:tr>
      <w:tr w:rsidR="005B305E" w:rsidRPr="002E4506" w:rsidTr="00127B46">
        <w:tc>
          <w:tcPr>
            <w:tcW w:w="567" w:type="dxa"/>
          </w:tcPr>
          <w:p w:rsidR="005B305E" w:rsidRPr="002E4506" w:rsidRDefault="005B305E" w:rsidP="00AD16DD">
            <w:pPr>
              <w:spacing w:before="40" w:after="40" w:line="240" w:lineRule="auto"/>
              <w:jc w:val="center"/>
              <w:rPr>
                <w:rFonts w:ascii="Times New Roman" w:hAnsi="Times New Roman"/>
                <w:sz w:val="21"/>
                <w:szCs w:val="21"/>
              </w:rPr>
            </w:pPr>
            <w:r w:rsidRPr="002E4506">
              <w:rPr>
                <w:rFonts w:ascii="Times New Roman" w:hAnsi="Times New Roman"/>
                <w:sz w:val="21"/>
                <w:szCs w:val="21"/>
              </w:rPr>
              <w:t>1</w:t>
            </w:r>
          </w:p>
        </w:tc>
        <w:tc>
          <w:tcPr>
            <w:tcW w:w="6324" w:type="dxa"/>
          </w:tcPr>
          <w:p w:rsidR="005B305E" w:rsidRPr="002E4506" w:rsidRDefault="005B305E" w:rsidP="00AD16DD">
            <w:pPr>
              <w:spacing w:before="40" w:after="40" w:line="240" w:lineRule="auto"/>
              <w:jc w:val="center"/>
              <w:rPr>
                <w:rFonts w:ascii="Times New Roman" w:hAnsi="Times New Roman"/>
                <w:sz w:val="21"/>
                <w:szCs w:val="21"/>
              </w:rPr>
            </w:pPr>
            <w:r w:rsidRPr="002E4506">
              <w:rPr>
                <w:rFonts w:ascii="Times New Roman" w:hAnsi="Times New Roman"/>
                <w:sz w:val="21"/>
                <w:szCs w:val="21"/>
              </w:rPr>
              <w:t>2</w:t>
            </w:r>
          </w:p>
        </w:tc>
        <w:tc>
          <w:tcPr>
            <w:tcW w:w="2323" w:type="dxa"/>
          </w:tcPr>
          <w:p w:rsidR="005B305E" w:rsidRPr="002E4506" w:rsidRDefault="005B305E" w:rsidP="00AD16DD">
            <w:pPr>
              <w:spacing w:before="40" w:after="40" w:line="240" w:lineRule="auto"/>
              <w:jc w:val="center"/>
              <w:rPr>
                <w:rFonts w:ascii="Times New Roman" w:hAnsi="Times New Roman"/>
                <w:sz w:val="21"/>
                <w:szCs w:val="21"/>
              </w:rPr>
            </w:pPr>
            <w:r w:rsidRPr="002E4506">
              <w:rPr>
                <w:rFonts w:ascii="Times New Roman" w:hAnsi="Times New Roman"/>
                <w:sz w:val="21"/>
                <w:szCs w:val="21"/>
              </w:rPr>
              <w:t>3</w:t>
            </w:r>
          </w:p>
        </w:tc>
      </w:tr>
      <w:tr w:rsidR="00D46FE7" w:rsidRPr="002E4506" w:rsidTr="00127B46">
        <w:tc>
          <w:tcPr>
            <w:tcW w:w="567" w:type="dxa"/>
            <w:vMerge w:val="restart"/>
            <w:vAlign w:val="center"/>
          </w:tcPr>
          <w:p w:rsidR="00D46FE7" w:rsidRPr="002E4506" w:rsidRDefault="00D46FE7" w:rsidP="00AD16DD">
            <w:pPr>
              <w:spacing w:before="40" w:after="40" w:line="240" w:lineRule="auto"/>
              <w:jc w:val="center"/>
              <w:rPr>
                <w:rFonts w:ascii="Times New Roman" w:hAnsi="Times New Roman"/>
                <w:sz w:val="21"/>
                <w:szCs w:val="21"/>
              </w:rPr>
            </w:pPr>
            <w:r w:rsidRPr="002E4506">
              <w:rPr>
                <w:rFonts w:ascii="Times New Roman" w:hAnsi="Times New Roman"/>
                <w:sz w:val="21"/>
                <w:szCs w:val="21"/>
              </w:rPr>
              <w:t>1</w:t>
            </w:r>
          </w:p>
        </w:tc>
        <w:tc>
          <w:tcPr>
            <w:tcW w:w="6324" w:type="dxa"/>
          </w:tcPr>
          <w:p w:rsidR="00D46FE7" w:rsidRPr="002E4506" w:rsidRDefault="00D46FE7" w:rsidP="00AD16DD">
            <w:pPr>
              <w:spacing w:before="40" w:after="40" w:line="240" w:lineRule="auto"/>
              <w:rPr>
                <w:rFonts w:ascii="Times New Roman" w:hAnsi="Times New Roman"/>
                <w:b/>
                <w:sz w:val="21"/>
                <w:szCs w:val="21"/>
              </w:rPr>
            </w:pPr>
            <w:r w:rsidRPr="002E4506">
              <w:rPr>
                <w:rFonts w:ascii="Times New Roman" w:hAnsi="Times New Roman"/>
                <w:b/>
                <w:sz w:val="21"/>
                <w:szCs w:val="21"/>
              </w:rPr>
              <w:t>Годовой бухгалтерский отчет за 2013 год:</w:t>
            </w:r>
          </w:p>
        </w:tc>
        <w:tc>
          <w:tcPr>
            <w:tcW w:w="2323" w:type="dxa"/>
            <w:vMerge w:val="restart"/>
            <w:vAlign w:val="center"/>
          </w:tcPr>
          <w:p w:rsidR="00D46FE7" w:rsidRPr="002E4506" w:rsidRDefault="00D46FE7" w:rsidP="00AD16DD">
            <w:pPr>
              <w:spacing w:before="40" w:after="40" w:line="240" w:lineRule="auto"/>
              <w:jc w:val="center"/>
              <w:rPr>
                <w:rFonts w:ascii="Times New Roman" w:hAnsi="Times New Roman"/>
                <w:b/>
                <w:sz w:val="21"/>
                <w:szCs w:val="21"/>
              </w:rPr>
            </w:pPr>
            <w:r w:rsidRPr="002E4506">
              <w:rPr>
                <w:rFonts w:ascii="Times New Roman" w:hAnsi="Times New Roman"/>
                <w:b/>
                <w:sz w:val="21"/>
                <w:szCs w:val="21"/>
              </w:rPr>
              <w:t>Приложение № 1</w:t>
            </w:r>
          </w:p>
        </w:tc>
      </w:tr>
      <w:tr w:rsidR="00D46FE7" w:rsidRPr="002E4506" w:rsidTr="00127B46">
        <w:tc>
          <w:tcPr>
            <w:tcW w:w="567" w:type="dxa"/>
            <w:vMerge/>
            <w:vAlign w:val="center"/>
          </w:tcPr>
          <w:p w:rsidR="00D46FE7" w:rsidRPr="002E4506" w:rsidRDefault="00D46FE7" w:rsidP="00AD16DD">
            <w:pPr>
              <w:spacing w:before="40" w:after="40" w:line="240" w:lineRule="auto"/>
              <w:jc w:val="center"/>
              <w:rPr>
                <w:rFonts w:ascii="Times New Roman" w:hAnsi="Times New Roman"/>
                <w:sz w:val="21"/>
                <w:szCs w:val="21"/>
              </w:rPr>
            </w:pPr>
          </w:p>
        </w:tc>
        <w:tc>
          <w:tcPr>
            <w:tcW w:w="6324" w:type="dxa"/>
          </w:tcPr>
          <w:p w:rsidR="00D46FE7" w:rsidRPr="002E4506" w:rsidRDefault="00D46FE7" w:rsidP="00DE20F0">
            <w:pPr>
              <w:numPr>
                <w:ilvl w:val="0"/>
                <w:numId w:val="11"/>
              </w:numPr>
              <w:spacing w:before="40" w:after="40" w:line="240" w:lineRule="auto"/>
              <w:jc w:val="left"/>
              <w:rPr>
                <w:rFonts w:ascii="Times New Roman" w:hAnsi="Times New Roman"/>
                <w:b/>
                <w:caps/>
                <w:sz w:val="21"/>
                <w:szCs w:val="21"/>
              </w:rPr>
            </w:pPr>
            <w:r w:rsidRPr="002E4506">
              <w:rPr>
                <w:rFonts w:ascii="Times New Roman" w:hAnsi="Times New Roman"/>
                <w:sz w:val="21"/>
                <w:szCs w:val="21"/>
              </w:rPr>
              <w:t>Аудиторское заключение;</w:t>
            </w:r>
          </w:p>
        </w:tc>
        <w:tc>
          <w:tcPr>
            <w:tcW w:w="2323" w:type="dxa"/>
            <w:vMerge/>
          </w:tcPr>
          <w:p w:rsidR="00D46FE7" w:rsidRPr="002E4506" w:rsidRDefault="00D46FE7" w:rsidP="00AD16DD">
            <w:pPr>
              <w:spacing w:before="40" w:after="40" w:line="240" w:lineRule="auto"/>
              <w:jc w:val="center"/>
              <w:rPr>
                <w:rFonts w:ascii="Times New Roman" w:hAnsi="Times New Roman"/>
                <w:sz w:val="21"/>
                <w:szCs w:val="21"/>
              </w:rPr>
            </w:pPr>
          </w:p>
        </w:tc>
      </w:tr>
      <w:tr w:rsidR="00D46FE7" w:rsidRPr="002E4506" w:rsidTr="00127B46">
        <w:tc>
          <w:tcPr>
            <w:tcW w:w="567" w:type="dxa"/>
            <w:vMerge/>
          </w:tcPr>
          <w:p w:rsidR="00D46FE7" w:rsidRPr="002E4506" w:rsidRDefault="00D46FE7" w:rsidP="00AD16DD">
            <w:pPr>
              <w:spacing w:before="40" w:after="40" w:line="240" w:lineRule="auto"/>
              <w:jc w:val="center"/>
              <w:rPr>
                <w:rFonts w:ascii="Times New Roman" w:hAnsi="Times New Roman"/>
                <w:sz w:val="21"/>
                <w:szCs w:val="21"/>
              </w:rPr>
            </w:pPr>
          </w:p>
        </w:tc>
        <w:tc>
          <w:tcPr>
            <w:tcW w:w="6324" w:type="dxa"/>
          </w:tcPr>
          <w:p w:rsidR="00D46FE7" w:rsidRPr="002E4506" w:rsidRDefault="00D46FE7" w:rsidP="00DE20F0">
            <w:pPr>
              <w:numPr>
                <w:ilvl w:val="0"/>
                <w:numId w:val="11"/>
              </w:numPr>
              <w:spacing w:before="40" w:after="40" w:line="240" w:lineRule="auto"/>
              <w:jc w:val="left"/>
              <w:rPr>
                <w:rFonts w:ascii="Times New Roman" w:hAnsi="Times New Roman"/>
                <w:b/>
                <w:caps/>
                <w:sz w:val="21"/>
                <w:szCs w:val="21"/>
              </w:rPr>
            </w:pPr>
            <w:r w:rsidRPr="002E4506">
              <w:rPr>
                <w:rFonts w:ascii="Times New Roman" w:hAnsi="Times New Roman"/>
                <w:sz w:val="21"/>
                <w:szCs w:val="21"/>
              </w:rPr>
              <w:t>Бухгалтерский баланс по состоянию на 31.12.2013 г.</w:t>
            </w:r>
          </w:p>
        </w:tc>
        <w:tc>
          <w:tcPr>
            <w:tcW w:w="2323" w:type="dxa"/>
            <w:vMerge/>
          </w:tcPr>
          <w:p w:rsidR="00D46FE7" w:rsidRPr="002E4506" w:rsidRDefault="00D46FE7" w:rsidP="00AD16DD">
            <w:pPr>
              <w:spacing w:before="40" w:after="40" w:line="240" w:lineRule="auto"/>
              <w:jc w:val="center"/>
              <w:rPr>
                <w:rFonts w:ascii="Times New Roman" w:hAnsi="Times New Roman"/>
                <w:sz w:val="21"/>
                <w:szCs w:val="21"/>
              </w:rPr>
            </w:pPr>
          </w:p>
        </w:tc>
      </w:tr>
      <w:tr w:rsidR="00D46FE7" w:rsidRPr="002E4506" w:rsidTr="00127B46">
        <w:tc>
          <w:tcPr>
            <w:tcW w:w="567" w:type="dxa"/>
            <w:vMerge/>
          </w:tcPr>
          <w:p w:rsidR="00D46FE7" w:rsidRPr="002E4506" w:rsidRDefault="00D46FE7" w:rsidP="00AD16DD">
            <w:pPr>
              <w:spacing w:before="40" w:after="40" w:line="240" w:lineRule="auto"/>
              <w:jc w:val="center"/>
              <w:rPr>
                <w:rFonts w:ascii="Times New Roman" w:hAnsi="Times New Roman"/>
                <w:sz w:val="21"/>
                <w:szCs w:val="21"/>
              </w:rPr>
            </w:pPr>
          </w:p>
        </w:tc>
        <w:tc>
          <w:tcPr>
            <w:tcW w:w="6324" w:type="dxa"/>
          </w:tcPr>
          <w:p w:rsidR="00D46FE7" w:rsidRPr="002E4506" w:rsidRDefault="00D46FE7" w:rsidP="00DE20F0">
            <w:pPr>
              <w:numPr>
                <w:ilvl w:val="0"/>
                <w:numId w:val="11"/>
              </w:numPr>
              <w:spacing w:before="40" w:after="40" w:line="240" w:lineRule="auto"/>
              <w:jc w:val="left"/>
              <w:rPr>
                <w:rFonts w:ascii="Times New Roman" w:hAnsi="Times New Roman"/>
                <w:b/>
                <w:caps/>
                <w:sz w:val="21"/>
                <w:szCs w:val="21"/>
              </w:rPr>
            </w:pPr>
            <w:r w:rsidRPr="002E4506">
              <w:rPr>
                <w:rFonts w:ascii="Times New Roman" w:hAnsi="Times New Roman"/>
                <w:sz w:val="21"/>
                <w:szCs w:val="21"/>
              </w:rPr>
              <w:t>Отчет о финансовых результатах за 2013 г.;</w:t>
            </w:r>
          </w:p>
        </w:tc>
        <w:tc>
          <w:tcPr>
            <w:tcW w:w="2323" w:type="dxa"/>
            <w:vMerge/>
          </w:tcPr>
          <w:p w:rsidR="00D46FE7" w:rsidRPr="002E4506" w:rsidRDefault="00D46FE7" w:rsidP="00AD16DD">
            <w:pPr>
              <w:spacing w:before="40" w:after="40" w:line="240" w:lineRule="auto"/>
              <w:jc w:val="center"/>
              <w:rPr>
                <w:rFonts w:ascii="Times New Roman" w:hAnsi="Times New Roman"/>
                <w:sz w:val="21"/>
                <w:szCs w:val="21"/>
              </w:rPr>
            </w:pPr>
          </w:p>
        </w:tc>
      </w:tr>
      <w:tr w:rsidR="00D46FE7" w:rsidRPr="002E4506" w:rsidTr="00127B46">
        <w:tc>
          <w:tcPr>
            <w:tcW w:w="567" w:type="dxa"/>
            <w:vMerge/>
          </w:tcPr>
          <w:p w:rsidR="00D46FE7" w:rsidRPr="002E4506" w:rsidRDefault="00D46FE7" w:rsidP="00AD16DD">
            <w:pPr>
              <w:spacing w:before="40" w:after="40" w:line="240" w:lineRule="auto"/>
              <w:jc w:val="center"/>
              <w:rPr>
                <w:rFonts w:ascii="Times New Roman" w:hAnsi="Times New Roman"/>
                <w:sz w:val="21"/>
                <w:szCs w:val="21"/>
              </w:rPr>
            </w:pPr>
          </w:p>
        </w:tc>
        <w:tc>
          <w:tcPr>
            <w:tcW w:w="6324" w:type="dxa"/>
          </w:tcPr>
          <w:p w:rsidR="00D46FE7" w:rsidRPr="002E4506" w:rsidRDefault="00D46FE7" w:rsidP="00AD16DD">
            <w:pPr>
              <w:numPr>
                <w:ilvl w:val="0"/>
                <w:numId w:val="9"/>
              </w:numPr>
              <w:spacing w:before="40" w:after="40" w:line="240" w:lineRule="auto"/>
              <w:jc w:val="left"/>
              <w:rPr>
                <w:rFonts w:ascii="Times New Roman" w:hAnsi="Times New Roman"/>
                <w:b/>
                <w:caps/>
                <w:sz w:val="21"/>
                <w:szCs w:val="21"/>
              </w:rPr>
            </w:pPr>
            <w:r w:rsidRPr="002E4506">
              <w:rPr>
                <w:rFonts w:ascii="Times New Roman" w:hAnsi="Times New Roman"/>
                <w:sz w:val="21"/>
                <w:szCs w:val="21"/>
              </w:rPr>
              <w:t>Отчет об изменениях капитала за 2013 г.;</w:t>
            </w:r>
          </w:p>
        </w:tc>
        <w:tc>
          <w:tcPr>
            <w:tcW w:w="2323" w:type="dxa"/>
            <w:vMerge/>
          </w:tcPr>
          <w:p w:rsidR="00D46FE7" w:rsidRPr="002E4506" w:rsidRDefault="00D46FE7" w:rsidP="00AD16DD">
            <w:pPr>
              <w:spacing w:before="40" w:after="40" w:line="240" w:lineRule="auto"/>
              <w:jc w:val="center"/>
              <w:rPr>
                <w:rFonts w:ascii="Times New Roman" w:hAnsi="Times New Roman"/>
                <w:sz w:val="21"/>
                <w:szCs w:val="21"/>
              </w:rPr>
            </w:pPr>
          </w:p>
        </w:tc>
      </w:tr>
      <w:tr w:rsidR="0043329A" w:rsidRPr="002E4506" w:rsidTr="0049679B">
        <w:trPr>
          <w:trHeight w:val="934"/>
        </w:trPr>
        <w:tc>
          <w:tcPr>
            <w:tcW w:w="567" w:type="dxa"/>
            <w:vMerge/>
          </w:tcPr>
          <w:p w:rsidR="0043329A" w:rsidRPr="002E4506" w:rsidRDefault="0043329A" w:rsidP="00AD16DD">
            <w:pPr>
              <w:spacing w:before="40" w:after="40" w:line="240" w:lineRule="auto"/>
              <w:jc w:val="center"/>
              <w:rPr>
                <w:rFonts w:ascii="Times New Roman" w:hAnsi="Times New Roman"/>
                <w:sz w:val="21"/>
                <w:szCs w:val="21"/>
              </w:rPr>
            </w:pPr>
          </w:p>
        </w:tc>
        <w:tc>
          <w:tcPr>
            <w:tcW w:w="6324" w:type="dxa"/>
          </w:tcPr>
          <w:p w:rsidR="0043329A" w:rsidRPr="00C772CB" w:rsidRDefault="0043329A" w:rsidP="00AD16DD">
            <w:pPr>
              <w:numPr>
                <w:ilvl w:val="0"/>
                <w:numId w:val="9"/>
              </w:numPr>
              <w:spacing w:before="40" w:after="40" w:line="240" w:lineRule="auto"/>
              <w:jc w:val="left"/>
              <w:rPr>
                <w:rFonts w:ascii="Times New Roman" w:hAnsi="Times New Roman"/>
                <w:b/>
                <w:caps/>
                <w:sz w:val="21"/>
                <w:szCs w:val="21"/>
              </w:rPr>
            </w:pPr>
            <w:r w:rsidRPr="002E4506">
              <w:rPr>
                <w:rFonts w:ascii="Times New Roman" w:hAnsi="Times New Roman"/>
                <w:sz w:val="21"/>
                <w:szCs w:val="21"/>
              </w:rPr>
              <w:t>Отчет о движении денежных средств за 2013 г.;</w:t>
            </w:r>
          </w:p>
          <w:p w:rsidR="00355077" w:rsidRPr="002E4506" w:rsidRDefault="00355077" w:rsidP="00AD16DD">
            <w:pPr>
              <w:numPr>
                <w:ilvl w:val="0"/>
                <w:numId w:val="9"/>
              </w:numPr>
              <w:spacing w:before="40" w:after="40" w:line="240" w:lineRule="auto"/>
              <w:jc w:val="left"/>
              <w:rPr>
                <w:rFonts w:ascii="Times New Roman" w:hAnsi="Times New Roman"/>
                <w:b/>
                <w:caps/>
                <w:sz w:val="21"/>
                <w:szCs w:val="21"/>
              </w:rPr>
            </w:pPr>
            <w:r>
              <w:rPr>
                <w:rFonts w:ascii="Times New Roman" w:hAnsi="Times New Roman"/>
                <w:sz w:val="21"/>
                <w:szCs w:val="21"/>
              </w:rPr>
              <w:t>Пояснения  к годовой бухгалтерской отчетности</w:t>
            </w:r>
          </w:p>
        </w:tc>
        <w:tc>
          <w:tcPr>
            <w:tcW w:w="2323" w:type="dxa"/>
            <w:vMerge/>
          </w:tcPr>
          <w:p w:rsidR="0043329A" w:rsidRPr="002E4506" w:rsidRDefault="0043329A" w:rsidP="00AD16DD">
            <w:pPr>
              <w:spacing w:before="40" w:after="40" w:line="240" w:lineRule="auto"/>
              <w:jc w:val="center"/>
              <w:rPr>
                <w:rFonts w:ascii="Times New Roman" w:hAnsi="Times New Roman"/>
                <w:sz w:val="21"/>
                <w:szCs w:val="21"/>
              </w:rPr>
            </w:pPr>
          </w:p>
        </w:tc>
      </w:tr>
      <w:tr w:rsidR="00D46FE7" w:rsidRPr="002E4506" w:rsidTr="00127B46">
        <w:tc>
          <w:tcPr>
            <w:tcW w:w="567" w:type="dxa"/>
            <w:vMerge w:val="restart"/>
            <w:vAlign w:val="center"/>
          </w:tcPr>
          <w:p w:rsidR="00D46FE7" w:rsidRPr="002E4506" w:rsidRDefault="00D46FE7" w:rsidP="00AD16DD">
            <w:pPr>
              <w:spacing w:before="40" w:after="40" w:line="240" w:lineRule="auto"/>
              <w:jc w:val="center"/>
              <w:rPr>
                <w:rFonts w:ascii="Times New Roman" w:hAnsi="Times New Roman"/>
                <w:sz w:val="21"/>
                <w:szCs w:val="21"/>
              </w:rPr>
            </w:pPr>
            <w:r w:rsidRPr="002E4506">
              <w:rPr>
                <w:rFonts w:ascii="Times New Roman" w:hAnsi="Times New Roman"/>
                <w:sz w:val="21"/>
                <w:szCs w:val="21"/>
              </w:rPr>
              <w:t>2</w:t>
            </w:r>
          </w:p>
        </w:tc>
        <w:tc>
          <w:tcPr>
            <w:tcW w:w="6324" w:type="dxa"/>
          </w:tcPr>
          <w:p w:rsidR="00D46FE7" w:rsidRPr="002E4506" w:rsidRDefault="00D46FE7" w:rsidP="00AD16DD">
            <w:pPr>
              <w:spacing w:before="40" w:after="40" w:line="240" w:lineRule="auto"/>
              <w:rPr>
                <w:rFonts w:ascii="Times New Roman" w:hAnsi="Times New Roman"/>
                <w:sz w:val="21"/>
                <w:szCs w:val="21"/>
              </w:rPr>
            </w:pPr>
            <w:r w:rsidRPr="002E4506">
              <w:rPr>
                <w:rFonts w:ascii="Times New Roman" w:hAnsi="Times New Roman"/>
                <w:b/>
                <w:sz w:val="21"/>
                <w:szCs w:val="21"/>
              </w:rPr>
              <w:t>Годовой бухгалтерский отчет за 2014 год:</w:t>
            </w:r>
          </w:p>
        </w:tc>
        <w:tc>
          <w:tcPr>
            <w:tcW w:w="2323" w:type="dxa"/>
            <w:vMerge w:val="restart"/>
            <w:vAlign w:val="center"/>
          </w:tcPr>
          <w:p w:rsidR="00D46FE7" w:rsidRPr="002E4506" w:rsidRDefault="00D46FE7" w:rsidP="00AD16DD">
            <w:pPr>
              <w:spacing w:before="40" w:after="40" w:line="240" w:lineRule="auto"/>
              <w:jc w:val="center"/>
              <w:rPr>
                <w:rFonts w:ascii="Times New Roman" w:hAnsi="Times New Roman"/>
                <w:b/>
                <w:sz w:val="21"/>
                <w:szCs w:val="21"/>
              </w:rPr>
            </w:pPr>
            <w:r w:rsidRPr="002E4506">
              <w:rPr>
                <w:rFonts w:ascii="Times New Roman" w:hAnsi="Times New Roman"/>
                <w:b/>
                <w:sz w:val="21"/>
                <w:szCs w:val="21"/>
              </w:rPr>
              <w:t>Приложение № 2</w:t>
            </w:r>
          </w:p>
        </w:tc>
      </w:tr>
      <w:tr w:rsidR="00D46FE7" w:rsidRPr="002E4506" w:rsidTr="00127B46">
        <w:tc>
          <w:tcPr>
            <w:tcW w:w="567" w:type="dxa"/>
            <w:vMerge/>
            <w:vAlign w:val="center"/>
          </w:tcPr>
          <w:p w:rsidR="00D46FE7" w:rsidRPr="002E4506" w:rsidRDefault="00D46FE7" w:rsidP="00AD16DD">
            <w:pPr>
              <w:spacing w:before="40" w:after="40" w:line="240" w:lineRule="auto"/>
              <w:jc w:val="center"/>
              <w:rPr>
                <w:rFonts w:ascii="Times New Roman" w:hAnsi="Times New Roman"/>
                <w:sz w:val="21"/>
                <w:szCs w:val="21"/>
              </w:rPr>
            </w:pPr>
          </w:p>
        </w:tc>
        <w:tc>
          <w:tcPr>
            <w:tcW w:w="6324" w:type="dxa"/>
          </w:tcPr>
          <w:p w:rsidR="00D46FE7" w:rsidRPr="002E4506" w:rsidRDefault="00D46FE7" w:rsidP="00AD16DD">
            <w:pPr>
              <w:numPr>
                <w:ilvl w:val="0"/>
                <w:numId w:val="10"/>
              </w:numPr>
              <w:spacing w:before="40" w:after="40" w:line="240" w:lineRule="auto"/>
              <w:jc w:val="left"/>
              <w:rPr>
                <w:rFonts w:ascii="Times New Roman" w:hAnsi="Times New Roman"/>
                <w:b/>
                <w:caps/>
                <w:sz w:val="21"/>
                <w:szCs w:val="21"/>
              </w:rPr>
            </w:pPr>
            <w:r w:rsidRPr="002E4506">
              <w:rPr>
                <w:rFonts w:ascii="Times New Roman" w:hAnsi="Times New Roman"/>
                <w:sz w:val="21"/>
                <w:szCs w:val="21"/>
              </w:rPr>
              <w:t>Аудиторское заключение;</w:t>
            </w:r>
          </w:p>
        </w:tc>
        <w:tc>
          <w:tcPr>
            <w:tcW w:w="2323" w:type="dxa"/>
            <w:vMerge/>
          </w:tcPr>
          <w:p w:rsidR="00D46FE7" w:rsidRPr="002E4506" w:rsidRDefault="00D46FE7" w:rsidP="00AD16DD">
            <w:pPr>
              <w:spacing w:before="40" w:after="40" w:line="240" w:lineRule="auto"/>
              <w:jc w:val="center"/>
              <w:rPr>
                <w:rFonts w:ascii="Times New Roman" w:hAnsi="Times New Roman"/>
                <w:sz w:val="21"/>
                <w:szCs w:val="21"/>
              </w:rPr>
            </w:pPr>
          </w:p>
        </w:tc>
      </w:tr>
      <w:tr w:rsidR="00D46FE7" w:rsidRPr="002E4506" w:rsidTr="00127B46">
        <w:tc>
          <w:tcPr>
            <w:tcW w:w="567" w:type="dxa"/>
            <w:vMerge/>
          </w:tcPr>
          <w:p w:rsidR="00D46FE7" w:rsidRPr="002E4506" w:rsidRDefault="00D46FE7" w:rsidP="00AD16DD">
            <w:pPr>
              <w:spacing w:before="40" w:after="40" w:line="240" w:lineRule="auto"/>
              <w:jc w:val="center"/>
              <w:rPr>
                <w:rFonts w:ascii="Times New Roman" w:hAnsi="Times New Roman"/>
                <w:sz w:val="21"/>
                <w:szCs w:val="21"/>
              </w:rPr>
            </w:pPr>
          </w:p>
        </w:tc>
        <w:tc>
          <w:tcPr>
            <w:tcW w:w="6324" w:type="dxa"/>
          </w:tcPr>
          <w:p w:rsidR="00D46FE7" w:rsidRPr="002E4506" w:rsidRDefault="00D46FE7" w:rsidP="00AD16DD">
            <w:pPr>
              <w:numPr>
                <w:ilvl w:val="0"/>
                <w:numId w:val="10"/>
              </w:numPr>
              <w:spacing w:before="40" w:after="40" w:line="240" w:lineRule="auto"/>
              <w:jc w:val="left"/>
              <w:rPr>
                <w:rFonts w:ascii="Times New Roman" w:hAnsi="Times New Roman"/>
                <w:b/>
                <w:caps/>
                <w:sz w:val="21"/>
                <w:szCs w:val="21"/>
              </w:rPr>
            </w:pPr>
            <w:r w:rsidRPr="002E4506">
              <w:rPr>
                <w:rFonts w:ascii="Times New Roman" w:hAnsi="Times New Roman"/>
                <w:sz w:val="21"/>
                <w:szCs w:val="21"/>
              </w:rPr>
              <w:t>Бухгалтерский баланс по состоянию на 31.12.2014 г.</w:t>
            </w:r>
          </w:p>
        </w:tc>
        <w:tc>
          <w:tcPr>
            <w:tcW w:w="2323" w:type="dxa"/>
            <w:vMerge/>
          </w:tcPr>
          <w:p w:rsidR="00D46FE7" w:rsidRPr="002E4506" w:rsidRDefault="00D46FE7" w:rsidP="00AD16DD">
            <w:pPr>
              <w:spacing w:before="40" w:after="40" w:line="240" w:lineRule="auto"/>
              <w:jc w:val="center"/>
              <w:rPr>
                <w:rFonts w:ascii="Times New Roman" w:hAnsi="Times New Roman"/>
                <w:sz w:val="21"/>
                <w:szCs w:val="21"/>
              </w:rPr>
            </w:pPr>
          </w:p>
        </w:tc>
      </w:tr>
      <w:tr w:rsidR="00D46FE7" w:rsidRPr="002E4506" w:rsidTr="00127B46">
        <w:tc>
          <w:tcPr>
            <w:tcW w:w="567" w:type="dxa"/>
            <w:vMerge/>
          </w:tcPr>
          <w:p w:rsidR="00D46FE7" w:rsidRPr="002E4506" w:rsidRDefault="00D46FE7" w:rsidP="00AD16DD">
            <w:pPr>
              <w:spacing w:before="40" w:after="40" w:line="240" w:lineRule="auto"/>
              <w:jc w:val="center"/>
              <w:rPr>
                <w:rFonts w:ascii="Times New Roman" w:hAnsi="Times New Roman"/>
                <w:sz w:val="21"/>
                <w:szCs w:val="21"/>
              </w:rPr>
            </w:pPr>
          </w:p>
        </w:tc>
        <w:tc>
          <w:tcPr>
            <w:tcW w:w="6324" w:type="dxa"/>
          </w:tcPr>
          <w:p w:rsidR="00D46FE7" w:rsidRPr="002E4506" w:rsidRDefault="00D46FE7" w:rsidP="00AD16DD">
            <w:pPr>
              <w:numPr>
                <w:ilvl w:val="0"/>
                <w:numId w:val="10"/>
              </w:numPr>
              <w:spacing w:before="40" w:after="40" w:line="240" w:lineRule="auto"/>
              <w:jc w:val="left"/>
              <w:rPr>
                <w:rFonts w:ascii="Times New Roman" w:hAnsi="Times New Roman"/>
                <w:b/>
                <w:caps/>
                <w:sz w:val="21"/>
                <w:szCs w:val="21"/>
              </w:rPr>
            </w:pPr>
            <w:r w:rsidRPr="002E4506">
              <w:rPr>
                <w:rFonts w:ascii="Times New Roman" w:hAnsi="Times New Roman"/>
                <w:sz w:val="21"/>
                <w:szCs w:val="21"/>
              </w:rPr>
              <w:t xml:space="preserve">Отчет о финансовых результатах за </w:t>
            </w:r>
            <w:r>
              <w:rPr>
                <w:rFonts w:ascii="Times New Roman" w:hAnsi="Times New Roman"/>
                <w:sz w:val="21"/>
                <w:szCs w:val="21"/>
              </w:rPr>
              <w:t xml:space="preserve">период с 1 Января по 31 Декабря </w:t>
            </w:r>
            <w:r w:rsidRPr="002E4506">
              <w:rPr>
                <w:rFonts w:ascii="Times New Roman" w:hAnsi="Times New Roman"/>
                <w:sz w:val="21"/>
                <w:szCs w:val="21"/>
              </w:rPr>
              <w:t>2014 г.;</w:t>
            </w:r>
          </w:p>
        </w:tc>
        <w:tc>
          <w:tcPr>
            <w:tcW w:w="2323" w:type="dxa"/>
            <w:vMerge/>
          </w:tcPr>
          <w:p w:rsidR="00D46FE7" w:rsidRPr="002E4506" w:rsidRDefault="00D46FE7" w:rsidP="00AD16DD">
            <w:pPr>
              <w:spacing w:before="40" w:after="40" w:line="240" w:lineRule="auto"/>
              <w:jc w:val="center"/>
              <w:rPr>
                <w:rFonts w:ascii="Times New Roman" w:hAnsi="Times New Roman"/>
                <w:sz w:val="21"/>
                <w:szCs w:val="21"/>
              </w:rPr>
            </w:pPr>
          </w:p>
        </w:tc>
      </w:tr>
      <w:tr w:rsidR="00D46FE7" w:rsidRPr="002E4506" w:rsidTr="00127B46">
        <w:tc>
          <w:tcPr>
            <w:tcW w:w="567" w:type="dxa"/>
            <w:vMerge/>
          </w:tcPr>
          <w:p w:rsidR="00D46FE7" w:rsidRPr="002E4506" w:rsidRDefault="00D46FE7" w:rsidP="00AD16DD">
            <w:pPr>
              <w:spacing w:before="40" w:after="40" w:line="240" w:lineRule="auto"/>
              <w:jc w:val="center"/>
              <w:rPr>
                <w:rFonts w:ascii="Times New Roman" w:hAnsi="Times New Roman"/>
                <w:sz w:val="21"/>
                <w:szCs w:val="21"/>
              </w:rPr>
            </w:pPr>
          </w:p>
        </w:tc>
        <w:tc>
          <w:tcPr>
            <w:tcW w:w="6324" w:type="dxa"/>
          </w:tcPr>
          <w:p w:rsidR="00D46FE7" w:rsidRPr="002E4506" w:rsidRDefault="00D46FE7" w:rsidP="00AD16DD">
            <w:pPr>
              <w:numPr>
                <w:ilvl w:val="1"/>
                <w:numId w:val="10"/>
              </w:numPr>
              <w:spacing w:before="40" w:after="40" w:line="240" w:lineRule="auto"/>
              <w:ind w:left="713"/>
              <w:jc w:val="left"/>
              <w:rPr>
                <w:rFonts w:ascii="Times New Roman" w:hAnsi="Times New Roman"/>
                <w:b/>
                <w:caps/>
                <w:sz w:val="21"/>
                <w:szCs w:val="21"/>
              </w:rPr>
            </w:pPr>
            <w:r w:rsidRPr="002E4506">
              <w:rPr>
                <w:rFonts w:ascii="Times New Roman" w:hAnsi="Times New Roman"/>
                <w:sz w:val="21"/>
                <w:szCs w:val="21"/>
              </w:rPr>
              <w:t>Отчет об изменениях капитала за 2014 г.;</w:t>
            </w:r>
          </w:p>
        </w:tc>
        <w:tc>
          <w:tcPr>
            <w:tcW w:w="2323" w:type="dxa"/>
            <w:vMerge/>
          </w:tcPr>
          <w:p w:rsidR="00D46FE7" w:rsidRPr="002E4506" w:rsidRDefault="00D46FE7" w:rsidP="00AD16DD">
            <w:pPr>
              <w:spacing w:before="40" w:after="40" w:line="240" w:lineRule="auto"/>
              <w:jc w:val="center"/>
              <w:rPr>
                <w:rFonts w:ascii="Times New Roman" w:hAnsi="Times New Roman"/>
                <w:sz w:val="21"/>
                <w:szCs w:val="21"/>
              </w:rPr>
            </w:pPr>
          </w:p>
        </w:tc>
      </w:tr>
      <w:tr w:rsidR="00D46FE7" w:rsidRPr="002E4506" w:rsidTr="00127B46">
        <w:tc>
          <w:tcPr>
            <w:tcW w:w="567" w:type="dxa"/>
            <w:vMerge/>
          </w:tcPr>
          <w:p w:rsidR="00D46FE7" w:rsidRPr="002E4506" w:rsidRDefault="00D46FE7" w:rsidP="00AD16DD">
            <w:pPr>
              <w:spacing w:before="40" w:after="40" w:line="240" w:lineRule="auto"/>
              <w:jc w:val="center"/>
              <w:rPr>
                <w:rFonts w:ascii="Times New Roman" w:hAnsi="Times New Roman"/>
                <w:sz w:val="21"/>
                <w:szCs w:val="21"/>
              </w:rPr>
            </w:pPr>
          </w:p>
        </w:tc>
        <w:tc>
          <w:tcPr>
            <w:tcW w:w="6324" w:type="dxa"/>
          </w:tcPr>
          <w:p w:rsidR="00D46FE7" w:rsidRPr="002E4506" w:rsidRDefault="00D46FE7" w:rsidP="00AD16DD">
            <w:pPr>
              <w:numPr>
                <w:ilvl w:val="1"/>
                <w:numId w:val="10"/>
              </w:numPr>
              <w:spacing w:before="40" w:after="40" w:line="240" w:lineRule="auto"/>
              <w:ind w:left="713"/>
              <w:jc w:val="left"/>
              <w:rPr>
                <w:rFonts w:ascii="Times New Roman" w:hAnsi="Times New Roman"/>
                <w:b/>
                <w:caps/>
                <w:sz w:val="21"/>
                <w:szCs w:val="21"/>
              </w:rPr>
            </w:pPr>
            <w:r w:rsidRPr="002E4506">
              <w:rPr>
                <w:rFonts w:ascii="Times New Roman" w:hAnsi="Times New Roman"/>
                <w:sz w:val="21"/>
                <w:szCs w:val="21"/>
              </w:rPr>
              <w:t xml:space="preserve">Отчет о движении денежных средств за </w:t>
            </w:r>
            <w:r>
              <w:rPr>
                <w:rFonts w:ascii="Times New Roman" w:hAnsi="Times New Roman"/>
                <w:sz w:val="21"/>
                <w:szCs w:val="21"/>
              </w:rPr>
              <w:t xml:space="preserve">период с 1 Января по 31 Декабря </w:t>
            </w:r>
            <w:r w:rsidRPr="002E4506">
              <w:rPr>
                <w:rFonts w:ascii="Times New Roman" w:hAnsi="Times New Roman"/>
                <w:sz w:val="21"/>
                <w:szCs w:val="21"/>
              </w:rPr>
              <w:t xml:space="preserve">2014 г.; </w:t>
            </w:r>
          </w:p>
        </w:tc>
        <w:tc>
          <w:tcPr>
            <w:tcW w:w="2323" w:type="dxa"/>
            <w:vMerge/>
          </w:tcPr>
          <w:p w:rsidR="00D46FE7" w:rsidRPr="002E4506" w:rsidRDefault="00D46FE7" w:rsidP="00AD16DD">
            <w:pPr>
              <w:spacing w:before="40" w:after="40" w:line="240" w:lineRule="auto"/>
              <w:jc w:val="center"/>
              <w:rPr>
                <w:rFonts w:ascii="Times New Roman" w:hAnsi="Times New Roman"/>
                <w:sz w:val="21"/>
                <w:szCs w:val="21"/>
              </w:rPr>
            </w:pPr>
          </w:p>
        </w:tc>
      </w:tr>
      <w:tr w:rsidR="00D46FE7" w:rsidRPr="002E4506" w:rsidTr="00127B46">
        <w:tc>
          <w:tcPr>
            <w:tcW w:w="567" w:type="dxa"/>
            <w:vMerge/>
          </w:tcPr>
          <w:p w:rsidR="00D46FE7" w:rsidRPr="002E4506" w:rsidRDefault="00D46FE7" w:rsidP="00AD16DD">
            <w:pPr>
              <w:spacing w:before="40" w:after="40" w:line="240" w:lineRule="auto"/>
              <w:jc w:val="center"/>
              <w:rPr>
                <w:rFonts w:ascii="Times New Roman" w:hAnsi="Times New Roman"/>
                <w:sz w:val="21"/>
                <w:szCs w:val="21"/>
              </w:rPr>
            </w:pPr>
          </w:p>
        </w:tc>
        <w:tc>
          <w:tcPr>
            <w:tcW w:w="6324" w:type="dxa"/>
          </w:tcPr>
          <w:p w:rsidR="00D46FE7" w:rsidRPr="002E4506" w:rsidRDefault="00D46FE7" w:rsidP="00AD16DD">
            <w:pPr>
              <w:numPr>
                <w:ilvl w:val="0"/>
                <w:numId w:val="10"/>
              </w:numPr>
              <w:spacing w:before="40" w:after="40" w:line="240" w:lineRule="auto"/>
              <w:jc w:val="left"/>
              <w:rPr>
                <w:rFonts w:ascii="Times New Roman" w:hAnsi="Times New Roman"/>
                <w:b/>
                <w:caps/>
                <w:sz w:val="21"/>
                <w:szCs w:val="21"/>
              </w:rPr>
            </w:pPr>
            <w:r>
              <w:rPr>
                <w:rFonts w:ascii="Times New Roman" w:hAnsi="Times New Roman"/>
                <w:sz w:val="21"/>
                <w:szCs w:val="21"/>
              </w:rPr>
              <w:t>Приложение</w:t>
            </w:r>
            <w:r w:rsidRPr="002E4506">
              <w:rPr>
                <w:rFonts w:ascii="Times New Roman" w:hAnsi="Times New Roman"/>
                <w:sz w:val="21"/>
                <w:szCs w:val="21"/>
              </w:rPr>
              <w:t xml:space="preserve"> к бухгалтерскому балансу и отчету о прибылях и убытках;</w:t>
            </w:r>
          </w:p>
        </w:tc>
        <w:tc>
          <w:tcPr>
            <w:tcW w:w="2323" w:type="dxa"/>
            <w:vMerge/>
          </w:tcPr>
          <w:p w:rsidR="00D46FE7" w:rsidRPr="002E4506" w:rsidRDefault="00D46FE7" w:rsidP="00AD16DD">
            <w:pPr>
              <w:spacing w:before="40" w:after="40" w:line="240" w:lineRule="auto"/>
              <w:jc w:val="center"/>
              <w:rPr>
                <w:rFonts w:ascii="Times New Roman" w:hAnsi="Times New Roman"/>
                <w:sz w:val="21"/>
                <w:szCs w:val="21"/>
              </w:rPr>
            </w:pPr>
          </w:p>
        </w:tc>
      </w:tr>
      <w:tr w:rsidR="000153B7" w:rsidRPr="002E4506" w:rsidTr="00127B46">
        <w:tc>
          <w:tcPr>
            <w:tcW w:w="567" w:type="dxa"/>
            <w:vMerge w:val="restart"/>
            <w:vAlign w:val="center"/>
          </w:tcPr>
          <w:p w:rsidR="000153B7" w:rsidRPr="002E4506" w:rsidRDefault="000153B7" w:rsidP="00AD16DD">
            <w:pPr>
              <w:spacing w:before="40" w:after="40" w:line="240" w:lineRule="auto"/>
              <w:jc w:val="center"/>
              <w:rPr>
                <w:rFonts w:ascii="Times New Roman" w:hAnsi="Times New Roman"/>
                <w:sz w:val="21"/>
                <w:szCs w:val="21"/>
              </w:rPr>
            </w:pPr>
            <w:r w:rsidRPr="002E4506">
              <w:rPr>
                <w:rFonts w:ascii="Times New Roman" w:hAnsi="Times New Roman"/>
                <w:sz w:val="21"/>
                <w:szCs w:val="21"/>
              </w:rPr>
              <w:t>3</w:t>
            </w:r>
          </w:p>
        </w:tc>
        <w:tc>
          <w:tcPr>
            <w:tcW w:w="6324" w:type="dxa"/>
          </w:tcPr>
          <w:p w:rsidR="000153B7" w:rsidRPr="002E4506" w:rsidRDefault="000153B7" w:rsidP="00AD16DD">
            <w:pPr>
              <w:spacing w:before="40" w:after="40" w:line="240" w:lineRule="auto"/>
              <w:rPr>
                <w:rFonts w:ascii="Times New Roman" w:hAnsi="Times New Roman"/>
                <w:sz w:val="21"/>
                <w:szCs w:val="21"/>
              </w:rPr>
            </w:pPr>
            <w:r w:rsidRPr="002E4506">
              <w:rPr>
                <w:rFonts w:ascii="Times New Roman" w:hAnsi="Times New Roman"/>
                <w:b/>
                <w:sz w:val="21"/>
                <w:szCs w:val="21"/>
              </w:rPr>
              <w:t>Годовой бухгалтерский отчет за 201</w:t>
            </w:r>
            <w:r>
              <w:rPr>
                <w:rFonts w:ascii="Times New Roman" w:hAnsi="Times New Roman"/>
                <w:b/>
                <w:sz w:val="21"/>
                <w:szCs w:val="21"/>
              </w:rPr>
              <w:t>5</w:t>
            </w:r>
            <w:r w:rsidRPr="002E4506">
              <w:rPr>
                <w:rFonts w:ascii="Times New Roman" w:hAnsi="Times New Roman"/>
                <w:b/>
                <w:sz w:val="21"/>
                <w:szCs w:val="21"/>
              </w:rPr>
              <w:t xml:space="preserve"> год:</w:t>
            </w:r>
          </w:p>
        </w:tc>
        <w:tc>
          <w:tcPr>
            <w:tcW w:w="2323" w:type="dxa"/>
            <w:vMerge w:val="restart"/>
            <w:vAlign w:val="center"/>
          </w:tcPr>
          <w:p w:rsidR="000153B7" w:rsidRPr="002E4506" w:rsidRDefault="000153B7" w:rsidP="00AD16DD">
            <w:pPr>
              <w:spacing w:before="40" w:after="40" w:line="240" w:lineRule="auto"/>
              <w:jc w:val="center"/>
              <w:rPr>
                <w:rFonts w:ascii="Times New Roman" w:hAnsi="Times New Roman"/>
                <w:b/>
                <w:sz w:val="21"/>
                <w:szCs w:val="21"/>
              </w:rPr>
            </w:pPr>
            <w:r w:rsidRPr="002E4506">
              <w:rPr>
                <w:rFonts w:ascii="Times New Roman" w:hAnsi="Times New Roman"/>
                <w:b/>
                <w:sz w:val="21"/>
                <w:szCs w:val="21"/>
              </w:rPr>
              <w:t>Приложение № 3</w:t>
            </w:r>
          </w:p>
        </w:tc>
      </w:tr>
      <w:tr w:rsidR="000153B7" w:rsidRPr="002E4506" w:rsidTr="00127B46">
        <w:tc>
          <w:tcPr>
            <w:tcW w:w="567" w:type="dxa"/>
            <w:vMerge/>
          </w:tcPr>
          <w:p w:rsidR="000153B7" w:rsidRPr="002E4506" w:rsidRDefault="000153B7" w:rsidP="00AD16DD">
            <w:pPr>
              <w:spacing w:before="40" w:after="40" w:line="240" w:lineRule="auto"/>
              <w:jc w:val="center"/>
              <w:rPr>
                <w:rFonts w:ascii="Times New Roman" w:hAnsi="Times New Roman"/>
                <w:sz w:val="21"/>
                <w:szCs w:val="21"/>
              </w:rPr>
            </w:pPr>
          </w:p>
        </w:tc>
        <w:tc>
          <w:tcPr>
            <w:tcW w:w="6324" w:type="dxa"/>
          </w:tcPr>
          <w:p w:rsidR="000153B7" w:rsidRPr="002E4506" w:rsidRDefault="000153B7" w:rsidP="00AD16DD">
            <w:pPr>
              <w:numPr>
                <w:ilvl w:val="0"/>
                <w:numId w:val="10"/>
              </w:numPr>
              <w:spacing w:before="40" w:after="40" w:line="240" w:lineRule="auto"/>
              <w:jc w:val="left"/>
              <w:rPr>
                <w:rFonts w:ascii="Times New Roman" w:hAnsi="Times New Roman"/>
                <w:b/>
                <w:caps/>
                <w:sz w:val="21"/>
                <w:szCs w:val="21"/>
              </w:rPr>
            </w:pPr>
            <w:r w:rsidRPr="002E4506">
              <w:rPr>
                <w:rFonts w:ascii="Times New Roman" w:hAnsi="Times New Roman"/>
                <w:sz w:val="21"/>
                <w:szCs w:val="21"/>
              </w:rPr>
              <w:t>Аудиторское заключение;</w:t>
            </w:r>
          </w:p>
        </w:tc>
        <w:tc>
          <w:tcPr>
            <w:tcW w:w="2323" w:type="dxa"/>
            <w:vMerge/>
          </w:tcPr>
          <w:p w:rsidR="000153B7" w:rsidRPr="002E4506" w:rsidRDefault="000153B7" w:rsidP="00AD16DD">
            <w:pPr>
              <w:spacing w:before="40" w:after="40" w:line="240" w:lineRule="auto"/>
              <w:jc w:val="center"/>
              <w:rPr>
                <w:rFonts w:ascii="Times New Roman" w:hAnsi="Times New Roman"/>
                <w:sz w:val="21"/>
                <w:szCs w:val="21"/>
              </w:rPr>
            </w:pPr>
          </w:p>
        </w:tc>
      </w:tr>
      <w:tr w:rsidR="000153B7" w:rsidRPr="002E4506" w:rsidTr="00127B46">
        <w:tc>
          <w:tcPr>
            <w:tcW w:w="567" w:type="dxa"/>
            <w:vMerge/>
          </w:tcPr>
          <w:p w:rsidR="000153B7" w:rsidRPr="002E4506" w:rsidRDefault="000153B7" w:rsidP="00AD16DD">
            <w:pPr>
              <w:spacing w:before="40" w:after="40" w:line="240" w:lineRule="auto"/>
              <w:jc w:val="center"/>
              <w:rPr>
                <w:rFonts w:ascii="Times New Roman" w:hAnsi="Times New Roman"/>
                <w:sz w:val="21"/>
                <w:szCs w:val="21"/>
              </w:rPr>
            </w:pPr>
          </w:p>
        </w:tc>
        <w:tc>
          <w:tcPr>
            <w:tcW w:w="6324" w:type="dxa"/>
          </w:tcPr>
          <w:p w:rsidR="000153B7" w:rsidRPr="002E4506" w:rsidRDefault="000153B7" w:rsidP="00AD16DD">
            <w:pPr>
              <w:numPr>
                <w:ilvl w:val="0"/>
                <w:numId w:val="10"/>
              </w:numPr>
              <w:spacing w:before="40" w:after="40" w:line="240" w:lineRule="auto"/>
              <w:jc w:val="left"/>
              <w:rPr>
                <w:rFonts w:ascii="Times New Roman" w:hAnsi="Times New Roman"/>
                <w:b/>
                <w:caps/>
                <w:sz w:val="21"/>
                <w:szCs w:val="21"/>
              </w:rPr>
            </w:pPr>
            <w:r w:rsidRPr="002E4506">
              <w:rPr>
                <w:rFonts w:ascii="Times New Roman" w:hAnsi="Times New Roman"/>
                <w:sz w:val="21"/>
                <w:szCs w:val="21"/>
              </w:rPr>
              <w:t>Бухгалтерский б</w:t>
            </w:r>
            <w:r>
              <w:rPr>
                <w:rFonts w:ascii="Times New Roman" w:hAnsi="Times New Roman"/>
                <w:sz w:val="21"/>
                <w:szCs w:val="21"/>
              </w:rPr>
              <w:t>аланс по состоянию на 31.12.2015</w:t>
            </w:r>
            <w:r w:rsidRPr="002E4506">
              <w:rPr>
                <w:rFonts w:ascii="Times New Roman" w:hAnsi="Times New Roman"/>
                <w:sz w:val="21"/>
                <w:szCs w:val="21"/>
              </w:rPr>
              <w:t xml:space="preserve"> г.</w:t>
            </w:r>
          </w:p>
        </w:tc>
        <w:tc>
          <w:tcPr>
            <w:tcW w:w="2323" w:type="dxa"/>
            <w:vMerge/>
          </w:tcPr>
          <w:p w:rsidR="000153B7" w:rsidRPr="002E4506" w:rsidRDefault="000153B7" w:rsidP="00AD16DD">
            <w:pPr>
              <w:spacing w:before="40" w:after="40" w:line="240" w:lineRule="auto"/>
              <w:jc w:val="center"/>
              <w:rPr>
                <w:rFonts w:ascii="Times New Roman" w:hAnsi="Times New Roman"/>
                <w:sz w:val="21"/>
                <w:szCs w:val="21"/>
              </w:rPr>
            </w:pPr>
          </w:p>
        </w:tc>
      </w:tr>
      <w:tr w:rsidR="000153B7" w:rsidRPr="002E4506" w:rsidTr="00127B46">
        <w:tc>
          <w:tcPr>
            <w:tcW w:w="567" w:type="dxa"/>
            <w:vMerge/>
          </w:tcPr>
          <w:p w:rsidR="000153B7" w:rsidRPr="002E4506" w:rsidRDefault="000153B7" w:rsidP="00AD16DD">
            <w:pPr>
              <w:spacing w:before="40" w:after="40" w:line="240" w:lineRule="auto"/>
              <w:jc w:val="center"/>
              <w:rPr>
                <w:rFonts w:ascii="Times New Roman" w:hAnsi="Times New Roman"/>
                <w:sz w:val="21"/>
                <w:szCs w:val="21"/>
              </w:rPr>
            </w:pPr>
          </w:p>
        </w:tc>
        <w:tc>
          <w:tcPr>
            <w:tcW w:w="6324" w:type="dxa"/>
          </w:tcPr>
          <w:p w:rsidR="000153B7" w:rsidRPr="002E4506" w:rsidRDefault="000153B7" w:rsidP="005B1711">
            <w:pPr>
              <w:numPr>
                <w:ilvl w:val="0"/>
                <w:numId w:val="10"/>
              </w:numPr>
              <w:spacing w:before="40" w:after="40" w:line="240" w:lineRule="auto"/>
              <w:jc w:val="left"/>
              <w:rPr>
                <w:rFonts w:ascii="Times New Roman" w:hAnsi="Times New Roman"/>
                <w:b/>
                <w:caps/>
                <w:sz w:val="21"/>
                <w:szCs w:val="21"/>
              </w:rPr>
            </w:pPr>
            <w:r w:rsidRPr="002E4506">
              <w:rPr>
                <w:rFonts w:ascii="Times New Roman" w:hAnsi="Times New Roman"/>
                <w:sz w:val="21"/>
                <w:szCs w:val="21"/>
              </w:rPr>
              <w:t>Отчет о финансовых результатах за 201</w:t>
            </w:r>
            <w:r>
              <w:rPr>
                <w:rFonts w:ascii="Times New Roman" w:hAnsi="Times New Roman"/>
                <w:sz w:val="21"/>
                <w:szCs w:val="21"/>
              </w:rPr>
              <w:t>5</w:t>
            </w:r>
            <w:r w:rsidRPr="002E4506">
              <w:rPr>
                <w:rFonts w:ascii="Times New Roman" w:hAnsi="Times New Roman"/>
                <w:sz w:val="21"/>
                <w:szCs w:val="21"/>
              </w:rPr>
              <w:t xml:space="preserve"> г.;</w:t>
            </w:r>
          </w:p>
        </w:tc>
        <w:tc>
          <w:tcPr>
            <w:tcW w:w="2323" w:type="dxa"/>
            <w:vMerge/>
          </w:tcPr>
          <w:p w:rsidR="000153B7" w:rsidRPr="002E4506" w:rsidRDefault="000153B7" w:rsidP="00AD16DD">
            <w:pPr>
              <w:spacing w:before="40" w:after="40" w:line="240" w:lineRule="auto"/>
              <w:jc w:val="center"/>
              <w:rPr>
                <w:rFonts w:ascii="Times New Roman" w:hAnsi="Times New Roman"/>
                <w:sz w:val="21"/>
                <w:szCs w:val="21"/>
              </w:rPr>
            </w:pPr>
          </w:p>
        </w:tc>
      </w:tr>
      <w:tr w:rsidR="00192893" w:rsidRPr="002E4506" w:rsidTr="006A2466">
        <w:trPr>
          <w:trHeight w:val="894"/>
        </w:trPr>
        <w:tc>
          <w:tcPr>
            <w:tcW w:w="567" w:type="dxa"/>
            <w:vMerge/>
          </w:tcPr>
          <w:p w:rsidR="00192893" w:rsidRPr="002E4506" w:rsidRDefault="00192893" w:rsidP="00AD16DD">
            <w:pPr>
              <w:spacing w:before="40" w:after="40" w:line="240" w:lineRule="auto"/>
              <w:jc w:val="center"/>
              <w:rPr>
                <w:rFonts w:ascii="Times New Roman" w:hAnsi="Times New Roman"/>
                <w:sz w:val="21"/>
                <w:szCs w:val="21"/>
              </w:rPr>
            </w:pPr>
          </w:p>
        </w:tc>
        <w:tc>
          <w:tcPr>
            <w:tcW w:w="6324" w:type="dxa"/>
          </w:tcPr>
          <w:p w:rsidR="00192893" w:rsidRPr="00C772CB" w:rsidRDefault="00192893" w:rsidP="00C772CB">
            <w:pPr>
              <w:numPr>
                <w:ilvl w:val="1"/>
                <w:numId w:val="10"/>
              </w:numPr>
              <w:spacing w:before="40" w:after="40" w:line="240" w:lineRule="auto"/>
              <w:ind w:left="713"/>
              <w:jc w:val="left"/>
              <w:rPr>
                <w:rFonts w:ascii="Times New Roman" w:hAnsi="Times New Roman"/>
                <w:b/>
                <w:caps/>
                <w:sz w:val="21"/>
                <w:szCs w:val="21"/>
              </w:rPr>
            </w:pPr>
            <w:r w:rsidRPr="002E4506">
              <w:rPr>
                <w:rFonts w:ascii="Times New Roman" w:hAnsi="Times New Roman"/>
                <w:sz w:val="21"/>
                <w:szCs w:val="21"/>
              </w:rPr>
              <w:t>Отчет об изменениях капитала за 201</w:t>
            </w:r>
            <w:r>
              <w:rPr>
                <w:rFonts w:ascii="Times New Roman" w:hAnsi="Times New Roman"/>
                <w:sz w:val="21"/>
                <w:szCs w:val="21"/>
              </w:rPr>
              <w:t>5</w:t>
            </w:r>
            <w:r w:rsidRPr="002E4506">
              <w:rPr>
                <w:rFonts w:ascii="Times New Roman" w:hAnsi="Times New Roman"/>
                <w:sz w:val="21"/>
                <w:szCs w:val="21"/>
              </w:rPr>
              <w:t xml:space="preserve"> г.;</w:t>
            </w:r>
          </w:p>
        </w:tc>
        <w:tc>
          <w:tcPr>
            <w:tcW w:w="2323" w:type="dxa"/>
            <w:vMerge/>
          </w:tcPr>
          <w:p w:rsidR="00192893" w:rsidRPr="002E4506" w:rsidRDefault="00192893" w:rsidP="00AD16DD">
            <w:pPr>
              <w:spacing w:before="40" w:after="40" w:line="240" w:lineRule="auto"/>
              <w:jc w:val="center"/>
              <w:rPr>
                <w:rFonts w:ascii="Times New Roman" w:hAnsi="Times New Roman"/>
                <w:sz w:val="21"/>
                <w:szCs w:val="21"/>
              </w:rPr>
            </w:pPr>
          </w:p>
        </w:tc>
      </w:tr>
      <w:tr w:rsidR="000153B7" w:rsidRPr="002E4506" w:rsidTr="00127B46">
        <w:tc>
          <w:tcPr>
            <w:tcW w:w="567" w:type="dxa"/>
            <w:vMerge/>
          </w:tcPr>
          <w:p w:rsidR="000153B7" w:rsidRPr="002E4506" w:rsidRDefault="000153B7" w:rsidP="00AD16DD">
            <w:pPr>
              <w:spacing w:before="40" w:after="40" w:line="240" w:lineRule="auto"/>
              <w:jc w:val="center"/>
              <w:rPr>
                <w:rFonts w:ascii="Times New Roman" w:hAnsi="Times New Roman"/>
                <w:sz w:val="21"/>
                <w:szCs w:val="21"/>
              </w:rPr>
            </w:pPr>
          </w:p>
        </w:tc>
        <w:tc>
          <w:tcPr>
            <w:tcW w:w="6324" w:type="dxa"/>
          </w:tcPr>
          <w:p w:rsidR="000153B7" w:rsidRPr="002E4506" w:rsidRDefault="000153B7" w:rsidP="005B1711">
            <w:pPr>
              <w:numPr>
                <w:ilvl w:val="1"/>
                <w:numId w:val="10"/>
              </w:numPr>
              <w:spacing w:before="40" w:after="40" w:line="240" w:lineRule="auto"/>
              <w:ind w:left="713"/>
              <w:jc w:val="left"/>
              <w:rPr>
                <w:rFonts w:ascii="Times New Roman" w:hAnsi="Times New Roman"/>
                <w:b/>
                <w:caps/>
                <w:sz w:val="21"/>
                <w:szCs w:val="21"/>
              </w:rPr>
            </w:pPr>
            <w:r w:rsidRPr="002E4506">
              <w:rPr>
                <w:rFonts w:ascii="Times New Roman" w:hAnsi="Times New Roman"/>
                <w:sz w:val="21"/>
                <w:szCs w:val="21"/>
              </w:rPr>
              <w:t xml:space="preserve">Отчет о движении денежных средств за </w:t>
            </w:r>
            <w:r>
              <w:rPr>
                <w:rFonts w:ascii="Times New Roman" w:hAnsi="Times New Roman"/>
                <w:sz w:val="21"/>
                <w:szCs w:val="21"/>
              </w:rPr>
              <w:t>2015</w:t>
            </w:r>
            <w:r w:rsidRPr="002E4506">
              <w:rPr>
                <w:rFonts w:ascii="Times New Roman" w:hAnsi="Times New Roman"/>
                <w:sz w:val="21"/>
                <w:szCs w:val="21"/>
              </w:rPr>
              <w:t xml:space="preserve"> г.; </w:t>
            </w:r>
          </w:p>
        </w:tc>
        <w:tc>
          <w:tcPr>
            <w:tcW w:w="2323" w:type="dxa"/>
            <w:vMerge/>
          </w:tcPr>
          <w:p w:rsidR="000153B7" w:rsidRPr="002E4506" w:rsidRDefault="000153B7" w:rsidP="00AD16DD">
            <w:pPr>
              <w:spacing w:before="40" w:after="40" w:line="240" w:lineRule="auto"/>
              <w:jc w:val="center"/>
              <w:rPr>
                <w:rFonts w:ascii="Times New Roman" w:hAnsi="Times New Roman"/>
                <w:sz w:val="21"/>
                <w:szCs w:val="21"/>
              </w:rPr>
            </w:pPr>
          </w:p>
        </w:tc>
      </w:tr>
      <w:tr w:rsidR="000153B7" w:rsidRPr="002E4506" w:rsidTr="00127B46">
        <w:tc>
          <w:tcPr>
            <w:tcW w:w="567" w:type="dxa"/>
            <w:vMerge/>
          </w:tcPr>
          <w:p w:rsidR="000153B7" w:rsidRPr="002E4506" w:rsidRDefault="000153B7" w:rsidP="00AD16DD">
            <w:pPr>
              <w:spacing w:before="40" w:after="40" w:line="240" w:lineRule="auto"/>
              <w:jc w:val="center"/>
              <w:rPr>
                <w:rFonts w:ascii="Times New Roman" w:hAnsi="Times New Roman"/>
                <w:sz w:val="21"/>
                <w:szCs w:val="21"/>
              </w:rPr>
            </w:pPr>
          </w:p>
        </w:tc>
        <w:tc>
          <w:tcPr>
            <w:tcW w:w="6324" w:type="dxa"/>
          </w:tcPr>
          <w:p w:rsidR="000153B7" w:rsidRPr="002E4506" w:rsidRDefault="009A0CC0" w:rsidP="009A0CC0">
            <w:pPr>
              <w:numPr>
                <w:ilvl w:val="0"/>
                <w:numId w:val="10"/>
              </w:numPr>
              <w:spacing w:before="40" w:after="40" w:line="240" w:lineRule="auto"/>
              <w:jc w:val="left"/>
              <w:rPr>
                <w:rFonts w:ascii="Times New Roman" w:hAnsi="Times New Roman"/>
                <w:b/>
                <w:caps/>
                <w:sz w:val="21"/>
                <w:szCs w:val="21"/>
              </w:rPr>
            </w:pPr>
            <w:r w:rsidRPr="009A0CC0">
              <w:rPr>
                <w:rFonts w:ascii="Times New Roman" w:hAnsi="Times New Roman"/>
                <w:sz w:val="21"/>
                <w:szCs w:val="21"/>
              </w:rPr>
              <w:t>Пояснения к бухгалтерскому балансу и отчету о финансовых результатах за 2015 год</w:t>
            </w:r>
          </w:p>
        </w:tc>
        <w:tc>
          <w:tcPr>
            <w:tcW w:w="2323" w:type="dxa"/>
            <w:vMerge/>
          </w:tcPr>
          <w:p w:rsidR="000153B7" w:rsidRPr="002E4506" w:rsidRDefault="000153B7" w:rsidP="00AD16DD">
            <w:pPr>
              <w:spacing w:before="40" w:after="40" w:line="240" w:lineRule="auto"/>
              <w:jc w:val="center"/>
              <w:rPr>
                <w:rFonts w:ascii="Times New Roman" w:hAnsi="Times New Roman"/>
                <w:sz w:val="21"/>
                <w:szCs w:val="21"/>
              </w:rPr>
            </w:pPr>
          </w:p>
        </w:tc>
      </w:tr>
    </w:tbl>
    <w:p w:rsidR="005B305E" w:rsidRPr="002E4506" w:rsidRDefault="005B305E" w:rsidP="00575AEB">
      <w:pPr>
        <w:spacing w:before="200" w:line="240" w:lineRule="auto"/>
        <w:ind w:left="142"/>
        <w:rPr>
          <w:rFonts w:ascii="Times New Roman" w:hAnsi="Times New Roman"/>
          <w:sz w:val="21"/>
          <w:szCs w:val="21"/>
        </w:rPr>
      </w:pPr>
      <w:r w:rsidRPr="002E4506">
        <w:rPr>
          <w:rFonts w:ascii="Times New Roman" w:hAnsi="Times New Roman"/>
          <w:sz w:val="21"/>
          <w:szCs w:val="21"/>
        </w:rPr>
        <w:t>б) Годовая финансовая отчетность, составленная в соответствии с Международными стандартами финансовой отчетности (МСФО) либо иными, отличными от МСФО, международно признанными правилами на русском языке за три последних завершенных отчетных года, предшествующих дате утверждения проспекта ценных бумаг, на русском языке (с приложением аудиторских заключений)</w:t>
      </w:r>
      <w:bookmarkStart w:id="147" w:name="_Toc425457456"/>
    </w:p>
    <w:p w:rsidR="005B305E" w:rsidRPr="002E4506" w:rsidRDefault="005B305E" w:rsidP="00575AEB">
      <w:pPr>
        <w:spacing w:before="200" w:line="240" w:lineRule="auto"/>
        <w:ind w:left="142"/>
        <w:rPr>
          <w:rFonts w:ascii="Times New Roman" w:hAnsi="Times New Roman"/>
          <w:b/>
          <w:i/>
          <w:sz w:val="21"/>
          <w:szCs w:val="21"/>
        </w:rPr>
      </w:pPr>
      <w:r w:rsidRPr="002E4506">
        <w:rPr>
          <w:rFonts w:ascii="Times New Roman" w:hAnsi="Times New Roman"/>
          <w:b/>
          <w:bCs/>
          <w:i/>
          <w:sz w:val="21"/>
          <w:szCs w:val="21"/>
        </w:rPr>
        <w:t>Эмитент не составляет годовую</w:t>
      </w:r>
      <w:r w:rsidRPr="002E4506">
        <w:rPr>
          <w:rFonts w:ascii="Times New Roman" w:hAnsi="Times New Roman"/>
          <w:b/>
          <w:i/>
          <w:sz w:val="21"/>
          <w:szCs w:val="21"/>
        </w:rPr>
        <w:t xml:space="preserve"> фин</w:t>
      </w:r>
      <w:r w:rsidR="00FD2818">
        <w:rPr>
          <w:rFonts w:ascii="Times New Roman" w:hAnsi="Times New Roman"/>
          <w:b/>
          <w:i/>
          <w:sz w:val="21"/>
          <w:szCs w:val="21"/>
        </w:rPr>
        <w:t>ансовую отчетность, составленную</w:t>
      </w:r>
      <w:r w:rsidRPr="002E4506">
        <w:rPr>
          <w:rFonts w:ascii="Times New Roman" w:hAnsi="Times New Roman"/>
          <w:b/>
          <w:i/>
          <w:sz w:val="21"/>
          <w:szCs w:val="21"/>
        </w:rPr>
        <w:t xml:space="preserve"> в соответствии с Международными стандартами финансовой отчетности либо иными, отличными от МСФО, международно признанными правилами.</w:t>
      </w:r>
    </w:p>
    <w:p w:rsidR="005B305E" w:rsidRPr="002E4506" w:rsidRDefault="005B305E" w:rsidP="00575AEB">
      <w:pPr>
        <w:keepNext/>
        <w:spacing w:before="200" w:line="240" w:lineRule="auto"/>
        <w:ind w:left="142"/>
        <w:outlineLvl w:val="1"/>
        <w:rPr>
          <w:rFonts w:ascii="Times New Roman" w:eastAsia="Times New Roman" w:hAnsi="Times New Roman"/>
          <w:b/>
          <w:bCs/>
          <w:i/>
          <w:iCs/>
          <w:color w:val="000000"/>
          <w:sz w:val="24"/>
          <w:szCs w:val="21"/>
          <w:lang w:eastAsia="ru-RU"/>
        </w:rPr>
      </w:pPr>
      <w:bookmarkStart w:id="148" w:name="_Toc452138090"/>
      <w:r w:rsidRPr="002E4506">
        <w:rPr>
          <w:rFonts w:ascii="Times New Roman" w:eastAsia="Times New Roman" w:hAnsi="Times New Roman"/>
          <w:b/>
          <w:bCs/>
          <w:i/>
          <w:iCs/>
          <w:color w:val="000000"/>
          <w:sz w:val="24"/>
          <w:szCs w:val="21"/>
          <w:lang w:eastAsia="ru-RU"/>
        </w:rPr>
        <w:lastRenderedPageBreak/>
        <w:t>7.2. Промежуточная бухгалтерская отчетность эмитента</w:t>
      </w:r>
      <w:bookmarkEnd w:id="147"/>
      <w:bookmarkEnd w:id="148"/>
      <w:r w:rsidRPr="002E4506">
        <w:rPr>
          <w:rFonts w:ascii="Times New Roman" w:eastAsia="Times New Roman" w:hAnsi="Times New Roman"/>
          <w:b/>
          <w:bCs/>
          <w:i/>
          <w:iCs/>
          <w:color w:val="000000"/>
          <w:sz w:val="24"/>
          <w:szCs w:val="21"/>
          <w:lang w:eastAsia="ru-RU"/>
        </w:rPr>
        <w:t xml:space="preserve"> </w:t>
      </w:r>
    </w:p>
    <w:p w:rsidR="005B305E" w:rsidRPr="002E4506" w:rsidRDefault="005B305E" w:rsidP="00575AEB">
      <w:pPr>
        <w:spacing w:before="200" w:line="240" w:lineRule="auto"/>
        <w:ind w:left="142"/>
        <w:rPr>
          <w:rFonts w:ascii="Times New Roman" w:hAnsi="Times New Roman"/>
          <w:sz w:val="21"/>
          <w:szCs w:val="21"/>
        </w:rPr>
      </w:pPr>
      <w:r w:rsidRPr="002E4506">
        <w:rPr>
          <w:rFonts w:ascii="Times New Roman" w:hAnsi="Times New Roman"/>
          <w:sz w:val="21"/>
          <w:szCs w:val="21"/>
        </w:rPr>
        <w:t xml:space="preserve">Состав приложенной к проспекту ценных бумаг промежуточной бухгалтерской (финансовой) отчетности эмитента: </w:t>
      </w:r>
    </w:p>
    <w:p w:rsidR="005B305E" w:rsidRPr="002E4506" w:rsidRDefault="005B305E" w:rsidP="00575AEB">
      <w:pPr>
        <w:spacing w:before="200" w:line="240" w:lineRule="auto"/>
        <w:ind w:left="142"/>
        <w:rPr>
          <w:rFonts w:ascii="Times New Roman" w:hAnsi="Times New Roman"/>
          <w:sz w:val="21"/>
          <w:szCs w:val="21"/>
        </w:rPr>
      </w:pPr>
      <w:r w:rsidRPr="002E4506">
        <w:rPr>
          <w:rFonts w:ascii="Times New Roman" w:hAnsi="Times New Roman"/>
          <w:sz w:val="21"/>
          <w:szCs w:val="21"/>
        </w:rPr>
        <w:t xml:space="preserve">а) </w:t>
      </w:r>
      <w:r w:rsidRPr="002E4506">
        <w:rPr>
          <w:rFonts w:ascii="Times New Roman" w:hAnsi="Times New Roman"/>
          <w:bCs/>
          <w:iCs/>
          <w:sz w:val="21"/>
          <w:szCs w:val="21"/>
          <w:lang w:eastAsia="ru-RU"/>
        </w:rPr>
        <w:t>промежуточная бухгалтерская (финансовая) отчетность эмитента за последний завершенный отчетный квартал (отчетный период, состоящий из трех, шести или девяти месяцев отчетного года), предшествующий дате утверждения проспекта ценных бумаг, составленная в соответствии с требованиями законодательства Российской Федерации, а если в отношении нее проведен аудит - вместе с соответствующим аудиторским заключением</w:t>
      </w:r>
      <w:r w:rsidRPr="002E4506">
        <w:rPr>
          <w:rFonts w:ascii="Times New Roman" w:hAnsi="Times New Roman"/>
          <w:sz w:val="21"/>
          <w:szCs w:val="21"/>
        </w:rPr>
        <w:t>:</w:t>
      </w:r>
    </w:p>
    <w:p w:rsidR="005B305E" w:rsidRPr="002E4506" w:rsidRDefault="005B305E" w:rsidP="00575AEB">
      <w:pPr>
        <w:suppressAutoHyphens/>
        <w:autoSpaceDE w:val="0"/>
        <w:spacing w:before="200" w:line="240" w:lineRule="auto"/>
        <w:ind w:left="142" w:right="85"/>
        <w:rPr>
          <w:rFonts w:ascii="Times New Roman" w:eastAsia="Times New Roman" w:hAnsi="Times New Roman"/>
          <w:b/>
          <w:bCs/>
          <w:i/>
          <w:sz w:val="21"/>
          <w:szCs w:val="21"/>
          <w:lang w:eastAsia="ar-SA"/>
        </w:rPr>
      </w:pPr>
      <w:r w:rsidRPr="002E4506">
        <w:rPr>
          <w:rFonts w:ascii="Times New Roman" w:eastAsia="Times New Roman" w:hAnsi="Times New Roman"/>
          <w:b/>
          <w:bCs/>
          <w:i/>
          <w:sz w:val="21"/>
          <w:szCs w:val="21"/>
          <w:lang w:eastAsia="ar-SA"/>
        </w:rPr>
        <w:t>Последним завершен</w:t>
      </w:r>
      <w:r w:rsidR="00FD2818">
        <w:rPr>
          <w:rFonts w:ascii="Times New Roman" w:eastAsia="Times New Roman" w:hAnsi="Times New Roman"/>
          <w:b/>
          <w:bCs/>
          <w:i/>
          <w:sz w:val="21"/>
          <w:szCs w:val="21"/>
          <w:lang w:eastAsia="ar-SA"/>
        </w:rPr>
        <w:t xml:space="preserve">ным отчетным периодом является </w:t>
      </w:r>
      <w:r w:rsidR="0079220E">
        <w:rPr>
          <w:rFonts w:ascii="Times New Roman" w:eastAsia="Times New Roman" w:hAnsi="Times New Roman"/>
          <w:b/>
          <w:bCs/>
          <w:i/>
          <w:sz w:val="21"/>
          <w:szCs w:val="21"/>
          <w:lang w:eastAsia="ar-SA"/>
        </w:rPr>
        <w:t>1</w:t>
      </w:r>
      <w:r w:rsidRPr="002E4506">
        <w:rPr>
          <w:rFonts w:ascii="Times New Roman" w:eastAsia="Times New Roman" w:hAnsi="Times New Roman"/>
          <w:b/>
          <w:bCs/>
          <w:i/>
          <w:sz w:val="21"/>
          <w:szCs w:val="21"/>
          <w:lang w:eastAsia="ar-SA"/>
        </w:rPr>
        <w:t xml:space="preserve"> квартал 201</w:t>
      </w:r>
      <w:r w:rsidR="0079220E">
        <w:rPr>
          <w:rFonts w:ascii="Times New Roman" w:eastAsia="Times New Roman" w:hAnsi="Times New Roman"/>
          <w:b/>
          <w:bCs/>
          <w:i/>
          <w:sz w:val="21"/>
          <w:szCs w:val="21"/>
          <w:lang w:eastAsia="ar-SA"/>
        </w:rPr>
        <w:t>6</w:t>
      </w:r>
      <w:r w:rsidRPr="002E4506">
        <w:rPr>
          <w:rFonts w:ascii="Times New Roman" w:eastAsia="Times New Roman" w:hAnsi="Times New Roman"/>
          <w:b/>
          <w:bCs/>
          <w:i/>
          <w:sz w:val="21"/>
          <w:szCs w:val="21"/>
          <w:lang w:eastAsia="ar-SA"/>
        </w:rPr>
        <w:t xml:space="preserve"> года. В состав бухгалтерской отчетности, прилагаемой к настоящему </w:t>
      </w:r>
      <w:r w:rsidR="00D21F5C">
        <w:rPr>
          <w:rFonts w:ascii="Times New Roman" w:eastAsia="Times New Roman" w:hAnsi="Times New Roman"/>
          <w:b/>
          <w:bCs/>
          <w:i/>
          <w:sz w:val="21"/>
          <w:szCs w:val="21"/>
          <w:lang w:eastAsia="ar-SA"/>
        </w:rPr>
        <w:t>П</w:t>
      </w:r>
      <w:r w:rsidRPr="002E4506">
        <w:rPr>
          <w:rFonts w:ascii="Times New Roman" w:eastAsia="Times New Roman" w:hAnsi="Times New Roman"/>
          <w:b/>
          <w:bCs/>
          <w:i/>
          <w:sz w:val="21"/>
          <w:szCs w:val="21"/>
          <w:lang w:eastAsia="ar-SA"/>
        </w:rPr>
        <w:t xml:space="preserve">роспекту ценных бумаг (Приложение № </w:t>
      </w:r>
      <w:r w:rsidR="00CF07B9" w:rsidRPr="002E4506">
        <w:rPr>
          <w:rFonts w:ascii="Times New Roman" w:eastAsia="Times New Roman" w:hAnsi="Times New Roman"/>
          <w:b/>
          <w:bCs/>
          <w:i/>
          <w:sz w:val="21"/>
          <w:szCs w:val="21"/>
          <w:lang w:eastAsia="ar-SA"/>
        </w:rPr>
        <w:t>4</w:t>
      </w:r>
      <w:r w:rsidRPr="002E4506">
        <w:rPr>
          <w:rFonts w:ascii="Times New Roman" w:eastAsia="Times New Roman" w:hAnsi="Times New Roman"/>
          <w:b/>
          <w:bCs/>
          <w:i/>
          <w:sz w:val="21"/>
          <w:szCs w:val="21"/>
          <w:lang w:eastAsia="ar-SA"/>
        </w:rPr>
        <w:t>) за последний завершенный отчетный период, входят:</w:t>
      </w:r>
    </w:p>
    <w:p w:rsidR="005B305E" w:rsidRPr="002E4506" w:rsidRDefault="00FD2818" w:rsidP="00DE20F0">
      <w:pPr>
        <w:numPr>
          <w:ilvl w:val="0"/>
          <w:numId w:val="12"/>
        </w:numPr>
        <w:suppressAutoHyphens/>
        <w:autoSpaceDE w:val="0"/>
        <w:spacing w:before="200" w:line="240" w:lineRule="auto"/>
        <w:ind w:left="142" w:right="85" w:firstLine="0"/>
        <w:jc w:val="left"/>
        <w:rPr>
          <w:rFonts w:ascii="Times New Roman" w:eastAsia="Times New Roman" w:hAnsi="Times New Roman"/>
          <w:b/>
          <w:bCs/>
          <w:i/>
          <w:sz w:val="21"/>
          <w:szCs w:val="21"/>
          <w:lang w:eastAsia="ar-SA"/>
        </w:rPr>
      </w:pPr>
      <w:r>
        <w:rPr>
          <w:rFonts w:ascii="Times New Roman" w:eastAsia="Times New Roman" w:hAnsi="Times New Roman"/>
          <w:b/>
          <w:bCs/>
          <w:i/>
          <w:sz w:val="21"/>
          <w:szCs w:val="21"/>
          <w:lang w:eastAsia="ar-SA"/>
        </w:rPr>
        <w:t>бухгалтерский баланс на 3</w:t>
      </w:r>
      <w:r w:rsidR="0079220E">
        <w:rPr>
          <w:rFonts w:ascii="Times New Roman" w:eastAsia="Times New Roman" w:hAnsi="Times New Roman"/>
          <w:b/>
          <w:bCs/>
          <w:i/>
          <w:sz w:val="21"/>
          <w:szCs w:val="21"/>
          <w:lang w:eastAsia="ar-SA"/>
        </w:rPr>
        <w:t>1марта</w:t>
      </w:r>
      <w:r w:rsidR="005B305E" w:rsidRPr="002E4506">
        <w:rPr>
          <w:rFonts w:ascii="Times New Roman" w:eastAsia="Times New Roman" w:hAnsi="Times New Roman"/>
          <w:b/>
          <w:bCs/>
          <w:i/>
          <w:sz w:val="21"/>
          <w:szCs w:val="21"/>
          <w:lang w:eastAsia="ar-SA"/>
        </w:rPr>
        <w:t xml:space="preserve"> 201</w:t>
      </w:r>
      <w:r w:rsidR="0079220E">
        <w:rPr>
          <w:rFonts w:ascii="Times New Roman" w:eastAsia="Times New Roman" w:hAnsi="Times New Roman"/>
          <w:b/>
          <w:bCs/>
          <w:i/>
          <w:sz w:val="21"/>
          <w:szCs w:val="21"/>
          <w:lang w:eastAsia="ar-SA"/>
        </w:rPr>
        <w:t>6</w:t>
      </w:r>
      <w:r w:rsidR="005B305E" w:rsidRPr="002E4506">
        <w:rPr>
          <w:rFonts w:ascii="Times New Roman" w:eastAsia="Times New Roman" w:hAnsi="Times New Roman"/>
          <w:b/>
          <w:bCs/>
          <w:i/>
          <w:sz w:val="21"/>
          <w:szCs w:val="21"/>
          <w:lang w:eastAsia="ar-SA"/>
        </w:rPr>
        <w:t xml:space="preserve"> г.;</w:t>
      </w:r>
    </w:p>
    <w:p w:rsidR="005B305E" w:rsidRPr="002E4506" w:rsidRDefault="005B305E" w:rsidP="00DE20F0">
      <w:pPr>
        <w:numPr>
          <w:ilvl w:val="0"/>
          <w:numId w:val="12"/>
        </w:numPr>
        <w:suppressAutoHyphens/>
        <w:autoSpaceDE w:val="0"/>
        <w:spacing w:before="200" w:line="240" w:lineRule="auto"/>
        <w:ind w:left="142" w:right="85" w:firstLine="0"/>
        <w:jc w:val="left"/>
        <w:rPr>
          <w:rFonts w:ascii="Times New Roman" w:eastAsia="Times New Roman" w:hAnsi="Times New Roman"/>
          <w:b/>
          <w:bCs/>
          <w:i/>
          <w:sz w:val="21"/>
          <w:szCs w:val="21"/>
          <w:lang w:eastAsia="ar-SA"/>
        </w:rPr>
      </w:pPr>
      <w:r w:rsidRPr="002E4506">
        <w:rPr>
          <w:rFonts w:ascii="Times New Roman" w:eastAsia="Times New Roman" w:hAnsi="Times New Roman"/>
          <w:b/>
          <w:bCs/>
          <w:i/>
          <w:sz w:val="21"/>
          <w:szCs w:val="21"/>
          <w:lang w:eastAsia="ar-SA"/>
        </w:rPr>
        <w:t xml:space="preserve">отчет о финансовых результатах за </w:t>
      </w:r>
      <w:r w:rsidR="00FD2818">
        <w:rPr>
          <w:rFonts w:ascii="Times New Roman" w:eastAsia="Times New Roman" w:hAnsi="Times New Roman"/>
          <w:b/>
          <w:bCs/>
          <w:i/>
          <w:sz w:val="21"/>
          <w:szCs w:val="21"/>
          <w:lang w:eastAsia="ar-SA"/>
        </w:rPr>
        <w:t>период с 1 Января по 3</w:t>
      </w:r>
      <w:r w:rsidR="0079220E">
        <w:rPr>
          <w:rFonts w:ascii="Times New Roman" w:eastAsia="Times New Roman" w:hAnsi="Times New Roman"/>
          <w:b/>
          <w:bCs/>
          <w:i/>
          <w:sz w:val="21"/>
          <w:szCs w:val="21"/>
          <w:lang w:eastAsia="ar-SA"/>
        </w:rPr>
        <w:t>1</w:t>
      </w:r>
      <w:r w:rsidR="00FD2818">
        <w:rPr>
          <w:rFonts w:ascii="Times New Roman" w:eastAsia="Times New Roman" w:hAnsi="Times New Roman"/>
          <w:b/>
          <w:bCs/>
          <w:i/>
          <w:sz w:val="21"/>
          <w:szCs w:val="21"/>
          <w:lang w:eastAsia="ar-SA"/>
        </w:rPr>
        <w:t xml:space="preserve"> </w:t>
      </w:r>
      <w:r w:rsidR="0079220E">
        <w:rPr>
          <w:rFonts w:ascii="Times New Roman" w:eastAsia="Times New Roman" w:hAnsi="Times New Roman"/>
          <w:b/>
          <w:bCs/>
          <w:i/>
          <w:sz w:val="21"/>
          <w:szCs w:val="21"/>
          <w:lang w:eastAsia="ar-SA"/>
        </w:rPr>
        <w:t>Марта</w:t>
      </w:r>
      <w:r w:rsidR="00FD2818">
        <w:rPr>
          <w:rFonts w:ascii="Times New Roman" w:eastAsia="Times New Roman" w:hAnsi="Times New Roman"/>
          <w:b/>
          <w:bCs/>
          <w:i/>
          <w:sz w:val="21"/>
          <w:szCs w:val="21"/>
          <w:lang w:eastAsia="ar-SA"/>
        </w:rPr>
        <w:t xml:space="preserve"> </w:t>
      </w:r>
      <w:r w:rsidRPr="002E4506">
        <w:rPr>
          <w:rFonts w:ascii="Times New Roman" w:eastAsia="Times New Roman" w:hAnsi="Times New Roman"/>
          <w:b/>
          <w:bCs/>
          <w:i/>
          <w:sz w:val="21"/>
          <w:szCs w:val="21"/>
          <w:lang w:eastAsia="ar-SA"/>
        </w:rPr>
        <w:t>201</w:t>
      </w:r>
      <w:r w:rsidR="0079220E">
        <w:rPr>
          <w:rFonts w:ascii="Times New Roman" w:eastAsia="Times New Roman" w:hAnsi="Times New Roman"/>
          <w:b/>
          <w:bCs/>
          <w:i/>
          <w:sz w:val="21"/>
          <w:szCs w:val="21"/>
          <w:lang w:eastAsia="ar-SA"/>
        </w:rPr>
        <w:t>6</w:t>
      </w:r>
      <w:r w:rsidRPr="002E4506">
        <w:rPr>
          <w:rFonts w:ascii="Times New Roman" w:eastAsia="Times New Roman" w:hAnsi="Times New Roman"/>
          <w:b/>
          <w:bCs/>
          <w:i/>
          <w:sz w:val="21"/>
          <w:szCs w:val="21"/>
          <w:lang w:eastAsia="ar-SA"/>
        </w:rPr>
        <w:t xml:space="preserve"> г.</w:t>
      </w:r>
    </w:p>
    <w:p w:rsidR="005B305E" w:rsidRPr="002E4506" w:rsidRDefault="005B305E" w:rsidP="00575AEB">
      <w:pPr>
        <w:autoSpaceDE w:val="0"/>
        <w:autoSpaceDN w:val="0"/>
        <w:adjustRightInd w:val="0"/>
        <w:spacing w:before="200" w:line="240" w:lineRule="auto"/>
        <w:ind w:left="142"/>
        <w:rPr>
          <w:rFonts w:ascii="Times New Roman" w:hAnsi="Times New Roman"/>
          <w:bCs/>
          <w:iCs/>
          <w:sz w:val="21"/>
          <w:szCs w:val="21"/>
          <w:lang w:eastAsia="ru-RU"/>
        </w:rPr>
      </w:pPr>
      <w:r w:rsidRPr="002E4506">
        <w:rPr>
          <w:rFonts w:ascii="Times New Roman" w:hAnsi="Times New Roman"/>
          <w:bCs/>
          <w:iCs/>
          <w:sz w:val="21"/>
          <w:szCs w:val="21"/>
          <w:lang w:eastAsia="ru-RU"/>
        </w:rPr>
        <w:t>б) промежуточная финансовая отчетность, составленная в соответствии с Международными стандартами финансовой отчетности (МСФО) либо иными, отличными от МСФО, международно признанными правилами на русском языке за последний завершенный отчетный квартал (отчетный период, состоящий из трех, шести или девяти месяцев отчетного года), предшествующий дате утверждения проспекта ценных бумаг (с приложением аудиторских заключений):</w:t>
      </w:r>
    </w:p>
    <w:p w:rsidR="005B305E" w:rsidRPr="002E4506" w:rsidRDefault="005B305E" w:rsidP="00575AEB">
      <w:pPr>
        <w:spacing w:before="200" w:line="240" w:lineRule="auto"/>
        <w:ind w:left="142"/>
        <w:rPr>
          <w:rFonts w:ascii="Times New Roman" w:hAnsi="Times New Roman"/>
          <w:b/>
          <w:i/>
          <w:sz w:val="21"/>
          <w:szCs w:val="21"/>
        </w:rPr>
      </w:pPr>
      <w:r w:rsidRPr="002E4506">
        <w:rPr>
          <w:rFonts w:ascii="Times New Roman" w:hAnsi="Times New Roman"/>
          <w:b/>
          <w:i/>
          <w:sz w:val="21"/>
          <w:szCs w:val="21"/>
        </w:rPr>
        <w:t>Эмитент не составляет промежуточную финансовую отчетность в соответствии с Международными стандартами финансовой отчетности, либо иными, отличными от МСФО, международно признанными правилами на русском языке.</w:t>
      </w:r>
    </w:p>
    <w:p w:rsidR="005B305E" w:rsidRPr="002E4506" w:rsidRDefault="005B305E" w:rsidP="00575AEB">
      <w:pPr>
        <w:keepNext/>
        <w:spacing w:before="200" w:line="240" w:lineRule="auto"/>
        <w:ind w:left="142"/>
        <w:outlineLvl w:val="1"/>
        <w:rPr>
          <w:rFonts w:ascii="Times New Roman" w:eastAsia="Times New Roman" w:hAnsi="Times New Roman"/>
          <w:b/>
          <w:bCs/>
          <w:i/>
          <w:iCs/>
          <w:color w:val="000000"/>
          <w:sz w:val="24"/>
          <w:szCs w:val="21"/>
          <w:lang w:eastAsia="ru-RU"/>
        </w:rPr>
      </w:pPr>
      <w:bookmarkStart w:id="149" w:name="_Toc425457457"/>
      <w:bookmarkStart w:id="150" w:name="_Toc452138091"/>
      <w:r w:rsidRPr="002E4506">
        <w:rPr>
          <w:rFonts w:ascii="Times New Roman" w:eastAsia="Times New Roman" w:hAnsi="Times New Roman"/>
          <w:b/>
          <w:bCs/>
          <w:i/>
          <w:iCs/>
          <w:color w:val="000000"/>
          <w:sz w:val="24"/>
          <w:szCs w:val="21"/>
          <w:lang w:eastAsia="ru-RU"/>
        </w:rPr>
        <w:t>7.3. Консолидированная финансовая отчетность эмитента</w:t>
      </w:r>
      <w:bookmarkEnd w:id="149"/>
      <w:bookmarkEnd w:id="150"/>
      <w:r w:rsidRPr="002E4506">
        <w:rPr>
          <w:rFonts w:ascii="Times New Roman" w:eastAsia="Times New Roman" w:hAnsi="Times New Roman"/>
          <w:b/>
          <w:bCs/>
          <w:i/>
          <w:iCs/>
          <w:color w:val="000000"/>
          <w:sz w:val="24"/>
          <w:szCs w:val="21"/>
          <w:lang w:eastAsia="ru-RU"/>
        </w:rPr>
        <w:t xml:space="preserve"> </w:t>
      </w:r>
    </w:p>
    <w:p w:rsidR="005B305E" w:rsidRPr="002E4506" w:rsidRDefault="005B305E" w:rsidP="00575AEB">
      <w:pPr>
        <w:spacing w:before="200" w:line="240" w:lineRule="auto"/>
        <w:ind w:left="142"/>
        <w:rPr>
          <w:rFonts w:ascii="Times New Roman" w:hAnsi="Times New Roman"/>
          <w:sz w:val="21"/>
          <w:szCs w:val="21"/>
        </w:rPr>
      </w:pPr>
      <w:r w:rsidRPr="002E4506">
        <w:rPr>
          <w:rFonts w:ascii="Times New Roman" w:hAnsi="Times New Roman"/>
          <w:sz w:val="21"/>
          <w:szCs w:val="21"/>
        </w:rPr>
        <w:t>а) годовая консолидированная финансовая отчетность эмитента, за три последних завершенных отчетных года, предшествующих дате утверждения проспекта ценных бумаг, срок представления которой наступил в соответствии с требованиями законодательства Российской Федерации</w:t>
      </w:r>
    </w:p>
    <w:tbl>
      <w:tblPr>
        <w:tblW w:w="921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6379"/>
        <w:gridCol w:w="2126"/>
      </w:tblGrid>
      <w:tr w:rsidR="005B1711" w:rsidRPr="002E4506" w:rsidTr="00355077">
        <w:tc>
          <w:tcPr>
            <w:tcW w:w="709" w:type="dxa"/>
          </w:tcPr>
          <w:p w:rsidR="005B1711" w:rsidRPr="002E4506" w:rsidRDefault="005B1711" w:rsidP="00355077">
            <w:pPr>
              <w:spacing w:line="240" w:lineRule="auto"/>
              <w:jc w:val="center"/>
              <w:rPr>
                <w:rFonts w:ascii="Times New Roman" w:hAnsi="Times New Roman"/>
                <w:sz w:val="21"/>
                <w:szCs w:val="21"/>
              </w:rPr>
            </w:pPr>
            <w:r w:rsidRPr="002E4506">
              <w:rPr>
                <w:rFonts w:ascii="Times New Roman" w:hAnsi="Times New Roman"/>
                <w:sz w:val="21"/>
                <w:szCs w:val="21"/>
              </w:rPr>
              <w:t>№ пп</w:t>
            </w:r>
          </w:p>
        </w:tc>
        <w:tc>
          <w:tcPr>
            <w:tcW w:w="6379" w:type="dxa"/>
          </w:tcPr>
          <w:p w:rsidR="005B1711" w:rsidRPr="002E4506" w:rsidRDefault="005B1711" w:rsidP="00355077">
            <w:pPr>
              <w:spacing w:line="240" w:lineRule="auto"/>
              <w:jc w:val="center"/>
              <w:rPr>
                <w:rFonts w:ascii="Times New Roman" w:hAnsi="Times New Roman"/>
                <w:sz w:val="21"/>
                <w:szCs w:val="21"/>
              </w:rPr>
            </w:pPr>
            <w:r w:rsidRPr="002E4506">
              <w:rPr>
                <w:rFonts w:ascii="Times New Roman" w:hAnsi="Times New Roman"/>
                <w:sz w:val="21"/>
                <w:szCs w:val="21"/>
              </w:rPr>
              <w:t>Наименование формы отчетности,</w:t>
            </w:r>
          </w:p>
          <w:p w:rsidR="005B1711" w:rsidRPr="002E4506" w:rsidRDefault="005B1711" w:rsidP="00355077">
            <w:pPr>
              <w:spacing w:line="240" w:lineRule="auto"/>
              <w:jc w:val="center"/>
              <w:rPr>
                <w:rFonts w:ascii="Times New Roman" w:hAnsi="Times New Roman"/>
                <w:sz w:val="21"/>
                <w:szCs w:val="21"/>
              </w:rPr>
            </w:pPr>
            <w:r w:rsidRPr="002E4506">
              <w:rPr>
                <w:rFonts w:ascii="Times New Roman" w:hAnsi="Times New Roman"/>
                <w:sz w:val="21"/>
                <w:szCs w:val="21"/>
              </w:rPr>
              <w:t>иного документа</w:t>
            </w:r>
          </w:p>
        </w:tc>
        <w:tc>
          <w:tcPr>
            <w:tcW w:w="2126" w:type="dxa"/>
          </w:tcPr>
          <w:p w:rsidR="005B1711" w:rsidRPr="002E4506" w:rsidRDefault="005B1711" w:rsidP="00355077">
            <w:pPr>
              <w:spacing w:line="240" w:lineRule="auto"/>
              <w:jc w:val="center"/>
              <w:rPr>
                <w:rFonts w:ascii="Times New Roman" w:hAnsi="Times New Roman"/>
                <w:sz w:val="21"/>
                <w:szCs w:val="21"/>
              </w:rPr>
            </w:pPr>
            <w:r w:rsidRPr="002E4506">
              <w:rPr>
                <w:rFonts w:ascii="Times New Roman" w:hAnsi="Times New Roman"/>
                <w:sz w:val="21"/>
                <w:szCs w:val="21"/>
              </w:rPr>
              <w:t>Номер приложения к проспекту ценных бумаг</w:t>
            </w:r>
          </w:p>
        </w:tc>
      </w:tr>
      <w:tr w:rsidR="005B1711" w:rsidRPr="002E4506" w:rsidTr="00355077">
        <w:tc>
          <w:tcPr>
            <w:tcW w:w="709" w:type="dxa"/>
          </w:tcPr>
          <w:p w:rsidR="005B1711" w:rsidRPr="002E4506" w:rsidRDefault="005B1711" w:rsidP="00355077">
            <w:pPr>
              <w:spacing w:line="240" w:lineRule="auto"/>
              <w:jc w:val="center"/>
              <w:rPr>
                <w:rFonts w:ascii="Times New Roman" w:hAnsi="Times New Roman"/>
                <w:sz w:val="21"/>
                <w:szCs w:val="21"/>
              </w:rPr>
            </w:pPr>
            <w:r w:rsidRPr="002E4506">
              <w:rPr>
                <w:rFonts w:ascii="Times New Roman" w:hAnsi="Times New Roman"/>
                <w:sz w:val="21"/>
                <w:szCs w:val="21"/>
              </w:rPr>
              <w:t>1</w:t>
            </w:r>
          </w:p>
        </w:tc>
        <w:tc>
          <w:tcPr>
            <w:tcW w:w="6379" w:type="dxa"/>
          </w:tcPr>
          <w:p w:rsidR="005B1711" w:rsidRPr="002E4506" w:rsidRDefault="005B1711" w:rsidP="00355077">
            <w:pPr>
              <w:spacing w:line="240" w:lineRule="auto"/>
              <w:jc w:val="center"/>
              <w:rPr>
                <w:rFonts w:ascii="Times New Roman" w:hAnsi="Times New Roman"/>
                <w:sz w:val="21"/>
                <w:szCs w:val="21"/>
              </w:rPr>
            </w:pPr>
            <w:r w:rsidRPr="002E4506">
              <w:rPr>
                <w:rFonts w:ascii="Times New Roman" w:hAnsi="Times New Roman"/>
                <w:sz w:val="21"/>
                <w:szCs w:val="21"/>
              </w:rPr>
              <w:t>2</w:t>
            </w:r>
          </w:p>
        </w:tc>
        <w:tc>
          <w:tcPr>
            <w:tcW w:w="2126" w:type="dxa"/>
          </w:tcPr>
          <w:p w:rsidR="005B1711" w:rsidRPr="002E4506" w:rsidRDefault="005B1711" w:rsidP="00355077">
            <w:pPr>
              <w:spacing w:line="240" w:lineRule="auto"/>
              <w:jc w:val="center"/>
              <w:rPr>
                <w:rFonts w:ascii="Times New Roman" w:hAnsi="Times New Roman"/>
                <w:sz w:val="21"/>
                <w:szCs w:val="21"/>
              </w:rPr>
            </w:pPr>
            <w:r w:rsidRPr="002E4506">
              <w:rPr>
                <w:rFonts w:ascii="Times New Roman" w:hAnsi="Times New Roman"/>
                <w:sz w:val="21"/>
                <w:szCs w:val="21"/>
              </w:rPr>
              <w:t>3</w:t>
            </w:r>
          </w:p>
        </w:tc>
      </w:tr>
      <w:tr w:rsidR="005B1711" w:rsidRPr="002E4506" w:rsidTr="00355077">
        <w:tc>
          <w:tcPr>
            <w:tcW w:w="709" w:type="dxa"/>
            <w:vMerge w:val="restart"/>
            <w:vAlign w:val="center"/>
          </w:tcPr>
          <w:p w:rsidR="005B1711" w:rsidRPr="002E4506" w:rsidRDefault="005B1711" w:rsidP="00355077">
            <w:pPr>
              <w:spacing w:line="240" w:lineRule="auto"/>
              <w:jc w:val="center"/>
              <w:rPr>
                <w:rFonts w:ascii="Times New Roman" w:hAnsi="Times New Roman"/>
                <w:sz w:val="21"/>
                <w:szCs w:val="21"/>
              </w:rPr>
            </w:pPr>
            <w:r w:rsidRPr="002E4506">
              <w:rPr>
                <w:rFonts w:ascii="Times New Roman" w:hAnsi="Times New Roman"/>
                <w:sz w:val="21"/>
                <w:szCs w:val="21"/>
              </w:rPr>
              <w:t>2</w:t>
            </w:r>
          </w:p>
        </w:tc>
        <w:tc>
          <w:tcPr>
            <w:tcW w:w="6379" w:type="dxa"/>
          </w:tcPr>
          <w:p w:rsidR="005B1711" w:rsidRPr="002E4506" w:rsidRDefault="005B1711" w:rsidP="00355077">
            <w:pPr>
              <w:spacing w:line="240" w:lineRule="auto"/>
              <w:jc w:val="left"/>
              <w:rPr>
                <w:rFonts w:ascii="Times New Roman" w:hAnsi="Times New Roman"/>
                <w:sz w:val="21"/>
                <w:szCs w:val="21"/>
              </w:rPr>
            </w:pPr>
            <w:r w:rsidRPr="002E4506">
              <w:rPr>
                <w:rFonts w:ascii="Times New Roman" w:hAnsi="Times New Roman"/>
                <w:b/>
                <w:sz w:val="21"/>
                <w:szCs w:val="21"/>
              </w:rPr>
              <w:t>Консолидированн</w:t>
            </w:r>
            <w:r>
              <w:rPr>
                <w:rFonts w:ascii="Times New Roman" w:hAnsi="Times New Roman"/>
                <w:b/>
                <w:sz w:val="21"/>
                <w:szCs w:val="21"/>
              </w:rPr>
              <w:t>ая финансовая отчетность за 2014</w:t>
            </w:r>
            <w:r w:rsidRPr="002E4506">
              <w:rPr>
                <w:rFonts w:ascii="Times New Roman" w:hAnsi="Times New Roman"/>
                <w:b/>
                <w:sz w:val="21"/>
                <w:szCs w:val="21"/>
              </w:rPr>
              <w:t xml:space="preserve"> год:</w:t>
            </w:r>
          </w:p>
        </w:tc>
        <w:tc>
          <w:tcPr>
            <w:tcW w:w="2126" w:type="dxa"/>
            <w:vMerge w:val="restart"/>
            <w:vAlign w:val="center"/>
          </w:tcPr>
          <w:p w:rsidR="005B1711" w:rsidRPr="002E4506" w:rsidRDefault="005B1711" w:rsidP="00355077">
            <w:pPr>
              <w:spacing w:line="240" w:lineRule="auto"/>
              <w:jc w:val="center"/>
              <w:rPr>
                <w:rFonts w:ascii="Times New Roman" w:hAnsi="Times New Roman"/>
                <w:b/>
                <w:sz w:val="21"/>
                <w:szCs w:val="21"/>
              </w:rPr>
            </w:pPr>
            <w:r w:rsidRPr="002E4506">
              <w:rPr>
                <w:rFonts w:ascii="Times New Roman" w:hAnsi="Times New Roman"/>
                <w:b/>
                <w:sz w:val="21"/>
                <w:szCs w:val="21"/>
              </w:rPr>
              <w:t>Приложение № 6</w:t>
            </w:r>
          </w:p>
        </w:tc>
      </w:tr>
      <w:tr w:rsidR="005B1711" w:rsidRPr="002E4506" w:rsidTr="00355077">
        <w:tc>
          <w:tcPr>
            <w:tcW w:w="709" w:type="dxa"/>
            <w:vMerge/>
          </w:tcPr>
          <w:p w:rsidR="005B1711" w:rsidRPr="002E4506" w:rsidRDefault="005B1711" w:rsidP="00355077">
            <w:pPr>
              <w:spacing w:line="240" w:lineRule="auto"/>
              <w:jc w:val="center"/>
              <w:rPr>
                <w:rFonts w:ascii="Times New Roman" w:hAnsi="Times New Roman"/>
                <w:sz w:val="21"/>
                <w:szCs w:val="21"/>
              </w:rPr>
            </w:pPr>
          </w:p>
        </w:tc>
        <w:tc>
          <w:tcPr>
            <w:tcW w:w="6379" w:type="dxa"/>
          </w:tcPr>
          <w:p w:rsidR="005B1711" w:rsidRPr="002E4506" w:rsidRDefault="005B1711" w:rsidP="005B1711">
            <w:pPr>
              <w:numPr>
                <w:ilvl w:val="0"/>
                <w:numId w:val="57"/>
              </w:numPr>
              <w:spacing w:line="240" w:lineRule="auto"/>
              <w:jc w:val="left"/>
              <w:rPr>
                <w:rFonts w:ascii="Times New Roman" w:hAnsi="Times New Roman"/>
                <w:b/>
                <w:caps/>
                <w:sz w:val="21"/>
                <w:szCs w:val="21"/>
              </w:rPr>
            </w:pPr>
            <w:r w:rsidRPr="002E4506">
              <w:rPr>
                <w:rFonts w:ascii="Times New Roman" w:hAnsi="Times New Roman"/>
                <w:sz w:val="21"/>
                <w:szCs w:val="21"/>
              </w:rPr>
              <w:t>Аудиторское заключение;</w:t>
            </w:r>
          </w:p>
        </w:tc>
        <w:tc>
          <w:tcPr>
            <w:tcW w:w="2126" w:type="dxa"/>
            <w:vMerge/>
          </w:tcPr>
          <w:p w:rsidR="005B1711" w:rsidRPr="002E4506" w:rsidRDefault="005B1711" w:rsidP="00355077">
            <w:pPr>
              <w:spacing w:line="240" w:lineRule="auto"/>
              <w:jc w:val="center"/>
              <w:rPr>
                <w:rFonts w:ascii="Times New Roman" w:hAnsi="Times New Roman"/>
                <w:sz w:val="21"/>
                <w:szCs w:val="21"/>
              </w:rPr>
            </w:pPr>
          </w:p>
        </w:tc>
      </w:tr>
      <w:tr w:rsidR="005B1711" w:rsidRPr="002E4506" w:rsidTr="00355077">
        <w:tc>
          <w:tcPr>
            <w:tcW w:w="709" w:type="dxa"/>
            <w:vMerge/>
          </w:tcPr>
          <w:p w:rsidR="005B1711" w:rsidRPr="002E4506" w:rsidRDefault="005B1711" w:rsidP="00355077">
            <w:pPr>
              <w:spacing w:line="240" w:lineRule="auto"/>
              <w:jc w:val="center"/>
              <w:rPr>
                <w:rFonts w:ascii="Times New Roman" w:hAnsi="Times New Roman"/>
                <w:sz w:val="21"/>
                <w:szCs w:val="21"/>
              </w:rPr>
            </w:pPr>
          </w:p>
        </w:tc>
        <w:tc>
          <w:tcPr>
            <w:tcW w:w="6379" w:type="dxa"/>
          </w:tcPr>
          <w:p w:rsidR="005B1711" w:rsidRPr="002E4506" w:rsidRDefault="005B1711" w:rsidP="00F63814">
            <w:pPr>
              <w:numPr>
                <w:ilvl w:val="0"/>
                <w:numId w:val="57"/>
              </w:numPr>
              <w:spacing w:line="240" w:lineRule="auto"/>
              <w:jc w:val="left"/>
              <w:rPr>
                <w:rFonts w:ascii="Times New Roman" w:hAnsi="Times New Roman"/>
                <w:b/>
                <w:caps/>
                <w:sz w:val="21"/>
                <w:szCs w:val="21"/>
              </w:rPr>
            </w:pPr>
            <w:r w:rsidRPr="002E4506">
              <w:rPr>
                <w:rFonts w:ascii="Times New Roman" w:hAnsi="Times New Roman"/>
                <w:sz w:val="21"/>
                <w:szCs w:val="21"/>
              </w:rPr>
              <w:t xml:space="preserve">Консолидированный отчет о </w:t>
            </w:r>
            <w:r w:rsidR="00F63814">
              <w:rPr>
                <w:rFonts w:ascii="Times New Roman" w:hAnsi="Times New Roman"/>
                <w:sz w:val="21"/>
                <w:szCs w:val="21"/>
              </w:rPr>
              <w:t>совокупном доходе за год, закончившийся 31 декабря 2014 г.</w:t>
            </w:r>
            <w:r w:rsidRPr="002E4506">
              <w:rPr>
                <w:rFonts w:ascii="Times New Roman" w:hAnsi="Times New Roman"/>
                <w:sz w:val="21"/>
                <w:szCs w:val="21"/>
              </w:rPr>
              <w:t>;</w:t>
            </w:r>
          </w:p>
        </w:tc>
        <w:tc>
          <w:tcPr>
            <w:tcW w:w="2126" w:type="dxa"/>
            <w:vMerge/>
          </w:tcPr>
          <w:p w:rsidR="005B1711" w:rsidRPr="002E4506" w:rsidRDefault="005B1711" w:rsidP="00355077">
            <w:pPr>
              <w:spacing w:line="240" w:lineRule="auto"/>
              <w:jc w:val="center"/>
              <w:rPr>
                <w:rFonts w:ascii="Times New Roman" w:hAnsi="Times New Roman"/>
                <w:sz w:val="21"/>
                <w:szCs w:val="21"/>
              </w:rPr>
            </w:pPr>
          </w:p>
        </w:tc>
      </w:tr>
      <w:tr w:rsidR="00F63814" w:rsidRPr="002E4506" w:rsidTr="00355077">
        <w:tc>
          <w:tcPr>
            <w:tcW w:w="709" w:type="dxa"/>
            <w:vMerge/>
          </w:tcPr>
          <w:p w:rsidR="00F63814" w:rsidRPr="002E4506" w:rsidRDefault="00F63814" w:rsidP="00355077">
            <w:pPr>
              <w:spacing w:line="240" w:lineRule="auto"/>
              <w:jc w:val="center"/>
              <w:rPr>
                <w:rFonts w:ascii="Times New Roman" w:hAnsi="Times New Roman"/>
                <w:sz w:val="21"/>
                <w:szCs w:val="21"/>
              </w:rPr>
            </w:pPr>
          </w:p>
        </w:tc>
        <w:tc>
          <w:tcPr>
            <w:tcW w:w="6379" w:type="dxa"/>
          </w:tcPr>
          <w:p w:rsidR="00F63814" w:rsidRPr="002E4506" w:rsidRDefault="00F63814" w:rsidP="00F63814">
            <w:pPr>
              <w:numPr>
                <w:ilvl w:val="0"/>
                <w:numId w:val="57"/>
              </w:numPr>
              <w:spacing w:line="240" w:lineRule="auto"/>
              <w:jc w:val="left"/>
              <w:rPr>
                <w:rFonts w:ascii="Times New Roman" w:hAnsi="Times New Roman"/>
                <w:sz w:val="21"/>
                <w:szCs w:val="21"/>
              </w:rPr>
            </w:pPr>
            <w:r>
              <w:rPr>
                <w:rFonts w:ascii="Times New Roman" w:hAnsi="Times New Roman"/>
                <w:sz w:val="21"/>
                <w:szCs w:val="21"/>
              </w:rPr>
              <w:t>Консолидированный отчет о финансовом положении по состоянию на 31 декабря 2014 г.;</w:t>
            </w:r>
          </w:p>
        </w:tc>
        <w:tc>
          <w:tcPr>
            <w:tcW w:w="2126" w:type="dxa"/>
            <w:vMerge/>
          </w:tcPr>
          <w:p w:rsidR="00F63814" w:rsidRPr="002E4506" w:rsidRDefault="00F63814" w:rsidP="00355077">
            <w:pPr>
              <w:spacing w:line="240" w:lineRule="auto"/>
              <w:jc w:val="center"/>
              <w:rPr>
                <w:rFonts w:ascii="Times New Roman" w:hAnsi="Times New Roman"/>
                <w:sz w:val="21"/>
                <w:szCs w:val="21"/>
              </w:rPr>
            </w:pPr>
          </w:p>
        </w:tc>
      </w:tr>
      <w:tr w:rsidR="005B1711" w:rsidRPr="002E4506" w:rsidTr="00355077">
        <w:tc>
          <w:tcPr>
            <w:tcW w:w="709" w:type="dxa"/>
            <w:vMerge/>
          </w:tcPr>
          <w:p w:rsidR="005B1711" w:rsidRPr="002E4506" w:rsidRDefault="005B1711" w:rsidP="00355077">
            <w:pPr>
              <w:spacing w:line="240" w:lineRule="auto"/>
              <w:jc w:val="center"/>
              <w:rPr>
                <w:rFonts w:ascii="Times New Roman" w:hAnsi="Times New Roman"/>
                <w:sz w:val="21"/>
                <w:szCs w:val="21"/>
              </w:rPr>
            </w:pPr>
          </w:p>
        </w:tc>
        <w:tc>
          <w:tcPr>
            <w:tcW w:w="6379" w:type="dxa"/>
          </w:tcPr>
          <w:p w:rsidR="005B1711" w:rsidRPr="002E4506" w:rsidRDefault="00F63814" w:rsidP="00F63814">
            <w:pPr>
              <w:numPr>
                <w:ilvl w:val="0"/>
                <w:numId w:val="57"/>
              </w:numPr>
              <w:spacing w:line="240" w:lineRule="auto"/>
              <w:jc w:val="left"/>
              <w:rPr>
                <w:rFonts w:ascii="Times New Roman" w:hAnsi="Times New Roman"/>
                <w:b/>
                <w:caps/>
                <w:sz w:val="21"/>
                <w:szCs w:val="21"/>
              </w:rPr>
            </w:pPr>
            <w:r w:rsidRPr="002E4506">
              <w:rPr>
                <w:rFonts w:ascii="Times New Roman" w:hAnsi="Times New Roman"/>
                <w:sz w:val="21"/>
                <w:szCs w:val="21"/>
              </w:rPr>
              <w:t xml:space="preserve">Консолидированный отчет </w:t>
            </w:r>
            <w:r>
              <w:rPr>
                <w:rFonts w:ascii="Times New Roman" w:hAnsi="Times New Roman"/>
                <w:sz w:val="21"/>
                <w:szCs w:val="21"/>
              </w:rPr>
              <w:t>об изменениях капитала за год, закончившийся 31 декабря 2014 г.</w:t>
            </w:r>
            <w:r w:rsidRPr="002E4506">
              <w:rPr>
                <w:rFonts w:ascii="Times New Roman" w:hAnsi="Times New Roman"/>
                <w:sz w:val="21"/>
                <w:szCs w:val="21"/>
              </w:rPr>
              <w:t>;</w:t>
            </w:r>
          </w:p>
        </w:tc>
        <w:tc>
          <w:tcPr>
            <w:tcW w:w="2126" w:type="dxa"/>
            <w:vMerge/>
          </w:tcPr>
          <w:p w:rsidR="005B1711" w:rsidRPr="002E4506" w:rsidRDefault="005B1711" w:rsidP="00355077">
            <w:pPr>
              <w:spacing w:line="240" w:lineRule="auto"/>
              <w:jc w:val="center"/>
              <w:rPr>
                <w:rFonts w:ascii="Times New Roman" w:hAnsi="Times New Roman"/>
                <w:sz w:val="21"/>
                <w:szCs w:val="21"/>
              </w:rPr>
            </w:pPr>
          </w:p>
        </w:tc>
      </w:tr>
      <w:tr w:rsidR="005B1711" w:rsidRPr="002E4506" w:rsidTr="00355077">
        <w:tc>
          <w:tcPr>
            <w:tcW w:w="709" w:type="dxa"/>
            <w:vMerge/>
          </w:tcPr>
          <w:p w:rsidR="005B1711" w:rsidRPr="002E4506" w:rsidRDefault="005B1711" w:rsidP="00355077">
            <w:pPr>
              <w:spacing w:line="240" w:lineRule="auto"/>
              <w:jc w:val="center"/>
              <w:rPr>
                <w:rFonts w:ascii="Times New Roman" w:hAnsi="Times New Roman"/>
                <w:sz w:val="21"/>
                <w:szCs w:val="21"/>
              </w:rPr>
            </w:pPr>
          </w:p>
        </w:tc>
        <w:tc>
          <w:tcPr>
            <w:tcW w:w="6379" w:type="dxa"/>
          </w:tcPr>
          <w:p w:rsidR="005B1711" w:rsidRPr="002E4506" w:rsidRDefault="00F63814" w:rsidP="005B1711">
            <w:pPr>
              <w:numPr>
                <w:ilvl w:val="0"/>
                <w:numId w:val="57"/>
              </w:numPr>
              <w:spacing w:line="240" w:lineRule="auto"/>
              <w:jc w:val="left"/>
              <w:rPr>
                <w:rFonts w:ascii="Times New Roman" w:hAnsi="Times New Roman"/>
                <w:b/>
                <w:caps/>
                <w:sz w:val="21"/>
                <w:szCs w:val="21"/>
              </w:rPr>
            </w:pPr>
            <w:r w:rsidRPr="002E4506">
              <w:rPr>
                <w:rFonts w:ascii="Times New Roman" w:hAnsi="Times New Roman"/>
                <w:sz w:val="21"/>
                <w:szCs w:val="21"/>
              </w:rPr>
              <w:t>Консолидированный отчет о д</w:t>
            </w:r>
            <w:r>
              <w:rPr>
                <w:rFonts w:ascii="Times New Roman" w:hAnsi="Times New Roman"/>
                <w:sz w:val="21"/>
                <w:szCs w:val="21"/>
              </w:rPr>
              <w:t>вижении денежных средств за год, закончившийся 31 декабря 2014 г.</w:t>
            </w:r>
            <w:r w:rsidR="005B1711" w:rsidRPr="002E4506">
              <w:rPr>
                <w:rFonts w:ascii="Times New Roman" w:hAnsi="Times New Roman"/>
                <w:sz w:val="21"/>
                <w:szCs w:val="21"/>
              </w:rPr>
              <w:t>;</w:t>
            </w:r>
          </w:p>
        </w:tc>
        <w:tc>
          <w:tcPr>
            <w:tcW w:w="2126" w:type="dxa"/>
            <w:vMerge/>
          </w:tcPr>
          <w:p w:rsidR="005B1711" w:rsidRPr="002E4506" w:rsidRDefault="005B1711" w:rsidP="00355077">
            <w:pPr>
              <w:spacing w:line="240" w:lineRule="auto"/>
              <w:jc w:val="center"/>
              <w:rPr>
                <w:rFonts w:ascii="Times New Roman" w:hAnsi="Times New Roman"/>
                <w:sz w:val="21"/>
                <w:szCs w:val="21"/>
              </w:rPr>
            </w:pPr>
          </w:p>
        </w:tc>
      </w:tr>
      <w:tr w:rsidR="005B1711" w:rsidRPr="002E4506" w:rsidTr="00355077">
        <w:tc>
          <w:tcPr>
            <w:tcW w:w="709" w:type="dxa"/>
            <w:vMerge/>
          </w:tcPr>
          <w:p w:rsidR="005B1711" w:rsidRPr="002E4506" w:rsidRDefault="005B1711" w:rsidP="00355077">
            <w:pPr>
              <w:spacing w:line="240" w:lineRule="auto"/>
              <w:jc w:val="center"/>
              <w:rPr>
                <w:rFonts w:ascii="Times New Roman" w:hAnsi="Times New Roman"/>
                <w:sz w:val="21"/>
                <w:szCs w:val="21"/>
              </w:rPr>
            </w:pPr>
          </w:p>
        </w:tc>
        <w:tc>
          <w:tcPr>
            <w:tcW w:w="6379" w:type="dxa"/>
          </w:tcPr>
          <w:p w:rsidR="005B1711" w:rsidRPr="002E4506" w:rsidRDefault="00F63814" w:rsidP="005B1711">
            <w:pPr>
              <w:numPr>
                <w:ilvl w:val="0"/>
                <w:numId w:val="57"/>
              </w:numPr>
              <w:spacing w:line="240" w:lineRule="auto"/>
              <w:jc w:val="left"/>
              <w:rPr>
                <w:rFonts w:ascii="Times New Roman" w:hAnsi="Times New Roman"/>
                <w:b/>
                <w:caps/>
                <w:sz w:val="21"/>
                <w:szCs w:val="21"/>
              </w:rPr>
            </w:pPr>
            <w:r>
              <w:rPr>
                <w:rFonts w:ascii="Times New Roman" w:hAnsi="Times New Roman"/>
                <w:sz w:val="21"/>
                <w:szCs w:val="21"/>
              </w:rPr>
              <w:t>Примечания</w:t>
            </w:r>
            <w:r w:rsidR="005B1711" w:rsidRPr="002E4506">
              <w:rPr>
                <w:rFonts w:ascii="Times New Roman" w:hAnsi="Times New Roman"/>
                <w:sz w:val="21"/>
                <w:szCs w:val="21"/>
              </w:rPr>
              <w:t xml:space="preserve"> к консолидированной финансовой отчетности </w:t>
            </w:r>
            <w:r>
              <w:rPr>
                <w:rFonts w:ascii="Times New Roman" w:hAnsi="Times New Roman"/>
                <w:sz w:val="21"/>
                <w:szCs w:val="21"/>
              </w:rPr>
              <w:t>за год, закончившийся 31 декабря 2014 г.</w:t>
            </w:r>
          </w:p>
        </w:tc>
        <w:tc>
          <w:tcPr>
            <w:tcW w:w="2126" w:type="dxa"/>
            <w:vMerge/>
          </w:tcPr>
          <w:p w:rsidR="005B1711" w:rsidRPr="002E4506" w:rsidRDefault="005B1711" w:rsidP="00355077">
            <w:pPr>
              <w:spacing w:line="240" w:lineRule="auto"/>
              <w:jc w:val="center"/>
              <w:rPr>
                <w:rFonts w:ascii="Times New Roman" w:hAnsi="Times New Roman"/>
                <w:sz w:val="21"/>
                <w:szCs w:val="21"/>
              </w:rPr>
            </w:pPr>
          </w:p>
        </w:tc>
      </w:tr>
      <w:tr w:rsidR="005B1711" w:rsidRPr="002E4506" w:rsidTr="00355077">
        <w:tc>
          <w:tcPr>
            <w:tcW w:w="709" w:type="dxa"/>
            <w:vMerge w:val="restart"/>
            <w:vAlign w:val="center"/>
          </w:tcPr>
          <w:p w:rsidR="005B1711" w:rsidRPr="002E4506" w:rsidRDefault="005B1711" w:rsidP="00355077">
            <w:pPr>
              <w:spacing w:line="240" w:lineRule="auto"/>
              <w:jc w:val="center"/>
              <w:rPr>
                <w:rFonts w:ascii="Times New Roman" w:hAnsi="Times New Roman"/>
                <w:sz w:val="21"/>
                <w:szCs w:val="21"/>
              </w:rPr>
            </w:pPr>
            <w:r w:rsidRPr="002E4506">
              <w:rPr>
                <w:rFonts w:ascii="Times New Roman" w:hAnsi="Times New Roman"/>
                <w:sz w:val="21"/>
                <w:szCs w:val="21"/>
              </w:rPr>
              <w:t>3</w:t>
            </w:r>
          </w:p>
        </w:tc>
        <w:tc>
          <w:tcPr>
            <w:tcW w:w="6379" w:type="dxa"/>
          </w:tcPr>
          <w:p w:rsidR="005B1711" w:rsidRPr="002E4506" w:rsidRDefault="005B1711" w:rsidP="00355077">
            <w:pPr>
              <w:spacing w:line="240" w:lineRule="auto"/>
              <w:jc w:val="left"/>
              <w:rPr>
                <w:rFonts w:ascii="Times New Roman" w:hAnsi="Times New Roman"/>
                <w:sz w:val="21"/>
                <w:szCs w:val="21"/>
              </w:rPr>
            </w:pPr>
            <w:r w:rsidRPr="002E4506">
              <w:rPr>
                <w:rFonts w:ascii="Times New Roman" w:hAnsi="Times New Roman"/>
                <w:b/>
                <w:sz w:val="21"/>
                <w:szCs w:val="21"/>
              </w:rPr>
              <w:t>Консолидированн</w:t>
            </w:r>
            <w:r>
              <w:rPr>
                <w:rFonts w:ascii="Times New Roman" w:hAnsi="Times New Roman"/>
                <w:b/>
                <w:sz w:val="21"/>
                <w:szCs w:val="21"/>
              </w:rPr>
              <w:t>ая финансовая отчетность за 2015</w:t>
            </w:r>
            <w:r w:rsidRPr="002E4506">
              <w:rPr>
                <w:rFonts w:ascii="Times New Roman" w:hAnsi="Times New Roman"/>
                <w:b/>
                <w:sz w:val="21"/>
                <w:szCs w:val="21"/>
              </w:rPr>
              <w:t xml:space="preserve"> год:</w:t>
            </w:r>
          </w:p>
        </w:tc>
        <w:tc>
          <w:tcPr>
            <w:tcW w:w="2126" w:type="dxa"/>
            <w:vMerge w:val="restart"/>
            <w:vAlign w:val="center"/>
          </w:tcPr>
          <w:p w:rsidR="005B1711" w:rsidRPr="002E4506" w:rsidRDefault="005B1711" w:rsidP="00355077">
            <w:pPr>
              <w:spacing w:line="240" w:lineRule="auto"/>
              <w:jc w:val="center"/>
              <w:rPr>
                <w:rFonts w:ascii="Times New Roman" w:hAnsi="Times New Roman"/>
                <w:b/>
                <w:sz w:val="21"/>
                <w:szCs w:val="21"/>
              </w:rPr>
            </w:pPr>
            <w:r w:rsidRPr="002E4506">
              <w:rPr>
                <w:rFonts w:ascii="Times New Roman" w:hAnsi="Times New Roman"/>
                <w:b/>
                <w:sz w:val="21"/>
                <w:szCs w:val="21"/>
              </w:rPr>
              <w:t>Приложение № 7</w:t>
            </w:r>
          </w:p>
        </w:tc>
      </w:tr>
      <w:tr w:rsidR="005B1711" w:rsidRPr="002E4506" w:rsidTr="00355077">
        <w:tc>
          <w:tcPr>
            <w:tcW w:w="709" w:type="dxa"/>
            <w:vMerge/>
          </w:tcPr>
          <w:p w:rsidR="005B1711" w:rsidRPr="002E4506" w:rsidRDefault="005B1711" w:rsidP="00355077">
            <w:pPr>
              <w:spacing w:line="240" w:lineRule="auto"/>
              <w:jc w:val="center"/>
              <w:rPr>
                <w:rFonts w:ascii="Times New Roman" w:hAnsi="Times New Roman"/>
                <w:sz w:val="21"/>
                <w:szCs w:val="21"/>
              </w:rPr>
            </w:pPr>
          </w:p>
        </w:tc>
        <w:tc>
          <w:tcPr>
            <w:tcW w:w="6379" w:type="dxa"/>
          </w:tcPr>
          <w:p w:rsidR="005B1711" w:rsidRPr="002E4506" w:rsidRDefault="005B1711" w:rsidP="005B1711">
            <w:pPr>
              <w:numPr>
                <w:ilvl w:val="0"/>
                <w:numId w:val="57"/>
              </w:numPr>
              <w:spacing w:line="240" w:lineRule="auto"/>
              <w:jc w:val="left"/>
              <w:rPr>
                <w:rFonts w:ascii="Times New Roman" w:hAnsi="Times New Roman"/>
                <w:b/>
                <w:caps/>
                <w:sz w:val="21"/>
                <w:szCs w:val="21"/>
              </w:rPr>
            </w:pPr>
            <w:r w:rsidRPr="002E4506">
              <w:rPr>
                <w:rFonts w:ascii="Times New Roman" w:hAnsi="Times New Roman"/>
                <w:sz w:val="21"/>
                <w:szCs w:val="21"/>
              </w:rPr>
              <w:t>Аудиторское заключение;</w:t>
            </w:r>
          </w:p>
        </w:tc>
        <w:tc>
          <w:tcPr>
            <w:tcW w:w="2126" w:type="dxa"/>
            <w:vMerge/>
          </w:tcPr>
          <w:p w:rsidR="005B1711" w:rsidRPr="002E4506" w:rsidRDefault="005B1711" w:rsidP="00355077">
            <w:pPr>
              <w:spacing w:line="240" w:lineRule="auto"/>
              <w:jc w:val="center"/>
              <w:rPr>
                <w:rFonts w:ascii="Times New Roman" w:hAnsi="Times New Roman"/>
                <w:sz w:val="21"/>
                <w:szCs w:val="21"/>
              </w:rPr>
            </w:pPr>
          </w:p>
        </w:tc>
      </w:tr>
      <w:tr w:rsidR="005B1711" w:rsidRPr="002E4506" w:rsidTr="00355077">
        <w:tc>
          <w:tcPr>
            <w:tcW w:w="709" w:type="dxa"/>
            <w:vMerge/>
          </w:tcPr>
          <w:p w:rsidR="005B1711" w:rsidRPr="002E4506" w:rsidRDefault="005B1711" w:rsidP="00355077">
            <w:pPr>
              <w:spacing w:line="240" w:lineRule="auto"/>
              <w:jc w:val="center"/>
              <w:rPr>
                <w:rFonts w:ascii="Times New Roman" w:hAnsi="Times New Roman"/>
                <w:sz w:val="21"/>
                <w:szCs w:val="21"/>
              </w:rPr>
            </w:pPr>
          </w:p>
        </w:tc>
        <w:tc>
          <w:tcPr>
            <w:tcW w:w="6379" w:type="dxa"/>
          </w:tcPr>
          <w:p w:rsidR="005B1711" w:rsidRPr="002E4506" w:rsidRDefault="005B1711" w:rsidP="004525D0">
            <w:pPr>
              <w:numPr>
                <w:ilvl w:val="0"/>
                <w:numId w:val="57"/>
              </w:numPr>
              <w:spacing w:line="240" w:lineRule="auto"/>
              <w:jc w:val="left"/>
              <w:rPr>
                <w:rFonts w:ascii="Times New Roman" w:hAnsi="Times New Roman"/>
                <w:b/>
                <w:caps/>
                <w:sz w:val="21"/>
                <w:szCs w:val="21"/>
              </w:rPr>
            </w:pPr>
            <w:r w:rsidRPr="002E4506">
              <w:rPr>
                <w:rFonts w:ascii="Times New Roman" w:hAnsi="Times New Roman"/>
                <w:sz w:val="21"/>
                <w:szCs w:val="21"/>
              </w:rPr>
              <w:t xml:space="preserve">Консолидированный отчет о </w:t>
            </w:r>
            <w:r w:rsidR="004525D0">
              <w:rPr>
                <w:rFonts w:ascii="Times New Roman" w:hAnsi="Times New Roman"/>
                <w:sz w:val="21"/>
                <w:szCs w:val="21"/>
              </w:rPr>
              <w:t>совокупном доходе за год, закончившийся 31 декабря 2015 г.</w:t>
            </w:r>
            <w:r w:rsidRPr="002E4506">
              <w:rPr>
                <w:rFonts w:ascii="Times New Roman" w:hAnsi="Times New Roman"/>
                <w:sz w:val="21"/>
                <w:szCs w:val="21"/>
              </w:rPr>
              <w:t>;</w:t>
            </w:r>
          </w:p>
        </w:tc>
        <w:tc>
          <w:tcPr>
            <w:tcW w:w="2126" w:type="dxa"/>
            <w:vMerge/>
          </w:tcPr>
          <w:p w:rsidR="005B1711" w:rsidRPr="002E4506" w:rsidRDefault="005B1711" w:rsidP="00355077">
            <w:pPr>
              <w:spacing w:line="240" w:lineRule="auto"/>
              <w:jc w:val="center"/>
              <w:rPr>
                <w:rFonts w:ascii="Times New Roman" w:hAnsi="Times New Roman"/>
                <w:sz w:val="21"/>
                <w:szCs w:val="21"/>
              </w:rPr>
            </w:pPr>
          </w:p>
        </w:tc>
      </w:tr>
      <w:tr w:rsidR="005B1711" w:rsidRPr="002E4506" w:rsidTr="00355077">
        <w:tc>
          <w:tcPr>
            <w:tcW w:w="709" w:type="dxa"/>
            <w:vMerge/>
          </w:tcPr>
          <w:p w:rsidR="005B1711" w:rsidRPr="002E4506" w:rsidRDefault="005B1711" w:rsidP="00355077">
            <w:pPr>
              <w:spacing w:line="240" w:lineRule="auto"/>
              <w:jc w:val="center"/>
              <w:rPr>
                <w:rFonts w:ascii="Times New Roman" w:hAnsi="Times New Roman"/>
                <w:sz w:val="21"/>
                <w:szCs w:val="21"/>
              </w:rPr>
            </w:pPr>
          </w:p>
        </w:tc>
        <w:tc>
          <w:tcPr>
            <w:tcW w:w="6379" w:type="dxa"/>
          </w:tcPr>
          <w:p w:rsidR="005B1711" w:rsidRPr="002E4506" w:rsidRDefault="004525D0" w:rsidP="004525D0">
            <w:pPr>
              <w:numPr>
                <w:ilvl w:val="0"/>
                <w:numId w:val="57"/>
              </w:numPr>
              <w:spacing w:line="240" w:lineRule="auto"/>
              <w:jc w:val="left"/>
              <w:rPr>
                <w:rFonts w:ascii="Times New Roman" w:hAnsi="Times New Roman"/>
                <w:b/>
                <w:caps/>
                <w:sz w:val="21"/>
                <w:szCs w:val="21"/>
              </w:rPr>
            </w:pPr>
            <w:r w:rsidRPr="002E4506">
              <w:rPr>
                <w:rFonts w:ascii="Times New Roman" w:hAnsi="Times New Roman"/>
                <w:sz w:val="21"/>
                <w:szCs w:val="21"/>
              </w:rPr>
              <w:t>Консолидированный отчет о финансовом поло</w:t>
            </w:r>
            <w:r>
              <w:rPr>
                <w:rFonts w:ascii="Times New Roman" w:hAnsi="Times New Roman"/>
                <w:sz w:val="21"/>
                <w:szCs w:val="21"/>
              </w:rPr>
              <w:t>жении по состоянию на 31 декабря 2015</w:t>
            </w:r>
            <w:r w:rsidRPr="002E4506">
              <w:rPr>
                <w:rFonts w:ascii="Times New Roman" w:hAnsi="Times New Roman"/>
                <w:sz w:val="21"/>
                <w:szCs w:val="21"/>
              </w:rPr>
              <w:t xml:space="preserve"> г.;</w:t>
            </w:r>
          </w:p>
        </w:tc>
        <w:tc>
          <w:tcPr>
            <w:tcW w:w="2126" w:type="dxa"/>
            <w:vMerge/>
          </w:tcPr>
          <w:p w:rsidR="005B1711" w:rsidRPr="002E4506" w:rsidRDefault="005B1711" w:rsidP="00355077">
            <w:pPr>
              <w:spacing w:line="240" w:lineRule="auto"/>
              <w:jc w:val="center"/>
              <w:rPr>
                <w:rFonts w:ascii="Times New Roman" w:hAnsi="Times New Roman"/>
                <w:sz w:val="21"/>
                <w:szCs w:val="21"/>
              </w:rPr>
            </w:pPr>
          </w:p>
        </w:tc>
      </w:tr>
      <w:tr w:rsidR="005B1711" w:rsidRPr="002E4506" w:rsidTr="00355077">
        <w:tc>
          <w:tcPr>
            <w:tcW w:w="709" w:type="dxa"/>
            <w:vMerge/>
          </w:tcPr>
          <w:p w:rsidR="005B1711" w:rsidRPr="002E4506" w:rsidRDefault="005B1711" w:rsidP="00355077">
            <w:pPr>
              <w:spacing w:line="240" w:lineRule="auto"/>
              <w:jc w:val="center"/>
              <w:rPr>
                <w:rFonts w:ascii="Times New Roman" w:hAnsi="Times New Roman"/>
                <w:sz w:val="21"/>
                <w:szCs w:val="21"/>
              </w:rPr>
            </w:pPr>
          </w:p>
        </w:tc>
        <w:tc>
          <w:tcPr>
            <w:tcW w:w="6379" w:type="dxa"/>
          </w:tcPr>
          <w:p w:rsidR="005B1711" w:rsidRPr="002E4506" w:rsidRDefault="005B1711" w:rsidP="004525D0">
            <w:pPr>
              <w:numPr>
                <w:ilvl w:val="0"/>
                <w:numId w:val="57"/>
              </w:numPr>
              <w:spacing w:line="240" w:lineRule="auto"/>
              <w:jc w:val="left"/>
              <w:rPr>
                <w:rFonts w:ascii="Times New Roman" w:hAnsi="Times New Roman"/>
                <w:b/>
                <w:caps/>
                <w:sz w:val="21"/>
                <w:szCs w:val="21"/>
              </w:rPr>
            </w:pPr>
            <w:r w:rsidRPr="002E4506">
              <w:rPr>
                <w:rFonts w:ascii="Times New Roman" w:hAnsi="Times New Roman"/>
                <w:sz w:val="21"/>
                <w:szCs w:val="21"/>
              </w:rPr>
              <w:t xml:space="preserve">Консолидированный отчет </w:t>
            </w:r>
            <w:r>
              <w:rPr>
                <w:rFonts w:ascii="Times New Roman" w:hAnsi="Times New Roman"/>
                <w:sz w:val="21"/>
                <w:szCs w:val="21"/>
              </w:rPr>
              <w:t xml:space="preserve">об изменениях </w:t>
            </w:r>
            <w:r w:rsidR="004525D0">
              <w:rPr>
                <w:rFonts w:ascii="Times New Roman" w:hAnsi="Times New Roman"/>
                <w:sz w:val="21"/>
                <w:szCs w:val="21"/>
              </w:rPr>
              <w:t>капитала</w:t>
            </w:r>
            <w:r>
              <w:rPr>
                <w:rFonts w:ascii="Times New Roman" w:hAnsi="Times New Roman"/>
                <w:sz w:val="21"/>
                <w:szCs w:val="21"/>
              </w:rPr>
              <w:t xml:space="preserve"> </w:t>
            </w:r>
            <w:r w:rsidR="004525D0">
              <w:rPr>
                <w:rFonts w:ascii="Times New Roman" w:hAnsi="Times New Roman"/>
                <w:sz w:val="21"/>
                <w:szCs w:val="21"/>
              </w:rPr>
              <w:t>за год, закончившийся 31 декабря 2015 г.</w:t>
            </w:r>
            <w:r w:rsidR="004525D0" w:rsidRPr="002E4506">
              <w:rPr>
                <w:rFonts w:ascii="Times New Roman" w:hAnsi="Times New Roman"/>
                <w:sz w:val="21"/>
                <w:szCs w:val="21"/>
              </w:rPr>
              <w:t>;</w:t>
            </w:r>
          </w:p>
        </w:tc>
        <w:tc>
          <w:tcPr>
            <w:tcW w:w="2126" w:type="dxa"/>
            <w:vMerge/>
          </w:tcPr>
          <w:p w:rsidR="005B1711" w:rsidRPr="002E4506" w:rsidRDefault="005B1711" w:rsidP="00355077">
            <w:pPr>
              <w:spacing w:line="240" w:lineRule="auto"/>
              <w:jc w:val="center"/>
              <w:rPr>
                <w:rFonts w:ascii="Times New Roman" w:hAnsi="Times New Roman"/>
                <w:sz w:val="21"/>
                <w:szCs w:val="21"/>
              </w:rPr>
            </w:pPr>
          </w:p>
        </w:tc>
      </w:tr>
      <w:tr w:rsidR="005B1711" w:rsidRPr="002E4506" w:rsidTr="00355077">
        <w:tc>
          <w:tcPr>
            <w:tcW w:w="709" w:type="dxa"/>
            <w:vMerge/>
          </w:tcPr>
          <w:p w:rsidR="005B1711" w:rsidRPr="002E4506" w:rsidRDefault="005B1711" w:rsidP="00355077">
            <w:pPr>
              <w:spacing w:line="240" w:lineRule="auto"/>
              <w:jc w:val="center"/>
              <w:rPr>
                <w:rFonts w:ascii="Times New Roman" w:hAnsi="Times New Roman"/>
                <w:sz w:val="21"/>
                <w:szCs w:val="21"/>
              </w:rPr>
            </w:pPr>
          </w:p>
        </w:tc>
        <w:tc>
          <w:tcPr>
            <w:tcW w:w="6379" w:type="dxa"/>
          </w:tcPr>
          <w:p w:rsidR="005B1711" w:rsidRPr="002E4506" w:rsidRDefault="005B1711" w:rsidP="005B1711">
            <w:pPr>
              <w:numPr>
                <w:ilvl w:val="0"/>
                <w:numId w:val="57"/>
              </w:numPr>
              <w:spacing w:line="240" w:lineRule="auto"/>
              <w:jc w:val="left"/>
              <w:rPr>
                <w:rFonts w:ascii="Times New Roman" w:hAnsi="Times New Roman"/>
                <w:b/>
                <w:caps/>
                <w:sz w:val="21"/>
                <w:szCs w:val="21"/>
              </w:rPr>
            </w:pPr>
            <w:r w:rsidRPr="002E4506">
              <w:rPr>
                <w:rFonts w:ascii="Times New Roman" w:hAnsi="Times New Roman"/>
                <w:sz w:val="21"/>
                <w:szCs w:val="21"/>
              </w:rPr>
              <w:t>Консолидированный отчет о д</w:t>
            </w:r>
            <w:r>
              <w:rPr>
                <w:rFonts w:ascii="Times New Roman" w:hAnsi="Times New Roman"/>
                <w:sz w:val="21"/>
                <w:szCs w:val="21"/>
              </w:rPr>
              <w:t xml:space="preserve">вижении денежных </w:t>
            </w:r>
            <w:r w:rsidR="004525D0">
              <w:rPr>
                <w:rFonts w:ascii="Times New Roman" w:hAnsi="Times New Roman"/>
                <w:sz w:val="21"/>
                <w:szCs w:val="21"/>
              </w:rPr>
              <w:t>за год, закончившийся 31 декабря 2015 г.</w:t>
            </w:r>
            <w:r w:rsidR="004525D0" w:rsidRPr="002E4506">
              <w:rPr>
                <w:rFonts w:ascii="Times New Roman" w:hAnsi="Times New Roman"/>
                <w:sz w:val="21"/>
                <w:szCs w:val="21"/>
              </w:rPr>
              <w:t>;</w:t>
            </w:r>
          </w:p>
        </w:tc>
        <w:tc>
          <w:tcPr>
            <w:tcW w:w="2126" w:type="dxa"/>
            <w:vMerge/>
          </w:tcPr>
          <w:p w:rsidR="005B1711" w:rsidRPr="002E4506" w:rsidRDefault="005B1711" w:rsidP="00355077">
            <w:pPr>
              <w:spacing w:line="240" w:lineRule="auto"/>
              <w:jc w:val="center"/>
              <w:rPr>
                <w:rFonts w:ascii="Times New Roman" w:hAnsi="Times New Roman"/>
                <w:sz w:val="21"/>
                <w:szCs w:val="21"/>
              </w:rPr>
            </w:pPr>
          </w:p>
        </w:tc>
      </w:tr>
      <w:tr w:rsidR="005B1711" w:rsidRPr="002E4506" w:rsidTr="00355077">
        <w:tc>
          <w:tcPr>
            <w:tcW w:w="709" w:type="dxa"/>
            <w:vMerge/>
          </w:tcPr>
          <w:p w:rsidR="005B1711" w:rsidRPr="002E4506" w:rsidRDefault="005B1711" w:rsidP="00355077">
            <w:pPr>
              <w:spacing w:line="240" w:lineRule="auto"/>
              <w:jc w:val="center"/>
              <w:rPr>
                <w:rFonts w:ascii="Times New Roman" w:hAnsi="Times New Roman"/>
                <w:sz w:val="21"/>
                <w:szCs w:val="21"/>
              </w:rPr>
            </w:pPr>
          </w:p>
        </w:tc>
        <w:tc>
          <w:tcPr>
            <w:tcW w:w="6379" w:type="dxa"/>
          </w:tcPr>
          <w:p w:rsidR="005B1711" w:rsidRPr="002E4506" w:rsidRDefault="004525D0" w:rsidP="005B1711">
            <w:pPr>
              <w:numPr>
                <w:ilvl w:val="0"/>
                <w:numId w:val="57"/>
              </w:numPr>
              <w:spacing w:line="240" w:lineRule="auto"/>
              <w:jc w:val="left"/>
              <w:rPr>
                <w:rFonts w:ascii="Times New Roman" w:hAnsi="Times New Roman"/>
                <w:b/>
                <w:caps/>
                <w:sz w:val="21"/>
                <w:szCs w:val="21"/>
              </w:rPr>
            </w:pPr>
            <w:r>
              <w:rPr>
                <w:rFonts w:ascii="Times New Roman" w:hAnsi="Times New Roman"/>
                <w:sz w:val="21"/>
                <w:szCs w:val="21"/>
              </w:rPr>
              <w:t xml:space="preserve">Примечания </w:t>
            </w:r>
            <w:r w:rsidR="005B1711" w:rsidRPr="002E4506">
              <w:rPr>
                <w:rFonts w:ascii="Times New Roman" w:hAnsi="Times New Roman"/>
                <w:sz w:val="21"/>
                <w:szCs w:val="21"/>
              </w:rPr>
              <w:t>к консолидированной финансовой отчет</w:t>
            </w:r>
            <w:r w:rsidR="005B1711">
              <w:rPr>
                <w:rFonts w:ascii="Times New Roman" w:hAnsi="Times New Roman"/>
                <w:sz w:val="21"/>
                <w:szCs w:val="21"/>
              </w:rPr>
              <w:t xml:space="preserve">ности </w:t>
            </w:r>
            <w:r>
              <w:rPr>
                <w:rFonts w:ascii="Times New Roman" w:hAnsi="Times New Roman"/>
                <w:sz w:val="21"/>
                <w:szCs w:val="21"/>
              </w:rPr>
              <w:t>за год, закончившийся 31 декабря 2015 г.</w:t>
            </w:r>
          </w:p>
        </w:tc>
        <w:tc>
          <w:tcPr>
            <w:tcW w:w="2126" w:type="dxa"/>
            <w:vMerge/>
          </w:tcPr>
          <w:p w:rsidR="005B1711" w:rsidRPr="002E4506" w:rsidRDefault="005B1711" w:rsidP="00355077">
            <w:pPr>
              <w:spacing w:line="240" w:lineRule="auto"/>
              <w:jc w:val="center"/>
              <w:rPr>
                <w:rFonts w:ascii="Times New Roman" w:hAnsi="Times New Roman"/>
                <w:sz w:val="21"/>
                <w:szCs w:val="21"/>
              </w:rPr>
            </w:pPr>
          </w:p>
        </w:tc>
      </w:tr>
    </w:tbl>
    <w:p w:rsidR="005B1711" w:rsidRPr="005B1711" w:rsidRDefault="004C2A08" w:rsidP="005B1711">
      <w:pPr>
        <w:autoSpaceDE w:val="0"/>
        <w:autoSpaceDN w:val="0"/>
        <w:adjustRightInd w:val="0"/>
        <w:spacing w:before="200" w:line="240" w:lineRule="auto"/>
        <w:ind w:left="142"/>
        <w:rPr>
          <w:rFonts w:ascii="Times New Roman" w:hAnsi="Times New Roman"/>
          <w:b/>
          <w:i/>
          <w:sz w:val="21"/>
          <w:szCs w:val="21"/>
        </w:rPr>
      </w:pPr>
      <w:r>
        <w:rPr>
          <w:rFonts w:ascii="Times New Roman" w:hAnsi="Times New Roman"/>
          <w:b/>
          <w:i/>
          <w:sz w:val="21"/>
          <w:szCs w:val="21"/>
        </w:rPr>
        <w:t>В 2013 году у</w:t>
      </w:r>
      <w:r w:rsidR="005B1711" w:rsidRPr="005B1711">
        <w:rPr>
          <w:rFonts w:ascii="Times New Roman" w:hAnsi="Times New Roman"/>
          <w:b/>
          <w:i/>
          <w:sz w:val="21"/>
          <w:szCs w:val="21"/>
        </w:rPr>
        <w:t xml:space="preserve"> Эмитента </w:t>
      </w:r>
      <w:r>
        <w:rPr>
          <w:rFonts w:ascii="Times New Roman" w:hAnsi="Times New Roman"/>
          <w:b/>
          <w:i/>
          <w:sz w:val="21"/>
          <w:szCs w:val="21"/>
        </w:rPr>
        <w:t>отсутствовала</w:t>
      </w:r>
      <w:r w:rsidR="000F6E33">
        <w:rPr>
          <w:rFonts w:ascii="Times New Roman" w:hAnsi="Times New Roman"/>
          <w:b/>
          <w:i/>
          <w:sz w:val="21"/>
          <w:szCs w:val="21"/>
        </w:rPr>
        <w:t xml:space="preserve"> </w:t>
      </w:r>
      <w:r w:rsidR="005B1711" w:rsidRPr="005B1711">
        <w:rPr>
          <w:rFonts w:ascii="Times New Roman" w:hAnsi="Times New Roman"/>
          <w:b/>
          <w:i/>
          <w:sz w:val="21"/>
          <w:szCs w:val="21"/>
        </w:rPr>
        <w:t>обязанность</w:t>
      </w:r>
      <w:r>
        <w:rPr>
          <w:rFonts w:ascii="Times New Roman" w:hAnsi="Times New Roman"/>
          <w:b/>
          <w:i/>
          <w:sz w:val="21"/>
          <w:szCs w:val="21"/>
        </w:rPr>
        <w:t xml:space="preserve"> составлять </w:t>
      </w:r>
      <w:r w:rsidR="000F6E33">
        <w:rPr>
          <w:rFonts w:ascii="Times New Roman" w:hAnsi="Times New Roman"/>
          <w:b/>
          <w:i/>
          <w:sz w:val="21"/>
          <w:szCs w:val="21"/>
        </w:rPr>
        <w:t>консолидированн</w:t>
      </w:r>
      <w:r>
        <w:rPr>
          <w:rFonts w:ascii="Times New Roman" w:hAnsi="Times New Roman"/>
          <w:b/>
          <w:i/>
          <w:sz w:val="21"/>
          <w:szCs w:val="21"/>
        </w:rPr>
        <w:t>ую</w:t>
      </w:r>
      <w:r w:rsidR="000F6E33">
        <w:rPr>
          <w:rFonts w:ascii="Times New Roman" w:hAnsi="Times New Roman"/>
          <w:b/>
          <w:i/>
          <w:sz w:val="21"/>
          <w:szCs w:val="21"/>
        </w:rPr>
        <w:t xml:space="preserve"> финансов</w:t>
      </w:r>
      <w:r>
        <w:rPr>
          <w:rFonts w:ascii="Times New Roman" w:hAnsi="Times New Roman"/>
          <w:b/>
          <w:i/>
          <w:sz w:val="21"/>
          <w:szCs w:val="21"/>
        </w:rPr>
        <w:t>ую</w:t>
      </w:r>
      <w:r w:rsidR="000F6E33">
        <w:rPr>
          <w:rFonts w:ascii="Times New Roman" w:hAnsi="Times New Roman"/>
          <w:b/>
          <w:i/>
          <w:sz w:val="21"/>
          <w:szCs w:val="21"/>
        </w:rPr>
        <w:t xml:space="preserve"> отчётност</w:t>
      </w:r>
      <w:r>
        <w:rPr>
          <w:rFonts w:ascii="Times New Roman" w:hAnsi="Times New Roman"/>
          <w:b/>
          <w:i/>
          <w:sz w:val="21"/>
          <w:szCs w:val="21"/>
        </w:rPr>
        <w:t>ь</w:t>
      </w:r>
      <w:r w:rsidR="000F6E33">
        <w:rPr>
          <w:rFonts w:ascii="Times New Roman" w:hAnsi="Times New Roman"/>
          <w:b/>
          <w:i/>
          <w:sz w:val="21"/>
          <w:szCs w:val="21"/>
        </w:rPr>
        <w:t xml:space="preserve"> в соответствии с требованиями законодательства Российской Федерации</w:t>
      </w:r>
      <w:r w:rsidR="005B1711" w:rsidRPr="005B1711">
        <w:rPr>
          <w:rFonts w:ascii="Times New Roman" w:hAnsi="Times New Roman"/>
          <w:b/>
          <w:i/>
          <w:sz w:val="21"/>
          <w:szCs w:val="21"/>
        </w:rPr>
        <w:t>.</w:t>
      </w:r>
    </w:p>
    <w:p w:rsidR="005B1711" w:rsidRPr="005B1711" w:rsidRDefault="005B1711" w:rsidP="005B1711">
      <w:pPr>
        <w:autoSpaceDE w:val="0"/>
        <w:autoSpaceDN w:val="0"/>
        <w:adjustRightInd w:val="0"/>
        <w:spacing w:before="200" w:line="240" w:lineRule="auto"/>
        <w:ind w:left="142"/>
        <w:rPr>
          <w:rFonts w:ascii="Times New Roman" w:hAnsi="Times New Roman"/>
          <w:b/>
          <w:i/>
          <w:sz w:val="21"/>
          <w:szCs w:val="21"/>
        </w:rPr>
      </w:pPr>
      <w:r w:rsidRPr="005B1711">
        <w:rPr>
          <w:rFonts w:ascii="Times New Roman" w:hAnsi="Times New Roman"/>
          <w:b/>
          <w:i/>
          <w:sz w:val="21"/>
          <w:szCs w:val="21"/>
        </w:rPr>
        <w:t>Датой перехода на МСФО является 1 января 2013 г. Финансовая отчетность за год, завершившийся 31 декабря 2014 г., является первой финансовой отчетностью Группы, подготовленной согласно МСФО. За период до и</w:t>
      </w:r>
      <w:r w:rsidR="00876557">
        <w:rPr>
          <w:rFonts w:ascii="Times New Roman" w:hAnsi="Times New Roman"/>
          <w:b/>
          <w:i/>
          <w:sz w:val="21"/>
          <w:szCs w:val="21"/>
        </w:rPr>
        <w:t>,</w:t>
      </w:r>
      <w:r w:rsidRPr="005B1711">
        <w:rPr>
          <w:rFonts w:ascii="Times New Roman" w:hAnsi="Times New Roman"/>
          <w:b/>
          <w:i/>
          <w:sz w:val="21"/>
          <w:szCs w:val="21"/>
        </w:rPr>
        <w:t xml:space="preserve"> включая 31 декабря 2014 г., Группа не готовила консолидированную финансовую отчетность, ее дочерние предприятия готовили отдельные отчетности в соответствии с национальными общепринятыми принципами бухгалтерского учета («ОПБУ»). В этой связи отчетность по стандартам МСФО за 2013 год у Эмитента отсутствует.</w:t>
      </w:r>
    </w:p>
    <w:p w:rsidR="005B305E" w:rsidRPr="005B305E" w:rsidRDefault="005B305E" w:rsidP="00575AEB">
      <w:pPr>
        <w:autoSpaceDE w:val="0"/>
        <w:autoSpaceDN w:val="0"/>
        <w:adjustRightInd w:val="0"/>
        <w:spacing w:before="200" w:line="240" w:lineRule="auto"/>
        <w:ind w:left="142"/>
        <w:rPr>
          <w:rFonts w:ascii="Times New Roman" w:hAnsi="Times New Roman"/>
          <w:sz w:val="21"/>
          <w:szCs w:val="21"/>
        </w:rPr>
      </w:pPr>
      <w:r w:rsidRPr="005B305E">
        <w:rPr>
          <w:rFonts w:ascii="Times New Roman" w:hAnsi="Times New Roman"/>
          <w:sz w:val="21"/>
          <w:szCs w:val="21"/>
        </w:rPr>
        <w:t>б) промежуточная консолидированная финансовая отчетность эмитента за отчетный период, состоящий из шести месяцев текущего года, составленная в соответствии с требованиями законодательства Российской Федерации, а если в отношении нее проведен аудит - с приложением соответствующего аудиторского заключения. При этом отдельно указываются стандарты (правила), в соответствии с которыми составлена такая промежуточная консолидированная финансовая отчетность.</w:t>
      </w:r>
    </w:p>
    <w:p w:rsidR="005B305E" w:rsidRDefault="007D58DB" w:rsidP="00575AEB">
      <w:pPr>
        <w:autoSpaceDE w:val="0"/>
        <w:autoSpaceDN w:val="0"/>
        <w:adjustRightInd w:val="0"/>
        <w:spacing w:before="200" w:line="240" w:lineRule="auto"/>
        <w:ind w:left="142"/>
        <w:rPr>
          <w:rFonts w:ascii="Times New Roman" w:hAnsi="Times New Roman"/>
          <w:b/>
          <w:i/>
          <w:sz w:val="21"/>
          <w:szCs w:val="21"/>
        </w:rPr>
      </w:pPr>
      <w:r>
        <w:rPr>
          <w:rFonts w:ascii="Times New Roman" w:hAnsi="Times New Roman"/>
          <w:b/>
          <w:i/>
          <w:sz w:val="21"/>
          <w:szCs w:val="21"/>
        </w:rPr>
        <w:t xml:space="preserve">Срок для составления промежуточной консолидированной финансовой отчетности эмитента еще не наступил. В этой связи у Эмитент не может предоставить данную отчетность в составе настоящего </w:t>
      </w:r>
      <w:r w:rsidR="00D21F5C">
        <w:rPr>
          <w:rFonts w:ascii="Times New Roman" w:hAnsi="Times New Roman"/>
          <w:b/>
          <w:i/>
          <w:sz w:val="21"/>
          <w:szCs w:val="21"/>
        </w:rPr>
        <w:t>П</w:t>
      </w:r>
      <w:r w:rsidR="00683C03">
        <w:rPr>
          <w:rFonts w:ascii="Times New Roman" w:hAnsi="Times New Roman"/>
          <w:b/>
          <w:i/>
          <w:sz w:val="21"/>
          <w:szCs w:val="21"/>
        </w:rPr>
        <w:t>роспекта</w:t>
      </w:r>
      <w:r>
        <w:rPr>
          <w:rFonts w:ascii="Times New Roman" w:hAnsi="Times New Roman"/>
          <w:b/>
          <w:i/>
          <w:sz w:val="21"/>
          <w:szCs w:val="21"/>
        </w:rPr>
        <w:t>.</w:t>
      </w:r>
    </w:p>
    <w:p w:rsidR="005B305E" w:rsidRPr="002E4506" w:rsidRDefault="005B305E" w:rsidP="00575AEB">
      <w:pPr>
        <w:spacing w:before="200" w:line="240" w:lineRule="auto"/>
        <w:ind w:left="142"/>
        <w:rPr>
          <w:rFonts w:ascii="Times New Roman" w:hAnsi="Times New Roman"/>
          <w:sz w:val="21"/>
          <w:szCs w:val="21"/>
        </w:rPr>
      </w:pPr>
      <w:r w:rsidRPr="002E4506">
        <w:rPr>
          <w:rFonts w:ascii="Times New Roman" w:hAnsi="Times New Roman"/>
          <w:sz w:val="21"/>
          <w:szCs w:val="21"/>
        </w:rPr>
        <w:t>в) промежуточная консолидированная финансовая отчетность за последний завершенный отчетный период, состоящий из трех или девяти месяцев отчетного года, а если в отношении нее проведен аудит - вместе с соответствующим аудиторским заключением. При этом отдельно указываются стандарты (правила), в соответствии с которыми составлена такая промежуточная консолидированная финансовая отчетность.</w:t>
      </w:r>
    </w:p>
    <w:p w:rsidR="005B305E" w:rsidRPr="002E4506" w:rsidRDefault="005B305E" w:rsidP="00575AEB">
      <w:pPr>
        <w:autoSpaceDE w:val="0"/>
        <w:autoSpaceDN w:val="0"/>
        <w:adjustRightInd w:val="0"/>
        <w:spacing w:before="200" w:line="240" w:lineRule="auto"/>
        <w:ind w:left="142"/>
        <w:rPr>
          <w:rFonts w:ascii="Times New Roman" w:hAnsi="Times New Roman"/>
          <w:b/>
          <w:i/>
          <w:sz w:val="21"/>
          <w:szCs w:val="21"/>
        </w:rPr>
      </w:pPr>
      <w:bookmarkStart w:id="151" w:name="_Toc425457458"/>
      <w:r w:rsidRPr="002E4506">
        <w:rPr>
          <w:rFonts w:ascii="Times New Roman" w:hAnsi="Times New Roman"/>
          <w:b/>
          <w:i/>
          <w:sz w:val="21"/>
          <w:szCs w:val="21"/>
        </w:rPr>
        <w:t>Согласно п.2 ст.4 Федеральный закон от 27.07.2010 № 208-ФЗ «О консолидированной финансовой отчетности» промежуточная консолидированная финансовая отчетность за отчетный период, состоящий из трех или девяти месяцев текущего года, эмитентом не составляется, поскольку учредительными документами эмитента не предусматривается составление такой отчетности.</w:t>
      </w:r>
    </w:p>
    <w:p w:rsidR="005B305E" w:rsidRPr="002E4506" w:rsidRDefault="005B305E" w:rsidP="00575AEB">
      <w:pPr>
        <w:keepNext/>
        <w:spacing w:before="200" w:line="240" w:lineRule="auto"/>
        <w:ind w:left="142"/>
        <w:outlineLvl w:val="1"/>
        <w:rPr>
          <w:rFonts w:ascii="Times New Roman" w:eastAsia="Times New Roman" w:hAnsi="Times New Roman"/>
          <w:b/>
          <w:bCs/>
          <w:i/>
          <w:iCs/>
          <w:color w:val="000000"/>
          <w:sz w:val="24"/>
          <w:szCs w:val="24"/>
          <w:lang w:eastAsia="ru-RU"/>
        </w:rPr>
      </w:pPr>
      <w:bookmarkStart w:id="152" w:name="_Toc452138092"/>
      <w:r w:rsidRPr="002E4506">
        <w:rPr>
          <w:rFonts w:ascii="Times New Roman" w:eastAsia="Times New Roman" w:hAnsi="Times New Roman"/>
          <w:b/>
          <w:bCs/>
          <w:i/>
          <w:iCs/>
          <w:color w:val="000000"/>
          <w:sz w:val="24"/>
          <w:szCs w:val="24"/>
          <w:lang w:eastAsia="ru-RU"/>
        </w:rPr>
        <w:t>7.4. Сведения об учетной политике эмитента</w:t>
      </w:r>
      <w:bookmarkEnd w:id="151"/>
      <w:bookmarkEnd w:id="152"/>
    </w:p>
    <w:p w:rsidR="005B305E" w:rsidRPr="002E4506" w:rsidRDefault="005B305E" w:rsidP="00575AEB">
      <w:pPr>
        <w:spacing w:before="200" w:line="240" w:lineRule="auto"/>
        <w:ind w:left="142"/>
        <w:rPr>
          <w:rFonts w:ascii="Times New Roman" w:hAnsi="Times New Roman"/>
          <w:b/>
          <w:i/>
          <w:sz w:val="21"/>
          <w:szCs w:val="21"/>
        </w:rPr>
      </w:pPr>
      <w:r w:rsidRPr="002E4506">
        <w:rPr>
          <w:rFonts w:ascii="Times New Roman" w:hAnsi="Times New Roman"/>
          <w:b/>
          <w:i/>
          <w:sz w:val="21"/>
          <w:szCs w:val="21"/>
        </w:rPr>
        <w:t>Учетная политика эмитента на 201</w:t>
      </w:r>
      <w:r w:rsidR="007D58DB">
        <w:rPr>
          <w:rFonts w:ascii="Times New Roman" w:hAnsi="Times New Roman"/>
          <w:b/>
          <w:i/>
          <w:sz w:val="21"/>
          <w:szCs w:val="21"/>
        </w:rPr>
        <w:t>3</w:t>
      </w:r>
      <w:r w:rsidRPr="002E4506">
        <w:rPr>
          <w:rFonts w:ascii="Times New Roman" w:hAnsi="Times New Roman"/>
          <w:b/>
          <w:i/>
          <w:sz w:val="21"/>
          <w:szCs w:val="21"/>
        </w:rPr>
        <w:t>-201</w:t>
      </w:r>
      <w:r w:rsidR="007D58DB">
        <w:rPr>
          <w:rFonts w:ascii="Times New Roman" w:hAnsi="Times New Roman"/>
          <w:b/>
          <w:i/>
          <w:sz w:val="21"/>
          <w:szCs w:val="21"/>
        </w:rPr>
        <w:t>6</w:t>
      </w:r>
      <w:r w:rsidRPr="002E4506">
        <w:rPr>
          <w:rFonts w:ascii="Times New Roman" w:hAnsi="Times New Roman"/>
          <w:b/>
          <w:i/>
          <w:sz w:val="21"/>
          <w:szCs w:val="21"/>
        </w:rPr>
        <w:t xml:space="preserve"> гг., самостоятельно определенная им в соответствии с законодательством Российской Федерации о бухгалтерском учете и утвержденная лицом, ответственным за организацию и состояние бухгалтерского учета эмитента, приведена в Приложениях </w:t>
      </w:r>
      <w:r w:rsidRPr="00C772CB">
        <w:rPr>
          <w:rFonts w:ascii="Times New Roman" w:hAnsi="Times New Roman"/>
          <w:b/>
          <w:i/>
          <w:sz w:val="21"/>
          <w:szCs w:val="21"/>
        </w:rPr>
        <w:t xml:space="preserve">№ </w:t>
      </w:r>
      <w:r w:rsidR="00355077" w:rsidRPr="00C772CB">
        <w:rPr>
          <w:rFonts w:ascii="Times New Roman" w:hAnsi="Times New Roman"/>
          <w:b/>
          <w:i/>
          <w:sz w:val="21"/>
          <w:szCs w:val="21"/>
        </w:rPr>
        <w:t>5</w:t>
      </w:r>
      <w:r w:rsidRPr="002E4506">
        <w:rPr>
          <w:rFonts w:ascii="Times New Roman" w:hAnsi="Times New Roman"/>
          <w:b/>
          <w:i/>
          <w:sz w:val="21"/>
          <w:szCs w:val="21"/>
        </w:rPr>
        <w:t xml:space="preserve"> к настоящему </w:t>
      </w:r>
      <w:r w:rsidR="00D21F5C">
        <w:rPr>
          <w:rFonts w:ascii="Times New Roman" w:hAnsi="Times New Roman"/>
          <w:b/>
          <w:i/>
          <w:sz w:val="21"/>
          <w:szCs w:val="21"/>
        </w:rPr>
        <w:t>П</w:t>
      </w:r>
      <w:r w:rsidRPr="002E4506">
        <w:rPr>
          <w:rFonts w:ascii="Times New Roman" w:hAnsi="Times New Roman"/>
          <w:b/>
          <w:i/>
          <w:sz w:val="21"/>
          <w:szCs w:val="21"/>
        </w:rPr>
        <w:t>роспекту ценных бумаг.</w:t>
      </w:r>
    </w:p>
    <w:p w:rsidR="005B305E" w:rsidRPr="002E4506" w:rsidRDefault="005B305E" w:rsidP="00575AEB">
      <w:pPr>
        <w:keepNext/>
        <w:spacing w:before="200" w:line="240" w:lineRule="auto"/>
        <w:ind w:left="142"/>
        <w:outlineLvl w:val="1"/>
        <w:rPr>
          <w:rFonts w:ascii="Times New Roman" w:eastAsia="Times New Roman" w:hAnsi="Times New Roman"/>
          <w:b/>
          <w:bCs/>
          <w:i/>
          <w:iCs/>
          <w:color w:val="000000"/>
          <w:sz w:val="24"/>
          <w:szCs w:val="24"/>
          <w:lang w:eastAsia="ru-RU"/>
        </w:rPr>
      </w:pPr>
      <w:bookmarkStart w:id="153" w:name="_Toc425457459"/>
      <w:bookmarkStart w:id="154" w:name="_Toc452138093"/>
      <w:r w:rsidRPr="002E4506">
        <w:rPr>
          <w:rFonts w:ascii="Times New Roman" w:eastAsia="Times New Roman" w:hAnsi="Times New Roman"/>
          <w:b/>
          <w:bCs/>
          <w:i/>
          <w:iCs/>
          <w:color w:val="000000"/>
          <w:sz w:val="24"/>
          <w:szCs w:val="24"/>
          <w:lang w:eastAsia="ru-RU"/>
        </w:rPr>
        <w:lastRenderedPageBreak/>
        <w:t>7.5. Сведения об общей сумме экспорта, а также о доле, которую составляет экспорт в общем объеме продаж</w:t>
      </w:r>
      <w:bookmarkEnd w:id="153"/>
      <w:bookmarkEnd w:id="154"/>
    </w:p>
    <w:p w:rsidR="005B305E" w:rsidRPr="002E4506" w:rsidRDefault="005B305E" w:rsidP="00575AEB">
      <w:pPr>
        <w:spacing w:before="200" w:line="240" w:lineRule="auto"/>
        <w:ind w:left="142"/>
        <w:rPr>
          <w:rFonts w:ascii="Times New Roman" w:hAnsi="Times New Roman"/>
          <w:b/>
          <w:i/>
          <w:sz w:val="21"/>
          <w:szCs w:val="21"/>
        </w:rPr>
      </w:pPr>
      <w:bookmarkStart w:id="155" w:name="_Toc425457460"/>
      <w:r w:rsidRPr="002E4506">
        <w:rPr>
          <w:rFonts w:ascii="Times New Roman" w:hAnsi="Times New Roman"/>
          <w:b/>
          <w:i/>
          <w:sz w:val="21"/>
          <w:szCs w:val="21"/>
        </w:rPr>
        <w:t>Эмитент не осуществляет экспорт продукции (товаров, работ, услуг).</w:t>
      </w:r>
    </w:p>
    <w:p w:rsidR="005B305E" w:rsidRPr="002E4506" w:rsidRDefault="005B305E" w:rsidP="00575AEB">
      <w:pPr>
        <w:keepNext/>
        <w:spacing w:before="200" w:line="240" w:lineRule="auto"/>
        <w:ind w:left="142"/>
        <w:outlineLvl w:val="1"/>
        <w:rPr>
          <w:rFonts w:ascii="Times New Roman" w:eastAsia="Times New Roman" w:hAnsi="Times New Roman"/>
          <w:b/>
          <w:bCs/>
          <w:i/>
          <w:iCs/>
          <w:color w:val="000000"/>
          <w:sz w:val="24"/>
          <w:szCs w:val="24"/>
          <w:lang w:eastAsia="ru-RU"/>
        </w:rPr>
      </w:pPr>
      <w:bookmarkStart w:id="156" w:name="_Toc452138094"/>
      <w:r w:rsidRPr="002E4506">
        <w:rPr>
          <w:rFonts w:ascii="Times New Roman" w:eastAsia="Times New Roman" w:hAnsi="Times New Roman"/>
          <w:b/>
          <w:bCs/>
          <w:i/>
          <w:iCs/>
          <w:color w:val="000000"/>
          <w:sz w:val="24"/>
          <w:szCs w:val="24"/>
          <w:lang w:eastAsia="ru-RU"/>
        </w:rP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155"/>
      <w:bookmarkEnd w:id="156"/>
    </w:p>
    <w:p w:rsidR="005B305E" w:rsidRPr="005B305E" w:rsidRDefault="005B305E" w:rsidP="00575AEB">
      <w:pPr>
        <w:spacing w:before="200" w:line="240" w:lineRule="auto"/>
        <w:ind w:left="142"/>
        <w:rPr>
          <w:rFonts w:ascii="Times New Roman" w:hAnsi="Times New Roman"/>
          <w:b/>
          <w:i/>
          <w:sz w:val="21"/>
          <w:szCs w:val="21"/>
        </w:rPr>
      </w:pPr>
      <w:r w:rsidRPr="002E4506">
        <w:rPr>
          <w:rFonts w:ascii="Times New Roman" w:hAnsi="Times New Roman"/>
          <w:b/>
          <w:i/>
          <w:sz w:val="21"/>
          <w:szCs w:val="21"/>
        </w:rPr>
        <w:t xml:space="preserve">Существенных изменений в составе имущества эмитента, произошедших после даты окончания последнего завершенного отчетного года, годовая бухгалтерская (финансовая) отчетность за который представлена в </w:t>
      </w:r>
      <w:r w:rsidR="00D21F5C">
        <w:rPr>
          <w:rFonts w:ascii="Times New Roman" w:hAnsi="Times New Roman"/>
          <w:b/>
          <w:i/>
          <w:sz w:val="21"/>
          <w:szCs w:val="21"/>
        </w:rPr>
        <w:t>П</w:t>
      </w:r>
      <w:r w:rsidRPr="002E4506">
        <w:rPr>
          <w:rFonts w:ascii="Times New Roman" w:hAnsi="Times New Roman"/>
          <w:b/>
          <w:i/>
          <w:sz w:val="21"/>
          <w:szCs w:val="21"/>
        </w:rPr>
        <w:t xml:space="preserve">роспекте ценных бумаг, и до даты утверждения </w:t>
      </w:r>
      <w:r w:rsidR="00D21F5C">
        <w:rPr>
          <w:rFonts w:ascii="Times New Roman" w:hAnsi="Times New Roman"/>
          <w:b/>
          <w:i/>
          <w:sz w:val="21"/>
          <w:szCs w:val="21"/>
        </w:rPr>
        <w:t>П</w:t>
      </w:r>
      <w:r w:rsidRPr="002E4506">
        <w:rPr>
          <w:rFonts w:ascii="Times New Roman" w:hAnsi="Times New Roman"/>
          <w:b/>
          <w:i/>
          <w:sz w:val="21"/>
          <w:szCs w:val="21"/>
        </w:rPr>
        <w:t>роспекта ценных бумаг не происходило.</w:t>
      </w:r>
    </w:p>
    <w:p w:rsidR="005B305E" w:rsidRPr="005B305E" w:rsidRDefault="005B305E" w:rsidP="00575AEB">
      <w:pPr>
        <w:keepNext/>
        <w:spacing w:before="200" w:line="240" w:lineRule="auto"/>
        <w:ind w:left="142"/>
        <w:outlineLvl w:val="1"/>
        <w:rPr>
          <w:rFonts w:ascii="Times New Roman" w:eastAsia="Times New Roman" w:hAnsi="Times New Roman"/>
          <w:b/>
          <w:bCs/>
          <w:i/>
          <w:iCs/>
          <w:color w:val="000000"/>
          <w:sz w:val="24"/>
          <w:szCs w:val="24"/>
          <w:lang w:eastAsia="ru-RU"/>
        </w:rPr>
      </w:pPr>
      <w:bookmarkStart w:id="157" w:name="_Toc425457461"/>
      <w:bookmarkStart w:id="158" w:name="_Toc452138095"/>
      <w:r w:rsidRPr="005B305E">
        <w:rPr>
          <w:rFonts w:ascii="Times New Roman" w:eastAsia="Times New Roman" w:hAnsi="Times New Roman"/>
          <w:b/>
          <w:bCs/>
          <w:i/>
          <w:iCs/>
          <w:color w:val="000000"/>
          <w:sz w:val="24"/>
          <w:szCs w:val="24"/>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157"/>
      <w:bookmarkEnd w:id="158"/>
    </w:p>
    <w:p w:rsidR="005B305E" w:rsidRPr="005B305E" w:rsidRDefault="005B305E" w:rsidP="00575AEB">
      <w:pPr>
        <w:spacing w:before="200" w:line="240" w:lineRule="auto"/>
        <w:ind w:left="142"/>
        <w:rPr>
          <w:rFonts w:ascii="Times New Roman" w:hAnsi="Times New Roman"/>
          <w:sz w:val="21"/>
          <w:szCs w:val="21"/>
        </w:rPr>
      </w:pPr>
      <w:r w:rsidRPr="005B305E">
        <w:rPr>
          <w:rFonts w:ascii="Times New Roman" w:hAnsi="Times New Roman"/>
          <w:sz w:val="21"/>
          <w:szCs w:val="21"/>
        </w:rPr>
        <w:t>Указываются сведения об участии эмитента в судебных процессах, в течение трех последних завершенных отчетных лет, предшествующих дате утверждения Проспекта ценных бумаг, участие в которых может существенно отразиться на его финансово-хозяйственной деятельности.</w:t>
      </w:r>
    </w:p>
    <w:p w:rsidR="00DE27F2" w:rsidRPr="00326388" w:rsidRDefault="005B305E" w:rsidP="00575AEB">
      <w:pPr>
        <w:autoSpaceDE w:val="0"/>
        <w:autoSpaceDN w:val="0"/>
        <w:adjustRightInd w:val="0"/>
        <w:spacing w:before="200" w:line="240" w:lineRule="auto"/>
        <w:ind w:left="142"/>
        <w:rPr>
          <w:rFonts w:ascii="Times New Roman" w:hAnsi="Times New Roman"/>
          <w:b/>
          <w:i/>
          <w:sz w:val="21"/>
          <w:szCs w:val="21"/>
        </w:rPr>
      </w:pPr>
      <w:r w:rsidRPr="005B305E">
        <w:rPr>
          <w:rFonts w:ascii="Times New Roman" w:hAnsi="Times New Roman"/>
          <w:b/>
          <w:i/>
          <w:sz w:val="21"/>
          <w:szCs w:val="21"/>
        </w:rPr>
        <w:t xml:space="preserve">Эмитент не участвовал в судебных процессах, которые отразились/могут отразиться на финансово-хозяйственной деятельности, в течение трех последних завершенных отчетных лет, предшествующих дате утверждения </w:t>
      </w:r>
      <w:r w:rsidR="00D21F5C">
        <w:rPr>
          <w:rFonts w:ascii="Times New Roman" w:hAnsi="Times New Roman"/>
          <w:b/>
          <w:i/>
          <w:sz w:val="21"/>
          <w:szCs w:val="21"/>
        </w:rPr>
        <w:t>П</w:t>
      </w:r>
      <w:r w:rsidRPr="005B305E">
        <w:rPr>
          <w:rFonts w:ascii="Times New Roman" w:hAnsi="Times New Roman"/>
          <w:b/>
          <w:i/>
          <w:sz w:val="21"/>
          <w:szCs w:val="21"/>
        </w:rPr>
        <w:t>роспекта ценных бумаг.</w:t>
      </w:r>
      <w:r w:rsidR="00DE27F2">
        <w:rPr>
          <w:rFonts w:ascii="Times New Roman" w:hAnsi="Times New Roman"/>
          <w:b/>
          <w:sz w:val="24"/>
          <w:szCs w:val="24"/>
        </w:rPr>
        <w:br w:type="page"/>
      </w:r>
    </w:p>
    <w:p w:rsidR="00DE27F2" w:rsidRPr="00DE27F2" w:rsidRDefault="00DE27F2" w:rsidP="00575AEB">
      <w:pPr>
        <w:keepNext/>
        <w:keepLines/>
        <w:spacing w:before="200" w:line="240" w:lineRule="auto"/>
        <w:jc w:val="center"/>
        <w:outlineLvl w:val="0"/>
        <w:rPr>
          <w:rFonts w:ascii="Times New Roman" w:eastAsia="Times New Roman" w:hAnsi="Times New Roman"/>
          <w:b/>
          <w:bCs/>
          <w:sz w:val="28"/>
          <w:szCs w:val="28"/>
        </w:rPr>
      </w:pPr>
      <w:bookmarkStart w:id="159" w:name="_Toc452138096"/>
      <w:r w:rsidRPr="00DE27F2">
        <w:rPr>
          <w:rFonts w:ascii="Times New Roman" w:eastAsia="Times New Roman" w:hAnsi="Times New Roman"/>
          <w:b/>
          <w:bCs/>
          <w:sz w:val="28"/>
          <w:szCs w:val="28"/>
        </w:rPr>
        <w:lastRenderedPageBreak/>
        <w:t>VIII. Сведения о размещаемых эмиссионных ценных бумагах,</w:t>
      </w:r>
      <w:r w:rsidRPr="00DE27F2">
        <w:rPr>
          <w:rFonts w:ascii="Times New Roman" w:eastAsia="Times New Roman" w:hAnsi="Times New Roman"/>
          <w:b/>
          <w:bCs/>
          <w:sz w:val="28"/>
          <w:szCs w:val="28"/>
        </w:rPr>
        <w:br/>
        <w:t>а также об объеме, о сроке, об условиях и о порядке их размещения</w:t>
      </w:r>
      <w:bookmarkEnd w:id="159"/>
    </w:p>
    <w:p w:rsidR="00BF222F" w:rsidRPr="00BF222F" w:rsidRDefault="00BF222F" w:rsidP="00575AEB">
      <w:pPr>
        <w:keepNext/>
        <w:keepLines/>
        <w:spacing w:before="200" w:line="240" w:lineRule="auto"/>
        <w:jc w:val="left"/>
        <w:outlineLvl w:val="1"/>
        <w:rPr>
          <w:rFonts w:ascii="Times New Roman" w:eastAsiaTheme="majorEastAsia" w:hAnsi="Times New Roman"/>
          <w:b/>
          <w:bCs/>
          <w:i/>
          <w:sz w:val="24"/>
          <w:szCs w:val="24"/>
        </w:rPr>
      </w:pPr>
      <w:bookmarkStart w:id="160" w:name="Par3468"/>
      <w:bookmarkStart w:id="161" w:name="_Toc452138097"/>
      <w:bookmarkEnd w:id="160"/>
      <w:r w:rsidRPr="00BF222F">
        <w:rPr>
          <w:rFonts w:ascii="Times New Roman" w:eastAsiaTheme="majorEastAsia" w:hAnsi="Times New Roman"/>
          <w:b/>
          <w:bCs/>
          <w:i/>
          <w:sz w:val="24"/>
          <w:szCs w:val="24"/>
        </w:rPr>
        <w:t>8.1. Вид, категория (тип) ценных бумаг</w:t>
      </w:r>
      <w:bookmarkEnd w:id="161"/>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Вид ценных бумаг:</w:t>
      </w:r>
      <w:r w:rsidRPr="00BF222F">
        <w:rPr>
          <w:rFonts w:ascii="Times New Roman" w:eastAsia="Times New Roman" w:hAnsi="Times New Roman"/>
          <w:b/>
          <w:bCs/>
          <w:i/>
          <w:iCs/>
          <w:sz w:val="21"/>
          <w:szCs w:val="21"/>
        </w:rPr>
        <w:t xml:space="preserve"> биржевые облигации на предъявителя</w:t>
      </w:r>
      <w:r w:rsidRPr="00BF222F">
        <w:rPr>
          <w:rFonts w:ascii="Times New Roman" w:eastAsia="Times New Roman" w:hAnsi="Times New Roman"/>
          <w:sz w:val="21"/>
          <w:szCs w:val="21"/>
        </w:rPr>
        <w:t xml:space="preserve"> </w:t>
      </w:r>
    </w:p>
    <w:p w:rsidR="00BF222F" w:rsidRPr="00BF222F" w:rsidRDefault="00BF222F" w:rsidP="00575AEB">
      <w:pPr>
        <w:spacing w:before="200" w:line="240" w:lineRule="auto"/>
        <w:rPr>
          <w:rFonts w:ascii="Times New Roman" w:eastAsia="Times New Roman" w:hAnsi="Times New Roman"/>
          <w:b/>
          <w:bCs/>
          <w:i/>
          <w:iCs/>
          <w:sz w:val="21"/>
          <w:szCs w:val="21"/>
        </w:rPr>
      </w:pPr>
      <w:r w:rsidRPr="00BF222F">
        <w:rPr>
          <w:rFonts w:ascii="Times New Roman" w:eastAsia="Times New Roman" w:hAnsi="Times New Roman"/>
          <w:sz w:val="21"/>
          <w:szCs w:val="21"/>
        </w:rPr>
        <w:t>Идентификационные признаки ценных бумаг, размещаемых в рамках программы биржевых облигаций:</w:t>
      </w:r>
      <w:r w:rsidRPr="00BF222F">
        <w:rPr>
          <w:rFonts w:ascii="Times New Roman" w:eastAsia="Times New Roman" w:hAnsi="Times New Roman"/>
          <w:b/>
          <w:bCs/>
          <w:i/>
          <w:iCs/>
          <w:sz w:val="21"/>
          <w:szCs w:val="21"/>
        </w:rPr>
        <w:t xml:space="preserve"> биржевые облигации процентные неконвертируемые документарные на предъявителя с обязательным централизованным хранением, с возможностью досрочного погашения по требованию владельцев и по усмотрению Эмитента.</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sz w:val="21"/>
          <w:szCs w:val="21"/>
        </w:rPr>
        <w:t xml:space="preserve">Серия: </w:t>
      </w:r>
      <w:r w:rsidRPr="00BF222F">
        <w:rPr>
          <w:rFonts w:ascii="Times New Roman" w:eastAsia="Times New Roman" w:hAnsi="Times New Roman"/>
          <w:b/>
          <w:i/>
          <w:sz w:val="21"/>
          <w:szCs w:val="21"/>
        </w:rPr>
        <w:t xml:space="preserve">Информация о серии Биржевых облигаций будет указана </w:t>
      </w:r>
      <w:r w:rsidR="00BA737B" w:rsidRPr="00BA737B">
        <w:rPr>
          <w:rFonts w:ascii="Times New Roman" w:eastAsia="Times New Roman" w:hAnsi="Times New Roman"/>
          <w:b/>
          <w:i/>
          <w:sz w:val="21"/>
          <w:szCs w:val="21"/>
        </w:rPr>
        <w:t>в Условиях выпуска биржевых облигаций в рамках Программы биржевых облигаций</w:t>
      </w:r>
      <w:r w:rsidR="00BA737B" w:rsidRPr="00BA737B" w:rsidDel="00BA737B">
        <w:rPr>
          <w:rFonts w:ascii="Times New Roman" w:eastAsia="Times New Roman" w:hAnsi="Times New Roman"/>
          <w:b/>
          <w:i/>
          <w:sz w:val="21"/>
          <w:szCs w:val="21"/>
        </w:rPr>
        <w:t xml:space="preserve"> </w:t>
      </w:r>
      <w:r w:rsidRPr="00BF222F">
        <w:rPr>
          <w:rFonts w:ascii="Times New Roman" w:eastAsia="Times New Roman" w:hAnsi="Times New Roman"/>
          <w:b/>
          <w:i/>
          <w:sz w:val="21"/>
          <w:szCs w:val="21"/>
        </w:rPr>
        <w:t xml:space="preserve">(далее – </w:t>
      </w:r>
      <w:r w:rsidRPr="00BF222F">
        <w:rPr>
          <w:rFonts w:ascii="Times New Roman" w:eastAsia="Times New Roman" w:hAnsi="Times New Roman"/>
          <w:b/>
          <w:i/>
          <w:sz w:val="21"/>
          <w:szCs w:val="21"/>
          <w:u w:val="single"/>
        </w:rPr>
        <w:t>Условия выпуска</w:t>
      </w:r>
      <w:r w:rsidRPr="00BF222F">
        <w:rPr>
          <w:rFonts w:ascii="Times New Roman" w:eastAsia="Times New Roman" w:hAnsi="Times New Roman"/>
          <w:b/>
          <w:i/>
          <w:sz w:val="21"/>
          <w:szCs w:val="21"/>
        </w:rPr>
        <w:t>).</w:t>
      </w:r>
    </w:p>
    <w:p w:rsidR="00BF222F" w:rsidRPr="00BF222F" w:rsidRDefault="00BF222F" w:rsidP="00575AEB">
      <w:pPr>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Далее и ранее по тексту используются следующие термины:</w:t>
      </w:r>
    </w:p>
    <w:p w:rsidR="00BF222F" w:rsidRPr="00BF222F" w:rsidRDefault="00BF222F" w:rsidP="00575AEB">
      <w:pPr>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Программа или Программа облигаций –программа биржевых облигаций</w:t>
      </w:r>
      <w:r w:rsidR="00BA737B" w:rsidRPr="00BA737B">
        <w:rPr>
          <w:rFonts w:ascii="Times New Roman" w:eastAsia="Times New Roman" w:hAnsi="Times New Roman"/>
          <w:b/>
          <w:bCs/>
          <w:i/>
          <w:iCs/>
        </w:rPr>
        <w:t xml:space="preserve"> </w:t>
      </w:r>
      <w:r w:rsidR="00BA737B">
        <w:rPr>
          <w:rFonts w:ascii="Times New Roman" w:eastAsia="Times New Roman" w:hAnsi="Times New Roman"/>
          <w:b/>
          <w:bCs/>
          <w:i/>
          <w:iCs/>
        </w:rPr>
        <w:t xml:space="preserve">серии </w:t>
      </w:r>
      <w:r w:rsidR="00BA737B" w:rsidRPr="00BA737B">
        <w:rPr>
          <w:rFonts w:ascii="Times New Roman" w:eastAsia="Times New Roman" w:hAnsi="Times New Roman"/>
          <w:b/>
          <w:bCs/>
          <w:i/>
          <w:iCs/>
          <w:sz w:val="21"/>
          <w:szCs w:val="21"/>
        </w:rPr>
        <w:t>П01-БО</w:t>
      </w:r>
      <w:r w:rsidRPr="00BF222F">
        <w:rPr>
          <w:rFonts w:ascii="Times New Roman" w:eastAsia="Times New Roman" w:hAnsi="Times New Roman"/>
          <w:b/>
          <w:bCs/>
          <w:i/>
          <w:iCs/>
          <w:sz w:val="21"/>
          <w:szCs w:val="21"/>
        </w:rPr>
        <w:t>, , содержащая определяемые общим образом права владельцев биржевых облигаций и иные общие условия для одного или нескольких выпусков биржевых облигаций;</w:t>
      </w:r>
    </w:p>
    <w:p w:rsidR="00BF222F" w:rsidRPr="00BF222F" w:rsidRDefault="00BF222F" w:rsidP="00575AEB">
      <w:pPr>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Условия выпуска - </w:t>
      </w:r>
      <w:r w:rsidR="00BA737B" w:rsidRPr="00BA737B">
        <w:rPr>
          <w:rFonts w:ascii="Times New Roman" w:eastAsia="Times New Roman" w:hAnsi="Times New Roman"/>
          <w:b/>
          <w:bCs/>
          <w:i/>
          <w:iCs/>
          <w:sz w:val="21"/>
          <w:szCs w:val="21"/>
        </w:rPr>
        <w:t>Условия выпуска биржевых облигаций в рамках Программы биржевых облигаций, содержащие</w:t>
      </w:r>
      <w:r w:rsidR="00BA737B" w:rsidRPr="00BA737B" w:rsidDel="00BA737B">
        <w:rPr>
          <w:rFonts w:ascii="Times New Roman" w:eastAsia="Times New Roman" w:hAnsi="Times New Roman"/>
          <w:b/>
          <w:bCs/>
          <w:i/>
          <w:iCs/>
          <w:sz w:val="21"/>
          <w:szCs w:val="21"/>
        </w:rPr>
        <w:t xml:space="preserve"> </w:t>
      </w:r>
      <w:r w:rsidRPr="00BF222F">
        <w:rPr>
          <w:rFonts w:ascii="Times New Roman" w:eastAsia="Times New Roman" w:hAnsi="Times New Roman"/>
          <w:b/>
          <w:bCs/>
          <w:i/>
          <w:iCs/>
          <w:sz w:val="21"/>
          <w:szCs w:val="21"/>
        </w:rPr>
        <w:t>конкретные условия отдельного выпуска Биржевых облигаций;</w:t>
      </w:r>
    </w:p>
    <w:p w:rsidR="00BF222F" w:rsidRPr="00BF222F" w:rsidRDefault="00BF222F" w:rsidP="00575AEB">
      <w:pPr>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Выпуск – отдельный выпуск биржевых облигаций, размещаемых в рамках Программы;</w:t>
      </w:r>
    </w:p>
    <w:p w:rsidR="00BF222F" w:rsidRPr="00BF222F" w:rsidRDefault="00BF222F" w:rsidP="00575AEB">
      <w:pPr>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Дополнительный выпуск – дополнительный выпуск биржевых облигаций, размещаемых дополнительно к ранее размещенным биржевым облигациям того же выпуска в рамках Программы.</w:t>
      </w:r>
    </w:p>
    <w:p w:rsidR="00BF222F" w:rsidRPr="00BF222F" w:rsidRDefault="00BF222F" w:rsidP="00575AEB">
      <w:pPr>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Биржевая облигация или Биржевая облигация выпуска – биржевая облигация, размещаемая в рамках Выпуска. </w:t>
      </w:r>
    </w:p>
    <w:p w:rsidR="00BF222F" w:rsidRPr="00BF222F" w:rsidRDefault="00BF222F" w:rsidP="00575AEB">
      <w:pPr>
        <w:keepNext/>
        <w:keepLines/>
        <w:spacing w:before="200" w:line="240" w:lineRule="auto"/>
        <w:jc w:val="left"/>
        <w:outlineLvl w:val="1"/>
        <w:rPr>
          <w:rFonts w:ascii="Times New Roman" w:eastAsiaTheme="majorEastAsia" w:hAnsi="Times New Roman"/>
          <w:b/>
          <w:bCs/>
          <w:i/>
          <w:sz w:val="24"/>
          <w:szCs w:val="24"/>
        </w:rPr>
      </w:pPr>
      <w:bookmarkStart w:id="162" w:name="_Toc452138098"/>
      <w:r w:rsidRPr="00BF222F">
        <w:rPr>
          <w:rFonts w:ascii="Times New Roman" w:eastAsiaTheme="majorEastAsia" w:hAnsi="Times New Roman"/>
          <w:b/>
          <w:bCs/>
          <w:i/>
          <w:sz w:val="24"/>
          <w:szCs w:val="24"/>
        </w:rPr>
        <w:t>8.2. Форма ценных бумаг</w:t>
      </w:r>
      <w:bookmarkEnd w:id="162"/>
    </w:p>
    <w:p w:rsidR="00BF222F" w:rsidRPr="00BF222F" w:rsidRDefault="00BF222F" w:rsidP="00575AEB">
      <w:pPr>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документарные.</w:t>
      </w:r>
    </w:p>
    <w:p w:rsidR="00BF222F" w:rsidRPr="00D615C4" w:rsidRDefault="00BF222F" w:rsidP="00575AEB">
      <w:pPr>
        <w:keepNext/>
        <w:keepLines/>
        <w:spacing w:before="200" w:line="240" w:lineRule="auto"/>
        <w:jc w:val="left"/>
        <w:outlineLvl w:val="1"/>
        <w:rPr>
          <w:rFonts w:ascii="Times New Roman" w:eastAsiaTheme="majorEastAsia" w:hAnsi="Times New Roman"/>
          <w:b/>
          <w:bCs/>
          <w:i/>
          <w:sz w:val="24"/>
          <w:szCs w:val="24"/>
        </w:rPr>
      </w:pPr>
      <w:bookmarkStart w:id="163" w:name="_Toc452138099"/>
      <w:r w:rsidRPr="00D615C4">
        <w:rPr>
          <w:rFonts w:ascii="Times New Roman" w:eastAsiaTheme="majorEastAsia" w:hAnsi="Times New Roman"/>
          <w:b/>
          <w:bCs/>
          <w:i/>
          <w:sz w:val="24"/>
          <w:szCs w:val="24"/>
        </w:rPr>
        <w:t>8.3. Указание на обязательное централизованное хранение</w:t>
      </w:r>
      <w:bookmarkEnd w:id="163"/>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BF222F">
        <w:rPr>
          <w:rFonts w:ascii="Times New Roman" w:eastAsia="Times New Roman" w:hAnsi="Times New Roman"/>
          <w:b/>
          <w:bCs/>
          <w:i/>
          <w:iCs/>
          <w:sz w:val="21"/>
          <w:szCs w:val="21"/>
          <w:lang w:eastAsia="ru-RU"/>
        </w:rPr>
        <w:t>Предусмотрено обязательное централизованное хранение Биржевых облигаций.</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Депозитарий, осуществляющий централизованное хранение:</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Полное фирменное наименование: </w:t>
      </w:r>
      <w:r w:rsidRPr="00BF222F">
        <w:rPr>
          <w:rFonts w:ascii="Times New Roman" w:eastAsia="Times New Roman" w:hAnsi="Times New Roman"/>
          <w:b/>
          <w:i/>
          <w:sz w:val="21"/>
          <w:szCs w:val="21"/>
        </w:rPr>
        <w:t>Небанковская кредитная организация закрытое акционерное общество «Национальный расчетный депозитарий»</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Сокращенное фирменное наименование: </w:t>
      </w:r>
      <w:r w:rsidRPr="00BF222F">
        <w:rPr>
          <w:rFonts w:ascii="Times New Roman" w:eastAsia="Times New Roman" w:hAnsi="Times New Roman"/>
          <w:b/>
          <w:i/>
          <w:sz w:val="21"/>
          <w:szCs w:val="21"/>
        </w:rPr>
        <w:t>НКО ЗАО НРД</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Место нахождения: </w:t>
      </w:r>
      <w:r w:rsidRPr="00BF222F">
        <w:rPr>
          <w:rFonts w:ascii="Times New Roman" w:eastAsia="Times New Roman" w:hAnsi="Times New Roman"/>
          <w:b/>
          <w:bCs/>
          <w:i/>
          <w:iCs/>
          <w:sz w:val="21"/>
          <w:szCs w:val="21"/>
        </w:rPr>
        <w:t>город Москва, улица Спартаковская, дом 12</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Почтовый адрес: </w:t>
      </w:r>
      <w:r w:rsidRPr="00BF222F">
        <w:rPr>
          <w:rFonts w:ascii="Times New Roman" w:eastAsia="Times New Roman" w:hAnsi="Times New Roman"/>
          <w:b/>
          <w:i/>
          <w:sz w:val="21"/>
          <w:szCs w:val="21"/>
        </w:rPr>
        <w:t>105066, г. Москва, ул. Спартаковская, дом 12</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ИНН: </w:t>
      </w:r>
      <w:r w:rsidRPr="00BF222F">
        <w:rPr>
          <w:rFonts w:ascii="Times New Roman" w:eastAsia="Times New Roman" w:hAnsi="Times New Roman"/>
          <w:b/>
          <w:i/>
          <w:sz w:val="21"/>
          <w:szCs w:val="21"/>
        </w:rPr>
        <w:t>7702165310</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Телефон: </w:t>
      </w:r>
      <w:r w:rsidRPr="00BF222F">
        <w:rPr>
          <w:rFonts w:ascii="Times New Roman" w:eastAsia="Times New Roman" w:hAnsi="Times New Roman"/>
          <w:b/>
          <w:i/>
          <w:sz w:val="21"/>
          <w:szCs w:val="21"/>
        </w:rPr>
        <w:t>(495) 956-27-89, (495) 956-27-90</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Номер лицензии на осуществление депозитарной деятельности: </w:t>
      </w:r>
      <w:r w:rsidRPr="00BF222F">
        <w:rPr>
          <w:rFonts w:ascii="Times New Roman" w:eastAsia="Times New Roman" w:hAnsi="Times New Roman"/>
          <w:b/>
          <w:i/>
          <w:sz w:val="21"/>
          <w:szCs w:val="21"/>
        </w:rPr>
        <w:t>177-12042-000100</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Дата выдачи: </w:t>
      </w:r>
      <w:r w:rsidRPr="00BF222F">
        <w:rPr>
          <w:rFonts w:ascii="Times New Roman" w:eastAsia="Times New Roman" w:hAnsi="Times New Roman"/>
          <w:b/>
          <w:i/>
          <w:sz w:val="21"/>
          <w:szCs w:val="21"/>
        </w:rPr>
        <w:t>19.02.2009</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Срок действия: </w:t>
      </w:r>
      <w:r w:rsidRPr="00BF222F">
        <w:rPr>
          <w:rFonts w:ascii="Times New Roman" w:eastAsia="Times New Roman" w:hAnsi="Times New Roman"/>
          <w:b/>
          <w:bCs/>
          <w:i/>
          <w:iCs/>
          <w:sz w:val="21"/>
          <w:szCs w:val="21"/>
        </w:rPr>
        <w:t>без ограничения срока действия</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Лицензирующий орган: </w:t>
      </w:r>
      <w:r w:rsidRPr="00BF222F">
        <w:rPr>
          <w:rFonts w:ascii="Times New Roman" w:eastAsia="Times New Roman" w:hAnsi="Times New Roman"/>
          <w:b/>
          <w:bCs/>
          <w:i/>
          <w:iCs/>
          <w:sz w:val="21"/>
          <w:szCs w:val="21"/>
        </w:rPr>
        <w:t>Банк России</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lastRenderedPageBreak/>
        <w:t>В случае прекращения деятельности НКО ЗАО НРД в связи с его реорганизацией обязательное централизованное хранение Биржевых облигаций будет осуществляться его правопреемником. В тех случаях, когда в Программе и/или в Условиях выпуска упоминается НКО ЗАО НРД, подразумевается НКО ЗАО НРД или его правопреемник.</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Биржевые облигации выпускаются в документарной форме с оформлением единого сертификата (далее – «Сертификат» или «Сертификат Биржевых облигаций»), подлежащего обязательному централизованному хранению в НКО ЗАО НРД (далее также – «НРД») на весь объем Выпуска (Дополнительного выпуска). Выдача отдельных сертификатов на руки владельцам Биржевых облигаций не предусмотрена. Владельцы Биржевых облигаций не вправе требовать выдачи Сертификата на руки.</w:t>
      </w:r>
    </w:p>
    <w:p w:rsidR="00BF222F" w:rsidRPr="00BF222F" w:rsidRDefault="00BF222F" w:rsidP="00575AEB">
      <w:pPr>
        <w:spacing w:before="200" w:line="240" w:lineRule="auto"/>
        <w:rPr>
          <w:rFonts w:ascii="Times New Roman" w:eastAsia="Times New Roman" w:hAnsi="Times New Roman"/>
          <w:b/>
          <w:i/>
          <w:sz w:val="21"/>
          <w:szCs w:val="21"/>
          <w:u w:val="single"/>
        </w:rPr>
      </w:pPr>
      <w:r w:rsidRPr="00BF222F">
        <w:rPr>
          <w:rFonts w:ascii="Times New Roman" w:eastAsia="Times New Roman" w:hAnsi="Times New Roman"/>
          <w:b/>
          <w:i/>
          <w:sz w:val="21"/>
          <w:szCs w:val="21"/>
        </w:rPr>
        <w:t>До даты начала размещения Биржевых облигаций Эмитент передает Сертификат на хранение в НРД.</w:t>
      </w:r>
      <w:r w:rsidRPr="00BF222F">
        <w:rPr>
          <w:rFonts w:ascii="Times New Roman" w:eastAsia="Times New Roman" w:hAnsi="Times New Roman"/>
          <w:sz w:val="21"/>
          <w:szCs w:val="21"/>
        </w:rPr>
        <w:t xml:space="preserve"> </w:t>
      </w:r>
      <w:r w:rsidRPr="00BF222F">
        <w:rPr>
          <w:rFonts w:ascii="Times New Roman" w:eastAsia="Times New Roman" w:hAnsi="Times New Roman"/>
          <w:b/>
          <w:i/>
          <w:sz w:val="21"/>
          <w:szCs w:val="21"/>
          <w:u w:val="single"/>
        </w:rPr>
        <w:t>Образец Сертификата Биржевых облигаций приводится в приложении к соответствующим Условиям выпуска.</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В случае расхождений между текстом Программы, Условий выпуска и данными, приведенными в Сертификате Биржевых облигаций, владелец имеет право требовать осуществления прав, закрепленных Биржевыми облигациями, в объеме, установленном Сертификатом.</w:t>
      </w:r>
    </w:p>
    <w:p w:rsidR="00BF222F" w:rsidRPr="00BF222F" w:rsidRDefault="00BF222F" w:rsidP="00575AEB">
      <w:pPr>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Учет и удостоверение прав на Биржевые облигации, учет и удостоверение передачи Биржевых облигаций, включая случаи обременения Биржевых облигаций обязательствами, осуществляется в НРД и иных депозитариях, осуществляющих учет прав на Биржевые облигации, за исключением НРД (далее именуемые – «Депозитарии»).</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Права собственности на Биржевые облигации подтверждаются выписками по счетам депо, выдаваемыми НРД и Депозитариями держателям Биржевых облигаций. Право собственности на Биржевые облигации переходит от одного лица к другому в момент внесения приходной записи по счету депо приобретателя Биржевых облигаций в НРД и Депозитариях.</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Потенциальный приобретатель Биржевых облигаций обязан открыть счет депо в НРД или в Депозитарии. Порядок и сроки открытия счетов депо определяются положениями регламентов соответствующих депозитариев.</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Приобретатель Биржевых облигаций самостоятельно оценивает и несет риск того, что его личный закон, запрет или иное ограничение, наложенные государственными или иными уполномоченными органами могут запрещать ему инвестировать денежные средства в Биржевые облигации.</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Приобретатель Биржевых облигаций самостоятельно оценивает и несет риск того, что личный закон Депозитария, в котором ему открыт счет депо, предназначенный для учета прав на Биржевые облигации или личный закон Депозитария, по счету депо которого должна пройти транзакция Биржевых облигаций, либо запрет или иное ограничение, наложенные государственными или иными уполномоченными органами, могут запрещать данному Депозитарию содействовать финансированию в Биржевые облигации Эмитента. </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Списание Биржевых облигаций со счетов депо при погашении производится после исполнения Эмитентом всех обязательств перед владельцами Биржевых облигаций по выплате номинальной стоимости Биржевых облигаций и купонного дохода по Биржевым облигациям за все купонные периоды. Снятие Сертификата Биржевых облигаций с хранения производится после списания всех Биржевых облигаций со счетов в НРД.</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Порядок учета и перехода прав на документарные эмиссионные ценные бумаги с обязательным централизованным хранением регулируется Федеральным законом от 22.04.1996 № 39-ФЗ «О рынке ценных бумаг», Положением о депозитарной деятельности в Российской Федерации, утвержденным постановлением ФКЦБ России от 16.10.1997 № 36, а также иными нормативными правовыми актами Российской Федерации и внутренними документами депозитария.</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В случае изменения действующего законодательства Российской Федерации и/или нормативных актов в сфере финансовых рынков, порядок учета и перехода прав на Биржевые облигации, а </w:t>
      </w:r>
      <w:r w:rsidRPr="00BF222F">
        <w:rPr>
          <w:rFonts w:ascii="Times New Roman" w:eastAsia="Times New Roman" w:hAnsi="Times New Roman"/>
          <w:b/>
          <w:i/>
          <w:sz w:val="21"/>
          <w:szCs w:val="21"/>
        </w:rPr>
        <w:lastRenderedPageBreak/>
        <w:t>также порядок осуществления выплат по ним будут регулироваться с учетом изменившихся требований законодательства и/или нормативных актов в сфере финансовых рынков.</w:t>
      </w:r>
    </w:p>
    <w:p w:rsidR="00BF222F" w:rsidRPr="00BF222F" w:rsidRDefault="00BF222F" w:rsidP="00575AEB">
      <w:pPr>
        <w:keepNext/>
        <w:keepLines/>
        <w:spacing w:before="200" w:line="240" w:lineRule="auto"/>
        <w:jc w:val="left"/>
        <w:outlineLvl w:val="1"/>
        <w:rPr>
          <w:rFonts w:ascii="Times New Roman" w:eastAsiaTheme="majorEastAsia" w:hAnsi="Times New Roman"/>
          <w:b/>
          <w:bCs/>
          <w:i/>
          <w:sz w:val="24"/>
          <w:szCs w:val="24"/>
        </w:rPr>
      </w:pPr>
      <w:bookmarkStart w:id="164" w:name="_Toc452138100"/>
      <w:r w:rsidRPr="00BF222F">
        <w:rPr>
          <w:rFonts w:ascii="Times New Roman" w:eastAsiaTheme="majorEastAsia" w:hAnsi="Times New Roman"/>
          <w:b/>
          <w:bCs/>
          <w:i/>
          <w:sz w:val="24"/>
          <w:szCs w:val="24"/>
        </w:rPr>
        <w:t>8.4. Номинальная стоимость каждой ценной бумаги выпуска (дополнительного выпуска)</w:t>
      </w:r>
      <w:bookmarkEnd w:id="164"/>
    </w:p>
    <w:p w:rsidR="00BF222F" w:rsidRPr="00BF222F" w:rsidRDefault="00BF222F" w:rsidP="00575AEB">
      <w:pPr>
        <w:widowControl w:val="0"/>
        <w:autoSpaceDE w:val="0"/>
        <w:autoSpaceDN w:val="0"/>
        <w:spacing w:before="200" w:line="240" w:lineRule="auto"/>
        <w:jc w:val="left"/>
        <w:rPr>
          <w:rFonts w:ascii="Times New Roman" w:eastAsia="Times New Roman" w:hAnsi="Times New Roman"/>
          <w:b/>
          <w:i/>
          <w:sz w:val="21"/>
          <w:szCs w:val="21"/>
        </w:rPr>
      </w:pPr>
      <w:r w:rsidRPr="00BF222F">
        <w:rPr>
          <w:rFonts w:ascii="Times New Roman" w:eastAsia="Times New Roman" w:hAnsi="Times New Roman"/>
          <w:b/>
          <w:i/>
          <w:sz w:val="21"/>
          <w:szCs w:val="21"/>
        </w:rPr>
        <w:t>Минимальная и максимальная номинальная стоимость Биржевых облигаций в условиях Программы облигаций не определяется.</w:t>
      </w:r>
    </w:p>
    <w:p w:rsidR="00BF222F" w:rsidRPr="00BF222F" w:rsidRDefault="00BF222F" w:rsidP="00575AEB">
      <w:pPr>
        <w:autoSpaceDE w:val="0"/>
        <w:autoSpaceDN w:val="0"/>
        <w:adjustRightInd w:val="0"/>
        <w:spacing w:before="200" w:line="240" w:lineRule="auto"/>
        <w:jc w:val="left"/>
        <w:rPr>
          <w:rFonts w:ascii="Times New Roman" w:eastAsia="Times New Roman" w:hAnsi="Times New Roman"/>
          <w:b/>
          <w:i/>
          <w:sz w:val="21"/>
          <w:szCs w:val="21"/>
          <w:u w:val="single"/>
        </w:rPr>
      </w:pPr>
      <w:r w:rsidRPr="00BF222F">
        <w:rPr>
          <w:rFonts w:ascii="Times New Roman" w:eastAsia="Times New Roman" w:hAnsi="Times New Roman"/>
          <w:b/>
          <w:i/>
          <w:sz w:val="21"/>
          <w:szCs w:val="21"/>
          <w:u w:val="single"/>
        </w:rPr>
        <w:t>Номинальная стоимость каждой Биржевой облигации будет установлена в соответствующих Условиях выпуска.</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bCs/>
          <w:i/>
          <w:iCs/>
          <w:sz w:val="21"/>
          <w:szCs w:val="21"/>
        </w:rPr>
        <w:t xml:space="preserve">Максимальная сумма номинальных стоимостей Биржевых облигаций, которые могут быть размещены в рамках Программы облигаций, составляет </w:t>
      </w:r>
      <w:r w:rsidR="00730FDB">
        <w:rPr>
          <w:rFonts w:ascii="Times New Roman" w:eastAsia="Times New Roman" w:hAnsi="Times New Roman"/>
          <w:b/>
          <w:bCs/>
          <w:i/>
          <w:iCs/>
          <w:sz w:val="21"/>
          <w:szCs w:val="21"/>
        </w:rPr>
        <w:t>2</w:t>
      </w:r>
      <w:r w:rsidRPr="00BF222F">
        <w:rPr>
          <w:rFonts w:ascii="Times New Roman" w:eastAsia="Times New Roman" w:hAnsi="Times New Roman"/>
          <w:b/>
          <w:bCs/>
          <w:i/>
          <w:iCs/>
          <w:sz w:val="21"/>
          <w:szCs w:val="21"/>
        </w:rPr>
        <w:t>5 000 000 000 (</w:t>
      </w:r>
      <w:r w:rsidR="00730FDB">
        <w:rPr>
          <w:rFonts w:ascii="Times New Roman" w:eastAsia="Times New Roman" w:hAnsi="Times New Roman"/>
          <w:b/>
          <w:bCs/>
          <w:i/>
          <w:iCs/>
          <w:sz w:val="21"/>
          <w:szCs w:val="21"/>
        </w:rPr>
        <w:t>Двадцать пять</w:t>
      </w:r>
      <w:r w:rsidRPr="00BF222F">
        <w:rPr>
          <w:rFonts w:ascii="Times New Roman" w:eastAsia="Times New Roman" w:hAnsi="Times New Roman"/>
          <w:b/>
          <w:bCs/>
          <w:i/>
          <w:iCs/>
          <w:sz w:val="21"/>
          <w:szCs w:val="21"/>
        </w:rPr>
        <w:t xml:space="preserve"> миллиардов) российских рублей включительно или эквивалент этой суммы в иностранной валюте, рассчитываемый по курсу Банка России на дату принятия уполномоченным органом управления Эмитента решения об утверждении Условий выпуска.</w:t>
      </w:r>
    </w:p>
    <w:p w:rsidR="00BF222F" w:rsidRPr="00BF222F" w:rsidRDefault="00BF222F" w:rsidP="00575AEB">
      <w:pPr>
        <w:keepNext/>
        <w:keepLines/>
        <w:spacing w:before="200" w:line="240" w:lineRule="auto"/>
        <w:jc w:val="left"/>
        <w:outlineLvl w:val="1"/>
        <w:rPr>
          <w:rFonts w:ascii="Times New Roman" w:eastAsiaTheme="majorEastAsia" w:hAnsi="Times New Roman"/>
          <w:b/>
          <w:bCs/>
          <w:i/>
          <w:sz w:val="24"/>
          <w:szCs w:val="24"/>
        </w:rPr>
      </w:pPr>
      <w:bookmarkStart w:id="165" w:name="_Toc452138101"/>
      <w:r w:rsidRPr="00BF222F">
        <w:rPr>
          <w:rFonts w:ascii="Times New Roman" w:eastAsiaTheme="majorEastAsia" w:hAnsi="Times New Roman"/>
          <w:b/>
          <w:bCs/>
          <w:i/>
          <w:sz w:val="24"/>
          <w:szCs w:val="24"/>
        </w:rPr>
        <w:t>8.5. Количество ценных бумаг выпуска (дополнительного выпуска)</w:t>
      </w:r>
      <w:bookmarkEnd w:id="165"/>
    </w:p>
    <w:p w:rsidR="00F81EF6" w:rsidRPr="00BF222F" w:rsidRDefault="00F81EF6" w:rsidP="00F81EF6">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Минимальное и максимальное количество Биржевых облигаций отдельного выпуска (дополнительного выпуска) в условиях Программы облигаций не определяется.</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u w:val="single"/>
        </w:rPr>
      </w:pPr>
      <w:r w:rsidRPr="00BF222F">
        <w:rPr>
          <w:rFonts w:ascii="Times New Roman" w:eastAsia="Times New Roman" w:hAnsi="Times New Roman"/>
          <w:b/>
          <w:i/>
          <w:sz w:val="21"/>
          <w:szCs w:val="21"/>
          <w:u w:val="single"/>
        </w:rPr>
        <w:t>Количество Биржевых облигаций выпуска, размещаемого в рамках программы облигаций, будет установлено в соответствующих Условиях выпуска.</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Биржевые облигации не предполагается размещать траншами. </w:t>
      </w:r>
    </w:p>
    <w:p w:rsidR="00BF222F" w:rsidRPr="00BF222F" w:rsidRDefault="00BF222F" w:rsidP="00575AEB">
      <w:pPr>
        <w:keepNext/>
        <w:keepLines/>
        <w:spacing w:before="200" w:line="240" w:lineRule="auto"/>
        <w:jc w:val="left"/>
        <w:outlineLvl w:val="1"/>
        <w:rPr>
          <w:rFonts w:ascii="Times New Roman" w:eastAsiaTheme="majorEastAsia" w:hAnsi="Times New Roman"/>
          <w:b/>
          <w:bCs/>
          <w:i/>
          <w:sz w:val="24"/>
          <w:szCs w:val="24"/>
        </w:rPr>
      </w:pPr>
      <w:bookmarkStart w:id="166" w:name="_Toc452138102"/>
      <w:r w:rsidRPr="00BF222F">
        <w:rPr>
          <w:rFonts w:ascii="Times New Roman" w:eastAsiaTheme="majorEastAsia" w:hAnsi="Times New Roman"/>
          <w:b/>
          <w:bCs/>
          <w:i/>
          <w:sz w:val="24"/>
          <w:szCs w:val="24"/>
        </w:rPr>
        <w:t>8.6. Общее количество ценных бумаг данного выпуска, размещенных ранее</w:t>
      </w:r>
      <w:bookmarkEnd w:id="166"/>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Сведения об общем количестве Биржевых облигаций, размещенных ранее, или о том, что выпуск таких Биржевых облигаций не является дополнительным, будут приведены в соответствующих Условиях выпуска.</w:t>
      </w:r>
    </w:p>
    <w:p w:rsidR="00BF222F" w:rsidRPr="00BF222F" w:rsidRDefault="00BF222F" w:rsidP="00575AEB">
      <w:pPr>
        <w:keepNext/>
        <w:keepLines/>
        <w:spacing w:before="200" w:line="240" w:lineRule="auto"/>
        <w:jc w:val="left"/>
        <w:outlineLvl w:val="1"/>
        <w:rPr>
          <w:rFonts w:ascii="Times New Roman" w:eastAsiaTheme="majorEastAsia" w:hAnsi="Times New Roman"/>
          <w:b/>
          <w:bCs/>
          <w:i/>
          <w:sz w:val="24"/>
          <w:szCs w:val="24"/>
        </w:rPr>
      </w:pPr>
      <w:bookmarkStart w:id="167" w:name="_Toc452138103"/>
      <w:r w:rsidRPr="00BF222F">
        <w:rPr>
          <w:rFonts w:ascii="Times New Roman" w:eastAsiaTheme="majorEastAsia" w:hAnsi="Times New Roman"/>
          <w:b/>
          <w:bCs/>
          <w:i/>
          <w:sz w:val="24"/>
          <w:szCs w:val="24"/>
        </w:rPr>
        <w:t>8.7. Права владельца каждой ценной бумаги выпуска (дополнительного выпуска)</w:t>
      </w:r>
      <w:bookmarkEnd w:id="167"/>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Каждая Биржевая облигация имеет равные объем и сроки осуществления прав внутри одного Выпуска вне зависимости от времени приобретения ценной бумаги. Документами, удостоверяющими права, закрепленные Биржевыми облигациями, являются Сертификат Биржевых облигаций, Программа и Условия выпуска.</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Владелец Биржевой облигации имеет право на получение при погашении Биржевой облигации в предусмотренный ею срок номинальной стоимости Биржевой облигации (непогашенной части номинальной стоимости, в случае если решение о частичном досрочном погашении принято Эмитентом в соответствии с п. 9.5. Программы</w:t>
      </w:r>
      <w:r w:rsidRPr="00BF222F">
        <w:rPr>
          <w:rFonts w:ascii="Times New Roman" w:eastAsia="Times New Roman" w:hAnsi="Times New Roman"/>
          <w:b/>
          <w:bCs/>
          <w:i/>
          <w:iCs/>
          <w:sz w:val="21"/>
          <w:szCs w:val="21"/>
        </w:rPr>
        <w:t xml:space="preserve"> (здесь и далее – «Непогашенная часть номинальной стоимости Биржевых облигаций»)</w:t>
      </w:r>
      <w:r w:rsidRPr="00BF222F">
        <w:rPr>
          <w:rFonts w:ascii="Times New Roman" w:eastAsia="Times New Roman" w:hAnsi="Times New Roman"/>
          <w:b/>
          <w:i/>
          <w:sz w:val="21"/>
          <w:szCs w:val="21"/>
        </w:rPr>
        <w:t>).</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случае принятия Эмитентом в соответствии с п. 9.5 Программы решения о частичном досрочном погашении Биржевых облигаций, владелец Биржевой облигации имеет право также на получение каждой досрочно погашаемой части номинальной стоимости Биржевой облигации.</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Владелец Биржевой облигации имеет право на получение дохода (процента), порядок определения размера которого указан в п. 9.3 Программы и п.9.3 Условий выпуска, а сроки выплаты в п. 9.4. Программы и п.9.4. Условий выпуска.</w:t>
      </w:r>
    </w:p>
    <w:p w:rsidR="00BF222F" w:rsidRPr="00BF222F" w:rsidRDefault="00BF222F" w:rsidP="00575AEB">
      <w:pPr>
        <w:widowControl w:val="0"/>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Владельцу Биржевой облигации предоставляется право требовать приобретения Биржевых облигаций Эмитентом в случаях и на условиях, указанных в п. 10.1. Программы.</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Владелец Биржевых облигаций имеет право требовать досрочного погашения Биржевых облигаций и выплаты ему накопленного купонного дохода по Биржевым облигациям, рассчитанного на дату исполнения обязательств по досрочному погашению Биржевых облигаций, </w:t>
      </w:r>
      <w:r w:rsidRPr="00BF222F">
        <w:rPr>
          <w:rFonts w:ascii="Times New Roman" w:eastAsia="Times New Roman" w:hAnsi="Times New Roman"/>
          <w:b/>
          <w:bCs/>
          <w:i/>
          <w:iCs/>
          <w:sz w:val="21"/>
          <w:szCs w:val="21"/>
        </w:rPr>
        <w:lastRenderedPageBreak/>
        <w:t xml:space="preserve">в случаях, указанных в п. 9.5.1. Программы, а также предусмотренных законодательством Российской Федерации. </w:t>
      </w:r>
    </w:p>
    <w:p w:rsidR="00BF222F" w:rsidRPr="00BF222F" w:rsidRDefault="00BF222F" w:rsidP="00575AEB">
      <w:pPr>
        <w:widowControl w:val="0"/>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В случае ликвидации Эмитента владелец Биржевой облигации вправе получить причитающиеся денежные средства в порядке очередности, установленной в соответствии со статьей 64 Гражданского кодекса Российской Федерации.</w:t>
      </w:r>
    </w:p>
    <w:p w:rsidR="00BF222F" w:rsidRPr="00BF222F" w:rsidRDefault="00BF222F" w:rsidP="00575AEB">
      <w:pPr>
        <w:widowControl w:val="0"/>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Все задолженности Эмитента по Биржевым облигациям будут юридически равны и в равной степени обязательны к исполнению.</w:t>
      </w:r>
    </w:p>
    <w:p w:rsidR="00BF222F" w:rsidRPr="00BF222F" w:rsidRDefault="00BF222F" w:rsidP="00575AEB">
      <w:pPr>
        <w:widowControl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Эмитент обязуется обеспечить владельцам Биржевых облигаций возврат средств инвестирования в случае признания в соответствии с действующим законодательством Российской Федерации выпуска Биржевых облигаций недействительным.</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Владелец Биржевых облигаций имеет право свободно продавать и иным образом отчуждать Биржевые облигации в соответствии с действующим законодательством Российской Федерации.</w:t>
      </w:r>
    </w:p>
    <w:p w:rsidR="00BF222F" w:rsidRPr="00BF222F" w:rsidRDefault="00BF222F" w:rsidP="00575AEB">
      <w:pPr>
        <w:widowControl w:val="0"/>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Владелец Биржевых облигаций вправе осуществлять иные права, предусмотренные законодательством Российской Федерации.</w:t>
      </w:r>
    </w:p>
    <w:p w:rsidR="00BF222F" w:rsidRPr="00BF222F" w:rsidRDefault="00BF222F" w:rsidP="00575AEB">
      <w:pPr>
        <w:widowControl w:val="0"/>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Эмитент обязуется обеспечить права владельцев Биржевых облигаций при соблюдении ими установленного законодательством Российской Федерации порядка осуществления этих прав.</w:t>
      </w:r>
    </w:p>
    <w:p w:rsidR="00BF222F" w:rsidRPr="00BF222F" w:rsidRDefault="00BF222F" w:rsidP="00575AEB">
      <w:pPr>
        <w:widowControl w:val="0"/>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Предоставление обеспечения по Биржевым облигациям не предусмотрено.</w:t>
      </w:r>
    </w:p>
    <w:p w:rsidR="00BF222F" w:rsidRPr="00BF222F" w:rsidRDefault="00BF222F" w:rsidP="00575AEB">
      <w:pPr>
        <w:widowControl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Размещаемые ценные бумаги не являются конвертируемыми ценными бумагами.</w:t>
      </w:r>
    </w:p>
    <w:p w:rsidR="00BF222F" w:rsidRPr="00BF222F" w:rsidRDefault="00BF222F" w:rsidP="00575AEB">
      <w:pPr>
        <w:widowControl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Размещаемые ценные бумаги не являются ценными бумагами, предназначенными для квалифицированных инвесторов.</w:t>
      </w:r>
    </w:p>
    <w:p w:rsidR="00BF222F" w:rsidRPr="00BF222F" w:rsidRDefault="00BF222F" w:rsidP="00575AEB">
      <w:pPr>
        <w:keepNext/>
        <w:keepLines/>
        <w:spacing w:before="200" w:line="240" w:lineRule="auto"/>
        <w:jc w:val="left"/>
        <w:outlineLvl w:val="1"/>
        <w:rPr>
          <w:rFonts w:ascii="Times New Roman" w:eastAsiaTheme="majorEastAsia" w:hAnsi="Times New Roman"/>
          <w:b/>
          <w:bCs/>
          <w:i/>
          <w:sz w:val="24"/>
          <w:szCs w:val="24"/>
        </w:rPr>
      </w:pPr>
      <w:bookmarkStart w:id="168" w:name="_Toc452138104"/>
      <w:r w:rsidRPr="00BF222F">
        <w:rPr>
          <w:rFonts w:ascii="Times New Roman" w:eastAsiaTheme="majorEastAsia" w:hAnsi="Times New Roman"/>
          <w:b/>
          <w:bCs/>
          <w:i/>
          <w:sz w:val="24"/>
          <w:szCs w:val="24"/>
        </w:rPr>
        <w:t>8.8. Условия и порядок размещения ценных бумаг выпуска (дополнительного выпуска)</w:t>
      </w:r>
      <w:bookmarkEnd w:id="168"/>
    </w:p>
    <w:p w:rsidR="00BF222F" w:rsidRPr="00BF222F" w:rsidRDefault="00BF222F" w:rsidP="00575AEB">
      <w:pPr>
        <w:keepNext/>
        <w:keepLines/>
        <w:spacing w:before="200" w:line="240" w:lineRule="auto"/>
        <w:jc w:val="left"/>
        <w:outlineLvl w:val="2"/>
        <w:rPr>
          <w:rFonts w:ascii="Times New Roman" w:eastAsiaTheme="majorEastAsia" w:hAnsi="Times New Roman"/>
          <w:bCs/>
          <w:i/>
          <w:sz w:val="24"/>
          <w:szCs w:val="24"/>
        </w:rPr>
      </w:pPr>
      <w:bookmarkStart w:id="169" w:name="_Toc452138105"/>
      <w:r w:rsidRPr="00BF222F">
        <w:rPr>
          <w:rFonts w:ascii="Times New Roman" w:eastAsiaTheme="majorEastAsia" w:hAnsi="Times New Roman"/>
          <w:bCs/>
          <w:i/>
          <w:sz w:val="24"/>
          <w:szCs w:val="24"/>
        </w:rPr>
        <w:t>8.8.1. Способ размещения ценных бумаг</w:t>
      </w:r>
      <w:bookmarkEnd w:id="169"/>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Открытая подписка.</w:t>
      </w:r>
    </w:p>
    <w:p w:rsidR="00BF222F" w:rsidRDefault="00BF222F" w:rsidP="00575AEB">
      <w:pPr>
        <w:keepNext/>
        <w:keepLines/>
        <w:spacing w:before="200" w:line="240" w:lineRule="auto"/>
        <w:jc w:val="left"/>
        <w:outlineLvl w:val="2"/>
        <w:rPr>
          <w:rFonts w:ascii="Times New Roman" w:eastAsiaTheme="majorEastAsia" w:hAnsi="Times New Roman"/>
          <w:bCs/>
          <w:i/>
          <w:sz w:val="24"/>
          <w:szCs w:val="24"/>
        </w:rPr>
      </w:pPr>
      <w:bookmarkStart w:id="170" w:name="_Toc452138106"/>
      <w:r w:rsidRPr="00BF222F">
        <w:rPr>
          <w:rFonts w:ascii="Times New Roman" w:eastAsiaTheme="majorEastAsia" w:hAnsi="Times New Roman"/>
          <w:bCs/>
          <w:i/>
          <w:sz w:val="24"/>
          <w:szCs w:val="24"/>
        </w:rPr>
        <w:t>8.8.2. Срок размещения ценных бумаг</w:t>
      </w:r>
      <w:bookmarkEnd w:id="170"/>
    </w:p>
    <w:p w:rsidR="00545B27" w:rsidRPr="00545B27" w:rsidRDefault="00545B27"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545B27">
        <w:rPr>
          <w:rFonts w:ascii="Times New Roman" w:eastAsia="Times New Roman" w:hAnsi="Times New Roman"/>
          <w:b/>
          <w:bCs/>
          <w:i/>
          <w:iCs/>
          <w:sz w:val="21"/>
          <w:szCs w:val="21"/>
          <w:lang w:eastAsia="ru-RU"/>
        </w:rPr>
        <w:t>Срок размещения Биржевых облигаций (дата (порядок определения даты), не ранее которой допускается размещение Биржевых облигаций в рамках Программы облигаций, и дата (порядок определения даты), не позднее которой допускается размещение Биржевых облигаций в рамках Программы облигаций) в условиях Программы облигаций не определяется.</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Порядок определения даты начала размещения облигаций:</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Эмитент Биржевых облигаций и биржа, осуществившая их допуск к организованным торгам, обязаны обеспечить доступ к информации, содержащейся в Проспекте</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ценных бумаг (далее также – «Проспект»), любым заинтересованным в этом лицам независимо от целей получения такой информации не позднее даты начала размещения Биржевых облигаций.</w:t>
      </w:r>
    </w:p>
    <w:p w:rsidR="00545B27" w:rsidRPr="00545B27" w:rsidRDefault="00545B27" w:rsidP="00575AEB">
      <w:pPr>
        <w:autoSpaceDE w:val="0"/>
        <w:autoSpaceDN w:val="0"/>
        <w:adjustRightInd w:val="0"/>
        <w:spacing w:before="200" w:line="240" w:lineRule="auto"/>
        <w:rPr>
          <w:rFonts w:ascii="Times New Roman" w:eastAsia="Times New Roman" w:hAnsi="Times New Roman"/>
          <w:b/>
          <w:bCs/>
          <w:i/>
          <w:iCs/>
          <w:lang w:eastAsia="ru-RU"/>
        </w:rPr>
      </w:pPr>
      <w:r w:rsidRPr="00545B27">
        <w:rPr>
          <w:rFonts w:ascii="Times New Roman" w:eastAsia="Times New Roman" w:hAnsi="Times New Roman"/>
          <w:b/>
          <w:bCs/>
          <w:i/>
          <w:iCs/>
          <w:lang w:eastAsia="ru-RU"/>
        </w:rPr>
        <w:t xml:space="preserve">Эмитент публикует текст предоставленной в </w:t>
      </w:r>
      <w:r w:rsidRPr="00545B27">
        <w:rPr>
          <w:rFonts w:ascii="Times New Roman" w:eastAsia="Times New Roman" w:hAnsi="Times New Roman"/>
          <w:b/>
          <w:bCs/>
          <w:i/>
          <w:iCs/>
        </w:rPr>
        <w:t xml:space="preserve">Закрытое акционерное общество «Фондовая биржа ММВБ» (далее – «Биржа», «ФБ ММВБ») </w:t>
      </w:r>
      <w:r w:rsidRPr="00545B27">
        <w:rPr>
          <w:rFonts w:ascii="Times New Roman" w:eastAsia="Times New Roman" w:hAnsi="Times New Roman"/>
          <w:b/>
          <w:bCs/>
          <w:i/>
          <w:iCs/>
          <w:lang w:eastAsia="ru-RU"/>
        </w:rPr>
        <w:t xml:space="preserve">Программы, текст предоставленного Бирже Проспекта на странице в сети Интернет, как этот термин определен в п.11 Программы и п.8.11 Проспекта, в срок не позднее даты начала размещения первого выпуска Биржевых облигаций. </w:t>
      </w:r>
    </w:p>
    <w:p w:rsidR="00BF222F" w:rsidRPr="00BF222F" w:rsidRDefault="00BF222F" w:rsidP="00575AEB">
      <w:pPr>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rPr>
        <w:t>Сообщение о присвоении идентификационного номера выпуску (дополнительному выпуску) Биржевых облигаций и порядке доступа к информации, содержащейся в Условиях выпуска (дополнительного выпуска) публикуется Эмитентом в порядке и сроки, указанные в п. 11 Программы и п. 8.11 Проспекта.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lastRenderedPageBreak/>
        <w:t>Сообщение о допуске Биржевых облигаций к торгам в процессе их размещения (о включении Биржевых облигаций в Список ценных бумаг, допущенных к торгам в ЗАО «ФБ ММВБ» (далее – «Список»)) и порядке доступа к информации, содержащейся в Условиях выпуска, публикуется Эмитентом в порядке и сроки, указанные в п. 11 Программы и п.8.11 Проспекта.</w:t>
      </w:r>
    </w:p>
    <w:p w:rsidR="00545B27" w:rsidRPr="00545B27" w:rsidRDefault="00545B27" w:rsidP="00575AEB">
      <w:pPr>
        <w:autoSpaceDE w:val="0"/>
        <w:autoSpaceDN w:val="0"/>
        <w:spacing w:before="200" w:line="240" w:lineRule="auto"/>
        <w:rPr>
          <w:rFonts w:ascii="Times New Roman" w:eastAsia="Times New Roman" w:hAnsi="Times New Roman"/>
          <w:b/>
          <w:bCs/>
          <w:i/>
          <w:iCs/>
        </w:rPr>
      </w:pPr>
      <w:r w:rsidRPr="00545B27">
        <w:rPr>
          <w:rFonts w:ascii="Times New Roman" w:eastAsia="Times New Roman" w:hAnsi="Times New Roman"/>
          <w:b/>
          <w:bCs/>
          <w:i/>
          <w:iCs/>
          <w:u w:val="single"/>
        </w:rPr>
        <w:t xml:space="preserve">Дата начала размещения Биржевых облигаций </w:t>
      </w:r>
      <w:r w:rsidRPr="003277F9">
        <w:rPr>
          <w:rFonts w:ascii="Times New Roman" w:eastAsia="Times New Roman" w:hAnsi="Times New Roman"/>
          <w:b/>
          <w:i/>
          <w:u w:val="single"/>
        </w:rPr>
        <w:t>определяется единоличным исполнительным органом Эмитента</w:t>
      </w:r>
      <w:r w:rsidRPr="00545B27">
        <w:rPr>
          <w:rFonts w:ascii="Times New Roman" w:eastAsia="Times New Roman" w:hAnsi="Times New Roman"/>
          <w:b/>
          <w:bCs/>
          <w:i/>
          <w:iCs/>
        </w:rPr>
        <w:t xml:space="preserve"> </w:t>
      </w:r>
      <w:r w:rsidRPr="00545B27">
        <w:rPr>
          <w:rFonts w:ascii="Times New Roman" w:eastAsia="Times New Roman" w:hAnsi="Times New Roman"/>
          <w:b/>
          <w:bCs/>
          <w:i/>
          <w:iCs/>
          <w:u w:val="single"/>
        </w:rPr>
        <w:t>и может быть указана в Условиях выпуска</w:t>
      </w:r>
      <w:r w:rsidRPr="00545B27">
        <w:rPr>
          <w:rFonts w:ascii="Times New Roman" w:eastAsia="Times New Roman" w:hAnsi="Times New Roman"/>
          <w:b/>
          <w:bCs/>
          <w:i/>
          <w:iCs/>
        </w:rPr>
        <w:t xml:space="preserve">. </w:t>
      </w:r>
    </w:p>
    <w:p w:rsidR="00545B27" w:rsidRPr="00545B27" w:rsidRDefault="00545B27" w:rsidP="00575AEB">
      <w:pPr>
        <w:autoSpaceDE w:val="0"/>
        <w:autoSpaceDN w:val="0"/>
        <w:adjustRightInd w:val="0"/>
        <w:spacing w:before="200" w:line="240" w:lineRule="auto"/>
        <w:rPr>
          <w:rFonts w:ascii="Times New Roman" w:eastAsia="Times New Roman" w:hAnsi="Times New Roman"/>
          <w:b/>
          <w:bCs/>
          <w:i/>
          <w:iCs/>
          <w:lang w:eastAsia="ru-RU"/>
        </w:rPr>
      </w:pPr>
      <w:r w:rsidRPr="00545B27">
        <w:rPr>
          <w:rFonts w:ascii="Times New Roman" w:eastAsia="Times New Roman" w:hAnsi="Times New Roman"/>
          <w:b/>
          <w:bCs/>
          <w:i/>
          <w:iCs/>
          <w:lang w:eastAsia="ru-RU"/>
        </w:rPr>
        <w:t>Срок размещения</w:t>
      </w:r>
      <w:r w:rsidRPr="00545B27">
        <w:rPr>
          <w:rFonts w:ascii="Times New Roman" w:eastAsia="Times New Roman" w:hAnsi="Times New Roman"/>
          <w:b/>
          <w:bCs/>
          <w:i/>
          <w:iCs/>
        </w:rPr>
        <w:t xml:space="preserve"> Биржевых облигаций в </w:t>
      </w:r>
      <w:r w:rsidRPr="00545B27">
        <w:rPr>
          <w:rFonts w:ascii="Times New Roman" w:eastAsia="Times New Roman" w:hAnsi="Times New Roman"/>
          <w:b/>
          <w:bCs/>
          <w:i/>
          <w:iCs/>
          <w:lang w:eastAsia="ru-RU"/>
        </w:rPr>
        <w:t>условиях Программы облигаций не определяется.</w:t>
      </w:r>
    </w:p>
    <w:p w:rsidR="00545B27" w:rsidRPr="00545B27" w:rsidRDefault="00545B27" w:rsidP="00575AEB">
      <w:pPr>
        <w:autoSpaceDE w:val="0"/>
        <w:autoSpaceDN w:val="0"/>
        <w:spacing w:before="200" w:line="240" w:lineRule="auto"/>
        <w:rPr>
          <w:rFonts w:ascii="Times New Roman" w:eastAsia="Times New Roman" w:hAnsi="Times New Roman"/>
          <w:b/>
          <w:bCs/>
          <w:i/>
          <w:iCs/>
        </w:rPr>
      </w:pPr>
      <w:r w:rsidRPr="00545B27">
        <w:rPr>
          <w:rFonts w:ascii="Times New Roman" w:eastAsia="Times New Roman" w:hAnsi="Times New Roman"/>
          <w:b/>
          <w:bCs/>
          <w:i/>
          <w:iCs/>
        </w:rPr>
        <w:t>Информация об определенной Эмитентом дате начала размещения Биржевых облигаций публикуется Эмитентом в порядке и сроки, указанные в п. 11 Программы и п.8.11 Проспекта.</w:t>
      </w:r>
      <w:r w:rsidRPr="00545B27" w:rsidDel="00047E95">
        <w:rPr>
          <w:rFonts w:ascii="Times New Roman" w:eastAsia="Times New Roman" w:hAnsi="Times New Roman"/>
          <w:b/>
          <w:bCs/>
          <w:i/>
          <w:iCs/>
        </w:rPr>
        <w:t xml:space="preserve"> </w:t>
      </w:r>
      <w:r w:rsidRPr="00545B27">
        <w:rPr>
          <w:rFonts w:ascii="Times New Roman" w:eastAsia="Times New Roman" w:hAnsi="Times New Roman"/>
          <w:b/>
          <w:i/>
        </w:rPr>
        <w:t>При этом дата начала размещения Биржевых облигаций устанавливается Эмитентом в соответствии с действующим законодательством</w:t>
      </w:r>
      <w:r w:rsidRPr="00545B27">
        <w:rPr>
          <w:rFonts w:ascii="Times New Roman" w:eastAsia="Times New Roman" w:hAnsi="Times New Roman"/>
        </w:rPr>
        <w:t xml:space="preserve"> </w:t>
      </w:r>
      <w:r w:rsidRPr="00545B27">
        <w:rPr>
          <w:rFonts w:ascii="Times New Roman" w:eastAsia="Times New Roman" w:hAnsi="Times New Roman"/>
          <w:b/>
          <w:i/>
        </w:rPr>
        <w:t>Российской Федерации.</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Об определенной дате начала размещения Эмитент уведомляет Биржу и НРД в согласованном порядке.</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Дата начала размещения Биржевых облигаций, определенная </w:t>
      </w:r>
      <w:r w:rsidRPr="00BF222F">
        <w:rPr>
          <w:rFonts w:ascii="Times New Roman" w:eastAsia="Times New Roman" w:hAnsi="Times New Roman"/>
          <w:b/>
          <w:bCs/>
          <w:i/>
          <w:iCs/>
          <w:sz w:val="21"/>
          <w:szCs w:val="21"/>
        </w:rPr>
        <w:t>единоличным исполнительным органом</w:t>
      </w:r>
      <w:r w:rsidRPr="00BF222F">
        <w:rPr>
          <w:rFonts w:ascii="Times New Roman" w:eastAsia="Times New Roman" w:hAnsi="Times New Roman"/>
          <w:b/>
          <w:i/>
          <w:sz w:val="21"/>
          <w:szCs w:val="21"/>
        </w:rPr>
        <w:t xml:space="preserve"> Эмитента, которая при этом не была указана в Условиях выпуска, может быть изменена (перенесена) решением единоличного исполнительного органа Эмитента, при условии соблюдения требований к порядку раскрытия информации об изменении даты начала размещения Биржевых облигаций, определенному законодательством Российской Федерации, Программой и Проспектом.</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В случае принятия Эмитентом решения об изменении (о переносе) даты начала размещения ценных бумаг, раскрытой в порядке, предусмотренном выше, Эмитент обязан опубликовать сообщение об изменении даты начала размещения ценных бумаг в порядке, указанном в п. 11 Программы и п.8.11 Проспекта.</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Об изменении даты начала размещения Биржевых облигаций Эмитент уведомляет Биржу и НРД не позднее, чем за 1 (Один) день до наступления соответствующей даты.</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Дата окончания размещения, или порядок ее определения:</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u w:val="single"/>
        </w:rPr>
      </w:pPr>
      <w:r w:rsidRPr="00BF222F">
        <w:rPr>
          <w:rFonts w:ascii="Times New Roman" w:eastAsia="Times New Roman" w:hAnsi="Times New Roman"/>
          <w:b/>
          <w:i/>
          <w:sz w:val="21"/>
          <w:szCs w:val="21"/>
          <w:u w:val="single"/>
        </w:rPr>
        <w:t>Дата окончания размещения Биржевых облигаций (или порядок определения срока их размещения) будет установлена в соответствующих Условиях выпуска.</w:t>
      </w:r>
    </w:p>
    <w:p w:rsidR="00BF222F" w:rsidRPr="00BF222F" w:rsidRDefault="00BF222F" w:rsidP="00575AEB">
      <w:pPr>
        <w:keepNext/>
        <w:keepLines/>
        <w:spacing w:before="200" w:line="240" w:lineRule="auto"/>
        <w:jc w:val="left"/>
        <w:outlineLvl w:val="2"/>
        <w:rPr>
          <w:rFonts w:ascii="Times New Roman" w:eastAsiaTheme="majorEastAsia" w:hAnsi="Times New Roman"/>
          <w:bCs/>
          <w:i/>
          <w:sz w:val="24"/>
          <w:szCs w:val="24"/>
        </w:rPr>
      </w:pPr>
      <w:bookmarkStart w:id="171" w:name="_Toc452138107"/>
      <w:r w:rsidRPr="00BF222F">
        <w:rPr>
          <w:rFonts w:ascii="Times New Roman" w:eastAsiaTheme="majorEastAsia" w:hAnsi="Times New Roman"/>
          <w:bCs/>
          <w:i/>
          <w:sz w:val="24"/>
          <w:szCs w:val="24"/>
        </w:rPr>
        <w:t>8.8.3. Порядок размещения ценных бумаг</w:t>
      </w:r>
      <w:bookmarkEnd w:id="171"/>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Размещение Биржевых облигаций проводится путём заключения сделок купли-продажи по цене размещения Биржевых облигаций, установленной в соответствии с п. 8.4 Программы и п.8.8.4 Проспекта (далее – «Цена размещения»).</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Сделки при размещении Биржевых облигаций заключаются в ФБ ММВБ путём удовлетворения заявок на покупку Биржевых облигаций, поданных с использованием системы торгов Биржи (далее – «Система торгов») в соответствии с Правилами проведения торгов по ценным бумагам в Закрытом акционерном обществе «Фондовая биржа ММВБ» (далее – «Правила торгов Биржи», «Правила Биржи»).</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Заявки на покупку Биржевых облигаций и заявки на продажу Биржевых облигаций подаются с использованием системы торгов ФБ ММВБ в электронном виде, при этом простая письменная форма договора считается соблюденной. Моментом заключения сделки по размещению Биржевых облигаций считается момент ее регистрации в системе торгов ФБ ММВБ.</w:t>
      </w:r>
    </w:p>
    <w:p w:rsidR="00BF222F" w:rsidRPr="00BF222F" w:rsidRDefault="00BF222F" w:rsidP="00575AEB">
      <w:pPr>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Отдельные письменные уведомления (сообщения) об удовлетворении (об отказе в удовлетворении) заявок, Участникам торгов не направляются.</w:t>
      </w:r>
    </w:p>
    <w:p w:rsidR="00545B27" w:rsidRDefault="00BF222F" w:rsidP="00575AEB">
      <w:pPr>
        <w:autoSpaceDE w:val="0"/>
        <w:autoSpaceDN w:val="0"/>
        <w:adjustRightInd w:val="0"/>
        <w:spacing w:before="200" w:line="240" w:lineRule="auto"/>
        <w:rPr>
          <w:rFonts w:ascii="Times New Roman" w:eastAsia="Times New Roman" w:hAnsi="Times New Roman"/>
        </w:rPr>
      </w:pPr>
      <w:r w:rsidRPr="00BF222F">
        <w:rPr>
          <w:rFonts w:ascii="Times New Roman" w:eastAsia="Times New Roman" w:hAnsi="Times New Roman"/>
          <w:sz w:val="21"/>
          <w:szCs w:val="21"/>
        </w:rPr>
        <w:t xml:space="preserve">В случае, если облигации размещаются посредством подписки путем проведения торгов, указывается наименование лица, организующего проведение торгов (эмитент, специализированная организация). Если организация торгов осуществляется специализированной организацией, указываются ее полное и сокращенное фирменные наименования, место нахождения, а если организованные торги проводятся </w:t>
      </w:r>
      <w:r w:rsidRPr="00BF222F">
        <w:rPr>
          <w:rFonts w:ascii="Times New Roman" w:eastAsia="Times New Roman" w:hAnsi="Times New Roman"/>
          <w:sz w:val="21"/>
          <w:szCs w:val="21"/>
        </w:rPr>
        <w:lastRenderedPageBreak/>
        <w:t>биржей или иным организатором торговли, - также номер, дата выдачи, срок действия лицензии, на основании которой биржа или иной организатор торговли вправе осуществлять деятельность по организации торговли</w:t>
      </w:r>
      <w:r w:rsidR="00545B27" w:rsidRPr="00545B27">
        <w:rPr>
          <w:rFonts w:ascii="Times New Roman" w:eastAsia="Times New Roman" w:hAnsi="Times New Roman"/>
        </w:rPr>
        <w:t>, орган, выдавший указанную лицензию.</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b/>
          <w:i/>
          <w:sz w:val="21"/>
          <w:szCs w:val="21"/>
        </w:rPr>
        <w:t xml:space="preserve">Биржевые облигации размещаются посредством открытой подписки путем проведения торгов, организуемых </w:t>
      </w:r>
      <w:r w:rsidRPr="00BF222F">
        <w:rPr>
          <w:rFonts w:ascii="Times New Roman" w:eastAsia="Times New Roman" w:hAnsi="Times New Roman"/>
          <w:b/>
          <w:bCs/>
          <w:i/>
          <w:iCs/>
          <w:sz w:val="21"/>
          <w:szCs w:val="21"/>
        </w:rPr>
        <w:t>ЗАО «ФБ ММВБ».</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Сведения о ФБ ММВБ: </w:t>
      </w:r>
    </w:p>
    <w:p w:rsidR="00BF222F" w:rsidRPr="00BF222F" w:rsidRDefault="00BF222F" w:rsidP="00575AEB">
      <w:pPr>
        <w:autoSpaceDE w:val="0"/>
        <w:autoSpaceDN w:val="0"/>
        <w:spacing w:before="200" w:line="240" w:lineRule="auto"/>
        <w:jc w:val="left"/>
        <w:rPr>
          <w:rFonts w:ascii="Times New Roman" w:eastAsia="Times New Roman" w:hAnsi="Times New Roman"/>
          <w:b/>
          <w:bCs/>
          <w:i/>
          <w:iCs/>
          <w:sz w:val="21"/>
          <w:szCs w:val="21"/>
        </w:rPr>
      </w:pPr>
      <w:r w:rsidRPr="00BF222F">
        <w:rPr>
          <w:rFonts w:ascii="Times New Roman" w:eastAsia="Times New Roman" w:hAnsi="Times New Roman"/>
          <w:sz w:val="21"/>
          <w:szCs w:val="21"/>
        </w:rPr>
        <w:t>Полное фирменное наименование</w:t>
      </w:r>
      <w:r w:rsidRPr="00BF222F">
        <w:rPr>
          <w:rFonts w:ascii="Times New Roman" w:eastAsia="Times New Roman" w:hAnsi="Times New Roman"/>
          <w:bCs/>
          <w:iCs/>
          <w:sz w:val="21"/>
          <w:szCs w:val="21"/>
        </w:rPr>
        <w:t>:</w:t>
      </w:r>
      <w:r w:rsidRPr="00BF222F">
        <w:rPr>
          <w:rFonts w:ascii="Times New Roman" w:eastAsia="Times New Roman" w:hAnsi="Times New Roman"/>
          <w:b/>
          <w:bCs/>
          <w:i/>
          <w:iCs/>
          <w:sz w:val="21"/>
          <w:szCs w:val="21"/>
        </w:rPr>
        <w:t xml:space="preserve"> Закрытое акционерное общество «Фондовая биржа ММВБ» </w:t>
      </w:r>
    </w:p>
    <w:p w:rsidR="00BF222F" w:rsidRPr="00BF222F" w:rsidRDefault="00BF222F" w:rsidP="00575AEB">
      <w:pPr>
        <w:autoSpaceDE w:val="0"/>
        <w:autoSpaceDN w:val="0"/>
        <w:spacing w:before="200" w:line="240" w:lineRule="auto"/>
        <w:jc w:val="left"/>
        <w:rPr>
          <w:rFonts w:ascii="Times New Roman" w:eastAsia="Times New Roman" w:hAnsi="Times New Roman"/>
          <w:sz w:val="21"/>
          <w:szCs w:val="21"/>
        </w:rPr>
      </w:pPr>
      <w:r w:rsidRPr="00BF222F">
        <w:rPr>
          <w:rFonts w:ascii="Times New Roman" w:eastAsia="Times New Roman" w:hAnsi="Times New Roman"/>
          <w:sz w:val="21"/>
          <w:szCs w:val="21"/>
        </w:rPr>
        <w:t>Сокращенное фирменное наименование</w:t>
      </w:r>
      <w:r w:rsidRPr="00BF222F">
        <w:rPr>
          <w:rFonts w:ascii="Times New Roman" w:eastAsia="Times New Roman" w:hAnsi="Times New Roman"/>
          <w:bCs/>
          <w:iCs/>
          <w:sz w:val="21"/>
          <w:szCs w:val="21"/>
        </w:rPr>
        <w:t>:</w:t>
      </w:r>
      <w:r w:rsidRPr="00BF222F">
        <w:rPr>
          <w:rFonts w:ascii="Times New Roman" w:eastAsia="Times New Roman" w:hAnsi="Times New Roman"/>
          <w:b/>
          <w:bCs/>
          <w:i/>
          <w:iCs/>
          <w:sz w:val="21"/>
          <w:szCs w:val="21"/>
        </w:rPr>
        <w:t xml:space="preserve"> </w:t>
      </w:r>
      <w:r w:rsidR="00545B27" w:rsidRPr="00545B27">
        <w:rPr>
          <w:rFonts w:ascii="Times New Roman" w:eastAsia="Times New Roman" w:hAnsi="Times New Roman"/>
          <w:b/>
          <w:bCs/>
          <w:i/>
          <w:iCs/>
        </w:rPr>
        <w:t>ЗАО «ФБ ММВБ», ЗАО «Фондовая биржа ММВБ»</w:t>
      </w:r>
    </w:p>
    <w:p w:rsidR="00BF222F" w:rsidRPr="00BF222F" w:rsidRDefault="00BF222F" w:rsidP="00575AEB">
      <w:pPr>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Место нахождения: </w:t>
      </w:r>
      <w:r w:rsidRPr="00BF222F">
        <w:rPr>
          <w:rFonts w:ascii="Times New Roman" w:eastAsia="Times New Roman" w:hAnsi="Times New Roman"/>
          <w:b/>
          <w:i/>
          <w:sz w:val="21"/>
          <w:szCs w:val="21"/>
        </w:rPr>
        <w:t>Российская Федерация, 125009, г. Москва, Большой Кисловский переулок, дом 13</w:t>
      </w:r>
    </w:p>
    <w:p w:rsidR="00BF222F" w:rsidRPr="00BF222F" w:rsidRDefault="00BF222F" w:rsidP="00575AEB">
      <w:pPr>
        <w:spacing w:before="200" w:line="240" w:lineRule="auto"/>
        <w:jc w:val="left"/>
        <w:rPr>
          <w:rFonts w:ascii="Times New Roman" w:eastAsia="Times New Roman" w:hAnsi="Times New Roman"/>
          <w:sz w:val="21"/>
          <w:szCs w:val="21"/>
        </w:rPr>
      </w:pPr>
      <w:r w:rsidRPr="00BF222F">
        <w:rPr>
          <w:rFonts w:ascii="Times New Roman" w:eastAsia="Times New Roman" w:hAnsi="Times New Roman"/>
          <w:sz w:val="21"/>
          <w:szCs w:val="21"/>
        </w:rPr>
        <w:t xml:space="preserve">Почтовый адрес: </w:t>
      </w:r>
      <w:r w:rsidRPr="00BF222F">
        <w:rPr>
          <w:rFonts w:ascii="Times New Roman" w:eastAsia="Times New Roman" w:hAnsi="Times New Roman"/>
          <w:b/>
          <w:i/>
          <w:sz w:val="21"/>
          <w:szCs w:val="21"/>
        </w:rPr>
        <w:t>Российская Федерация, 125009, г. Москва, Большой Кисловский переулок, дом 13</w:t>
      </w:r>
    </w:p>
    <w:p w:rsidR="00BF222F" w:rsidRPr="00BF222F" w:rsidRDefault="00BF222F" w:rsidP="00575AEB">
      <w:pPr>
        <w:autoSpaceDE w:val="0"/>
        <w:autoSpaceDN w:val="0"/>
        <w:spacing w:before="200" w:line="240" w:lineRule="auto"/>
        <w:jc w:val="left"/>
        <w:rPr>
          <w:rFonts w:ascii="Times New Roman" w:eastAsia="Times New Roman" w:hAnsi="Times New Roman"/>
          <w:sz w:val="21"/>
          <w:szCs w:val="21"/>
        </w:rPr>
      </w:pPr>
      <w:r w:rsidRPr="00BF222F">
        <w:rPr>
          <w:rFonts w:ascii="Times New Roman" w:eastAsia="Times New Roman" w:hAnsi="Times New Roman"/>
          <w:sz w:val="21"/>
          <w:szCs w:val="21"/>
        </w:rPr>
        <w:t xml:space="preserve">Дата государственной регистрации: </w:t>
      </w:r>
      <w:r w:rsidRPr="00BF222F">
        <w:rPr>
          <w:rFonts w:ascii="Times New Roman" w:eastAsia="Times New Roman" w:hAnsi="Times New Roman"/>
          <w:b/>
          <w:i/>
          <w:sz w:val="21"/>
          <w:szCs w:val="21"/>
        </w:rPr>
        <w:t>0</w:t>
      </w:r>
      <w:r w:rsidRPr="00BF222F">
        <w:rPr>
          <w:rFonts w:ascii="Times New Roman" w:eastAsia="Times New Roman" w:hAnsi="Times New Roman"/>
          <w:b/>
          <w:bCs/>
          <w:i/>
          <w:iCs/>
          <w:sz w:val="21"/>
          <w:szCs w:val="21"/>
        </w:rPr>
        <w:t>2.12.2003</w:t>
      </w:r>
    </w:p>
    <w:p w:rsidR="00BF222F" w:rsidRPr="00BF222F" w:rsidRDefault="00BF222F" w:rsidP="00575AEB">
      <w:pPr>
        <w:tabs>
          <w:tab w:val="left" w:pos="6090"/>
        </w:tabs>
        <w:autoSpaceDE w:val="0"/>
        <w:autoSpaceDN w:val="0"/>
        <w:spacing w:before="200" w:line="240" w:lineRule="auto"/>
        <w:jc w:val="left"/>
        <w:rPr>
          <w:rFonts w:ascii="Times New Roman" w:eastAsia="Times New Roman" w:hAnsi="Times New Roman"/>
          <w:sz w:val="21"/>
          <w:szCs w:val="21"/>
        </w:rPr>
      </w:pPr>
      <w:r w:rsidRPr="00BF222F">
        <w:rPr>
          <w:rFonts w:ascii="Times New Roman" w:eastAsia="Times New Roman" w:hAnsi="Times New Roman"/>
          <w:sz w:val="21"/>
          <w:szCs w:val="21"/>
        </w:rPr>
        <w:t xml:space="preserve">Регистрационный номер: </w:t>
      </w:r>
      <w:r w:rsidRPr="00BF222F">
        <w:rPr>
          <w:rFonts w:ascii="Times New Roman" w:eastAsia="Times New Roman" w:hAnsi="Times New Roman"/>
          <w:b/>
          <w:bCs/>
          <w:i/>
          <w:iCs/>
          <w:sz w:val="21"/>
          <w:szCs w:val="21"/>
        </w:rPr>
        <w:t>1037789012414</w:t>
      </w:r>
    </w:p>
    <w:p w:rsidR="00BF222F" w:rsidRPr="00BF222F" w:rsidRDefault="00BF222F" w:rsidP="00575AEB">
      <w:pPr>
        <w:autoSpaceDE w:val="0"/>
        <w:autoSpaceDN w:val="0"/>
        <w:spacing w:before="200" w:line="240" w:lineRule="auto"/>
        <w:jc w:val="left"/>
        <w:rPr>
          <w:rFonts w:ascii="Times New Roman" w:eastAsia="Times New Roman" w:hAnsi="Times New Roman"/>
          <w:sz w:val="21"/>
          <w:szCs w:val="21"/>
        </w:rPr>
      </w:pPr>
      <w:r w:rsidRPr="00BF222F">
        <w:rPr>
          <w:rFonts w:ascii="Times New Roman" w:eastAsia="Times New Roman" w:hAnsi="Times New Roman"/>
          <w:sz w:val="21"/>
          <w:szCs w:val="21"/>
        </w:rPr>
        <w:t xml:space="preserve">Наименование органа, осуществившего государственную регистрацию: </w:t>
      </w:r>
      <w:r w:rsidRPr="00BF222F">
        <w:rPr>
          <w:rFonts w:ascii="Times New Roman" w:eastAsia="Times New Roman" w:hAnsi="Times New Roman"/>
          <w:b/>
          <w:bCs/>
          <w:i/>
          <w:iCs/>
          <w:sz w:val="21"/>
          <w:szCs w:val="21"/>
        </w:rPr>
        <w:t>Межрайонная инспекция МНС России № 46 по г. Москве</w:t>
      </w:r>
    </w:p>
    <w:p w:rsidR="00BF222F" w:rsidRPr="00BF222F" w:rsidRDefault="00BF222F" w:rsidP="00575AEB">
      <w:pPr>
        <w:tabs>
          <w:tab w:val="left" w:pos="6090"/>
        </w:tabs>
        <w:autoSpaceDE w:val="0"/>
        <w:autoSpaceDN w:val="0"/>
        <w:spacing w:before="200" w:line="240" w:lineRule="auto"/>
        <w:jc w:val="left"/>
        <w:rPr>
          <w:rFonts w:ascii="Times New Roman" w:eastAsia="Times New Roman" w:hAnsi="Times New Roman"/>
          <w:b/>
          <w:bCs/>
          <w:i/>
          <w:iCs/>
          <w:sz w:val="21"/>
          <w:szCs w:val="21"/>
        </w:rPr>
      </w:pPr>
      <w:r w:rsidRPr="00BF222F">
        <w:rPr>
          <w:rFonts w:ascii="Times New Roman" w:eastAsia="Times New Roman" w:hAnsi="Times New Roman"/>
          <w:sz w:val="21"/>
          <w:szCs w:val="21"/>
        </w:rPr>
        <w:t>Номер лицензии биржи:</w:t>
      </w:r>
      <w:r w:rsidRPr="00BF222F">
        <w:rPr>
          <w:rFonts w:ascii="Times New Roman" w:eastAsia="Times New Roman" w:hAnsi="Times New Roman"/>
          <w:b/>
          <w:bCs/>
          <w:i/>
          <w:iCs/>
          <w:sz w:val="21"/>
          <w:szCs w:val="21"/>
        </w:rPr>
        <w:t xml:space="preserve"> </w:t>
      </w:r>
      <w:r w:rsidRPr="00BF222F">
        <w:rPr>
          <w:rFonts w:ascii="Times New Roman" w:eastAsia="Times New Roman" w:hAnsi="Times New Roman"/>
          <w:b/>
          <w:i/>
          <w:sz w:val="21"/>
          <w:szCs w:val="21"/>
        </w:rPr>
        <w:t>077-007</w:t>
      </w:r>
    </w:p>
    <w:p w:rsidR="00BF222F" w:rsidRPr="00BF222F" w:rsidRDefault="00BF222F" w:rsidP="00575AEB">
      <w:pPr>
        <w:tabs>
          <w:tab w:val="left" w:pos="6090"/>
        </w:tabs>
        <w:autoSpaceDE w:val="0"/>
        <w:autoSpaceDN w:val="0"/>
        <w:spacing w:before="200" w:line="240" w:lineRule="auto"/>
        <w:jc w:val="left"/>
        <w:rPr>
          <w:rFonts w:ascii="Times New Roman" w:eastAsia="Times New Roman" w:hAnsi="Times New Roman"/>
          <w:b/>
          <w:bCs/>
          <w:i/>
          <w:iCs/>
          <w:sz w:val="21"/>
          <w:szCs w:val="21"/>
        </w:rPr>
      </w:pPr>
      <w:r w:rsidRPr="00BF222F">
        <w:rPr>
          <w:rFonts w:ascii="Times New Roman" w:eastAsia="Times New Roman" w:hAnsi="Times New Roman"/>
          <w:sz w:val="21"/>
          <w:szCs w:val="21"/>
        </w:rPr>
        <w:t>Дата выдачи:</w:t>
      </w:r>
      <w:r w:rsidRPr="00BF222F">
        <w:rPr>
          <w:rFonts w:ascii="Times New Roman" w:eastAsia="Times New Roman" w:hAnsi="Times New Roman"/>
          <w:b/>
          <w:bCs/>
          <w:i/>
          <w:iCs/>
          <w:sz w:val="21"/>
          <w:szCs w:val="21"/>
        </w:rPr>
        <w:t xml:space="preserve"> 20.12.2013</w:t>
      </w:r>
    </w:p>
    <w:p w:rsidR="00BF222F" w:rsidRPr="00BF222F" w:rsidRDefault="00BF222F" w:rsidP="00575AEB">
      <w:pPr>
        <w:tabs>
          <w:tab w:val="left" w:pos="6090"/>
        </w:tabs>
        <w:autoSpaceDE w:val="0"/>
        <w:autoSpaceDN w:val="0"/>
        <w:spacing w:before="200" w:line="240" w:lineRule="auto"/>
        <w:jc w:val="left"/>
        <w:rPr>
          <w:rFonts w:ascii="Times New Roman" w:eastAsia="Times New Roman" w:hAnsi="Times New Roman"/>
          <w:b/>
          <w:bCs/>
          <w:i/>
          <w:iCs/>
          <w:sz w:val="21"/>
          <w:szCs w:val="21"/>
        </w:rPr>
      </w:pPr>
      <w:r w:rsidRPr="00BF222F">
        <w:rPr>
          <w:rFonts w:ascii="Times New Roman" w:eastAsia="Times New Roman" w:hAnsi="Times New Roman"/>
          <w:sz w:val="21"/>
          <w:szCs w:val="21"/>
        </w:rPr>
        <w:t>Срок действия:</w:t>
      </w:r>
      <w:r w:rsidRPr="00BF222F">
        <w:rPr>
          <w:rFonts w:ascii="Times New Roman" w:eastAsia="Times New Roman" w:hAnsi="Times New Roman"/>
          <w:b/>
          <w:bCs/>
          <w:i/>
          <w:iCs/>
          <w:sz w:val="21"/>
          <w:szCs w:val="21"/>
        </w:rPr>
        <w:t xml:space="preserve"> бессрочная</w:t>
      </w:r>
    </w:p>
    <w:p w:rsidR="00BF222F" w:rsidRPr="00BF222F" w:rsidRDefault="00BF222F" w:rsidP="00575AEB">
      <w:pPr>
        <w:spacing w:before="200" w:line="240" w:lineRule="auto"/>
        <w:jc w:val="left"/>
        <w:rPr>
          <w:rFonts w:ascii="Times New Roman" w:eastAsia="Times New Roman" w:hAnsi="Times New Roman"/>
          <w:sz w:val="21"/>
          <w:szCs w:val="21"/>
        </w:rPr>
      </w:pPr>
      <w:r w:rsidRPr="00BF222F">
        <w:rPr>
          <w:rFonts w:ascii="Times New Roman" w:eastAsia="Times New Roman" w:hAnsi="Times New Roman"/>
          <w:sz w:val="21"/>
          <w:szCs w:val="21"/>
        </w:rPr>
        <w:t>Лицензирующий орган:</w:t>
      </w:r>
      <w:r w:rsidRPr="00BF222F">
        <w:rPr>
          <w:rFonts w:ascii="Times New Roman" w:eastAsia="Times New Roman" w:hAnsi="Times New Roman"/>
          <w:b/>
          <w:bCs/>
          <w:i/>
          <w:iCs/>
          <w:sz w:val="21"/>
          <w:szCs w:val="21"/>
        </w:rPr>
        <w:t xml:space="preserve"> </w:t>
      </w:r>
      <w:r w:rsidRPr="00BF222F">
        <w:rPr>
          <w:rFonts w:ascii="Times New Roman" w:eastAsia="Times New Roman" w:hAnsi="Times New Roman"/>
          <w:b/>
          <w:i/>
          <w:sz w:val="21"/>
          <w:szCs w:val="21"/>
        </w:rPr>
        <w:t xml:space="preserve">Центральный Банк Российской Федерации (Банк России)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случае если потенциальный покупатель не является участником торгов Биржи (далее – «Участник торгов»), он должен заключить соответствующий договор с любым Участником торгов, и дать ему поручение на приобретение Биржевых облигаций. Потенциальный покупатель Биржевых облигаций, являющийся Участником торгов, действует самостоятельно.</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Для совершения сделки купли-продажи Биржевых облигаций при их размещении потенциальный покупатель обязан заранее (до даты начала размещения Биржевых облигаций) открыть соответствующий счёт депо в НРД, осуществляющим централизованное хранение Биржевых облигаций, или в ином Депозитарии. Порядок и сроки открытия счетов депо определяются положениями регламентов соответствующих депозитариев.</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Изменение и/или расторжение договоров, заключенных при размещении Биржевых облигаций, осуществляется по основаниям и в порядке, предусмотренном гл. 29 Гражданского кодекса Российской Федерации.</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Торги проводятся в соответствии с правилами Биржи, зарегистрированными в установленном порядке.</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В случае размещения выпуска Биржевых облигаций, который размещается впервые в рамках Программы, размещение Биржевых облигаций может происходить в форме конкурса по определению процентной ставки по первому купону (далее также – </w:t>
      </w:r>
      <w:r w:rsidRPr="00BF222F">
        <w:rPr>
          <w:rFonts w:ascii="Times New Roman" w:eastAsia="Times New Roman" w:hAnsi="Times New Roman"/>
          <w:b/>
          <w:bCs/>
          <w:i/>
          <w:iCs/>
          <w:sz w:val="21"/>
          <w:szCs w:val="21"/>
          <w:u w:val="single"/>
          <w:lang w:eastAsia="ru-RU"/>
        </w:rPr>
        <w:t>«Конкурс»)</w:t>
      </w:r>
      <w:r w:rsidRPr="00BF222F">
        <w:rPr>
          <w:rFonts w:ascii="Times New Roman" w:eastAsia="Times New Roman" w:hAnsi="Times New Roman"/>
          <w:b/>
          <w:bCs/>
          <w:i/>
          <w:iCs/>
          <w:sz w:val="21"/>
          <w:szCs w:val="21"/>
          <w:lang w:eastAsia="ru-RU"/>
        </w:rPr>
        <w:t xml:space="preserve"> либо путем сбора адресных заявок со стороны приобретателей на приобретение Биржевых облигаций по фиксированной цене и процентной ставке по первому купону, заранее определенной Эмитентом в порядке и на условиях, предусмотренных Программой (далее - </w:t>
      </w:r>
      <w:r w:rsidRPr="00BF222F">
        <w:rPr>
          <w:rFonts w:ascii="Times New Roman" w:eastAsia="Times New Roman" w:hAnsi="Times New Roman"/>
          <w:b/>
          <w:bCs/>
          <w:i/>
          <w:iCs/>
          <w:sz w:val="21"/>
          <w:szCs w:val="21"/>
          <w:u w:val="single"/>
          <w:lang w:eastAsia="ru-RU"/>
        </w:rPr>
        <w:t>Размещение Биржевых облигаций путем сбора адресных заявок со стороны приобретателей на приобретение Биржевых облигаций по фиксированной цене и ставке первого купона).</w:t>
      </w:r>
      <w:r w:rsidRPr="00BF222F">
        <w:rPr>
          <w:rFonts w:ascii="Times New Roman" w:eastAsia="Times New Roman" w:hAnsi="Times New Roman"/>
          <w:b/>
          <w:bCs/>
          <w:i/>
          <w:iCs/>
          <w:sz w:val="21"/>
          <w:szCs w:val="21"/>
          <w:lang w:eastAsia="ru-RU"/>
        </w:rPr>
        <w:t xml:space="preserve">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В случае размещения дополнительного выпуска Биржевых облигаций в рамках Программы к ранее размещённому основному выпуску Биржевых облигаций размещение Биржевых облигаций может происходить в форме аукциона по определению единой цены размещения Биржевых облигаций (далее также </w:t>
      </w:r>
      <w:r w:rsidRPr="00BF222F">
        <w:rPr>
          <w:rFonts w:ascii="Times New Roman" w:eastAsia="Times New Roman" w:hAnsi="Times New Roman"/>
          <w:b/>
          <w:bCs/>
          <w:i/>
          <w:iCs/>
          <w:sz w:val="21"/>
          <w:szCs w:val="21"/>
          <w:u w:val="single"/>
          <w:lang w:eastAsia="ru-RU"/>
        </w:rPr>
        <w:t>– «Аукцион»</w:t>
      </w:r>
      <w:r w:rsidRPr="00BF222F">
        <w:rPr>
          <w:rFonts w:ascii="Times New Roman" w:eastAsia="Times New Roman" w:hAnsi="Times New Roman"/>
          <w:b/>
          <w:bCs/>
          <w:i/>
          <w:iCs/>
          <w:sz w:val="21"/>
          <w:szCs w:val="21"/>
          <w:lang w:eastAsia="ru-RU"/>
        </w:rPr>
        <w:t xml:space="preserve">) либо путем сбора адресных заявок со стороны приобретателей на </w:t>
      </w:r>
      <w:r w:rsidRPr="00BF222F">
        <w:rPr>
          <w:rFonts w:ascii="Times New Roman" w:eastAsia="Times New Roman" w:hAnsi="Times New Roman"/>
          <w:b/>
          <w:bCs/>
          <w:i/>
          <w:iCs/>
          <w:sz w:val="21"/>
          <w:szCs w:val="21"/>
          <w:lang w:eastAsia="ru-RU"/>
        </w:rPr>
        <w:lastRenderedPageBreak/>
        <w:t>приобретение Биржевых облигаций по единой цене размещения, заранее определенной Эмитентом в порядке и на условиях, предусмотренных Программой (далее – «</w:t>
      </w:r>
      <w:r w:rsidRPr="00BF222F">
        <w:rPr>
          <w:rFonts w:ascii="Times New Roman" w:eastAsia="Times New Roman" w:hAnsi="Times New Roman"/>
          <w:b/>
          <w:bCs/>
          <w:i/>
          <w:iCs/>
          <w:sz w:val="21"/>
          <w:szCs w:val="21"/>
          <w:u w:val="single"/>
          <w:lang w:eastAsia="ru-RU"/>
        </w:rPr>
        <w:t>Размещение по цене размещения путем сбора адресных заявок»)</w:t>
      </w:r>
      <w:r w:rsidRPr="00BF222F">
        <w:rPr>
          <w:rFonts w:ascii="Times New Roman" w:eastAsia="Times New Roman" w:hAnsi="Times New Roman"/>
          <w:b/>
          <w:bCs/>
          <w:i/>
          <w:iCs/>
          <w:sz w:val="21"/>
          <w:szCs w:val="21"/>
          <w:lang w:eastAsia="ru-RU"/>
        </w:rPr>
        <w:t>.</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Решение о порядке размещения Биржевых облигаций принимается единоличным исполнительным органом Эмитента.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u w:val="single"/>
        </w:rPr>
      </w:pPr>
      <w:r w:rsidRPr="00BF222F">
        <w:rPr>
          <w:rFonts w:ascii="Times New Roman" w:eastAsia="Times New Roman" w:hAnsi="Times New Roman"/>
          <w:b/>
          <w:bCs/>
          <w:i/>
          <w:iCs/>
          <w:sz w:val="21"/>
          <w:szCs w:val="21"/>
          <w:u w:val="single"/>
        </w:rPr>
        <w:t>Информация о выбранном порядке размещения будет указана в п. 8.3 Условий выпуска либо раскрыта Эмитентом до даты начала размещения Биржевых облигаций в порядке, предусмотренном п. 11 Программы и п. 8.11 Проспекта.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Эмитент информирует Биржу о принятых решениях не позднее 1 (Одного) дня с даты принятия единоличным исполнительным органом Эмитента решения о порядке размещения Биржевых облигаций и </w:t>
      </w:r>
      <w:r w:rsidRPr="00BF222F">
        <w:rPr>
          <w:rFonts w:ascii="Times New Roman" w:eastAsia="Times New Roman" w:hAnsi="Times New Roman"/>
          <w:b/>
          <w:bCs/>
          <w:i/>
          <w:iCs/>
          <w:sz w:val="21"/>
          <w:szCs w:val="21"/>
          <w:lang w:eastAsia="ru-RU"/>
        </w:rPr>
        <w:t>не позднее чем за 1 (Один) день до даты начала размещения Биржевых облигаций</w:t>
      </w:r>
      <w:r w:rsidRPr="00BF222F">
        <w:rPr>
          <w:rFonts w:ascii="Times New Roman" w:eastAsia="Times New Roman" w:hAnsi="Times New Roman"/>
          <w:b/>
          <w:bCs/>
          <w:i/>
          <w:iCs/>
          <w:sz w:val="21"/>
          <w:szCs w:val="21"/>
        </w:rPr>
        <w:t>.</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1) Размещение Биржевых облигаций в форме Конкурса:</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Заключение сделок по размещению Биржевых облигаций начинается в дату начала размещения Биржевых облигаций после подведения итогов Конкурса и заканчивается в дату окончания размещения Биржевых облигаций. Конкурс начинается и заканчивается в дату начала размещения Биржевых облигаций.</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Процентная ставка купона на первый купонный период Биржевых облигаций определяется по итогам проведения Конкурса на Бирже среди потенциальных покупателей Биржевых облигаций в дату начала размещения Биржевых облигаций.</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день проведения Конкурса Участники торгов подают адресные заявки на покупку Биржевых облигаций на Конкурс с использованием Системы торгов как за свой счет, так и за счет и по поручению клиентов. Время и порядок подачи заявок на Конкурс устанавливается Биржей по согласованию с Эмитентом и/или Андеррайтером (как определено ниже).</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Заявки на приобретение Биржевых облигаций направляются Участниками торгов в адрес Андеррайтера.</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Заявка на приобретение должна содержать следующие значимые условия:</w:t>
      </w:r>
    </w:p>
    <w:p w:rsidR="00BF222F" w:rsidRPr="00BF222F" w:rsidRDefault="00BF222F" w:rsidP="00DE20F0">
      <w:pPr>
        <w:numPr>
          <w:ilvl w:val="0"/>
          <w:numId w:val="30"/>
        </w:numPr>
        <w:tabs>
          <w:tab w:val="left" w:pos="709"/>
        </w:tabs>
        <w:autoSpaceDE w:val="0"/>
        <w:autoSpaceDN w:val="0"/>
        <w:spacing w:before="200" w:line="240" w:lineRule="auto"/>
        <w:ind w:left="709" w:firstLine="0"/>
        <w:jc w:val="left"/>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цена покупки;</w:t>
      </w:r>
    </w:p>
    <w:p w:rsidR="00BF222F" w:rsidRPr="00BF222F" w:rsidRDefault="00BF222F" w:rsidP="00DE20F0">
      <w:pPr>
        <w:numPr>
          <w:ilvl w:val="0"/>
          <w:numId w:val="30"/>
        </w:numPr>
        <w:tabs>
          <w:tab w:val="left" w:pos="709"/>
        </w:tabs>
        <w:autoSpaceDE w:val="0"/>
        <w:autoSpaceDN w:val="0"/>
        <w:spacing w:before="200" w:line="240" w:lineRule="auto"/>
        <w:ind w:left="709" w:firstLine="0"/>
        <w:jc w:val="left"/>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количество Биржевых облигаций;</w:t>
      </w:r>
    </w:p>
    <w:p w:rsidR="00BF222F" w:rsidRPr="00BF222F" w:rsidRDefault="00BF222F" w:rsidP="00DE20F0">
      <w:pPr>
        <w:numPr>
          <w:ilvl w:val="0"/>
          <w:numId w:val="30"/>
        </w:numPr>
        <w:tabs>
          <w:tab w:val="left" w:pos="709"/>
        </w:tabs>
        <w:autoSpaceDE w:val="0"/>
        <w:autoSpaceDN w:val="0"/>
        <w:spacing w:before="200" w:line="240" w:lineRule="auto"/>
        <w:ind w:left="709" w:firstLine="0"/>
        <w:jc w:val="left"/>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величина процентной ставки купона на первый купонный период;</w:t>
      </w:r>
    </w:p>
    <w:p w:rsidR="00BF222F" w:rsidRPr="00BF222F" w:rsidRDefault="00BF222F" w:rsidP="00DE20F0">
      <w:pPr>
        <w:numPr>
          <w:ilvl w:val="0"/>
          <w:numId w:val="30"/>
        </w:numPr>
        <w:tabs>
          <w:tab w:val="left" w:pos="709"/>
        </w:tabs>
        <w:autoSpaceDE w:val="0"/>
        <w:autoSpaceDN w:val="0"/>
        <w:spacing w:before="200" w:line="240" w:lineRule="auto"/>
        <w:ind w:left="709" w:firstLine="0"/>
        <w:jc w:val="left"/>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код расчетов, используемый при заключении сделки с ценными бумагами, подлежащей включению в клиринговый пул клиринговой организации на условиях многостороннего или простого клиринга, и определяющий, что при совершении сделки проводится процедура контроля обеспечения, а надлежащей датой исполнения сделки с ценными бумагами является дата заключения сделки;</w:t>
      </w:r>
    </w:p>
    <w:p w:rsidR="00BF222F" w:rsidRPr="00BF222F" w:rsidRDefault="00BF222F" w:rsidP="00DE20F0">
      <w:pPr>
        <w:numPr>
          <w:ilvl w:val="0"/>
          <w:numId w:val="30"/>
        </w:numPr>
        <w:autoSpaceDE w:val="0"/>
        <w:autoSpaceDN w:val="0"/>
        <w:spacing w:before="200" w:line="240" w:lineRule="auto"/>
        <w:ind w:left="709" w:firstLine="0"/>
        <w:jc w:val="left"/>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прочие параметры в соответствии с Правилами Биржи.</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качестве цены покупки должна быть указана Цена размещения Биржевых облигаций, установленная в соответствии с Программой.</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качестве количества Биржевых облигаций должно быть указано то количество Биржевых облигаций, которое потенциальный покупатель хотел бы приобрести, в случае, если единоличный исполнительный орган Эмитента назначит процентную ставку купона на первый купонный период большую или равную указанной в заявке величине процентной ставки купона на первый купонный период.</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В качестве величины процентной ставки купона на первый купонный период указывается та величина (в числовом выражении с точностью до двух знаков после запятой) процентной ставки купона на первый купонный период, при объявлении которой Эмитентом потенциальный </w:t>
      </w:r>
      <w:r w:rsidRPr="00BF222F">
        <w:rPr>
          <w:rFonts w:ascii="Times New Roman" w:eastAsia="Times New Roman" w:hAnsi="Times New Roman"/>
          <w:b/>
          <w:bCs/>
          <w:i/>
          <w:iCs/>
          <w:sz w:val="21"/>
          <w:szCs w:val="21"/>
        </w:rPr>
        <w:lastRenderedPageBreak/>
        <w:t>покупатель был бы готов купить количество Биржевых облигаций, указанное в заявке, по Цене размещения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rPr>
        <w:t>установленной в соответствии с Программой.</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При этом денежные средства должны быть зарезервированы на торговых счетах Участников торгов в НРД в сумме, достаточной для полной оплаты Биржевых облигаций, указанных в заявках на приобретение Биржевых облигаций, с учётом всех необходимых комиссионных сборов, </w:t>
      </w:r>
      <w:r w:rsidRPr="00BF222F">
        <w:rPr>
          <w:rFonts w:ascii="Times New Roman" w:eastAsia="Times New Roman" w:hAnsi="Times New Roman"/>
          <w:b/>
          <w:bCs/>
          <w:i/>
          <w:iCs/>
          <w:sz w:val="21"/>
          <w:szCs w:val="21"/>
          <w:lang w:eastAsia="ru-RU"/>
        </w:rPr>
        <w:t>а также суммы накопленного купонного дохода (НКД), рассчитываемого в соответствии с п. 8.4 Программы и п.8.8.4 Проспекта</w:t>
      </w:r>
      <w:r w:rsidRPr="00BF222F">
        <w:rPr>
          <w:rFonts w:ascii="Times New Roman" w:eastAsia="Times New Roman" w:hAnsi="Times New Roman"/>
          <w:b/>
          <w:bCs/>
          <w:i/>
          <w:iCs/>
          <w:sz w:val="21"/>
          <w:szCs w:val="21"/>
        </w:rPr>
        <w:t>.</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Заявки, не соответствующие изложенным выше требованиям, к участию в Конкурсе не допускаются.</w:t>
      </w:r>
    </w:p>
    <w:p w:rsidR="00BF222F" w:rsidRPr="00BF222F" w:rsidRDefault="00BF222F" w:rsidP="00575AEB">
      <w:pPr>
        <w:tabs>
          <w:tab w:val="left" w:pos="7230"/>
        </w:tabs>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По окончании периода подачи заявок на Конкурс Биржа составляет сводный реестр заявок на покупку ценных бумаг (далее – «Сводный реестр заявок») и передает его Андеррайтеру.</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Сводный реестр заявок содержит все значимые условия каждой заявки – цену покупки, количество ценных бумаг, дату и время поступления заявки, номер заявки, величину приемлемой процентной ставки купона на первый купонный период, а также иные реквизиты в соответствии с Правилами Биржи.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На основании анализа Сводного реестра заявок, полученного от Андеррайтера, единоличный исполнительный орган Эмитента принимает решение о величине процентной ставки купона на первый купонный период и сообщает о принятом решении Бирже в письменном виде одновременно с опубликованием такой информации в Ленте новостей (как этот термин определен ниже).</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Информация о величине процентной ставки купона на первый купонный период раскрывается Эмитентом в соответствии с п. 11 Программы и п.8.11 Проспекта.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После опубликования в Ленте новостей сообщения о величине процентной ставки купона на первый купонный период, Эмитент информирует Андеррайтера и НРД о величине процентной ставки купона на первый купонный период.</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После получения от Эмитента информации о величине процентной ставки купона на первый купонный период, Андеррайтер заключает в соответствии с Правилами Биржи сделки путем удовлетворения заявок, согласно установленному Программой порядку, при этом удовлетворяются только те заявки, в которых величина процентной ставки меньше либо равна величине установленной процентной ставки купона на первый купонный период.</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Приоритет в удовлетворении заявок на покупку Биржевых облигаций, поданных в ходе проводимого Конкурса, имеют заявки с минимальной величиной процентной ставки по купону.</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случае наличия заявок с одинаковой процентной ставкой купона на первый купонный период приоритет в удовлетворении имеют заявки, поданные ранее по времени. Неудовлетворенные заявки Участников торгов отклоняются Андеррайтером. Письменные уведомления (сообщения) об удовлетворении (об отказе в удовлетворении) заявок, Участникам торгов не направляются.</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После определения ставки купона на первый купонный период и удовлетворения заявок, поданных в ходе Конкурса, Участники торгов, действующие как за свой счет, так и за счет и по поручению потенциальных покупателей, могут в течение срока размещения подавать адресные заявки на покупку Биржевых облигаций по Цене размещения в адрес Андеррайтера в случае неполного размещения выпуска Биржевых облигаций в ходе проведения Конкурса.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Начиная со второго дня размещения Биржевых облигаций, покупатель при совершении сделки купли-продажи Биржевых облигаций также уплачивает накопленный купонный доход по Биржевым облигациям.</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Поданные заявки на покупку Биржевых облигаций удовлетворяются Андеррайтером в полном объеме в случае, если количество Биржевых облигаций в заявке на покупку Биржевых облигаций не превосходит количества недоразмещенных Биржевых облигаций (в пределах общего количества предлагаемых к размещению Биржевых облигаций). В случае если объем заявки на покупку Биржевых облигаций превышает количество Биржевых облигаций, оставшихся </w:t>
      </w:r>
      <w:r w:rsidRPr="00BF222F">
        <w:rPr>
          <w:rFonts w:ascii="Times New Roman" w:eastAsia="Times New Roman" w:hAnsi="Times New Roman"/>
          <w:b/>
          <w:bCs/>
          <w:i/>
          <w:iCs/>
          <w:sz w:val="21"/>
          <w:szCs w:val="21"/>
        </w:rPr>
        <w:lastRenderedPageBreak/>
        <w:t>неразмещёнными, то данная заявка на покупку Биржевых облигаций удовлетворяется в размере неразмещенного остатка. В случае размещения Андеррайтером всего объёма предлагаемых к размещению Биржевых облигаций, удовлетворение последующих заявок на приобретение Биржевых облигаций не производится.</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Приобретение Биржевых облигаций Эмитента в ходе их размещения не может быть осуществлено за счет Эмитента.</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rPr>
        <w:t xml:space="preserve">2) Размещение Биржевых облигаций путем сбора адресных заявок со стороны приобретателей </w:t>
      </w:r>
      <w:r w:rsidRPr="00BF222F">
        <w:rPr>
          <w:rFonts w:ascii="Times New Roman" w:eastAsia="Times New Roman" w:hAnsi="Times New Roman"/>
          <w:b/>
          <w:i/>
          <w:sz w:val="21"/>
          <w:szCs w:val="21"/>
        </w:rPr>
        <w:t>на приобретение Биржевых облигаций по фиксированной цене и ставке первого купона</w:t>
      </w:r>
      <w:r w:rsidRPr="00BF222F">
        <w:rPr>
          <w:rFonts w:ascii="Times New Roman" w:eastAsia="Times New Roman" w:hAnsi="Times New Roman"/>
          <w:b/>
          <w:bCs/>
          <w:i/>
          <w:iCs/>
          <w:sz w:val="21"/>
          <w:szCs w:val="21"/>
        </w:rPr>
        <w:t>:</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В случае размещения Биржевых облигаций путем </w:t>
      </w:r>
      <w:r w:rsidRPr="00BF222F">
        <w:rPr>
          <w:rFonts w:ascii="Times New Roman" w:eastAsia="Times New Roman" w:hAnsi="Times New Roman"/>
          <w:b/>
          <w:bCs/>
          <w:i/>
          <w:iCs/>
          <w:sz w:val="21"/>
          <w:szCs w:val="21"/>
        </w:rPr>
        <w:t xml:space="preserve">сбора адресных заявок со стороны приобретателей </w:t>
      </w:r>
      <w:r w:rsidRPr="00BF222F">
        <w:rPr>
          <w:rFonts w:ascii="Times New Roman" w:eastAsia="Times New Roman" w:hAnsi="Times New Roman"/>
          <w:b/>
          <w:i/>
          <w:sz w:val="21"/>
          <w:szCs w:val="21"/>
        </w:rPr>
        <w:t xml:space="preserve">на приобретение Биржевых облигаций по фиксированной цене и ставке первого купона единоличный исполнительный орган Эмитента принимает решение о величине процентной ставки купона на первый купонный период до даты начала размещения Биржевых облигаций.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Информация о величине процентной ставки купона на первый купонный период раскрывается Эмитентом в соответствии с п. 11 Программы и п.8.11 Проспекта.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Эмитент информирует Биржу и НРД о ставке купона на первый купонный период до даты начала размещения Биржевых облигаций.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Размещение Биржевых облигаций путем сбора адресных заявок со стороны приобретателей </w:t>
      </w:r>
      <w:r w:rsidRPr="00BF222F">
        <w:rPr>
          <w:rFonts w:ascii="Times New Roman" w:eastAsia="Times New Roman" w:hAnsi="Times New Roman"/>
          <w:b/>
          <w:i/>
          <w:sz w:val="21"/>
          <w:szCs w:val="21"/>
        </w:rPr>
        <w:t>на приобретение Биржевых облигаций по фиксированной цене и ставке первого купона</w:t>
      </w:r>
      <w:r w:rsidRPr="00BF222F">
        <w:rPr>
          <w:rFonts w:ascii="Times New Roman" w:eastAsia="Times New Roman" w:hAnsi="Times New Roman"/>
          <w:b/>
          <w:bCs/>
          <w:i/>
          <w:iCs/>
          <w:sz w:val="21"/>
          <w:szCs w:val="21"/>
        </w:rPr>
        <w:t xml:space="preserve"> предусматривает адресованное неопределенному кругу лиц приглашение делать предложения (оферты) о приобретении размещаемых ценных бумаг. Адресные заявки со стороны Участников торгов являются офертами Участников торгов на приобретение размещаемых Биржевых облигаций.</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Ответ о принятии предложений (оферт) о приобретении размещаемых Биржевых облигаций направляется Участникам торгов, определяемым по усмотрению Эмитента из числа Участников торгов, сделавших такие предложения (оферты) путем выставления встречных адресных заявок. При этом Участник торгов соглашается с тем, что его заявка может быть отклонена, акцептована полностью или в части.</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дату начала размещения Биржевых облигаций Участники торгов в течение периода подачи заявок</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rPr>
        <w:t xml:space="preserve">на приобретение Биржевых облигаций по фиксированной цене и ставке купона на первый купонный период подают адресные заявки на покупку Биржевых облигаций с использованием Системы торгов как за свой счет, так и за счет и по поручению клиентов.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Время и порядок подачи адресных заявок в течение периода подачи заявок по фиксированной цене и ставке купона на первый купонный период устанавливается Биржей по согласованию с Эмитентом и/или Андеррайтером.</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По окончании периода подачи заявок на приобретение Биржевых облигаций по фиксированной цене и ставке купона на первый купонный период, Биржа составляет сводный реестр заявок на покупку ценных бумаг (далее – «Сводный реестр заявок») и передает его Андеррайтеру.</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Сводный реестр заявок содержит все значимые условия каждой заявки – цену приобретения, количество ценных бумаг, дату и время поступления заявки, номер заявки, а также иные реквизиты в соответствии с Правилами Биржи.</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На основании анализа Сводного реестра заявок, полученного от Андеррайтера, Эмитент определяет приобретателей, которым он намеревается продать Биржевые облигации, а также количество Биржевых облигаций, которые он намеревается продать данным приобретателям и передает данную информацию Андеррайтеру.</w:t>
      </w:r>
    </w:p>
    <w:p w:rsidR="00BF222F" w:rsidRPr="00BF222F" w:rsidRDefault="00BF222F" w:rsidP="00575AEB">
      <w:pPr>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После получения от Эмитента информации о приобретателях, которым Эмитент намеревается продать Биржевые облигации и количестве Биржевых облигаций, которое он намеревается продать данным приобретателям, Андеррайтер заключает сделки с приобретателями, которым Эмитент желает продать Биржевые облигации, путем </w:t>
      </w:r>
      <w:r w:rsidRPr="00BF222F">
        <w:rPr>
          <w:rFonts w:ascii="Times New Roman" w:eastAsia="Times New Roman" w:hAnsi="Times New Roman"/>
          <w:b/>
          <w:bCs/>
          <w:i/>
          <w:iCs/>
          <w:sz w:val="21"/>
          <w:szCs w:val="21"/>
        </w:rPr>
        <w:lastRenderedPageBreak/>
        <w:t xml:space="preserve">выставления встречных адресных заявок в соответствии с Правилами Биржи с указанием количества бумаг, которое Эмитент желает продать данному приобретателю, согласно установленному Программой порядку. </w:t>
      </w:r>
    </w:p>
    <w:p w:rsidR="00BF222F" w:rsidRPr="00BF222F" w:rsidRDefault="00BF222F" w:rsidP="00575AEB">
      <w:pPr>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rPr>
        <w:t>Письменные уведомления (сообщения) об удовлетворении (об отказе в удовлетворении) заявок, Участникам торгов не направляются.</w:t>
      </w:r>
      <w:r w:rsidRPr="00BF222F">
        <w:rPr>
          <w:rFonts w:ascii="Times New Roman" w:eastAsia="Times New Roman" w:hAnsi="Times New Roman"/>
          <w:sz w:val="21"/>
          <w:szCs w:val="21"/>
        </w:rPr>
        <w:t xml:space="preserve"> </w:t>
      </w:r>
    </w:p>
    <w:p w:rsidR="00BF222F" w:rsidRPr="00BF222F" w:rsidRDefault="00BF222F" w:rsidP="00575AEB">
      <w:pPr>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Первоочередному удовлетворению подлежат заявки тех приобретателей, с которыми, либо с клиентами которых (в случае, если приобретатель Биржевых облигаций действует в качестве агента по приобретению Биржевых облигаций в ходе размещения), </w:t>
      </w:r>
      <w:r w:rsidR="00545B27" w:rsidRPr="00545B27">
        <w:rPr>
          <w:rFonts w:ascii="Times New Roman" w:eastAsia="Times New Roman" w:hAnsi="Times New Roman"/>
          <w:b/>
          <w:bCs/>
          <w:i/>
          <w:iCs/>
          <w:sz w:val="21"/>
          <w:szCs w:val="21"/>
        </w:rPr>
        <w:t>Андеррайтер или Эмитент</w:t>
      </w:r>
      <w:r w:rsidRPr="00BF222F">
        <w:rPr>
          <w:rFonts w:ascii="Times New Roman" w:eastAsia="Times New Roman" w:hAnsi="Times New Roman"/>
          <w:b/>
          <w:bCs/>
          <w:i/>
          <w:iCs/>
          <w:sz w:val="21"/>
          <w:szCs w:val="21"/>
        </w:rPr>
        <w:t xml:space="preserve"> заключил Предварительные договоры (как этот термин определен ниже), в соответствии с которыми потенциальный приобретатель и Эмитент (через Андеррайтера)  обязуются заключить в дату начала размещения Биржевых облигаций основные договоры купли-продажи Биржевых облигаций, при условии, что такие заявки поданы указанными приобретателями в исполнение заключенных с ними Предварительных договоров.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После удовлетворения заявок, поданных в течение периода подачи заявок, в случае неполного размещения выпуска Биржевых облигаций по его итогам, Участники торгов, действующие как за свой счет, так и за счет и по поручению потенциальных приобретателей, могут в течение срока размещения подавать адресные заявки на покупку Биржевых облигаций по Цене размещения в адрес Андеррайтера.</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Эмитент рассматривает такие заявки и определяет приобретателей, которым он намеревается продать Биржевые облигации, а также количество Биржевых облигаций, которые он намеревается продать данным приобретателям, и передает данную информацию Андеррайтеру.</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rPr>
        <w:t>После получения от Эмитента информации о приобретателях, которым Эмитент намеревается продать Биржевые облигации и количестве Биржевых облигаций, которое он намеревается продать данным приобретателям, Андеррайтер заключает сделки с приобретателями, которым Эмитент желает продать Биржевые облигации, путем выставления встречных адресных заявок в соответствии с Правилами Биржи с указанием количества бумаг, которое Эмитент желает продать данному приобретателю, согласно установленному Программой порядку.</w:t>
      </w:r>
      <w:r w:rsidRPr="00BF222F">
        <w:rPr>
          <w:rFonts w:ascii="Times New Roman" w:eastAsia="Times New Roman" w:hAnsi="Times New Roman"/>
          <w:sz w:val="21"/>
          <w:szCs w:val="21"/>
        </w:rPr>
        <w:t xml:space="preserve">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При этом первоочередному удовлетворению подлежат заявки тех приобретателей, с которыми, либо с клиентами которых (в случае, если приобретатель Биржевых облигаций действует в качестве агента по приобретению Биржевых облигаций в ходе размещения), </w:t>
      </w:r>
      <w:r w:rsidR="00545B27" w:rsidRPr="00545B27">
        <w:rPr>
          <w:rFonts w:ascii="Times New Roman" w:eastAsia="Times New Roman" w:hAnsi="Times New Roman"/>
          <w:b/>
          <w:bCs/>
          <w:i/>
          <w:iCs/>
          <w:sz w:val="21"/>
          <w:szCs w:val="21"/>
        </w:rPr>
        <w:t>Андеррайтер или Эмитент</w:t>
      </w:r>
      <w:r w:rsidR="00545B27" w:rsidRPr="00113CF6">
        <w:rPr>
          <w:rFonts w:ascii="Times New Roman" w:eastAsia="Times New Roman" w:hAnsi="Times New Roman"/>
          <w:b/>
          <w:bCs/>
          <w:i/>
          <w:iCs/>
          <w:sz w:val="21"/>
          <w:szCs w:val="21"/>
        </w:rPr>
        <w:t xml:space="preserve"> </w:t>
      </w:r>
      <w:r w:rsidRPr="00BF222F">
        <w:rPr>
          <w:rFonts w:ascii="Times New Roman" w:eastAsia="Times New Roman" w:hAnsi="Times New Roman"/>
          <w:b/>
          <w:bCs/>
          <w:i/>
          <w:iCs/>
          <w:sz w:val="21"/>
          <w:szCs w:val="21"/>
        </w:rPr>
        <w:t>заключил Предварительные договоры, в соответствии с которыми потенциальный инвестор и Эмитент (через Андеррайтера)  обязуются заключить в дату начала размещения Биржевых облигаций основные договоры купли-продажи Биржевых облигаций, при условии, что такие заявки поданы указанными приобретателями в исполнение заключенных с ними Предварительных договоров.</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Заявки на приобретение Биржевых облигаций направляются Участниками торгов в адрес Андеррайтера.</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Заявка на приобретение должна содержать следующие значимые условия:</w:t>
      </w:r>
    </w:p>
    <w:p w:rsidR="00BF222F" w:rsidRPr="00BF222F" w:rsidRDefault="00BF222F" w:rsidP="00DE20F0">
      <w:pPr>
        <w:numPr>
          <w:ilvl w:val="0"/>
          <w:numId w:val="31"/>
        </w:numPr>
        <w:autoSpaceDE w:val="0"/>
        <w:autoSpaceDN w:val="0"/>
        <w:spacing w:before="200" w:line="240" w:lineRule="auto"/>
        <w:ind w:firstLine="0"/>
        <w:jc w:val="left"/>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цена приобретения;</w:t>
      </w:r>
    </w:p>
    <w:p w:rsidR="00BF222F" w:rsidRPr="00BF222F" w:rsidRDefault="00BF222F" w:rsidP="00DE20F0">
      <w:pPr>
        <w:numPr>
          <w:ilvl w:val="0"/>
          <w:numId w:val="31"/>
        </w:numPr>
        <w:autoSpaceDE w:val="0"/>
        <w:autoSpaceDN w:val="0"/>
        <w:spacing w:before="200" w:line="240" w:lineRule="auto"/>
        <w:ind w:firstLine="0"/>
        <w:jc w:val="left"/>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количество Биржевых облигаций;</w:t>
      </w:r>
    </w:p>
    <w:p w:rsidR="00BF222F" w:rsidRPr="00BF222F" w:rsidRDefault="00BF222F" w:rsidP="00DE20F0">
      <w:pPr>
        <w:numPr>
          <w:ilvl w:val="0"/>
          <w:numId w:val="31"/>
        </w:numPr>
        <w:autoSpaceDE w:val="0"/>
        <w:autoSpaceDN w:val="0"/>
        <w:spacing w:before="200" w:line="240" w:lineRule="auto"/>
        <w:ind w:firstLine="0"/>
        <w:jc w:val="left"/>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код расчетов, используемый при заключении сделки с ценными бумагами, подлежащей включению в клиринговый пул клиринговой организации на условиях многостороннего или простого клиринга, и определяющий, что при совершении сделки проводится процедура контроля обеспечения, а надлежащей датой исполнения сделки с ценными бумагами является дата заключения сделки;</w:t>
      </w:r>
    </w:p>
    <w:p w:rsidR="00BF222F" w:rsidRPr="00BF222F" w:rsidRDefault="00BF222F" w:rsidP="00DE20F0">
      <w:pPr>
        <w:numPr>
          <w:ilvl w:val="0"/>
          <w:numId w:val="31"/>
        </w:numPr>
        <w:autoSpaceDE w:val="0"/>
        <w:autoSpaceDN w:val="0"/>
        <w:spacing w:before="200" w:line="240" w:lineRule="auto"/>
        <w:ind w:firstLine="0"/>
        <w:jc w:val="left"/>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прочие параметры в соответствии с Правилами Биржи.</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качестве цены приобретения должна быть указана Цена размещения Биржевых облигаций, установленная в соответствии с Программой.</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lastRenderedPageBreak/>
        <w:t xml:space="preserve">В качестве количества Биржевых облигаций должно быть указано то количество Биржевых облигаций, которое потенциальный покупатель хотел бы приобрести по определенной до даты начала размещения ставке купона на первый купонный период.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При этом денежные средства должны быть зарезервированы на торговых счетах Участников торгов в НРД в сумме, достаточной для полной оплаты Биржевых облигаций, указанных в заявках на приобретение Биржевых облигаций, с учётом всех необходимых комиссионных сборов,</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rPr>
        <w:t>а также суммы НКД, рассчитанного в соответствии с п. 8.4 Программы п. 8.8.4 Проспекта.</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Заявки, не соответствующие изложенным выше требованиям, не принимаются.</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Начиная со второго дня размещения Биржевых облигаций, покупатель при совершении сделки купли-продажи Биржевых облигаций также уплачивает накопленный купонный доход по Биржевым облигациям.</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Приобретение Биржевых облигаций Эмитента в ходе их размещения не может быть осуществлено за счет Эмитента.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Cs/>
          <w:sz w:val="21"/>
          <w:szCs w:val="21"/>
        </w:rPr>
        <w:t>В случае, если эмитент и (или) уполномоченное им лицо намереваются заключать предварительные договоры, содержащие обязанность заключить в будущем основной договор, направленный на отчуждение размещаемых ценных бумаг первому владельцу, или собирать предварительные заявки на приобретение размещаемых ценных бумаг, указываются порядок заключения таких предварительных договоров или порядок подачи таких предварительных заявок:</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При размещении Биржевых облигаций путем сбора адресных заявок со стороны приобретателей </w:t>
      </w:r>
      <w:r w:rsidRPr="00BF222F">
        <w:rPr>
          <w:rFonts w:ascii="Times New Roman" w:eastAsia="Times New Roman" w:hAnsi="Times New Roman"/>
          <w:b/>
          <w:i/>
          <w:sz w:val="21"/>
          <w:szCs w:val="21"/>
        </w:rPr>
        <w:t>на приобретение Биржевых облигаций по фиксированной цене и ставке первого купона</w:t>
      </w:r>
      <w:r w:rsidRPr="00BF222F">
        <w:rPr>
          <w:rFonts w:ascii="Times New Roman" w:eastAsia="Times New Roman" w:hAnsi="Times New Roman"/>
          <w:b/>
          <w:bCs/>
          <w:i/>
          <w:iCs/>
          <w:sz w:val="21"/>
          <w:szCs w:val="21"/>
        </w:rPr>
        <w:t xml:space="preserve"> </w:t>
      </w:r>
      <w:r w:rsidRPr="00BF222F">
        <w:rPr>
          <w:rFonts w:ascii="Times New Roman" w:eastAsia="Times New Roman" w:hAnsi="Times New Roman"/>
          <w:b/>
          <w:bCs/>
          <w:i/>
          <w:iCs/>
          <w:sz w:val="21"/>
          <w:szCs w:val="21"/>
          <w:lang w:eastAsia="ru-RU"/>
        </w:rPr>
        <w:t>Эмитент или</w:t>
      </w:r>
      <w:r w:rsidRPr="00BF222F">
        <w:rPr>
          <w:rFonts w:ascii="Times New Roman" w:eastAsia="Times New Roman" w:hAnsi="Times New Roman"/>
          <w:b/>
          <w:bCs/>
          <w:i/>
          <w:iCs/>
          <w:sz w:val="21"/>
          <w:szCs w:val="21"/>
        </w:rPr>
        <w:t xml:space="preserve"> </w:t>
      </w:r>
      <w:r w:rsidRPr="00BF222F">
        <w:rPr>
          <w:rFonts w:ascii="Times New Roman" w:eastAsia="Times New Roman" w:hAnsi="Times New Roman"/>
          <w:b/>
          <w:bCs/>
          <w:i/>
          <w:iCs/>
          <w:sz w:val="21"/>
          <w:szCs w:val="21"/>
          <w:lang w:eastAsia="ru-RU"/>
        </w:rPr>
        <w:t>Андеррайтер</w:t>
      </w:r>
      <w:r w:rsidRPr="00BF222F">
        <w:rPr>
          <w:rFonts w:ascii="Times New Roman" w:eastAsia="Times New Roman" w:hAnsi="Times New Roman"/>
          <w:b/>
          <w:bCs/>
          <w:i/>
          <w:iCs/>
          <w:sz w:val="21"/>
          <w:szCs w:val="21"/>
        </w:rPr>
        <w:t xml:space="preserve"> намеревается заключать предварительные договоры с потенциальными приобретателями Биржевых облигаций, содержащие обязанность заключить в будущем с ними или с действующим в их интересах Участником торгов основные договоры, направленные на отчуждение им размещаемых ценных бумаг.</w:t>
      </w:r>
    </w:p>
    <w:p w:rsidR="00BF222F" w:rsidRPr="00BF222F" w:rsidRDefault="00BF222F" w:rsidP="00575AEB">
      <w:pPr>
        <w:autoSpaceDE w:val="0"/>
        <w:autoSpaceDN w:val="0"/>
        <w:spacing w:before="200" w:line="240" w:lineRule="auto"/>
        <w:rPr>
          <w:rFonts w:ascii="Times New Roman" w:eastAsia="Times New Roman" w:hAnsi="Times New Roman"/>
          <w:b/>
          <w:bCs/>
          <w:sz w:val="21"/>
          <w:szCs w:val="21"/>
        </w:rPr>
      </w:pPr>
      <w:r w:rsidRPr="00BF222F">
        <w:rPr>
          <w:rFonts w:ascii="Times New Roman" w:eastAsia="Times New Roman" w:hAnsi="Times New Roman"/>
          <w:b/>
          <w:bCs/>
          <w:i/>
          <w:iCs/>
          <w:sz w:val="21"/>
          <w:szCs w:val="21"/>
        </w:rPr>
        <w:t>Заключение таких предварительных договоров осуществляется путем акцепта Андеррайтером</w:t>
      </w:r>
      <w:r w:rsidR="00AF4ED5" w:rsidRPr="00AF4ED5">
        <w:rPr>
          <w:rFonts w:ascii="Times New Roman" w:eastAsia="Times New Roman" w:hAnsi="Times New Roman"/>
          <w:b/>
          <w:i/>
          <w:sz w:val="21"/>
          <w:szCs w:val="21"/>
          <w:lang w:eastAsia="ru-RU"/>
        </w:rPr>
        <w:t xml:space="preserve"> </w:t>
      </w:r>
      <w:r w:rsidR="00AF4ED5" w:rsidRPr="00545B27">
        <w:rPr>
          <w:rFonts w:ascii="Times New Roman" w:eastAsia="Times New Roman" w:hAnsi="Times New Roman"/>
          <w:b/>
          <w:i/>
          <w:sz w:val="21"/>
          <w:szCs w:val="21"/>
          <w:lang w:eastAsia="ru-RU"/>
        </w:rPr>
        <w:t>или Эмитент</w:t>
      </w:r>
      <w:r w:rsidR="00AF4ED5">
        <w:rPr>
          <w:rFonts w:ascii="Times New Roman" w:eastAsia="Times New Roman" w:hAnsi="Times New Roman"/>
          <w:b/>
          <w:i/>
          <w:sz w:val="21"/>
          <w:szCs w:val="21"/>
          <w:lang w:eastAsia="ru-RU"/>
        </w:rPr>
        <w:t xml:space="preserve">ом </w:t>
      </w:r>
      <w:r w:rsidRPr="00BF222F">
        <w:rPr>
          <w:rFonts w:ascii="Times New Roman" w:eastAsia="Times New Roman" w:hAnsi="Times New Roman"/>
          <w:b/>
          <w:bCs/>
          <w:i/>
          <w:iCs/>
          <w:sz w:val="21"/>
          <w:szCs w:val="21"/>
        </w:rPr>
        <w:t>оферт от потенциальных покупателей на заключение предварительных договоров, в соответствии с которыми потенциальный покупатель и Эмитент (через Андеррайтера) обязуются заключить в дату начала размещения Биржевых облигаций основные договоры купли-продажи Биржевых облигаций (далее – «Предварительные договоры»). При этом любая оферта с предложением заключить Предварительный договор по усмотрению Эмитента, может быть отклонена, акцептована полностью или в части</w:t>
      </w:r>
      <w:r w:rsidRPr="00BF222F">
        <w:rPr>
          <w:rFonts w:ascii="Times New Roman" w:eastAsia="Times New Roman" w:hAnsi="Times New Roman"/>
          <w:b/>
          <w:bCs/>
          <w:sz w:val="21"/>
          <w:szCs w:val="21"/>
        </w:rPr>
        <w:t xml:space="preserve">. </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lang w:eastAsia="ru-RU"/>
        </w:rPr>
      </w:pPr>
      <w:r w:rsidRPr="00BF222F">
        <w:rPr>
          <w:rFonts w:ascii="Times New Roman" w:eastAsia="Times New Roman" w:hAnsi="Times New Roman"/>
          <w:b/>
          <w:i/>
          <w:sz w:val="21"/>
          <w:szCs w:val="21"/>
          <w:lang w:eastAsia="ru-RU"/>
        </w:rPr>
        <w:t xml:space="preserve">Моментом заключения Предварительного договора является получение потенциальным приобретателем акцепта от Андеррайтера </w:t>
      </w:r>
      <w:r w:rsidR="00AF4ED5" w:rsidRPr="00545B27">
        <w:rPr>
          <w:rFonts w:ascii="Times New Roman" w:eastAsia="Times New Roman" w:hAnsi="Times New Roman"/>
          <w:b/>
          <w:i/>
          <w:sz w:val="21"/>
          <w:szCs w:val="21"/>
          <w:lang w:eastAsia="ru-RU"/>
        </w:rPr>
        <w:t xml:space="preserve">или Эмитента </w:t>
      </w:r>
      <w:r w:rsidRPr="00BF222F">
        <w:rPr>
          <w:rFonts w:ascii="Times New Roman" w:eastAsia="Times New Roman" w:hAnsi="Times New Roman"/>
          <w:b/>
          <w:i/>
          <w:sz w:val="21"/>
          <w:szCs w:val="21"/>
          <w:lang w:eastAsia="ru-RU"/>
        </w:rPr>
        <w:t xml:space="preserve">на заключение Предварительного договора. </w:t>
      </w:r>
    </w:p>
    <w:p w:rsidR="00BF222F" w:rsidRPr="00BF222F" w:rsidRDefault="00BF222F" w:rsidP="00575AEB">
      <w:pPr>
        <w:autoSpaceDE w:val="0"/>
        <w:autoSpaceDN w:val="0"/>
        <w:spacing w:before="200" w:line="240" w:lineRule="auto"/>
        <w:rPr>
          <w:rFonts w:ascii="Times New Roman" w:eastAsia="Times New Roman" w:hAnsi="Times New Roman"/>
          <w:b/>
          <w:bCs/>
          <w:i/>
          <w:sz w:val="21"/>
          <w:szCs w:val="21"/>
        </w:rPr>
      </w:pPr>
      <w:r w:rsidRPr="00BF222F">
        <w:rPr>
          <w:rFonts w:ascii="Times New Roman" w:eastAsia="Times New Roman" w:hAnsi="Times New Roman"/>
          <w:b/>
          <w:i/>
          <w:sz w:val="21"/>
          <w:szCs w:val="21"/>
          <w:lang w:eastAsia="ru-RU"/>
        </w:rPr>
        <w:t>Акцепт оферт от потенциальных покупателей Биржевых облигаций на заключение Предварительных договоров направляется Андеррайтером</w:t>
      </w:r>
      <w:r w:rsidR="00AF4ED5" w:rsidRPr="00AF4ED5">
        <w:rPr>
          <w:rFonts w:ascii="Times New Roman" w:eastAsia="Times New Roman" w:hAnsi="Times New Roman"/>
          <w:b/>
          <w:i/>
          <w:sz w:val="21"/>
          <w:szCs w:val="21"/>
          <w:lang w:eastAsia="ru-RU"/>
        </w:rPr>
        <w:t xml:space="preserve"> </w:t>
      </w:r>
      <w:r w:rsidR="00AF4ED5" w:rsidRPr="00545B27">
        <w:rPr>
          <w:rFonts w:ascii="Times New Roman" w:eastAsia="Times New Roman" w:hAnsi="Times New Roman"/>
          <w:b/>
          <w:i/>
          <w:sz w:val="21"/>
          <w:szCs w:val="21"/>
          <w:lang w:eastAsia="ru-RU"/>
        </w:rPr>
        <w:t>или Эмитентом</w:t>
      </w:r>
      <w:r w:rsidRPr="00BF222F">
        <w:rPr>
          <w:rFonts w:ascii="Times New Roman" w:eastAsia="Times New Roman" w:hAnsi="Times New Roman"/>
          <w:b/>
          <w:i/>
          <w:sz w:val="21"/>
          <w:szCs w:val="21"/>
          <w:lang w:eastAsia="ru-RU"/>
        </w:rPr>
        <w:t xml:space="preserve"> способом, указанным в оферте потенциального покупателя Биржевых облигаций, не позднее даты, непосредственно предшествующей дате начала размещения Биржевых облигаций.</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порядок раскрытия информации о сроке для направления оферт от потенциальных приобретателей Биржевых облигаций с предложением заключить Предварительные договоры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Эмитент раскрывает информацию о сроке для направления оферт с предложением заключить Предварительные договоры в порядке и сроки, указанные в п. 11 Программы и п.8.11 Проспекта.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В направляемых офертах с предложением заключить Предварительный договор потенциальный покупатель указывает максимальную сумму, на которую он готов купить Биржевые облигации, и минимальную ставку купона на первый купонный период по Биржевым облигациям, при которой он готов приобрести Биржевые облигации на указанную максимальную сумму, </w:t>
      </w:r>
      <w:r w:rsidRPr="00BF222F">
        <w:rPr>
          <w:rFonts w:ascii="Times New Roman" w:eastAsia="Times New Roman" w:hAnsi="Times New Roman"/>
          <w:b/>
          <w:i/>
          <w:sz w:val="21"/>
          <w:szCs w:val="21"/>
        </w:rPr>
        <w:t>а также предпочтительный для лица, делающего оферту, способ получения акцепта</w:t>
      </w:r>
      <w:r w:rsidRPr="00BF222F">
        <w:rPr>
          <w:rFonts w:ascii="Times New Roman" w:eastAsia="Times New Roman" w:hAnsi="Times New Roman"/>
          <w:b/>
          <w:bCs/>
          <w:i/>
          <w:iCs/>
          <w:sz w:val="21"/>
          <w:szCs w:val="21"/>
          <w:lang w:eastAsia="ru-RU"/>
        </w:rPr>
        <w:t>. Направляя оферту с предложением заключить Предварительный договор, потенциальный покупатель соглашается с тем, что она может быть отклонена, акцептована полностью или в части.</w:t>
      </w:r>
    </w:p>
    <w:p w:rsidR="00BF222F" w:rsidRPr="00BF222F" w:rsidRDefault="00BF222F" w:rsidP="00BE2C7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lastRenderedPageBreak/>
        <w:t>Прием оферт от потенциальных покупателей с предложением заключить Предварительные договоры допускается только с момента раскрытия Эмитентом в информационном ресурсе, обновляемом в режиме реального времени и предоставляемом информационным агентством (далее – «Лента новостей»), информации о сроке для направления оферт от потенциальных покупателей с предложением заключить Предварительные договоры.</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Первоначально установленные решением единоличного исполнительного органа Эмитента дата и/или время окончания срока для направления оферт от потенциальных покупателей на заключение Предварительных договоров могут быть изменены решением единоличного исполнительного органа Эмитента. </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Информация об этом раскрывается в порядке и сроки, указанные в п. 11. Программы и п.8.11 Проспекта.</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порядок раскрытия информации об истечении срока для направления оферт потенциальных приобретателей Биржевых облигаций с предложением заключить Предварительный договор</w:t>
      </w:r>
    </w:p>
    <w:p w:rsidR="00BF222F" w:rsidRPr="00BF222F" w:rsidRDefault="00BF222F" w:rsidP="00575AEB">
      <w:pPr>
        <w:widowControl w:val="0"/>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rPr>
        <w:t>Информация об истечении срока для направления оферт потенциальных покупателей с предложением заключить Предварительные договоры раскрывается в порядке и сроки, указанные в п. 11. Программы и п.8.11 Проспекта.</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rPr>
        <w:t xml:space="preserve">Основные договоры купли-продажи Биржевых облигаций заключаются </w:t>
      </w:r>
      <w:r w:rsidRPr="00BF222F">
        <w:rPr>
          <w:rFonts w:ascii="Times New Roman" w:eastAsia="Times New Roman" w:hAnsi="Times New Roman"/>
          <w:b/>
          <w:bCs/>
          <w:i/>
          <w:iCs/>
          <w:sz w:val="21"/>
          <w:szCs w:val="21"/>
          <w:lang w:eastAsia="ru-RU"/>
        </w:rPr>
        <w:t xml:space="preserve">в течение срока размещения Биржевых облигаций </w:t>
      </w:r>
      <w:r w:rsidRPr="00BF222F">
        <w:rPr>
          <w:rFonts w:ascii="Times New Roman" w:eastAsia="Times New Roman" w:hAnsi="Times New Roman"/>
          <w:b/>
          <w:bCs/>
          <w:i/>
          <w:iCs/>
          <w:sz w:val="21"/>
          <w:szCs w:val="21"/>
        </w:rPr>
        <w:t>в порядке, указанном выше в настоящем подпункте.</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3) Размещение Биржевых облигаций дополнительного выпуска в форме Аукциона (для размещения дополнительных выпусков):</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Размещение Биржевых облигаций дополнительного выпуска проводится путем заключения сделок купли-продажи по единой цене размещения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определенной на Аукционе.</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Заключение сделок по размещению Биржевых облигаций дополнительного выпуска начинается в дату начала размещения Биржевых облигаций дополнительного выпуска после подведения итогов Аукциона и заканчивается в дату окончания размещения Биржевых облигаций дополнительного выпуска.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Аукцион начинается и заканчивается в дату начала размещения Биржевых облигаций дополнительного выпуска.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Цена размещения Биржевых облигаций дополнительного выпуска определяется по итогам проведения Аукциона на Бирже среди потенциальных приобретателей Биржевых облигаций дополнительного выпуска в дату начала размещения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В случае, если потенциальный приобретатель не является Участником торгов Биржи («Участник торгов»), он должен заключить соответствующий договор с любым Участником торгов и дать ему поручение на приобретение Биржевых облигаций дополнительного выпуска. Потенциальный приобретатель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являющийся Участником торгов, действует самостоятельно.</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Потенциальный приобретатель обязан открыть соответствующий счёт депо в НРД или в другом Депозитарии. Порядок и сроки открытия счетов депо определяются положениями регламентов соответствующих депозитариев.</w:t>
      </w:r>
    </w:p>
    <w:p w:rsidR="00BF222F" w:rsidRPr="00BF222F" w:rsidRDefault="00BF222F" w:rsidP="00575AEB">
      <w:pPr>
        <w:autoSpaceDE w:val="0"/>
        <w:autoSpaceDN w:val="0"/>
        <w:adjustRightInd w:val="0"/>
        <w:spacing w:before="200" w:line="240" w:lineRule="auto"/>
        <w:rPr>
          <w:rFonts w:ascii="Times New Roman" w:eastAsia="Times New Roman" w:hAnsi="Times New Roman"/>
          <w:bCs/>
          <w:iCs/>
          <w:sz w:val="21"/>
          <w:szCs w:val="21"/>
          <w:lang w:eastAsia="ru-RU"/>
        </w:rPr>
      </w:pPr>
      <w:r w:rsidRPr="00BF222F">
        <w:rPr>
          <w:rFonts w:ascii="Times New Roman" w:eastAsia="Times New Roman" w:hAnsi="Times New Roman"/>
          <w:bCs/>
          <w:iCs/>
          <w:sz w:val="21"/>
          <w:szCs w:val="21"/>
          <w:lang w:eastAsia="ru-RU"/>
        </w:rPr>
        <w:t>Порядок и способ подачи (направления) заявок:</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В день проведения Аукциона в период сбора заявок на приобретение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на Аукционе Участники торгов подают заявки на приобретение Биржевых облигаций дополнительного выпуска с использованием Системы торгов Биржи как за свой счет, так и за счет и по поручению клиентов. Время и порядок подачи заявок на Аукцион устанавливается Биржей по согласованию с Эмитентом и/или Андеррайтером в соответствии с Программой и Правилами Биржи.</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lastRenderedPageBreak/>
        <w:t>Заявка на приобретение Биржевых облигаций дополнительного выпуска должна содержать следующие значимые условия:</w:t>
      </w:r>
    </w:p>
    <w:p w:rsidR="00BF222F" w:rsidRPr="00BF222F" w:rsidRDefault="00BF222F" w:rsidP="00DE20F0">
      <w:pPr>
        <w:numPr>
          <w:ilvl w:val="0"/>
          <w:numId w:val="32"/>
        </w:numPr>
        <w:tabs>
          <w:tab w:val="left" w:pos="1418"/>
        </w:tabs>
        <w:autoSpaceDE w:val="0"/>
        <w:autoSpaceDN w:val="0"/>
        <w:adjustRightInd w:val="0"/>
        <w:spacing w:before="200" w:line="240" w:lineRule="auto"/>
        <w:ind w:left="709" w:firstLine="0"/>
        <w:jc w:val="left"/>
        <w:rPr>
          <w:rFonts w:ascii="Times New Roman" w:eastAsia="Times New Roman" w:hAnsi="Times New Roman"/>
          <w:b/>
          <w:i/>
          <w:sz w:val="21"/>
          <w:szCs w:val="21"/>
          <w:lang w:eastAsia="ru-RU"/>
        </w:rPr>
      </w:pPr>
      <w:r w:rsidRPr="00BF222F">
        <w:rPr>
          <w:rFonts w:ascii="Times New Roman" w:eastAsia="Times New Roman" w:hAnsi="Times New Roman"/>
          <w:b/>
          <w:i/>
          <w:sz w:val="21"/>
          <w:szCs w:val="21"/>
          <w:lang w:eastAsia="ru-RU"/>
        </w:rPr>
        <w:t>цена приобретения (</w:t>
      </w:r>
      <w:r w:rsidRPr="00BF222F">
        <w:rPr>
          <w:rFonts w:ascii="Times New Roman" w:eastAsia="Times New Roman" w:hAnsi="Times New Roman"/>
          <w:b/>
          <w:bCs/>
          <w:i/>
          <w:iCs/>
          <w:sz w:val="21"/>
          <w:szCs w:val="21"/>
          <w:lang w:eastAsia="ru-RU"/>
        </w:rPr>
        <w:t>в процентах к непогашенной части номинальной стоимости Биржевых облигаций с точностью до сотой доли процента</w:t>
      </w:r>
      <w:r w:rsidRPr="00BF222F">
        <w:rPr>
          <w:rFonts w:ascii="Times New Roman" w:eastAsia="Times New Roman" w:hAnsi="Times New Roman"/>
          <w:b/>
          <w:i/>
          <w:sz w:val="21"/>
          <w:szCs w:val="21"/>
          <w:lang w:eastAsia="ru-RU"/>
        </w:rPr>
        <w:t xml:space="preserve">); </w:t>
      </w:r>
    </w:p>
    <w:p w:rsidR="00BF222F" w:rsidRPr="00BF222F" w:rsidRDefault="00BF222F" w:rsidP="00DE20F0">
      <w:pPr>
        <w:numPr>
          <w:ilvl w:val="0"/>
          <w:numId w:val="32"/>
        </w:numPr>
        <w:tabs>
          <w:tab w:val="left" w:pos="1418"/>
        </w:tabs>
        <w:autoSpaceDE w:val="0"/>
        <w:autoSpaceDN w:val="0"/>
        <w:adjustRightInd w:val="0"/>
        <w:spacing w:before="200" w:line="240" w:lineRule="auto"/>
        <w:ind w:left="709" w:firstLine="0"/>
        <w:jc w:val="left"/>
        <w:rPr>
          <w:rFonts w:ascii="Times New Roman" w:eastAsia="Times New Roman" w:hAnsi="Times New Roman"/>
          <w:b/>
          <w:i/>
          <w:sz w:val="21"/>
          <w:szCs w:val="21"/>
          <w:lang w:eastAsia="ru-RU"/>
        </w:rPr>
      </w:pPr>
      <w:r w:rsidRPr="00BF222F">
        <w:rPr>
          <w:rFonts w:ascii="Times New Roman" w:eastAsia="Times New Roman" w:hAnsi="Times New Roman"/>
          <w:b/>
          <w:i/>
          <w:sz w:val="21"/>
          <w:szCs w:val="21"/>
          <w:lang w:eastAsia="ru-RU"/>
        </w:rPr>
        <w:t>количество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i/>
          <w:sz w:val="21"/>
          <w:szCs w:val="21"/>
          <w:lang w:eastAsia="ru-RU"/>
        </w:rPr>
        <w:t>дополнительного выпуска;</w:t>
      </w:r>
    </w:p>
    <w:p w:rsidR="00BF222F" w:rsidRPr="00BF222F" w:rsidRDefault="00BF222F" w:rsidP="00DE20F0">
      <w:pPr>
        <w:numPr>
          <w:ilvl w:val="0"/>
          <w:numId w:val="32"/>
        </w:numPr>
        <w:tabs>
          <w:tab w:val="left" w:pos="1418"/>
        </w:tabs>
        <w:spacing w:before="200" w:line="240" w:lineRule="auto"/>
        <w:ind w:left="709" w:firstLine="0"/>
        <w:jc w:val="left"/>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 код расчетов, используемый при заключении сделки с ценными бумагами, подлежащей включению в клиринговый пул клиринговой организации на условиях многостороннего или простого клиринга, и определяющий, что при совершении сделки проводится процедура контроля обеспечения, а надлежащей датой исполнения сделки с ценными бумагами является дата заключения сделки;</w:t>
      </w:r>
    </w:p>
    <w:p w:rsidR="00BF222F" w:rsidRPr="00BF222F" w:rsidRDefault="00BF222F" w:rsidP="00DE20F0">
      <w:pPr>
        <w:numPr>
          <w:ilvl w:val="0"/>
          <w:numId w:val="32"/>
        </w:numPr>
        <w:tabs>
          <w:tab w:val="left" w:pos="1418"/>
        </w:tabs>
        <w:autoSpaceDE w:val="0"/>
        <w:autoSpaceDN w:val="0"/>
        <w:adjustRightInd w:val="0"/>
        <w:spacing w:before="200" w:line="240" w:lineRule="auto"/>
        <w:ind w:left="709" w:firstLine="0"/>
        <w:jc w:val="left"/>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прочие параметры в соответствии с Правилами Биржи.</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В качестве цены приобретения должна быть указана та цена размещения, по которой покупатель готов приобрести Биржевые облигации</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В качестве количества Биржевых облигаций дополнительного выпуска должно быть указано то количество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 xml:space="preserve">дополнительного выпуска, которое потенциальный приобретатель хотел бы приобрести, в случае, если уполномоченный орган Эмитента назначит цену размещения Биржевых облигаций дополнительного выпуска меньшую или равную указанной в заявке величине цены.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При этом денежные средства должны быть зарезервированы на торговых счетах Участников торгов в </w:t>
      </w:r>
      <w:r w:rsidRPr="00BF222F">
        <w:rPr>
          <w:rFonts w:ascii="Times New Roman" w:eastAsia="Times New Roman" w:hAnsi="Times New Roman"/>
          <w:b/>
          <w:i/>
          <w:sz w:val="21"/>
          <w:szCs w:val="21"/>
          <w:lang w:eastAsia="ru-RU"/>
        </w:rPr>
        <w:t>НРД</w:t>
      </w:r>
      <w:r w:rsidRPr="00BF222F">
        <w:rPr>
          <w:rFonts w:ascii="Times New Roman" w:eastAsia="Times New Roman" w:hAnsi="Times New Roman"/>
          <w:i/>
          <w:sz w:val="21"/>
          <w:szCs w:val="21"/>
          <w:lang w:eastAsia="ru-RU"/>
        </w:rPr>
        <w:t xml:space="preserve"> </w:t>
      </w:r>
      <w:r w:rsidRPr="00BF222F">
        <w:rPr>
          <w:rFonts w:ascii="Times New Roman" w:eastAsia="Times New Roman" w:hAnsi="Times New Roman"/>
          <w:b/>
          <w:bCs/>
          <w:i/>
          <w:iCs/>
          <w:sz w:val="21"/>
          <w:szCs w:val="21"/>
          <w:lang w:eastAsia="ru-RU"/>
        </w:rPr>
        <w:t>в сумме, достаточной для полной оплаты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указанных в заявках на приобретение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 xml:space="preserve">дополнительного выпуска, с учётом всех необходимых комиссионных сборов, а также суммы НКД, рассчитываемого в соответствии с п. 8.4 Программы и п.8.8.4. Проспекта.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Заявки, не соответствующие изложенным выше требованиям, к участию в Аукционе не допускаются.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По окончании периода сбора заявок на Аукцион Участники торгов не могут снять поданные ими заявки.</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По окончании периода подачи заявок на Аукцион, Биржа составляет сводный реестр заявок на приобретение ценных бумаг («Сводный реестр заявок») в котором данные заявки ранжированы по убыванию указанной в заявке цены покупки Биржевых облигаций (а в случае наличия в заявках одинаковых цен покупки Биржевых облигаций ранжирование дополнительно осуществляется по времени подачи заявки, начиная с заявки, поданной ранее по времени) и передает его Эмитенту и/или Андеррайтеру.</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Сводный реестр заявок содержит все значимые условия каждой заявки и иные реквизиты в соответствии с Правилами Биржи.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На основании анализа заявок, поданных в ходе Аукциона заявок на приобретение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Эмитент устанавливает единую цену размещения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 xml:space="preserve">дополнительного выпуска.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В случае изменения законодательства и нормативных правовых актов, регламентирующих порядок и сроки принятия решения о цене размещения ценных бумаг, то такое решение будет приниматься в соответствии с действующим законодательством и нормативными правовыми актами.</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Эмитент сообщает о принятом решении Бирже в письменном виде одновременно с опубликованием сообщения о цене размещения в Ленте новостей. Информация о цене размещения раскрывается Эмитентом в порядке, описанном в п. 11 Программы </w:t>
      </w:r>
      <w:r w:rsidRPr="00BF222F">
        <w:rPr>
          <w:rFonts w:ascii="Times New Roman" w:eastAsia="Times New Roman" w:hAnsi="Times New Roman"/>
          <w:b/>
          <w:bCs/>
          <w:i/>
          <w:iCs/>
          <w:sz w:val="21"/>
          <w:szCs w:val="21"/>
        </w:rPr>
        <w:t>и п.8.11 Проспекта</w:t>
      </w:r>
      <w:r w:rsidRPr="00BF222F">
        <w:rPr>
          <w:rFonts w:ascii="Times New Roman" w:eastAsia="Times New Roman" w:hAnsi="Times New Roman"/>
          <w:b/>
          <w:bCs/>
          <w:i/>
          <w:iCs/>
          <w:sz w:val="21"/>
          <w:szCs w:val="21"/>
          <w:lang w:eastAsia="ru-RU"/>
        </w:rPr>
        <w:t>.</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После опубликования в Ленте новостей сообщения о цене размещения, Эмитент информирует Андеррайтера.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lastRenderedPageBreak/>
        <w:t xml:space="preserve">После определения и опубликования цены размещения Андеррайтер заключает сделки путем удовлетворения заявок, согласно установленному Программой и Правилами Биржи порядку.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Очередность удовлетворения заявок на покупку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 xml:space="preserve">дополнительного выпуска на Аукционе устанавливается с учетом приоритета цен, указанных в заявках на покупку Биржевых облигаций дополнительного выпуска на Аукционе, т.е. первой удовлетворяется заявка с наибольшей ценой приобретения. Если по одинаковой цене зарегистрировано несколько заявок на покупку Биржевых облигаций дополнительного выпуска на Аукционе, в первую очередь удовлетворяются заявки на покупку Биржевых облигаций дополнительного выпуска на Аукционе, поданные ранее по времени. Размер заявки на покупку Биржевых облигаций дополнительного выпуска на Аукционе не влияет на ее приоритет.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При этом заявка на покупку Биржевых облигаций дополнительного выпуска на Аукционе, поданная Участником торгов, удовлетворяется по единой цене размещения, при условии, что цена, указанная в заявке на покупку, не ниже, чем установленная Эмитентом единая цена размещения. Все заявки, подлежащие удовлетворению по итогам Аукциона, удовлетворяются по единой цене размещения. В случае если объем последней из удовлетворяемых заявок на покупку Биржевых облигаций дополнительного выпуска на Аукционе превышает количество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оставшихся неразмещенными, то данная заявка на покупку Биржевых облигаций дополнительного выпуска на Аукционе удовлетворяется в размере остатка неразмещенных до этого момента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Неудовлетворенные заявки Участников торгов снимаются (отклоняются).</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После определения единой цены размещения Биржевых облигаций дополнительного выпуска и удовлетворения заявок, поданных в ходе Аукциона, Участники торгов, действующие как за свой счет, так и за счет и по поручению потенциальных приобретателей, могут в течение срока размещения подавать адресные заявки на приобретение Биржевых облигаций дополнительного выпуска по единой цене размещения в адрес Андеррайтера в случае неполного размещения дополнительного выпуска Биржевых облигаций в ходе проведения Аукциона. Поданные заявки на приобретение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удовлетворяются Андеррайтером в полном объеме в случае, если количество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в заявке на приобретение Биржевых облигаций дополнительного выпуска не превосходит количества недоразмещенных Биржевых облигаций дополнительного выпуска (в пределах общего количества предлагаемых к размещению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В случае, если объем заявки на приобретение Биржевых облигаций дополнительного выпуска превышает количество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оставшихся неразмещёнными, то данная заявка на приобретение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удовлетворяется в размере неразмещенного остатка. В случае размещения всего объёма предлагаемых к размещению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удовлетворение последующих заявок на приобретение Биржевых облигаций дополнительного выпуска не производится.</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Приобретение Биржевых облигаций дополнительного выпуска Эмитента в ходе их размещения не может быть осуществлено за счет Эмитента.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Условием приема к исполнению заявок на покупку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 xml:space="preserve">дополнительного выпуска, подаваемых Участниками торгов, является выполнение условий достаточности предоставленного обеспечения, предусмотренных Правилами осуществления клиринговой деятельности Клиринговой организации на рынке ценных бумаг, осуществляющей расчеты по сделкам, заключенным на ФБ ММВБ («Клиринговая организация»).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Проданные Биржевые облигации дополнительного выпуска переводятся на счета депо покупателей Биржевых облигаций дополнительного выпуска в НРД в дату совершения операции купли-продажи.</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lang w:eastAsia="ru-RU"/>
        </w:rPr>
      </w:pPr>
      <w:r w:rsidRPr="00BF222F">
        <w:rPr>
          <w:rFonts w:ascii="Times New Roman" w:eastAsia="Times New Roman" w:hAnsi="Times New Roman"/>
          <w:b/>
          <w:bCs/>
          <w:i/>
          <w:iCs/>
          <w:sz w:val="21"/>
          <w:szCs w:val="21"/>
          <w:lang w:eastAsia="ru-RU"/>
        </w:rPr>
        <w:t>4) Размещение Биржевых облигаций дополнительного выпуска путем сбора адресных заявок со стороны приобретателей на приобретение Биржевых облигаций дополнительного выпуска по единой цене размещения, заранее определенной Эмитентом в порядке и на условиях, предусмотренных Программой (Размещение по цене размещения путем сбора адресных заявок) (для размещения дополнительных выпусков):</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lastRenderedPageBreak/>
        <w:t xml:space="preserve">В случае размещения Биржевых облигаций дополнительного выпуска по цене размещения путем сбора адресных заявок, </w:t>
      </w:r>
      <w:r w:rsidRPr="00BF222F">
        <w:rPr>
          <w:rFonts w:ascii="Times New Roman" w:eastAsia="Times New Roman" w:hAnsi="Times New Roman"/>
          <w:b/>
          <w:bCs/>
          <w:i/>
          <w:sz w:val="21"/>
          <w:szCs w:val="21"/>
          <w:lang w:eastAsia="ru-RU"/>
        </w:rPr>
        <w:t xml:space="preserve">уполномоченный орган управления </w:t>
      </w:r>
      <w:r w:rsidRPr="00BF222F">
        <w:rPr>
          <w:rFonts w:ascii="Times New Roman" w:eastAsia="Times New Roman" w:hAnsi="Times New Roman"/>
          <w:b/>
          <w:bCs/>
          <w:i/>
          <w:iCs/>
          <w:sz w:val="21"/>
          <w:szCs w:val="21"/>
          <w:lang w:eastAsia="ru-RU"/>
        </w:rPr>
        <w:t>Эмитента до даты начала размещения Биржевых облигаций дополнительного выпуска принимает решение о единой цене размещения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Цена размещения должна быть единой для всех приобретателей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 xml:space="preserve">дополнительного выпуска. Информация о цене размещения раскрывается Эмитентом в соответствии с п. 11 Программы </w:t>
      </w:r>
      <w:r w:rsidRPr="00BF222F">
        <w:rPr>
          <w:rFonts w:ascii="Times New Roman" w:eastAsia="Times New Roman" w:hAnsi="Times New Roman"/>
          <w:b/>
          <w:bCs/>
          <w:i/>
          <w:iCs/>
          <w:sz w:val="21"/>
          <w:szCs w:val="21"/>
        </w:rPr>
        <w:t>и п.8.11 Проспекта</w:t>
      </w:r>
      <w:r w:rsidRPr="00BF222F">
        <w:rPr>
          <w:rFonts w:ascii="Times New Roman" w:eastAsia="Times New Roman" w:hAnsi="Times New Roman"/>
          <w:b/>
          <w:bCs/>
          <w:i/>
          <w:iCs/>
          <w:sz w:val="21"/>
          <w:szCs w:val="21"/>
          <w:lang w:eastAsia="ru-RU"/>
        </w:rPr>
        <w:t>. Об определенной цене размещения Эмитент уведомляет Биржу до даты начала размещения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 xml:space="preserve">дополнительного выпуска.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В случае изменения законодательства и нормативных правовых актов, регламентирующих порядок и сроки принятия решения о цене размещения ценных бумаг, то такое решение будет приниматься в соответствии с действующим законодательством и нормативными правовыми актами.</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Размещение Биржевых облигаций дополнительного выпуска по цене размещения путем сбора адресных заявок предусматривает адресованное неопределенному кругу лиц приглашение делать предложения (оферты) о приобретении размещаемых ценных бумаг. Адресные заявки со стороны приобретателей являются офертами участников торгов на приобретение размещаемых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Ответ о принятии предложений (оферт) о приобретении размещаемых Биржевых облигаций дополнительного выпуска направляется Участникам торгов, определяемым по усмотрению Эмитента из числа Участников торгов, сделавших такие предложения (оферты) путем выставления встречных адресных заявок, с указанием количества бумаг, которое Эмитент желает продать данному приобретателю. При этом Участник торгов соглашается с тем, что его заявка может быть отклонена, акцептована полностью или в части.</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В дату начала размещения Участники торгов в течение периода подачи заявок</w:t>
      </w:r>
      <w:r w:rsidRPr="00BF222F">
        <w:rPr>
          <w:rFonts w:ascii="Times New Roman" w:eastAsia="Times New Roman" w:hAnsi="Times New Roman"/>
          <w:b/>
          <w:bCs/>
          <w:sz w:val="21"/>
          <w:szCs w:val="21"/>
          <w:lang w:eastAsia="ru-RU"/>
        </w:rPr>
        <w:t xml:space="preserve"> </w:t>
      </w:r>
      <w:r w:rsidRPr="00BF222F">
        <w:rPr>
          <w:rFonts w:ascii="Times New Roman" w:eastAsia="Times New Roman" w:hAnsi="Times New Roman"/>
          <w:b/>
          <w:bCs/>
          <w:i/>
          <w:iCs/>
          <w:sz w:val="21"/>
          <w:szCs w:val="21"/>
          <w:lang w:eastAsia="ru-RU"/>
        </w:rPr>
        <w:t>на приобретение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 xml:space="preserve">дополнительного выпуска подают адресные заявки в адрес Андеррайтера на приобретение Биржевых облигаций дополнительного выпуска с использованием Системы торгов Биржи, как за свой счет, так и за счет и по поручению клиентов.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Время и порядок подачи адресных заявок в течение периода подачи заявок устанавливается Биржей по согласованию с Эмитентом или Андеррайтером.</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По окончании периода подачи заявок на приобретение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Биржа составляет сводный реестр заявок на приобретение ценных бумаг («Сводный реестр заявок») и передает его Эмитенту и/или Андеррайтеру.</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Сводный реестр заявок содержит все значимые условия каждой заявки и иные реквизиты в соответствии с Правилами Биржи. </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bCs/>
          <w:i/>
          <w:iCs/>
          <w:sz w:val="21"/>
          <w:szCs w:val="21"/>
        </w:rPr>
        <w:t>На основании анализа Сводного реестра заявок Эмитент определяет приобретателей, которым он намеревается продать Биржевые облигации</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rPr>
        <w:t>дополнительного выпуска, а также количество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rPr>
        <w:t xml:space="preserve">дополнительного выпуска, которые он намеревается продать данным приобретателям и </w:t>
      </w:r>
      <w:r w:rsidRPr="00BF222F">
        <w:rPr>
          <w:rFonts w:ascii="Times New Roman" w:eastAsia="Times New Roman" w:hAnsi="Times New Roman"/>
          <w:b/>
          <w:bCs/>
          <w:i/>
          <w:iCs/>
          <w:sz w:val="21"/>
          <w:szCs w:val="21"/>
          <w:lang w:eastAsia="ru-RU"/>
        </w:rPr>
        <w:t xml:space="preserve">передает вышеуказанную информацию Андеррайтеру. Андеррайтер </w:t>
      </w:r>
      <w:r w:rsidRPr="00BF222F">
        <w:rPr>
          <w:rFonts w:ascii="Times New Roman" w:eastAsia="Times New Roman" w:hAnsi="Times New Roman"/>
          <w:b/>
          <w:i/>
          <w:iCs/>
          <w:sz w:val="21"/>
          <w:szCs w:val="21"/>
        </w:rPr>
        <w:t>закл</w:t>
      </w:r>
      <w:r w:rsidRPr="00BF222F">
        <w:rPr>
          <w:rFonts w:ascii="Times New Roman" w:eastAsia="Times New Roman" w:hAnsi="Times New Roman"/>
          <w:b/>
          <w:i/>
          <w:sz w:val="21"/>
          <w:szCs w:val="21"/>
        </w:rPr>
        <w:t>ючает сделки купли-продажи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i/>
          <w:sz w:val="21"/>
          <w:szCs w:val="21"/>
        </w:rPr>
        <w:t>дополнительного выпуска путем подачи в систему торгов ФБ ММВБ встречных заявок по отношению к Заявкам, поданным Участниками торгов, которым Эмитент намеревается продать Биржевые облигации</w:t>
      </w:r>
      <w:r w:rsidRPr="00BF222F">
        <w:rPr>
          <w:rFonts w:ascii="Times New Roman" w:eastAsia="Times New Roman" w:hAnsi="Times New Roman"/>
          <w:sz w:val="21"/>
          <w:szCs w:val="21"/>
        </w:rPr>
        <w:t xml:space="preserve"> </w:t>
      </w:r>
      <w:r w:rsidRPr="00BF222F">
        <w:rPr>
          <w:rFonts w:ascii="Times New Roman" w:eastAsia="Times New Roman" w:hAnsi="Times New Roman"/>
          <w:b/>
          <w:i/>
          <w:sz w:val="21"/>
          <w:szCs w:val="21"/>
        </w:rPr>
        <w:t>дополнительного выпуска. При этом первоочередному удовлетворению подлежат Заявки тех Участников торгов, с которыми, либо с клиентами которых (в случае, если Участник торгов действует в ходе размещения в качестве агента по приобретению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i/>
          <w:sz w:val="21"/>
          <w:szCs w:val="21"/>
        </w:rPr>
        <w:t>дополнительного выпуска за счет потенциального покупателя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i/>
          <w:sz w:val="21"/>
          <w:szCs w:val="21"/>
        </w:rPr>
        <w:t>дополнительного выпуска, не являющегося Участником торгов</w:t>
      </w:r>
      <w:r w:rsidR="00545B27" w:rsidRPr="00545B27">
        <w:rPr>
          <w:rFonts w:ascii="Times New Roman" w:eastAsia="Times New Roman" w:hAnsi="Times New Roman"/>
          <w:b/>
          <w:i/>
          <w:sz w:val="21"/>
          <w:szCs w:val="21"/>
        </w:rPr>
        <w:t xml:space="preserve">) </w:t>
      </w:r>
      <w:r w:rsidR="00545B27" w:rsidRPr="00545B27">
        <w:rPr>
          <w:rFonts w:ascii="Times New Roman" w:eastAsia="Times New Roman" w:hAnsi="Times New Roman"/>
          <w:b/>
          <w:bCs/>
          <w:i/>
          <w:iCs/>
          <w:sz w:val="21"/>
          <w:szCs w:val="21"/>
          <w:lang w:eastAsia="ru-RU"/>
        </w:rPr>
        <w:t>Андеррайтер или Эмитент</w:t>
      </w:r>
      <w:r w:rsidR="00545B27" w:rsidRPr="00545B27">
        <w:rPr>
          <w:rFonts w:ascii="Times New Roman" w:eastAsia="Times New Roman" w:hAnsi="Times New Roman"/>
          <w:b/>
          <w:i/>
          <w:sz w:val="21"/>
          <w:szCs w:val="21"/>
        </w:rPr>
        <w:t xml:space="preserve"> </w:t>
      </w:r>
      <w:r w:rsidRPr="00BF222F">
        <w:rPr>
          <w:rFonts w:ascii="Times New Roman" w:eastAsia="Times New Roman" w:hAnsi="Times New Roman"/>
          <w:b/>
          <w:bCs/>
          <w:i/>
          <w:iCs/>
          <w:sz w:val="21"/>
          <w:szCs w:val="21"/>
          <w:lang w:eastAsia="ru-RU"/>
        </w:rPr>
        <w:t>заключил</w:t>
      </w:r>
      <w:r w:rsidRPr="00BF222F">
        <w:rPr>
          <w:rFonts w:ascii="Times New Roman" w:eastAsia="Times New Roman" w:hAnsi="Times New Roman"/>
          <w:b/>
          <w:i/>
          <w:sz w:val="21"/>
          <w:szCs w:val="21"/>
        </w:rPr>
        <w:t xml:space="preserve"> Предварительные договоры, в соответствии с которыми потенциальный покупатель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i/>
          <w:sz w:val="21"/>
          <w:szCs w:val="21"/>
        </w:rPr>
        <w:t>дополнительного выпуска и Эмитент (через Андеррайтера) обязуются заключить в дату начала размещения Биржевых облигаций дополнительного выпуска основные договоры купли-продажи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i/>
          <w:sz w:val="21"/>
          <w:szCs w:val="21"/>
        </w:rPr>
        <w:t>дополнительного выпуска, при условии, что такие Заявки поданы указанными Участниками торгов во исполнение заключенных Предварительных договоров.</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i/>
          <w:sz w:val="21"/>
          <w:szCs w:val="21"/>
          <w:lang w:eastAsia="ru-RU"/>
        </w:rPr>
        <w:lastRenderedPageBreak/>
        <w:t xml:space="preserve">Факт невыставления встречной адресной заявки </w:t>
      </w:r>
      <w:r w:rsidRPr="00BF222F">
        <w:rPr>
          <w:rFonts w:ascii="Times New Roman" w:eastAsia="Times New Roman" w:hAnsi="Times New Roman"/>
          <w:b/>
          <w:bCs/>
          <w:i/>
          <w:iCs/>
          <w:sz w:val="21"/>
          <w:szCs w:val="21"/>
          <w:lang w:eastAsia="ru-RU"/>
        </w:rPr>
        <w:t xml:space="preserve">Андеррайтером </w:t>
      </w:r>
      <w:r w:rsidRPr="00BF222F">
        <w:rPr>
          <w:rFonts w:ascii="Times New Roman" w:eastAsia="Times New Roman" w:hAnsi="Times New Roman"/>
          <w:b/>
          <w:i/>
          <w:sz w:val="21"/>
          <w:szCs w:val="21"/>
          <w:lang w:eastAsia="ru-RU"/>
        </w:rPr>
        <w:t>будет означать, что Эмитентом было принято решение об отклонении Заявки</w:t>
      </w:r>
      <w:r w:rsidRPr="00BF222F">
        <w:rPr>
          <w:rFonts w:ascii="Times New Roman" w:eastAsia="Times New Roman" w:hAnsi="Times New Roman"/>
          <w:b/>
          <w:bCs/>
          <w:i/>
          <w:iCs/>
          <w:sz w:val="21"/>
          <w:szCs w:val="21"/>
          <w:lang w:eastAsia="ru-RU"/>
        </w:rPr>
        <w:t xml:space="preserve">. Неудовлетворенные заявки Участников торгов отклоняются Андеррайтером.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Андеррайтер </w:t>
      </w:r>
      <w:r w:rsidRPr="00BF222F">
        <w:rPr>
          <w:rFonts w:ascii="Times New Roman" w:eastAsia="Times New Roman" w:hAnsi="Times New Roman"/>
          <w:b/>
          <w:i/>
          <w:sz w:val="21"/>
          <w:szCs w:val="21"/>
          <w:lang w:eastAsia="ru-RU"/>
        </w:rPr>
        <w:t>не направляет Участникам торгов отдельных уведомлений</w:t>
      </w:r>
      <w:r w:rsidRPr="00BF222F">
        <w:rPr>
          <w:rFonts w:ascii="Times New Roman" w:eastAsia="Times New Roman" w:hAnsi="Times New Roman"/>
          <w:b/>
          <w:bCs/>
          <w:i/>
          <w:iCs/>
          <w:sz w:val="21"/>
          <w:szCs w:val="21"/>
          <w:lang w:eastAsia="ru-RU"/>
        </w:rPr>
        <w:t xml:space="preserve"> (сообщений) об удовлетворении (об отказе в удовлетворении) заявок.</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После удовлетворения заявок, поданных в течение периода подачи заявок, в случае неполного размещения дополнительного выпуска Биржевых облигаций по его итогам, Участники торгов, действующие как за свой счет, так и за счет и по поручению потенциальных приобретателей, могут в течение срока размещения подавать адресные заявки на приобретение Биржевых облигаций дополнительного выпуска по цене размещения, определенной Эмитентом, в адрес Андеррайтера. Эмитент рассматривает такие заявки и определяет приобретателей, которым он намеревается продать Биржевые облигации</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а также количество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которые он намеревается продать данным приобретателям.</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В случае, если потенциальный приобретатель не является Участником торгов, он должен заключить соответствующий договор с любым Участником торгов, и дать ему поручение на приобретение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Потенциальный приобретатель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являющийся Участником торгов, действует самостоятельно.</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Потенциальный приобретатель обязан открыть соответствующий счёт депо в НРД или в другом Депозитарии. Порядок и сроки открытия счетов депо определяются положениями регламентов соответствующих депозитариев.</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Заявки на приобретение Биржевых облигаций дополнительного выпуска направляются Участниками торгов в адрес Андеррайтера.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Заявка на приобретение Биржевых облигаций дополнительного выпуска должна содержать следующие значимые условия:</w:t>
      </w:r>
    </w:p>
    <w:p w:rsidR="00BF222F" w:rsidRPr="00BF222F" w:rsidRDefault="00BF222F" w:rsidP="00575AEB">
      <w:pPr>
        <w:autoSpaceDE w:val="0"/>
        <w:autoSpaceDN w:val="0"/>
        <w:adjustRightInd w:val="0"/>
        <w:spacing w:before="200" w:line="240" w:lineRule="auto"/>
        <w:ind w:left="709"/>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w:t>
      </w:r>
      <w:r w:rsidRPr="00BF222F">
        <w:rPr>
          <w:rFonts w:ascii="Times New Roman" w:eastAsia="Times New Roman" w:hAnsi="Times New Roman"/>
          <w:b/>
          <w:bCs/>
          <w:i/>
          <w:iCs/>
          <w:sz w:val="21"/>
          <w:szCs w:val="21"/>
          <w:lang w:eastAsia="ru-RU"/>
        </w:rPr>
        <w:tab/>
        <w:t>цена приобретения, определенная Эмитентом в качестве единой цены размещения (в процентах к непогашенной части номинальной стоимости Биржевых облигаций с точностью до сотой доли процента);</w:t>
      </w:r>
    </w:p>
    <w:p w:rsidR="00BF222F" w:rsidRPr="00BF222F" w:rsidRDefault="00BF222F" w:rsidP="00575AEB">
      <w:pPr>
        <w:autoSpaceDE w:val="0"/>
        <w:autoSpaceDN w:val="0"/>
        <w:adjustRightInd w:val="0"/>
        <w:spacing w:before="200" w:line="240" w:lineRule="auto"/>
        <w:ind w:left="709"/>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w:t>
      </w:r>
      <w:r w:rsidRPr="00BF222F">
        <w:rPr>
          <w:rFonts w:ascii="Times New Roman" w:eastAsia="Times New Roman" w:hAnsi="Times New Roman"/>
          <w:b/>
          <w:bCs/>
          <w:i/>
          <w:iCs/>
          <w:sz w:val="21"/>
          <w:szCs w:val="21"/>
          <w:lang w:eastAsia="ru-RU"/>
        </w:rPr>
        <w:tab/>
        <w:t>количество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w:t>
      </w:r>
    </w:p>
    <w:p w:rsidR="00BF222F" w:rsidRPr="00BF222F" w:rsidRDefault="00BF222F" w:rsidP="00DE20F0">
      <w:pPr>
        <w:numPr>
          <w:ilvl w:val="0"/>
          <w:numId w:val="31"/>
        </w:numPr>
        <w:tabs>
          <w:tab w:val="num" w:pos="709"/>
        </w:tabs>
        <w:autoSpaceDE w:val="0"/>
        <w:autoSpaceDN w:val="0"/>
        <w:spacing w:before="200" w:line="240" w:lineRule="auto"/>
        <w:ind w:left="709" w:firstLine="0"/>
        <w:jc w:val="left"/>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код расчетов, используемый при заключении сделки с ценными бумагами, подлежащей включению в клиринговый пул клиринговой организации на условиях многостороннего или простого клиринга, и определяющий, что при совершении сделки проводится процедура контроля обеспечения, а надлежащей датой исполнения сделки с ценными бумагами является дата заключения сделки;</w:t>
      </w:r>
    </w:p>
    <w:p w:rsidR="00BF222F" w:rsidRPr="00BF222F" w:rsidRDefault="00BF222F" w:rsidP="00575AEB">
      <w:pPr>
        <w:autoSpaceDE w:val="0"/>
        <w:autoSpaceDN w:val="0"/>
        <w:adjustRightInd w:val="0"/>
        <w:spacing w:before="200" w:line="240" w:lineRule="auto"/>
        <w:ind w:left="709"/>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w:t>
      </w:r>
      <w:r w:rsidRPr="00BF222F">
        <w:rPr>
          <w:rFonts w:ascii="Times New Roman" w:eastAsia="Times New Roman" w:hAnsi="Times New Roman"/>
          <w:b/>
          <w:bCs/>
          <w:i/>
          <w:iCs/>
          <w:sz w:val="21"/>
          <w:szCs w:val="21"/>
          <w:lang w:eastAsia="ru-RU"/>
        </w:rPr>
        <w:tab/>
        <w:t>прочие параметры в соответствии с Правилами Биржи.</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В качестве цены приобретения должна быть указана единая цена размещения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установленная Эмитентом до даты начала размещения в соответствии с п. 8.4 Программы и п.8.8.4 Проспекта.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В качестве количества Биржевых облигаций дополнительного выпуска должно быть указано то количество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 xml:space="preserve">дополнительного выпуска, которое потенциальный приобретатель хотел бы приобрести по определенной Эмитентом до даты начала размещения единой цене размещения.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При этом денежные средства должны быть зарезервированы на торговых счетах Участников торгов в </w:t>
      </w:r>
      <w:r w:rsidRPr="00BF222F">
        <w:rPr>
          <w:rFonts w:ascii="Times New Roman" w:eastAsia="Times New Roman" w:hAnsi="Times New Roman"/>
          <w:b/>
          <w:i/>
          <w:sz w:val="21"/>
          <w:szCs w:val="21"/>
          <w:lang w:eastAsia="ru-RU"/>
        </w:rPr>
        <w:t>НРД</w:t>
      </w:r>
      <w:r w:rsidRPr="00BF222F">
        <w:rPr>
          <w:rFonts w:ascii="Times New Roman" w:eastAsia="Times New Roman" w:hAnsi="Times New Roman"/>
          <w:b/>
          <w:i/>
          <w:sz w:val="21"/>
          <w:szCs w:val="21"/>
        </w:rPr>
        <w:t xml:space="preserve"> </w:t>
      </w:r>
      <w:r w:rsidRPr="00BF222F">
        <w:rPr>
          <w:rFonts w:ascii="Times New Roman" w:eastAsia="Times New Roman" w:hAnsi="Times New Roman"/>
          <w:b/>
          <w:bCs/>
          <w:i/>
          <w:iCs/>
          <w:sz w:val="21"/>
          <w:szCs w:val="21"/>
          <w:lang w:eastAsia="ru-RU"/>
        </w:rPr>
        <w:t>в сумме, достаточной для полной оплаты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указанных в заявках на приобретение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с учётом всех необходимых комиссионных сборов, а также суммы НКД, рассчитанного в соответствии с п. 8.4 Программы</w:t>
      </w:r>
      <w:r w:rsidRPr="00BF222F">
        <w:rPr>
          <w:rFonts w:ascii="Times New Roman" w:eastAsia="Times New Roman" w:hAnsi="Times New Roman"/>
          <w:b/>
          <w:bCs/>
          <w:i/>
          <w:iCs/>
          <w:sz w:val="21"/>
          <w:szCs w:val="21"/>
        </w:rPr>
        <w:t xml:space="preserve"> и п.8.8.4 Проспекта</w:t>
      </w:r>
      <w:r w:rsidRPr="00BF222F">
        <w:rPr>
          <w:rFonts w:ascii="Times New Roman" w:eastAsia="Times New Roman" w:hAnsi="Times New Roman"/>
          <w:b/>
          <w:bCs/>
          <w:i/>
          <w:iCs/>
          <w:sz w:val="21"/>
          <w:szCs w:val="21"/>
          <w:lang w:eastAsia="ru-RU"/>
        </w:rPr>
        <w:t xml:space="preserve">.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lastRenderedPageBreak/>
        <w:t>Заявки, не соответствующие изложенным выше требованиям, не принимаются.</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Приобретение Биржевых облигаций дополнительного выпуска Эмитента в ходе их размещения не может быть осуществлено за счет Эмитента.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Cs/>
          <w:sz w:val="21"/>
          <w:szCs w:val="21"/>
        </w:rPr>
        <w:t>В случае, если эмитент и (или) уполномоченное им лицо намереваются заключать предварительные договоры, содержащие обязанность заключить в будущем основной договор, направленный на отчуждение размещаемых Биржевых облигаций первому владельцу, или собирать предварительные заявки на приобретение размещаемых Биржевых облигаций, указываются порядок заключения таких предварительных договоров или порядок подачи таких предварительных заявок:</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При размещении Биржевых облигаций дополнительного выпуска путём сбора адресных заявок Эмитент или Андеррайтер намеревается заключать Предварительные договоры с потенциальными приобретателями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содержащие обязанность заключить в будущем с ними или с действующим в их интересах Участником торгов основные договоры, направленные на отчуждение им размещаемых ценных бумаг.</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Заключение таких Предварительных договоров осуществляется путем акцепта </w:t>
      </w:r>
      <w:r w:rsidRPr="00BF222F">
        <w:rPr>
          <w:rFonts w:ascii="Times New Roman" w:eastAsia="Times New Roman" w:hAnsi="Times New Roman"/>
          <w:b/>
          <w:i/>
          <w:sz w:val="21"/>
          <w:szCs w:val="21"/>
          <w:lang w:eastAsia="ru-RU"/>
        </w:rPr>
        <w:t>Андеррайтером</w:t>
      </w:r>
      <w:r w:rsidR="00AF4ED5" w:rsidRPr="00AF4ED5">
        <w:rPr>
          <w:rFonts w:ascii="Times New Roman" w:eastAsia="Times New Roman" w:hAnsi="Times New Roman"/>
          <w:b/>
          <w:bCs/>
          <w:i/>
          <w:iCs/>
          <w:sz w:val="21"/>
          <w:szCs w:val="21"/>
        </w:rPr>
        <w:t xml:space="preserve"> </w:t>
      </w:r>
      <w:r w:rsidR="00AF4ED5" w:rsidRPr="00545B27">
        <w:rPr>
          <w:rFonts w:ascii="Times New Roman" w:eastAsia="Times New Roman" w:hAnsi="Times New Roman"/>
          <w:b/>
          <w:bCs/>
          <w:i/>
          <w:iCs/>
          <w:sz w:val="21"/>
          <w:szCs w:val="21"/>
        </w:rPr>
        <w:t>или Эмитентом</w:t>
      </w:r>
      <w:r w:rsidRPr="00BF222F">
        <w:rPr>
          <w:rFonts w:ascii="Times New Roman" w:eastAsia="Times New Roman" w:hAnsi="Times New Roman"/>
          <w:b/>
          <w:i/>
          <w:sz w:val="21"/>
          <w:szCs w:val="21"/>
          <w:lang w:eastAsia="ru-RU"/>
        </w:rPr>
        <w:t xml:space="preserve"> </w:t>
      </w:r>
      <w:r w:rsidRPr="00BF222F">
        <w:rPr>
          <w:rFonts w:ascii="Times New Roman" w:eastAsia="Times New Roman" w:hAnsi="Times New Roman"/>
          <w:b/>
          <w:bCs/>
          <w:i/>
          <w:iCs/>
          <w:sz w:val="21"/>
          <w:szCs w:val="21"/>
          <w:lang w:eastAsia="ru-RU"/>
        </w:rPr>
        <w:t>оферт от потенциальных приобретателей (инвесторов) на заключение Предварительных договоров, в соответствии с которыми потенциальный приобретатель (инвестор) и Эмитент (через Андеррайтера) обязуются заключить в дату начала размещения Биржевых облигаций дополнительного выпуска основные договоры по приобретению Биржевых облигаций дополнительного выпуска (выше и далее – «</w:t>
      </w:r>
      <w:r w:rsidRPr="00BF222F">
        <w:rPr>
          <w:rFonts w:ascii="Times New Roman" w:eastAsia="Times New Roman" w:hAnsi="Times New Roman"/>
          <w:b/>
          <w:i/>
          <w:sz w:val="21"/>
          <w:szCs w:val="21"/>
          <w:lang w:eastAsia="ru-RU"/>
        </w:rPr>
        <w:t>Предварительные договоры</w:t>
      </w:r>
      <w:r w:rsidRPr="00BF222F">
        <w:rPr>
          <w:rFonts w:ascii="Times New Roman" w:eastAsia="Times New Roman" w:hAnsi="Times New Roman"/>
          <w:b/>
          <w:bCs/>
          <w:i/>
          <w:iCs/>
          <w:sz w:val="21"/>
          <w:szCs w:val="21"/>
          <w:lang w:eastAsia="ru-RU"/>
        </w:rPr>
        <w:t>»). При этом любая оферта с предложением заключить Предварительный договор, по усмотрению Эмитента, может быть отклонена, акцептована полностью или в части</w:t>
      </w:r>
      <w:r w:rsidRPr="00BF222F">
        <w:rPr>
          <w:rFonts w:ascii="Times New Roman" w:eastAsia="Times New Roman" w:hAnsi="Times New Roman"/>
          <w:b/>
          <w:bCs/>
          <w:sz w:val="21"/>
          <w:szCs w:val="21"/>
          <w:lang w:eastAsia="ru-RU"/>
        </w:rPr>
        <w:t>.</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Моментом заключения Предварительного договора является получение потенциальным приобретателем (инвестором) акцепта от Андеррайтера</w:t>
      </w:r>
      <w:r w:rsidR="00AF4ED5" w:rsidRPr="00AF4ED5">
        <w:rPr>
          <w:rFonts w:ascii="Times New Roman" w:eastAsia="Times New Roman" w:hAnsi="Times New Roman"/>
          <w:b/>
          <w:i/>
          <w:sz w:val="21"/>
          <w:szCs w:val="21"/>
          <w:lang w:eastAsia="ru-RU"/>
        </w:rPr>
        <w:t xml:space="preserve"> </w:t>
      </w:r>
      <w:r w:rsidR="00AF4ED5" w:rsidRPr="00545B27">
        <w:rPr>
          <w:rFonts w:ascii="Times New Roman" w:eastAsia="Times New Roman" w:hAnsi="Times New Roman"/>
          <w:b/>
          <w:i/>
          <w:sz w:val="21"/>
          <w:szCs w:val="21"/>
          <w:lang w:eastAsia="ru-RU"/>
        </w:rPr>
        <w:t xml:space="preserve">или Эмитента </w:t>
      </w:r>
      <w:r w:rsidRPr="00BF222F">
        <w:rPr>
          <w:rFonts w:ascii="Times New Roman" w:eastAsia="Times New Roman" w:hAnsi="Times New Roman"/>
          <w:b/>
          <w:bCs/>
          <w:i/>
          <w:iCs/>
          <w:sz w:val="21"/>
          <w:szCs w:val="21"/>
          <w:lang w:eastAsia="ru-RU"/>
        </w:rPr>
        <w:t xml:space="preserve">на заключение Предварительного договора.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sz w:val="21"/>
          <w:szCs w:val="21"/>
          <w:lang w:eastAsia="ru-RU"/>
        </w:rPr>
      </w:pPr>
      <w:r w:rsidRPr="00BF222F">
        <w:rPr>
          <w:rFonts w:ascii="Times New Roman" w:eastAsia="Times New Roman" w:hAnsi="Times New Roman"/>
          <w:b/>
          <w:bCs/>
          <w:i/>
          <w:iCs/>
          <w:sz w:val="21"/>
          <w:szCs w:val="21"/>
          <w:lang w:eastAsia="ru-RU"/>
        </w:rPr>
        <w:t>Ответ о принятии предложения на заключение Предварительного договора (акцепт) направляется Андеррайтером</w:t>
      </w:r>
      <w:r w:rsidR="00AF4ED5" w:rsidRPr="00AF4ED5">
        <w:rPr>
          <w:rFonts w:ascii="Times New Roman" w:eastAsia="Times New Roman" w:hAnsi="Times New Roman"/>
          <w:b/>
          <w:bCs/>
          <w:i/>
          <w:iCs/>
          <w:sz w:val="21"/>
          <w:szCs w:val="21"/>
        </w:rPr>
        <w:t xml:space="preserve"> </w:t>
      </w:r>
      <w:r w:rsidR="00AF4ED5" w:rsidRPr="00545B27">
        <w:rPr>
          <w:rFonts w:ascii="Times New Roman" w:eastAsia="Times New Roman" w:hAnsi="Times New Roman"/>
          <w:b/>
          <w:bCs/>
          <w:i/>
          <w:iCs/>
          <w:sz w:val="21"/>
          <w:szCs w:val="21"/>
        </w:rPr>
        <w:t>или Эмитентом</w:t>
      </w:r>
      <w:r w:rsidRPr="00BF222F">
        <w:rPr>
          <w:rFonts w:ascii="Times New Roman" w:eastAsia="Times New Roman" w:hAnsi="Times New Roman"/>
          <w:b/>
          <w:bCs/>
          <w:i/>
          <w:iCs/>
          <w:sz w:val="21"/>
          <w:szCs w:val="21"/>
          <w:lang w:eastAsia="ru-RU"/>
        </w:rPr>
        <w:t xml:space="preserve"> лицам, определяемым Эмитентом по его усмотрению из числа потенциальных приобретателей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сделавших такие предложения (оферты)</w:t>
      </w:r>
      <w:r w:rsidRPr="00BF222F">
        <w:rPr>
          <w:rFonts w:ascii="Times New Roman" w:eastAsia="Times New Roman" w:hAnsi="Times New Roman"/>
          <w:b/>
          <w:i/>
          <w:sz w:val="21"/>
          <w:szCs w:val="21"/>
          <w:lang w:eastAsia="ru-RU"/>
        </w:rPr>
        <w:t xml:space="preserve"> </w:t>
      </w:r>
      <w:r w:rsidRPr="00BF222F">
        <w:rPr>
          <w:rFonts w:ascii="Times New Roman" w:eastAsia="Times New Roman" w:hAnsi="Times New Roman"/>
          <w:b/>
          <w:bCs/>
          <w:i/>
          <w:iCs/>
          <w:sz w:val="21"/>
          <w:szCs w:val="21"/>
          <w:lang w:eastAsia="ru-RU"/>
        </w:rPr>
        <w:t>способом, указанным в оферте потенциального покупателя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не позднее даты, предшествующей дате начала размещения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 xml:space="preserve">дополнительного выпуска. </w:t>
      </w:r>
    </w:p>
    <w:p w:rsidR="00BF222F" w:rsidRPr="00BF222F" w:rsidRDefault="00BF222F" w:rsidP="00575AEB">
      <w:pPr>
        <w:autoSpaceDE w:val="0"/>
        <w:autoSpaceDN w:val="0"/>
        <w:adjustRightInd w:val="0"/>
        <w:spacing w:before="200" w:line="240" w:lineRule="auto"/>
        <w:rPr>
          <w:rFonts w:ascii="Times New Roman" w:eastAsia="Times New Roman" w:hAnsi="Times New Roman"/>
          <w:bCs/>
          <w:sz w:val="21"/>
          <w:szCs w:val="21"/>
          <w:lang w:eastAsia="ru-RU"/>
        </w:rPr>
      </w:pPr>
      <w:r w:rsidRPr="00BF222F">
        <w:rPr>
          <w:rFonts w:ascii="Times New Roman" w:eastAsia="Times New Roman" w:hAnsi="Times New Roman"/>
          <w:bCs/>
          <w:sz w:val="21"/>
          <w:szCs w:val="21"/>
          <w:lang w:eastAsia="ru-RU"/>
        </w:rPr>
        <w:t xml:space="preserve">Порядок раскрытия информации о сроке для направления оферт от потенциальных приобретателей Биржевых облигаций с предложением заключить Предварительные договоры: </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lang w:eastAsia="ru-RU"/>
        </w:rPr>
      </w:pPr>
      <w:r w:rsidRPr="00BF222F">
        <w:rPr>
          <w:rFonts w:ascii="Times New Roman" w:eastAsia="Times New Roman" w:hAnsi="Times New Roman"/>
          <w:b/>
          <w:i/>
          <w:sz w:val="21"/>
          <w:szCs w:val="21"/>
          <w:lang w:eastAsia="ru-RU"/>
        </w:rPr>
        <w:t xml:space="preserve">Эмитент раскрывает информацию о сроке для направления оферт с предложением заключить Предварительные договоры в порядке и сроки, указанные в п. 11 Программы и п.8.11 Проспекта.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В направляемых офертах с предложением заключить Предварительный договор потенциальный приобретатель (инвестор) указывает максимальную цену (в процентах к непогашенной части номинальной стоимости Биржевых облигаций с точностью до сотой доли процента</w:t>
      </w:r>
      <w:r w:rsidRPr="00BF222F">
        <w:rPr>
          <w:rFonts w:ascii="Times New Roman" w:eastAsia="Times New Roman" w:hAnsi="Times New Roman"/>
          <w:b/>
          <w:i/>
          <w:sz w:val="21"/>
          <w:szCs w:val="21"/>
          <w:lang w:eastAsia="ru-RU"/>
        </w:rPr>
        <w:t>)</w:t>
      </w:r>
      <w:r w:rsidRPr="00BF222F">
        <w:rPr>
          <w:rFonts w:ascii="Times New Roman" w:eastAsia="Times New Roman" w:hAnsi="Times New Roman"/>
          <w:b/>
          <w:bCs/>
          <w:i/>
          <w:iCs/>
          <w:sz w:val="21"/>
          <w:szCs w:val="21"/>
          <w:lang w:eastAsia="ru-RU"/>
        </w:rPr>
        <w:t>, по которой он готов приобрести Биржевые облигации дополнительного выпуска, и количество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которое он готов приобрести по указанной максимальной цене, а также предпочтительный для лица, делающего оферту, способ получения акцепта. При этом, указанная максимальная цена не должна включать НКД, который уплачивается дополнительно. Направляя оферту с предложением заключить Предварительный договор, потенциальный инвестор соглашается с тем, что она может быть отклонена, акцептована полностью или в части.</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Прием оферт от потенциальных приобретателей (инвесторов) с предложением заключить Предварительный договор допускается только с момента раскрытия Эмитентом информации о сроке для направления оферт от потенциальных приобретателей (инвесторов) с предложением заключить Предварительные договоры в Ленте новостей.</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Первоначально установленная решением </w:t>
      </w:r>
      <w:r w:rsidRPr="00BF222F">
        <w:rPr>
          <w:rFonts w:ascii="Times New Roman" w:eastAsia="Times New Roman" w:hAnsi="Times New Roman"/>
          <w:b/>
          <w:bCs/>
          <w:i/>
          <w:iCs/>
          <w:sz w:val="21"/>
          <w:szCs w:val="21"/>
        </w:rPr>
        <w:t xml:space="preserve">единоличного исполнительного органа </w:t>
      </w:r>
      <w:r w:rsidRPr="00BF222F">
        <w:rPr>
          <w:rFonts w:ascii="Times New Roman" w:eastAsia="Times New Roman" w:hAnsi="Times New Roman"/>
          <w:b/>
          <w:bCs/>
          <w:i/>
          <w:iCs/>
          <w:sz w:val="21"/>
          <w:szCs w:val="21"/>
          <w:lang w:eastAsia="ru-RU"/>
        </w:rPr>
        <w:t xml:space="preserve">Эмитента дата </w:t>
      </w:r>
      <w:r w:rsidRPr="00BF222F">
        <w:rPr>
          <w:rFonts w:ascii="Times New Roman" w:eastAsia="Times New Roman" w:hAnsi="Times New Roman"/>
          <w:b/>
          <w:bCs/>
          <w:i/>
          <w:iCs/>
          <w:sz w:val="21"/>
          <w:szCs w:val="21"/>
        </w:rPr>
        <w:t xml:space="preserve">и/или время </w:t>
      </w:r>
      <w:r w:rsidRPr="00BF222F">
        <w:rPr>
          <w:rFonts w:ascii="Times New Roman" w:eastAsia="Times New Roman" w:hAnsi="Times New Roman"/>
          <w:b/>
          <w:bCs/>
          <w:i/>
          <w:iCs/>
          <w:sz w:val="21"/>
          <w:szCs w:val="21"/>
          <w:lang w:eastAsia="ru-RU"/>
        </w:rPr>
        <w:t xml:space="preserve">окончания срока для направления оферт от потенциальных приобретателей </w:t>
      </w:r>
      <w:r w:rsidRPr="00BF222F">
        <w:rPr>
          <w:rFonts w:ascii="Times New Roman" w:eastAsia="Times New Roman" w:hAnsi="Times New Roman"/>
          <w:b/>
          <w:bCs/>
          <w:i/>
          <w:iCs/>
          <w:sz w:val="21"/>
          <w:szCs w:val="21"/>
          <w:lang w:eastAsia="ru-RU"/>
        </w:rPr>
        <w:lastRenderedPageBreak/>
        <w:t xml:space="preserve">(инвесторов) на заключение Предварительных договоров </w:t>
      </w:r>
      <w:r w:rsidRPr="00BF222F">
        <w:rPr>
          <w:rFonts w:ascii="Times New Roman" w:eastAsia="Times New Roman" w:hAnsi="Times New Roman"/>
          <w:b/>
          <w:bCs/>
          <w:i/>
          <w:iCs/>
          <w:sz w:val="21"/>
          <w:szCs w:val="21"/>
        </w:rPr>
        <w:t xml:space="preserve">могут быть изменены </w:t>
      </w:r>
      <w:r w:rsidRPr="00BF222F">
        <w:rPr>
          <w:rFonts w:ascii="Times New Roman" w:eastAsia="Times New Roman" w:hAnsi="Times New Roman"/>
          <w:b/>
          <w:bCs/>
          <w:i/>
          <w:iCs/>
          <w:sz w:val="21"/>
          <w:szCs w:val="21"/>
          <w:lang w:eastAsia="ru-RU"/>
        </w:rPr>
        <w:t xml:space="preserve">решением </w:t>
      </w:r>
      <w:r w:rsidRPr="00BF222F">
        <w:rPr>
          <w:rFonts w:ascii="Times New Roman" w:eastAsia="Times New Roman" w:hAnsi="Times New Roman"/>
          <w:b/>
          <w:bCs/>
          <w:i/>
          <w:iCs/>
          <w:sz w:val="21"/>
          <w:szCs w:val="21"/>
        </w:rPr>
        <w:t xml:space="preserve">единоличного исполнительного органа </w:t>
      </w:r>
      <w:r w:rsidRPr="00BF222F">
        <w:rPr>
          <w:rFonts w:ascii="Times New Roman" w:eastAsia="Times New Roman" w:hAnsi="Times New Roman"/>
          <w:b/>
          <w:bCs/>
          <w:i/>
          <w:iCs/>
          <w:sz w:val="21"/>
          <w:szCs w:val="21"/>
          <w:lang w:eastAsia="ru-RU"/>
        </w:rPr>
        <w:t xml:space="preserve">Эмитента. </w:t>
      </w:r>
    </w:p>
    <w:p w:rsidR="00BF222F" w:rsidRPr="00BF222F" w:rsidRDefault="00BF222F" w:rsidP="00575AEB">
      <w:pPr>
        <w:autoSpaceDE w:val="0"/>
        <w:autoSpaceDN w:val="0"/>
        <w:adjustRightInd w:val="0"/>
        <w:spacing w:before="200" w:line="240" w:lineRule="auto"/>
        <w:rPr>
          <w:rFonts w:ascii="Times New Roman" w:eastAsia="Times New Roman" w:hAnsi="Times New Roman"/>
          <w:bCs/>
          <w:i/>
          <w:iCs/>
          <w:sz w:val="21"/>
          <w:szCs w:val="21"/>
          <w:lang w:eastAsia="ru-RU"/>
        </w:rPr>
      </w:pPr>
      <w:r w:rsidRPr="00BF222F">
        <w:rPr>
          <w:rFonts w:ascii="Times New Roman" w:eastAsia="Times New Roman" w:hAnsi="Times New Roman"/>
          <w:b/>
          <w:bCs/>
          <w:i/>
          <w:iCs/>
          <w:sz w:val="21"/>
          <w:szCs w:val="21"/>
          <w:lang w:eastAsia="ru-RU"/>
        </w:rPr>
        <w:t xml:space="preserve">Информация об этом раскрывается </w:t>
      </w:r>
      <w:r w:rsidRPr="00BF222F">
        <w:rPr>
          <w:rFonts w:ascii="Times New Roman" w:eastAsia="Times New Roman" w:hAnsi="Times New Roman"/>
          <w:b/>
          <w:bCs/>
          <w:i/>
          <w:sz w:val="21"/>
          <w:szCs w:val="21"/>
          <w:lang w:eastAsia="ru-RU"/>
        </w:rPr>
        <w:t xml:space="preserve">в </w:t>
      </w:r>
      <w:r w:rsidRPr="00BF222F">
        <w:rPr>
          <w:rFonts w:ascii="Times New Roman" w:eastAsia="Times New Roman" w:hAnsi="Times New Roman"/>
          <w:b/>
          <w:bCs/>
          <w:i/>
          <w:iCs/>
          <w:sz w:val="21"/>
          <w:szCs w:val="21"/>
        </w:rPr>
        <w:t>порядке и сроки, указанные в п. 11. Программы и п.8.11 Проспекта.</w:t>
      </w:r>
    </w:p>
    <w:p w:rsidR="00BF222F" w:rsidRPr="00BF222F" w:rsidRDefault="00BF222F" w:rsidP="00575AEB">
      <w:pPr>
        <w:autoSpaceDE w:val="0"/>
        <w:autoSpaceDN w:val="0"/>
        <w:adjustRightInd w:val="0"/>
        <w:spacing w:before="200" w:line="240" w:lineRule="auto"/>
        <w:rPr>
          <w:rFonts w:ascii="Times New Roman" w:eastAsia="Times New Roman" w:hAnsi="Times New Roman"/>
          <w:bCs/>
          <w:sz w:val="21"/>
          <w:szCs w:val="21"/>
          <w:lang w:eastAsia="ru-RU"/>
        </w:rPr>
      </w:pPr>
      <w:r w:rsidRPr="00BF222F">
        <w:rPr>
          <w:rFonts w:ascii="Times New Roman" w:eastAsia="Times New Roman" w:hAnsi="Times New Roman"/>
          <w:bCs/>
          <w:sz w:val="21"/>
          <w:szCs w:val="21"/>
          <w:lang w:eastAsia="ru-RU"/>
        </w:rPr>
        <w:t>Порядок раскрытия информации об истечении срока для направления оферт потенциальных приобретателей Биржевых облигаций с предложением заключить Предварительный договор:</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Информация об истечении срока для направления оферт потенциальных приобретателей (инвесторов) с предложением заключить Предварительный договор раскрывается в порядке и сроки, указанные в п. 11. Программы</w:t>
      </w:r>
      <w:r w:rsidRPr="00BF222F">
        <w:rPr>
          <w:rFonts w:ascii="Times New Roman" w:eastAsia="Times New Roman" w:hAnsi="Times New Roman"/>
          <w:b/>
          <w:bCs/>
          <w:i/>
          <w:iCs/>
          <w:sz w:val="21"/>
          <w:szCs w:val="21"/>
        </w:rPr>
        <w:t xml:space="preserve"> и п.8.11 Проспекта</w:t>
      </w:r>
      <w:r w:rsidRPr="00BF222F">
        <w:rPr>
          <w:rFonts w:ascii="Times New Roman" w:eastAsia="Times New Roman" w:hAnsi="Times New Roman"/>
          <w:b/>
          <w:bCs/>
          <w:i/>
          <w:iCs/>
          <w:sz w:val="21"/>
          <w:szCs w:val="21"/>
          <w:lang w:eastAsia="ru-RU"/>
        </w:rPr>
        <w:t>.</w:t>
      </w:r>
    </w:p>
    <w:p w:rsidR="00BF222F" w:rsidRPr="00BF222F" w:rsidRDefault="00BF222F" w:rsidP="00575AEB">
      <w:pPr>
        <w:autoSpaceDE w:val="0"/>
        <w:autoSpaceDN w:val="0"/>
        <w:adjustRightInd w:val="0"/>
        <w:spacing w:before="200" w:line="240" w:lineRule="auto"/>
        <w:rPr>
          <w:rFonts w:ascii="Times New Roman" w:eastAsia="Times New Roman" w:hAnsi="Times New Roman"/>
          <w:b/>
          <w:sz w:val="21"/>
          <w:szCs w:val="21"/>
          <w:lang w:eastAsia="ru-RU"/>
        </w:rPr>
      </w:pPr>
      <w:r w:rsidRPr="00BF222F">
        <w:rPr>
          <w:rFonts w:ascii="Times New Roman" w:eastAsia="Times New Roman" w:hAnsi="Times New Roman"/>
          <w:b/>
          <w:bCs/>
          <w:i/>
          <w:iCs/>
          <w:sz w:val="21"/>
          <w:szCs w:val="21"/>
          <w:lang w:eastAsia="ru-RU"/>
        </w:rPr>
        <w:t>Основные договоры по приобретению Биржевых облигаций дополнительного выпуска заключаются в течение срока размещения Биржевых облигаций дополнительного выпуска по единой цене размещения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 определенной Эмитентом до даты начала размещения в соответствии с п. 8.4 Программы</w:t>
      </w:r>
      <w:r w:rsidRPr="00BF222F">
        <w:rPr>
          <w:rFonts w:ascii="Times New Roman" w:eastAsia="Times New Roman" w:hAnsi="Times New Roman"/>
          <w:b/>
          <w:bCs/>
          <w:i/>
          <w:iCs/>
          <w:sz w:val="21"/>
          <w:szCs w:val="21"/>
        </w:rPr>
        <w:t xml:space="preserve"> и п.8.8.4 Проспекта</w:t>
      </w:r>
      <w:r w:rsidRPr="00BF222F">
        <w:rPr>
          <w:rFonts w:ascii="Times New Roman" w:eastAsia="Times New Roman" w:hAnsi="Times New Roman"/>
          <w:b/>
          <w:bCs/>
          <w:i/>
          <w:iCs/>
          <w:sz w:val="21"/>
          <w:szCs w:val="21"/>
          <w:lang w:eastAsia="ru-RU"/>
        </w:rPr>
        <w:t xml:space="preserve">, </w:t>
      </w:r>
      <w:r w:rsidRPr="00BF222F">
        <w:rPr>
          <w:rFonts w:ascii="Times New Roman" w:eastAsia="Times New Roman" w:hAnsi="Times New Roman"/>
          <w:b/>
          <w:i/>
          <w:sz w:val="21"/>
          <w:szCs w:val="21"/>
          <w:lang w:eastAsia="ru-RU"/>
        </w:rPr>
        <w:t xml:space="preserve">путем выставления адресных заявок в Системе торгов ФБ ММВБ в порядке, установленном настоящим </w:t>
      </w:r>
      <w:r w:rsidRPr="00BF222F">
        <w:rPr>
          <w:rFonts w:ascii="Times New Roman" w:eastAsia="Times New Roman" w:hAnsi="Times New Roman"/>
          <w:b/>
          <w:bCs/>
          <w:i/>
          <w:iCs/>
          <w:sz w:val="21"/>
          <w:szCs w:val="21"/>
          <w:lang w:eastAsia="ru-RU"/>
        </w:rPr>
        <w:t>подпунктом выше</w:t>
      </w:r>
      <w:r w:rsidRPr="00BF222F">
        <w:rPr>
          <w:rFonts w:ascii="Times New Roman" w:eastAsia="Times New Roman" w:hAnsi="Times New Roman"/>
          <w:b/>
          <w:i/>
          <w:sz w:val="21"/>
          <w:szCs w:val="21"/>
          <w:lang w:eastAsia="ru-RU"/>
        </w:rPr>
        <w:t>.</w:t>
      </w:r>
    </w:p>
    <w:p w:rsidR="00BF222F" w:rsidRPr="00BF222F" w:rsidRDefault="00BF222F" w:rsidP="00575AEB">
      <w:pPr>
        <w:tabs>
          <w:tab w:val="center" w:pos="3606"/>
          <w:tab w:val="left" w:pos="5727"/>
        </w:tabs>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rPr>
        <w:t>Порядок и условия размещения путем подписки Биржевых облигаций не должны исключать или существенно затруднять приобретателям возможность приобретения этих ценных бумаг.</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возможность преимущественного приобретения размещаемых ценных бумаг, в том числе возможность осуществления преимущественного права приобретения Биржевых облигаций, предусмотренного статьями 40 и 41 Федерального закона «Об акционерных обществах»: </w:t>
      </w:r>
      <w:r w:rsidRPr="00BF222F">
        <w:rPr>
          <w:rFonts w:ascii="Times New Roman" w:eastAsia="Times New Roman" w:hAnsi="Times New Roman"/>
          <w:b/>
          <w:bCs/>
          <w:i/>
          <w:iCs/>
          <w:sz w:val="21"/>
          <w:szCs w:val="21"/>
        </w:rPr>
        <w:t>возможность преимущественного приобретения размещаемых Биржевых облигаций не установлена.</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rPr>
        <w:t>Биржевые облигации, размещаемые в рамках программы биржевых облигаций, не являются именными.</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для документарных ценных бумаг с обязательным централизованным хранением – порядок, в том числе срок, внесения приходной записи по счету депо первого владельца в депозитарии, осуществляющем учет прав на указанные ценные бумаги:</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rPr>
        <w:t>Размещенные через ЗАО «ФБ ММВБ» Биржевые облигации зачисляются НРД или Депозитариями на счета депо покупателей Биржевых облигаций в дату совершения операции купли-продажи Биржевых облигаций.</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Приходная запись по счету депо первого приобретателя в НРД вносится на основании информации, полученной от клиринговой организации, обслуживающей расчеты по сделкам, оформленным в процессе размещения Биржевых облигаций Организатором торговли (Биржей) («Клиринговая организация»), размещенные Биржевые облигации зачисляются НРД на счета депо приобретателей Биржевых облигаций в соответствии с условиями осуществления клиринговой деятельности Клиринговой организации и условиями осуществления депозитарной деятельности НРД.</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Проданные при размещении Биржевые облигации зачисляются НРД или Депозитариями на счета депо покупателей Биржевых облигаций в соответствии с условиями осуществления депозитарной деятельности НРД и Депозитариев. </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Приобретатель Биржевых облигаций самостоятельно оценивает и несет риск того, что его личный закон, запрет или иное ограничение, наложенные государственными или иными уполномоченными органами могут запрещать ему инвестировать денежные средства в Биржевые облигации.</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i/>
          <w:sz w:val="21"/>
          <w:szCs w:val="21"/>
        </w:rPr>
        <w:t>Приобретатель Биржевых облигаций самостоятельно оценивает и несет риск того, что личный закон депозитария, в котором ему открыт счет депо, предназначенный для учета прав на Биржевые облигации или личный закон депозитария, по счету депо которого должна пройти транзакция Биржевых облигаций, либо запрет или иное ограничение, наложенные государственными или иными уполномоченными органами, могут запрещать данному депозитарию содействовать финансированию в Биржевые облигации Эмитента.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lastRenderedPageBreak/>
        <w:t>Расходы, связанные с внесением приходных записей о зачислении размещаемых Биржевых облигаций на счета депо в депозитарии их первых владельцев (приобретателей), несут первые владельцы Биржевых облигаций.</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rPr>
        <w:t>По Биржевым облигациям предусмотрено централизованное хранение.</w:t>
      </w:r>
    </w:p>
    <w:p w:rsidR="00AF4ED5" w:rsidRPr="00AF4ED5" w:rsidRDefault="00AF4ED5" w:rsidP="00575AEB">
      <w:pPr>
        <w:autoSpaceDE w:val="0"/>
        <w:autoSpaceDN w:val="0"/>
        <w:adjustRightInd w:val="0"/>
        <w:spacing w:before="200" w:line="240" w:lineRule="auto"/>
        <w:rPr>
          <w:rFonts w:ascii="Times New Roman" w:eastAsia="Times New Roman" w:hAnsi="Times New Roman"/>
          <w:b/>
          <w:i/>
          <w:sz w:val="21"/>
          <w:szCs w:val="21"/>
        </w:rPr>
      </w:pPr>
      <w:r w:rsidRPr="00AF4ED5">
        <w:rPr>
          <w:rFonts w:ascii="Times New Roman" w:eastAsia="Times New Roman" w:hAnsi="Times New Roman"/>
          <w:b/>
          <w:i/>
          <w:sz w:val="21"/>
          <w:szCs w:val="21"/>
        </w:rPr>
        <w:t>В случае невозможности размещения Биржевых облигаций вследствие реорганизации, ликвидации Организатора торговли либо в силу требований законодательства Российской Федерации, Эмитент принимает решение об ином организаторе торговли, через которого будут заключаться сделки по размещению Биржевых облигаций. Размещение Биржевых облигаций в этом случае будет осуществляться в соответствии с нормативными и внутренними документами, регулирующими деятельность такого организатора торговли.</w:t>
      </w:r>
    </w:p>
    <w:p w:rsidR="00AF4ED5" w:rsidRPr="00AF4ED5" w:rsidRDefault="00AF4ED5" w:rsidP="00575AEB">
      <w:pPr>
        <w:autoSpaceDE w:val="0"/>
        <w:autoSpaceDN w:val="0"/>
        <w:adjustRightInd w:val="0"/>
        <w:spacing w:before="200" w:line="240" w:lineRule="auto"/>
        <w:rPr>
          <w:rFonts w:ascii="Times New Roman" w:eastAsia="Times New Roman" w:hAnsi="Times New Roman"/>
          <w:b/>
          <w:i/>
          <w:sz w:val="21"/>
          <w:szCs w:val="21"/>
        </w:rPr>
      </w:pPr>
      <w:r w:rsidRPr="00AF4ED5">
        <w:rPr>
          <w:rFonts w:ascii="Times New Roman" w:eastAsia="Times New Roman" w:hAnsi="Times New Roman"/>
          <w:b/>
          <w:i/>
          <w:sz w:val="21"/>
          <w:szCs w:val="21"/>
        </w:rPr>
        <w:t>При смене Организатора торговли, через которого будут заключаться сделки по размещению Биржевых облигаций, Эмитент должен опубликовать информацию о новом организаторе торговли, через которого будут заключаться сделки по размещению Биржевых облигаций. Указанная информация раскрывается в порядке и сроки, указанные в п. 11 Программы и п.8.11 Проспекта.</w:t>
      </w:r>
    </w:p>
    <w:p w:rsidR="00AF4ED5" w:rsidRPr="003277F9" w:rsidRDefault="00BA737B" w:rsidP="00575AEB">
      <w:pPr>
        <w:autoSpaceDE w:val="0"/>
        <w:autoSpaceDN w:val="0"/>
        <w:spacing w:before="200" w:line="240" w:lineRule="auto"/>
        <w:rPr>
          <w:rFonts w:ascii="Times New Roman" w:eastAsia="Times New Roman" w:hAnsi="Times New Roman"/>
          <w:b/>
          <w:i/>
          <w:sz w:val="21"/>
          <w:szCs w:val="21"/>
          <w:u w:val="single"/>
        </w:rPr>
      </w:pPr>
      <w:r w:rsidRPr="00BA737B">
        <w:rPr>
          <w:rFonts w:ascii="Times New Roman" w:eastAsia="Times New Roman" w:hAnsi="Times New Roman"/>
          <w:b/>
          <w:i/>
          <w:sz w:val="21"/>
          <w:szCs w:val="21"/>
          <w:u w:val="single"/>
        </w:rPr>
        <w:t xml:space="preserve">Информация об организациях, которые могут оказывать </w:t>
      </w:r>
      <w:r w:rsidR="00AF4ED5" w:rsidRPr="003277F9">
        <w:rPr>
          <w:rFonts w:ascii="Times New Roman" w:eastAsia="Times New Roman" w:hAnsi="Times New Roman"/>
          <w:b/>
          <w:i/>
          <w:sz w:val="21"/>
          <w:szCs w:val="21"/>
          <w:u w:val="single"/>
        </w:rPr>
        <w:t>Эмитенту услуги по организации размещения Биржевых облигаций (далее – «</w:t>
      </w:r>
      <w:r w:rsidR="00AF4ED5" w:rsidRPr="00AF4ED5">
        <w:rPr>
          <w:rFonts w:ascii="Times New Roman" w:eastAsia="Times New Roman" w:hAnsi="Times New Roman"/>
          <w:b/>
          <w:i/>
          <w:sz w:val="21"/>
          <w:szCs w:val="21"/>
          <w:u w:val="single"/>
        </w:rPr>
        <w:t>Организаторы»), будет указана в Условиях выпуска</w:t>
      </w:r>
      <w:r w:rsidR="00AF4ED5" w:rsidRPr="003277F9">
        <w:rPr>
          <w:rFonts w:ascii="Times New Roman" w:eastAsia="Times New Roman" w:hAnsi="Times New Roman"/>
          <w:b/>
          <w:i/>
          <w:sz w:val="21"/>
          <w:szCs w:val="21"/>
          <w:u w:val="single"/>
        </w:rPr>
        <w:t>.</w:t>
      </w:r>
    </w:p>
    <w:p w:rsidR="00AF4ED5" w:rsidRPr="003277F9" w:rsidRDefault="00AF4ED5" w:rsidP="00575AEB">
      <w:pPr>
        <w:tabs>
          <w:tab w:val="num" w:pos="786"/>
        </w:tabs>
        <w:adjustRightInd w:val="0"/>
        <w:spacing w:before="200" w:line="240" w:lineRule="auto"/>
        <w:rPr>
          <w:rFonts w:ascii="Times New Roman" w:eastAsia="Times New Roman" w:hAnsi="Times New Roman"/>
          <w:b/>
          <w:i/>
          <w:sz w:val="21"/>
          <w:szCs w:val="21"/>
          <w:lang w:eastAsia="ru-RU"/>
        </w:rPr>
      </w:pPr>
      <w:r w:rsidRPr="003277F9">
        <w:rPr>
          <w:rFonts w:ascii="Times New Roman" w:eastAsia="Times New Roman" w:hAnsi="Times New Roman"/>
          <w:b/>
          <w:i/>
          <w:sz w:val="21"/>
          <w:szCs w:val="21"/>
          <w:lang w:eastAsia="ru-RU"/>
        </w:rPr>
        <w:t xml:space="preserve">Основные функции </w:t>
      </w:r>
      <w:r w:rsidRPr="00AF4ED5">
        <w:rPr>
          <w:rFonts w:ascii="Times New Roman" w:eastAsia="Times New Roman" w:hAnsi="Times New Roman"/>
          <w:b/>
          <w:i/>
          <w:sz w:val="21"/>
          <w:szCs w:val="21"/>
          <w:lang w:eastAsia="ru-RU"/>
        </w:rPr>
        <w:t>Организаторов</w:t>
      </w:r>
      <w:r w:rsidRPr="003277F9">
        <w:rPr>
          <w:rFonts w:ascii="Times New Roman" w:eastAsia="Times New Roman" w:hAnsi="Times New Roman"/>
          <w:b/>
          <w:i/>
          <w:sz w:val="21"/>
          <w:szCs w:val="21"/>
          <w:lang w:eastAsia="ru-RU"/>
        </w:rPr>
        <w:t>, в том числе:</w:t>
      </w:r>
    </w:p>
    <w:p w:rsidR="00AF4ED5" w:rsidRPr="00AF4ED5" w:rsidRDefault="00AF4ED5" w:rsidP="00575AEB">
      <w:pPr>
        <w:tabs>
          <w:tab w:val="num" w:pos="786"/>
        </w:tabs>
        <w:autoSpaceDE w:val="0"/>
        <w:autoSpaceDN w:val="0"/>
        <w:adjustRightInd w:val="0"/>
        <w:spacing w:before="200" w:line="240" w:lineRule="auto"/>
        <w:rPr>
          <w:rFonts w:ascii="Times New Roman" w:eastAsia="Times New Roman" w:hAnsi="Times New Roman"/>
          <w:b/>
          <w:i/>
          <w:sz w:val="21"/>
          <w:szCs w:val="21"/>
        </w:rPr>
      </w:pPr>
      <w:r w:rsidRPr="00AF4ED5">
        <w:rPr>
          <w:rFonts w:ascii="Times New Roman" w:eastAsia="Times New Roman" w:hAnsi="Times New Roman"/>
          <w:b/>
          <w:i/>
          <w:sz w:val="21"/>
          <w:szCs w:val="21"/>
        </w:rPr>
        <w:t>1.</w:t>
      </w:r>
      <w:r w:rsidRPr="00AF4ED5">
        <w:rPr>
          <w:rFonts w:ascii="Times New Roman" w:eastAsia="Times New Roman" w:hAnsi="Times New Roman"/>
          <w:b/>
          <w:i/>
          <w:sz w:val="21"/>
          <w:szCs w:val="21"/>
        </w:rPr>
        <w:tab/>
        <w:t>разработка параметров, условий выпуска и размещения Биржевых облигаций;</w:t>
      </w:r>
    </w:p>
    <w:p w:rsidR="00AF4ED5" w:rsidRPr="00AF4ED5" w:rsidRDefault="00AF4ED5" w:rsidP="00575AEB">
      <w:pPr>
        <w:tabs>
          <w:tab w:val="num" w:pos="786"/>
        </w:tabs>
        <w:autoSpaceDE w:val="0"/>
        <w:autoSpaceDN w:val="0"/>
        <w:adjustRightInd w:val="0"/>
        <w:spacing w:before="200" w:line="240" w:lineRule="auto"/>
        <w:rPr>
          <w:rFonts w:ascii="Times New Roman" w:eastAsia="Times New Roman" w:hAnsi="Times New Roman"/>
          <w:b/>
          <w:i/>
          <w:sz w:val="21"/>
          <w:szCs w:val="21"/>
        </w:rPr>
      </w:pPr>
      <w:r w:rsidRPr="00AF4ED5">
        <w:rPr>
          <w:rFonts w:ascii="Times New Roman" w:eastAsia="Times New Roman" w:hAnsi="Times New Roman"/>
          <w:b/>
          <w:i/>
          <w:sz w:val="21"/>
          <w:szCs w:val="21"/>
        </w:rPr>
        <w:t>2.</w:t>
      </w:r>
      <w:r w:rsidRPr="00AF4ED5">
        <w:rPr>
          <w:rFonts w:ascii="Times New Roman" w:eastAsia="Times New Roman" w:hAnsi="Times New Roman"/>
          <w:b/>
          <w:i/>
          <w:sz w:val="21"/>
          <w:szCs w:val="21"/>
        </w:rPr>
        <w:tab/>
        <w:t>подготовка проектов документации, необходимой для размещения и обращения Биржевых облигаций;</w:t>
      </w:r>
    </w:p>
    <w:p w:rsidR="00AF4ED5" w:rsidRPr="00AF4ED5" w:rsidRDefault="00AF4ED5" w:rsidP="00575AEB">
      <w:pPr>
        <w:tabs>
          <w:tab w:val="num" w:pos="786"/>
        </w:tabs>
        <w:autoSpaceDE w:val="0"/>
        <w:autoSpaceDN w:val="0"/>
        <w:adjustRightInd w:val="0"/>
        <w:spacing w:before="200" w:line="240" w:lineRule="auto"/>
        <w:rPr>
          <w:rFonts w:ascii="Times New Roman" w:eastAsia="Times New Roman" w:hAnsi="Times New Roman"/>
          <w:b/>
          <w:i/>
          <w:sz w:val="21"/>
          <w:szCs w:val="21"/>
        </w:rPr>
      </w:pPr>
      <w:r w:rsidRPr="00AF4ED5">
        <w:rPr>
          <w:rFonts w:ascii="Times New Roman" w:eastAsia="Times New Roman" w:hAnsi="Times New Roman"/>
          <w:b/>
          <w:i/>
          <w:sz w:val="21"/>
          <w:szCs w:val="21"/>
        </w:rPr>
        <w:t>3.</w:t>
      </w:r>
      <w:r w:rsidRPr="00AF4ED5">
        <w:rPr>
          <w:rFonts w:ascii="Times New Roman" w:eastAsia="Times New Roman" w:hAnsi="Times New Roman"/>
          <w:b/>
          <w:i/>
          <w:sz w:val="21"/>
          <w:szCs w:val="21"/>
        </w:rPr>
        <w:tab/>
        <w:t xml:space="preserve">подготовка, организация и проведение маркетинговых и презентационных мероприятий перед размещением Биржевых облигаций; </w:t>
      </w:r>
    </w:p>
    <w:p w:rsidR="00AF4ED5" w:rsidRPr="00AF4ED5" w:rsidRDefault="00AF4ED5" w:rsidP="00575AEB">
      <w:pPr>
        <w:tabs>
          <w:tab w:val="num" w:pos="786"/>
        </w:tabs>
        <w:autoSpaceDE w:val="0"/>
        <w:autoSpaceDN w:val="0"/>
        <w:adjustRightInd w:val="0"/>
        <w:spacing w:before="200" w:line="240" w:lineRule="auto"/>
        <w:rPr>
          <w:rFonts w:ascii="Times New Roman" w:eastAsia="Times New Roman" w:hAnsi="Times New Roman"/>
          <w:b/>
          <w:i/>
          <w:sz w:val="21"/>
          <w:szCs w:val="21"/>
        </w:rPr>
      </w:pPr>
      <w:r w:rsidRPr="00AF4ED5">
        <w:rPr>
          <w:rFonts w:ascii="Times New Roman" w:eastAsia="Times New Roman" w:hAnsi="Times New Roman"/>
          <w:b/>
          <w:i/>
          <w:sz w:val="21"/>
          <w:szCs w:val="21"/>
        </w:rPr>
        <w:t>4.</w:t>
      </w:r>
      <w:r w:rsidRPr="00AF4ED5">
        <w:rPr>
          <w:rFonts w:ascii="Times New Roman" w:eastAsia="Times New Roman" w:hAnsi="Times New Roman"/>
          <w:b/>
          <w:i/>
          <w:sz w:val="21"/>
          <w:szCs w:val="21"/>
        </w:rPr>
        <w:tab/>
        <w:t>предоставление консультаций по вопросам, связанным с требованиями действующего законодательства Российской Федерации, предъявляемыми к процедуре выпуска (дополнительного выпуска) Биржевых облигаций, их размещения, обращения и погашения, в том числе предоставление консультаций при раскрытии информации на этапах процедуры эмиссии ценных бумаг и помощь в подготовке соответствующих информационных сообщений;</w:t>
      </w:r>
    </w:p>
    <w:p w:rsidR="00AF4ED5" w:rsidRPr="00AF4ED5" w:rsidRDefault="00AF4ED5" w:rsidP="00575AEB">
      <w:pPr>
        <w:tabs>
          <w:tab w:val="num" w:pos="786"/>
        </w:tabs>
        <w:autoSpaceDE w:val="0"/>
        <w:autoSpaceDN w:val="0"/>
        <w:adjustRightInd w:val="0"/>
        <w:spacing w:before="200" w:line="240" w:lineRule="auto"/>
        <w:rPr>
          <w:rFonts w:ascii="Times New Roman" w:eastAsia="Times New Roman" w:hAnsi="Times New Roman"/>
          <w:b/>
          <w:bCs/>
          <w:i/>
          <w:iCs/>
          <w:sz w:val="21"/>
          <w:szCs w:val="21"/>
        </w:rPr>
      </w:pPr>
      <w:r w:rsidRPr="00AF4ED5">
        <w:rPr>
          <w:rFonts w:ascii="Times New Roman" w:eastAsia="Times New Roman" w:hAnsi="Times New Roman"/>
          <w:b/>
          <w:i/>
          <w:sz w:val="21"/>
          <w:szCs w:val="21"/>
        </w:rPr>
        <w:t>5.</w:t>
      </w:r>
      <w:r w:rsidRPr="00AF4ED5">
        <w:rPr>
          <w:rFonts w:ascii="Times New Roman" w:eastAsia="Times New Roman" w:hAnsi="Times New Roman"/>
          <w:b/>
          <w:i/>
          <w:sz w:val="21"/>
          <w:szCs w:val="21"/>
        </w:rPr>
        <w:tab/>
        <w:t>осуществление иных действий, необходимых для размещения Биржевых облигаций.</w:t>
      </w:r>
    </w:p>
    <w:p w:rsidR="00AF4ED5" w:rsidRPr="00AF4ED5" w:rsidRDefault="00AF4ED5" w:rsidP="00575AEB">
      <w:pPr>
        <w:spacing w:before="200" w:line="240" w:lineRule="auto"/>
        <w:rPr>
          <w:rFonts w:ascii="Times New Roman" w:eastAsia="Times New Roman" w:hAnsi="Times New Roman"/>
          <w:b/>
          <w:bCs/>
          <w:i/>
          <w:iCs/>
          <w:sz w:val="21"/>
          <w:szCs w:val="21"/>
        </w:rPr>
      </w:pPr>
      <w:r w:rsidRPr="00AF4ED5">
        <w:rPr>
          <w:rFonts w:ascii="Times New Roman" w:eastAsia="Times New Roman" w:hAnsi="Times New Roman"/>
          <w:b/>
          <w:bCs/>
          <w:i/>
          <w:iCs/>
          <w:sz w:val="21"/>
          <w:szCs w:val="21"/>
        </w:rPr>
        <w:t xml:space="preserve">Организацией, оказывающей Эмитенту услуги по размещению Биржевых облигаций, является агент по размещению ценных бумаг, действующий по поручению и за счёт Эмитента (далее и ранее – «Андеррайтер»). </w:t>
      </w:r>
    </w:p>
    <w:p w:rsidR="00AF4ED5" w:rsidRPr="00AF4ED5" w:rsidRDefault="00AF4ED5" w:rsidP="00575AEB">
      <w:pPr>
        <w:autoSpaceDE w:val="0"/>
        <w:autoSpaceDN w:val="0"/>
        <w:spacing w:before="200" w:line="240" w:lineRule="auto"/>
        <w:rPr>
          <w:rFonts w:ascii="Times New Roman" w:eastAsia="Times New Roman" w:hAnsi="Times New Roman"/>
          <w:sz w:val="21"/>
          <w:szCs w:val="21"/>
          <w:u w:val="single"/>
        </w:rPr>
      </w:pPr>
      <w:r w:rsidRPr="00AF4ED5">
        <w:rPr>
          <w:rFonts w:ascii="Times New Roman" w:eastAsia="Times New Roman" w:hAnsi="Times New Roman"/>
          <w:b/>
          <w:i/>
          <w:sz w:val="21"/>
          <w:szCs w:val="21"/>
          <w:u w:val="single"/>
        </w:rPr>
        <w:t xml:space="preserve">Лицо, назначенное Андеррайтером, а также информация о счете Андеррайтера, на который должны перечисляться денежные средства, поступающие в оплату Биржевых облигаций, </w:t>
      </w:r>
      <w:r w:rsidRPr="00AF4ED5">
        <w:rPr>
          <w:rFonts w:ascii="Times New Roman" w:eastAsia="Times New Roman" w:hAnsi="Times New Roman"/>
          <w:b/>
          <w:bCs/>
          <w:i/>
          <w:iCs/>
          <w:sz w:val="21"/>
          <w:szCs w:val="21"/>
          <w:u w:val="single"/>
        </w:rPr>
        <w:t>будут указаны</w:t>
      </w:r>
      <w:r w:rsidRPr="00AF4ED5">
        <w:rPr>
          <w:rFonts w:ascii="Times New Roman" w:eastAsia="Times New Roman" w:hAnsi="Times New Roman"/>
          <w:b/>
          <w:i/>
          <w:sz w:val="21"/>
          <w:szCs w:val="21"/>
          <w:u w:val="single"/>
        </w:rPr>
        <w:t xml:space="preserve"> в Условиях выпуска.</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Основные функции Андеррайтера:</w:t>
      </w:r>
    </w:p>
    <w:p w:rsidR="00BF222F" w:rsidRPr="00BF222F" w:rsidRDefault="00BF222F" w:rsidP="00575AEB">
      <w:pPr>
        <w:autoSpaceDE w:val="0"/>
        <w:autoSpaceDN w:val="0"/>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 xml:space="preserve">прием (сбор) письменных предложений (оферт) от потенциальных приобретателей заключить Предварительные договоры (в случае размещения Биржевых облигаций путем сбора адресных заявок со стороны приобретателей </w:t>
      </w:r>
      <w:r w:rsidRPr="00BF222F">
        <w:rPr>
          <w:rFonts w:ascii="Times New Roman" w:eastAsia="Times New Roman" w:hAnsi="Times New Roman"/>
          <w:b/>
          <w:i/>
          <w:sz w:val="21"/>
          <w:szCs w:val="21"/>
        </w:rPr>
        <w:t xml:space="preserve">на приобретение Биржевых облигаций по фиксированной цене и ставке первого купона, </w:t>
      </w:r>
      <w:r w:rsidRPr="00BF222F">
        <w:rPr>
          <w:rFonts w:ascii="Times New Roman" w:eastAsia="Times New Roman" w:hAnsi="Times New Roman"/>
          <w:b/>
          <w:bCs/>
          <w:i/>
          <w:iCs/>
          <w:sz w:val="21"/>
          <w:szCs w:val="21"/>
          <w:lang w:eastAsia="ru-RU"/>
        </w:rPr>
        <w:t>путем сбора адресных заявок со стороны приобретателей на приобретение Биржевых облигаций дополнительного выпуска по единой цене размещения, заранее определенной Эмитентом</w:t>
      </w:r>
      <w:r w:rsidRPr="00BF222F">
        <w:rPr>
          <w:rFonts w:ascii="Times New Roman" w:eastAsia="Times New Roman" w:hAnsi="Times New Roman"/>
          <w:b/>
          <w:bCs/>
          <w:i/>
          <w:iCs/>
          <w:sz w:val="21"/>
          <w:szCs w:val="21"/>
        </w:rPr>
        <w:t>);</w:t>
      </w:r>
    </w:p>
    <w:p w:rsidR="00BF222F" w:rsidRPr="00BF222F" w:rsidRDefault="00BF222F" w:rsidP="00575AEB">
      <w:pPr>
        <w:autoSpaceDE w:val="0"/>
        <w:autoSpaceDN w:val="0"/>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 xml:space="preserve">заключение Предварительных договоров путем направления потенциальным приобретателям, определяемым по усмотрению Эмитента, ответов (акцептов) Эмитента о принятии предложений (оферт) заключить Предварительные договоры (в случае размещения Биржевых облигаций путем сбора адресных заявок со стороны приобретателей </w:t>
      </w:r>
      <w:r w:rsidRPr="00BF222F">
        <w:rPr>
          <w:rFonts w:ascii="Times New Roman" w:eastAsia="Times New Roman" w:hAnsi="Times New Roman"/>
          <w:b/>
          <w:i/>
          <w:sz w:val="21"/>
          <w:szCs w:val="21"/>
        </w:rPr>
        <w:t xml:space="preserve">на приобретение Биржевых облигаций по фиксированной цене и ставке </w:t>
      </w:r>
      <w:r w:rsidRPr="00BF222F">
        <w:rPr>
          <w:rFonts w:ascii="Times New Roman" w:eastAsia="Times New Roman" w:hAnsi="Times New Roman"/>
          <w:b/>
          <w:i/>
          <w:sz w:val="21"/>
          <w:szCs w:val="21"/>
        </w:rPr>
        <w:lastRenderedPageBreak/>
        <w:t xml:space="preserve">первого купона, </w:t>
      </w:r>
      <w:r w:rsidRPr="00BF222F">
        <w:rPr>
          <w:rFonts w:ascii="Times New Roman" w:eastAsia="Times New Roman" w:hAnsi="Times New Roman"/>
          <w:b/>
          <w:bCs/>
          <w:i/>
          <w:iCs/>
          <w:sz w:val="21"/>
          <w:szCs w:val="21"/>
          <w:lang w:eastAsia="ru-RU"/>
        </w:rPr>
        <w:t>путем сбора адресных заявок со стороны приобретателей на приобретение Биржевых облигаций дополнительного выпуска по единой цене размещения, заранее определенной Эмитентом</w:t>
      </w:r>
      <w:r w:rsidRPr="00BF222F">
        <w:rPr>
          <w:rFonts w:ascii="Times New Roman" w:eastAsia="Times New Roman" w:hAnsi="Times New Roman"/>
          <w:b/>
          <w:bCs/>
          <w:i/>
          <w:iCs/>
          <w:sz w:val="21"/>
          <w:szCs w:val="21"/>
        </w:rPr>
        <w:t>);</w:t>
      </w:r>
    </w:p>
    <w:p w:rsidR="00AF4ED5" w:rsidRPr="00AF4ED5" w:rsidRDefault="00AF4ED5" w:rsidP="00575AEB">
      <w:pPr>
        <w:autoSpaceDE w:val="0"/>
        <w:autoSpaceDN w:val="0"/>
        <w:spacing w:before="200" w:line="240" w:lineRule="auto"/>
        <w:ind w:left="709"/>
        <w:rPr>
          <w:rFonts w:ascii="Times New Roman" w:eastAsia="Times New Roman" w:hAnsi="Times New Roman"/>
          <w:b/>
          <w:bCs/>
          <w:i/>
          <w:iCs/>
          <w:sz w:val="21"/>
          <w:szCs w:val="21"/>
        </w:rPr>
      </w:pPr>
      <w:r w:rsidRPr="00AF4ED5">
        <w:rPr>
          <w:rFonts w:ascii="Times New Roman" w:eastAsia="Times New Roman" w:hAnsi="Times New Roman"/>
          <w:b/>
          <w:bCs/>
          <w:i/>
          <w:iCs/>
          <w:sz w:val="21"/>
          <w:szCs w:val="21"/>
        </w:rPr>
        <w:t>-</w:t>
      </w:r>
      <w:r w:rsidR="00D615C4">
        <w:rPr>
          <w:rFonts w:ascii="Times New Roman" w:eastAsia="Times New Roman" w:hAnsi="Times New Roman"/>
          <w:b/>
          <w:bCs/>
          <w:i/>
          <w:iCs/>
          <w:sz w:val="21"/>
          <w:szCs w:val="21"/>
        </w:rPr>
        <w:tab/>
      </w:r>
      <w:r w:rsidRPr="00AF4ED5">
        <w:rPr>
          <w:rFonts w:ascii="Times New Roman" w:eastAsia="Times New Roman" w:hAnsi="Times New Roman"/>
          <w:b/>
          <w:bCs/>
          <w:i/>
          <w:iCs/>
          <w:sz w:val="21"/>
          <w:szCs w:val="21"/>
        </w:rPr>
        <w:t>удовлетворение заявок на покупку Биржевых облигаций по поручению и за счет Эмитента в соответствии с условиями договора и процедурой, установленной Программой;</w:t>
      </w:r>
    </w:p>
    <w:p w:rsidR="00BF222F" w:rsidRPr="00BF222F" w:rsidRDefault="00BF222F" w:rsidP="00575AEB">
      <w:pPr>
        <w:autoSpaceDE w:val="0"/>
        <w:autoSpaceDN w:val="0"/>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информирование Эмитента о количестве фактически размещенных Биржевых облигаций, а также о размере полученных от продажи Биржевых облигаций денежных средств;</w:t>
      </w:r>
    </w:p>
    <w:p w:rsidR="00BF222F" w:rsidRPr="00BF222F" w:rsidRDefault="00BF222F" w:rsidP="00575AEB">
      <w:pPr>
        <w:autoSpaceDE w:val="0"/>
        <w:autoSpaceDN w:val="0"/>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 xml:space="preserve">перечисление денежных средств, получаемых Андеррайтером от приобретателей Биржевых облигаций в счет их оплаты, на расчетный счет Эмитента в соответствии с условиями заключенного договора; </w:t>
      </w:r>
    </w:p>
    <w:p w:rsidR="00BF222F" w:rsidRPr="00BF222F" w:rsidRDefault="00BF222F" w:rsidP="00575AEB">
      <w:pPr>
        <w:autoSpaceDE w:val="0"/>
        <w:autoSpaceDN w:val="0"/>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осуществление иных действий, необходимых для исполнения своих обязательств по размещению Биржевых облигаций, в соответствии с законодательством Российской Федерации и договором между Эмитентом и Андеррайтером.</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наличие у такого лица обязанностей по приобретению не размещенных в срок Биржевых облигаций, а при наличии такой обязанности - также количество (порядок определения количества) не размещенных в срок ценных бумаг, которое обязано приобрести указанное лицо, и срок (порядок определения срока), по истечении которого указанное лицо обязано приобрести такое количество Биржевых облигаций: </w:t>
      </w:r>
      <w:r w:rsidR="00AF4ED5" w:rsidRPr="00AF4ED5">
        <w:rPr>
          <w:rFonts w:ascii="Times New Roman" w:eastAsia="Times New Roman" w:hAnsi="Times New Roman"/>
          <w:b/>
          <w:bCs/>
          <w:i/>
          <w:iCs/>
          <w:sz w:val="21"/>
          <w:szCs w:val="21"/>
        </w:rPr>
        <w:t>Обязанность у Организаторов и/или Андеррайтера по приобретению не размещенных в срок ценных бумаг отсутствует.</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наличие у такого лица обязанностей, связанных с поддержанием цен на размещаемые Биржевые облигации на определенном уровне в течение определенного срока после завершения их размещения (стабилизация), в том числе обязанностей, связанных с оказанием услуг маркет-мейкера, а при наличии такой обязанности - также срок (порядок определения срока), в течение которого указанное лицо обязано осуществлять стабилизацию или оказывать услуги маркет-мейкера: </w:t>
      </w:r>
      <w:r w:rsidR="00AF4ED5" w:rsidRPr="00AF4ED5">
        <w:rPr>
          <w:rFonts w:ascii="Times New Roman" w:eastAsia="Times New Roman" w:hAnsi="Times New Roman"/>
          <w:b/>
          <w:bCs/>
          <w:i/>
          <w:iCs/>
          <w:sz w:val="21"/>
          <w:szCs w:val="21"/>
        </w:rPr>
        <w:t>Обязанности у Организаторов и/или Андеррайтера, связанные с поддержанием цен на размещаемые ценные бумаги на определенном уровне в течение определенного срока после завершения их размещения (стабилизация), в том числе обязанности, связанные с оказанием услуг маркет-мейкера, отсутствует.</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sz w:val="21"/>
          <w:szCs w:val="21"/>
        </w:rPr>
        <w:t xml:space="preserve">наличие у такого лица права на приобретение дополнительного количества Биржевых облигаций эмитента из числа размещенных (находящихся в обращении) Биржевых облигаций эмитента того же вида, категории (типа), что и размещаемые ценные бумаги, которое может быть реализовано или не реализовано в зависимости от результатов размещения Биржевых облигаций, а при наличии такого права - дополнительное количество (порядок определения количества) Биржевых облигаций, которое может быть приобретено указанным лицом, и срок (порядок определения срока), в течение которого указанным лицом может быть реализовано право на приобретение дополнительного количества Биржевых облигаций: </w:t>
      </w:r>
      <w:r w:rsidRPr="00BF222F">
        <w:rPr>
          <w:rFonts w:ascii="Times New Roman" w:eastAsia="Times New Roman" w:hAnsi="Times New Roman"/>
          <w:b/>
          <w:bCs/>
          <w:i/>
          <w:iCs/>
          <w:sz w:val="21"/>
          <w:szCs w:val="21"/>
        </w:rPr>
        <w:t>Такое право у Организатора и/или Андеррайтера не предусмотрено.</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lang w:eastAsia="ru-RU"/>
        </w:rPr>
      </w:pPr>
      <w:r w:rsidRPr="00BF222F">
        <w:rPr>
          <w:rFonts w:ascii="Times New Roman" w:eastAsia="Times New Roman" w:hAnsi="Times New Roman"/>
          <w:sz w:val="21"/>
          <w:szCs w:val="21"/>
        </w:rPr>
        <w:t>размер вознаграждения такого лица, а если указанное вознаграждение (часть вознаграждения) выплачивается такому лицу за оказание услуг, связанных с поддержанием цен на размещаемые Биржевые облигации на определенном уровне в течение определенного срока после завершения их размещения (стабилизация), в том числе услуг маркет-мейкера, - также размер указанного вознаграждения:</w:t>
      </w:r>
      <w:r w:rsidRPr="00BF222F">
        <w:rPr>
          <w:rFonts w:ascii="Times New Roman" w:eastAsia="Times New Roman" w:hAnsi="Times New Roman"/>
          <w:sz w:val="21"/>
          <w:szCs w:val="21"/>
          <w:lang w:eastAsia="ru-RU"/>
        </w:rPr>
        <w:t xml:space="preserve"> </w:t>
      </w:r>
      <w:r w:rsidR="00AF4ED5" w:rsidRPr="00AF4ED5">
        <w:rPr>
          <w:rFonts w:ascii="Times New Roman" w:eastAsia="Times New Roman" w:hAnsi="Times New Roman"/>
          <w:b/>
          <w:i/>
          <w:sz w:val="21"/>
          <w:szCs w:val="21"/>
        </w:rPr>
        <w:t xml:space="preserve">размер вознаграждения </w:t>
      </w:r>
      <w:r w:rsidR="00AF4ED5" w:rsidRPr="00AF4ED5">
        <w:rPr>
          <w:rFonts w:ascii="Times New Roman" w:eastAsia="Times New Roman" w:hAnsi="Times New Roman"/>
          <w:b/>
          <w:bCs/>
          <w:i/>
          <w:iCs/>
          <w:sz w:val="21"/>
          <w:szCs w:val="21"/>
        </w:rPr>
        <w:t>Организаторов и/или Андеррайтера</w:t>
      </w:r>
      <w:r w:rsidR="00AF4ED5" w:rsidRPr="00AF4ED5">
        <w:rPr>
          <w:rFonts w:ascii="Times New Roman" w:eastAsia="Times New Roman" w:hAnsi="Times New Roman"/>
          <w:b/>
          <w:i/>
          <w:sz w:val="21"/>
          <w:szCs w:val="21"/>
          <w:lang w:eastAsia="ru-RU"/>
        </w:rPr>
        <w:t xml:space="preserve"> не превысит 1% (Одного процента) от номинальной стоимости выпуска Биржевых облигаций.</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В случае, если размещение ценных бумаг предполагается осуществлять за пределами Российской Федерации, в том числе посредством размещения соответствующих иностранных ценных бумаг, указывается на это обстоятельство: </w:t>
      </w:r>
      <w:r w:rsidRPr="00BF222F">
        <w:rPr>
          <w:rFonts w:ascii="Times New Roman" w:eastAsia="Times New Roman" w:hAnsi="Times New Roman"/>
          <w:b/>
          <w:i/>
          <w:sz w:val="21"/>
          <w:szCs w:val="21"/>
        </w:rPr>
        <w:t>не планируется.</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sz w:val="21"/>
          <w:szCs w:val="21"/>
        </w:rPr>
        <w:t xml:space="preserve">В случае, если одновременно с размещением ценных бумаг планируется предложить к приобретению, в том числе за пределами Российской Федерации посредством размещения соответствующих иностранных ценных бумаг, ранее размещенные (находящиеся в обращении) ценные бумаги эмитента того же вида, категории (типа), указываются: </w:t>
      </w:r>
      <w:r w:rsidRPr="00BF222F">
        <w:rPr>
          <w:rFonts w:ascii="Times New Roman" w:eastAsia="Times New Roman" w:hAnsi="Times New Roman"/>
          <w:b/>
          <w:bCs/>
          <w:i/>
          <w:iCs/>
          <w:sz w:val="21"/>
          <w:szCs w:val="21"/>
        </w:rPr>
        <w:t>не планируется.</w:t>
      </w:r>
    </w:p>
    <w:p w:rsidR="00BF222F" w:rsidRPr="00BE2C7B" w:rsidRDefault="00BF222F" w:rsidP="00BE2C7B">
      <w:pPr>
        <w:spacing w:before="200" w:line="240" w:lineRule="auto"/>
        <w:rPr>
          <w:rFonts w:ascii="Times New Roman" w:hAnsi="Times New Roman"/>
          <w:b/>
          <w:i/>
          <w:sz w:val="21"/>
          <w:szCs w:val="21"/>
        </w:rPr>
      </w:pPr>
      <w:r w:rsidRPr="00BE2C7B">
        <w:rPr>
          <w:rFonts w:ascii="Times New Roman" w:hAnsi="Times New Roman"/>
          <w:sz w:val="21"/>
          <w:szCs w:val="21"/>
        </w:rPr>
        <w:lastRenderedPageBreak/>
        <w:t xml:space="preserve">В случае, если эмитент в соответствии с Федеральным законом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является хозяйственным обществом, имеющим стратегическое значение для обеспечения обороны страны и безопасности государства, указывается на это обстоятельство: </w:t>
      </w:r>
      <w:r w:rsidRPr="00BE2C7B">
        <w:rPr>
          <w:rFonts w:ascii="Times New Roman" w:hAnsi="Times New Roman"/>
          <w:b/>
          <w:i/>
          <w:sz w:val="21"/>
          <w:szCs w:val="21"/>
        </w:rPr>
        <w:t xml:space="preserve"> Эмитент является</w:t>
      </w:r>
      <w:r w:rsidRPr="00BE2C7B">
        <w:rPr>
          <w:rFonts w:ascii="Times New Roman" w:hAnsi="Times New Roman"/>
          <w:sz w:val="21"/>
          <w:szCs w:val="21"/>
        </w:rPr>
        <w:t xml:space="preserve"> </w:t>
      </w:r>
      <w:r w:rsidRPr="00BE2C7B">
        <w:rPr>
          <w:rFonts w:ascii="Times New Roman" w:hAnsi="Times New Roman"/>
          <w:b/>
          <w:i/>
          <w:sz w:val="21"/>
          <w:szCs w:val="21"/>
        </w:rPr>
        <w:t>хозяйственным обществом, имеющим стратегическое значение для обеспечения обороны страны и безопасности государства.</w:t>
      </w:r>
    </w:p>
    <w:p w:rsidR="00BF222F" w:rsidRPr="00BE2C7B" w:rsidRDefault="00BF222F" w:rsidP="00BE2C7B">
      <w:pPr>
        <w:spacing w:before="200" w:line="240" w:lineRule="auto"/>
        <w:rPr>
          <w:rFonts w:ascii="Times New Roman" w:hAnsi="Times New Roman"/>
          <w:sz w:val="21"/>
          <w:szCs w:val="21"/>
        </w:rPr>
      </w:pPr>
      <w:r w:rsidRPr="00BE2C7B">
        <w:rPr>
          <w:rFonts w:ascii="Times New Roman" w:hAnsi="Times New Roman"/>
          <w:sz w:val="21"/>
          <w:szCs w:val="21"/>
        </w:rPr>
        <w:t xml:space="preserve">В случае, если заключение договоров, направленных на отчуждение ценных бумаг эмитента, являющегося хозяйственным обществом, имеющим стратегическое значение для обеспечения обороны страны и безопасности государства, первым владельцам в ходе их размещения может потребовать принятия решения о предварительном согласовании указанных договоров в соответствии с Федеральным законом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указывается на это обстоятельство: </w:t>
      </w:r>
      <w:r w:rsidRPr="00BE2C7B">
        <w:rPr>
          <w:rFonts w:ascii="Times New Roman" w:hAnsi="Times New Roman"/>
          <w:b/>
          <w:i/>
          <w:sz w:val="21"/>
          <w:szCs w:val="21"/>
        </w:rPr>
        <w:t>такое предварительное согласование не требуется.</w:t>
      </w:r>
    </w:p>
    <w:p w:rsidR="00BF222F" w:rsidRPr="00BF222F" w:rsidRDefault="00BF222F" w:rsidP="00575AEB">
      <w:pPr>
        <w:keepNext/>
        <w:keepLines/>
        <w:spacing w:before="200" w:line="240" w:lineRule="auto"/>
        <w:jc w:val="left"/>
        <w:outlineLvl w:val="2"/>
        <w:rPr>
          <w:rFonts w:ascii="Times New Roman" w:eastAsiaTheme="majorEastAsia" w:hAnsi="Times New Roman"/>
          <w:bCs/>
          <w:i/>
          <w:sz w:val="24"/>
          <w:szCs w:val="24"/>
        </w:rPr>
      </w:pPr>
      <w:bookmarkStart w:id="172" w:name="_Toc452138108"/>
      <w:r w:rsidRPr="00BF222F">
        <w:rPr>
          <w:rFonts w:ascii="Times New Roman" w:eastAsiaTheme="majorEastAsia" w:hAnsi="Times New Roman"/>
          <w:bCs/>
          <w:i/>
          <w:sz w:val="24"/>
          <w:szCs w:val="24"/>
        </w:rPr>
        <w:t>8.8.4. Цена (цены) или порядок определения цены размещения ценных бумаг</w:t>
      </w:r>
      <w:bookmarkEnd w:id="172"/>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rPr>
        <w:t xml:space="preserve">1. </w:t>
      </w:r>
      <w:r w:rsidRPr="00BF222F">
        <w:rPr>
          <w:rFonts w:ascii="Times New Roman" w:eastAsia="Times New Roman" w:hAnsi="Times New Roman"/>
          <w:b/>
          <w:bCs/>
          <w:i/>
          <w:iCs/>
          <w:sz w:val="21"/>
          <w:szCs w:val="21"/>
          <w:lang w:eastAsia="ru-RU"/>
        </w:rPr>
        <w:t xml:space="preserve">Для размещения выпусков Биржевых облигаций, которые размещаются впервые в рамках Программы: </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rPr>
        <w:t>Цена размещения Биржевых облигаций устанавливается равной 100% от номинальной стоимости Биржевой облигации.</w:t>
      </w:r>
      <w:r w:rsidRPr="00BF222F">
        <w:rPr>
          <w:rFonts w:ascii="Times New Roman" w:eastAsia="Times New Roman" w:hAnsi="Times New Roman"/>
          <w:sz w:val="21"/>
          <w:szCs w:val="21"/>
        </w:rPr>
        <w:t xml:space="preserve">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Номинальная стоимость Биржевых облигаций, размещаемых в рамках Программы облигаций, будет установлена в соответствующих Условиях выпуска.</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rPr>
        <w:t xml:space="preserve">Начиная со 2-го (Второго) дня размещения Биржевых облигаций покупатель при приобретении Биржевых облигаций также уплачивает накопленный купонный доход (НКД) по Биржевым облигациям, рассчитанный </w:t>
      </w:r>
      <w:r w:rsidRPr="00BF222F">
        <w:rPr>
          <w:rFonts w:ascii="Times New Roman" w:eastAsia="Times New Roman" w:hAnsi="Times New Roman"/>
          <w:b/>
          <w:bCs/>
          <w:i/>
          <w:iCs/>
          <w:sz w:val="21"/>
          <w:szCs w:val="21"/>
          <w:lang w:eastAsia="ru-RU"/>
        </w:rPr>
        <w:t>по следующей формуле:</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val="fr-FR"/>
        </w:rPr>
      </w:pPr>
      <w:r w:rsidRPr="00BF222F">
        <w:rPr>
          <w:rFonts w:ascii="Times New Roman" w:eastAsia="Times New Roman" w:hAnsi="Times New Roman"/>
          <w:b/>
          <w:bCs/>
          <w:i/>
          <w:iCs/>
          <w:sz w:val="21"/>
          <w:szCs w:val="21"/>
        </w:rPr>
        <w:t>НКД</w:t>
      </w:r>
      <w:r w:rsidRPr="00BF222F">
        <w:rPr>
          <w:rFonts w:ascii="Times New Roman" w:eastAsia="Times New Roman" w:hAnsi="Times New Roman"/>
          <w:b/>
          <w:bCs/>
          <w:i/>
          <w:iCs/>
          <w:sz w:val="21"/>
          <w:szCs w:val="21"/>
          <w:lang w:val="fr-FR"/>
        </w:rPr>
        <w:t xml:space="preserve"> = Nom * C</w:t>
      </w:r>
      <w:r w:rsidRPr="00BF222F">
        <w:rPr>
          <w:rFonts w:ascii="Times New Roman" w:eastAsia="Times New Roman" w:hAnsi="Times New Roman"/>
          <w:b/>
          <w:bCs/>
          <w:i/>
          <w:iCs/>
          <w:sz w:val="21"/>
          <w:szCs w:val="21"/>
          <w:vertAlign w:val="subscript"/>
          <w:lang w:val="de-DE"/>
        </w:rPr>
        <w:t>j</w:t>
      </w:r>
      <w:r w:rsidRPr="00BF222F">
        <w:rPr>
          <w:rFonts w:ascii="Times New Roman" w:eastAsia="Times New Roman" w:hAnsi="Times New Roman"/>
          <w:b/>
          <w:bCs/>
          <w:i/>
          <w:iCs/>
          <w:sz w:val="21"/>
          <w:szCs w:val="21"/>
          <w:lang w:val="fr-FR"/>
        </w:rPr>
        <w:t xml:space="preserve"> * (T – T</w:t>
      </w:r>
      <w:r w:rsidRPr="00BF222F">
        <w:rPr>
          <w:rFonts w:ascii="Times New Roman" w:eastAsia="Times New Roman" w:hAnsi="Times New Roman"/>
          <w:b/>
          <w:bCs/>
          <w:i/>
          <w:iCs/>
          <w:sz w:val="21"/>
          <w:szCs w:val="21"/>
          <w:vertAlign w:val="subscript"/>
          <w:lang w:val="fr-FR"/>
        </w:rPr>
        <w:t>(j-1)</w:t>
      </w:r>
      <w:r w:rsidRPr="00BF222F">
        <w:rPr>
          <w:rFonts w:ascii="Times New Roman" w:eastAsia="Times New Roman" w:hAnsi="Times New Roman"/>
          <w:b/>
          <w:bCs/>
          <w:i/>
          <w:iCs/>
          <w:sz w:val="21"/>
          <w:szCs w:val="21"/>
          <w:lang w:val="fr-FR"/>
        </w:rPr>
        <w:t xml:space="preserve">) / 365 </w:t>
      </w:r>
      <w:r w:rsidRPr="00BF222F">
        <w:rPr>
          <w:rFonts w:ascii="Times New Roman" w:eastAsia="Times New Roman" w:hAnsi="Times New Roman"/>
          <w:b/>
          <w:bCs/>
          <w:i/>
          <w:iCs/>
          <w:sz w:val="21"/>
          <w:szCs w:val="21"/>
          <w:lang w:val="de-DE"/>
        </w:rPr>
        <w:t>/</w:t>
      </w:r>
      <w:r w:rsidRPr="00BF222F">
        <w:rPr>
          <w:rFonts w:ascii="Times New Roman" w:eastAsia="Times New Roman" w:hAnsi="Times New Roman"/>
          <w:b/>
          <w:bCs/>
          <w:i/>
          <w:iCs/>
          <w:sz w:val="21"/>
          <w:szCs w:val="21"/>
          <w:lang w:val="fr-FR"/>
        </w:rPr>
        <w:t xml:space="preserve"> 100%, </w:t>
      </w:r>
      <w:r w:rsidRPr="00BF222F">
        <w:rPr>
          <w:rFonts w:ascii="Times New Roman" w:eastAsia="Times New Roman" w:hAnsi="Times New Roman"/>
          <w:b/>
          <w:bCs/>
          <w:i/>
          <w:iCs/>
          <w:sz w:val="21"/>
          <w:szCs w:val="21"/>
        </w:rPr>
        <w:t>где</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НКД - </w:t>
      </w:r>
      <w:r w:rsidRPr="00BF222F">
        <w:rPr>
          <w:rFonts w:ascii="Times New Roman" w:eastAsia="Times New Roman" w:hAnsi="Times New Roman"/>
          <w:b/>
          <w:i/>
          <w:sz w:val="21"/>
          <w:szCs w:val="21"/>
        </w:rPr>
        <w:t xml:space="preserve">накопленный купонный доход, в валюте, </w:t>
      </w:r>
      <w:r w:rsidRPr="00BF222F">
        <w:rPr>
          <w:rFonts w:ascii="Times New Roman" w:eastAsia="Times New Roman" w:hAnsi="Times New Roman"/>
          <w:b/>
          <w:bCs/>
          <w:i/>
          <w:iCs/>
          <w:sz w:val="21"/>
          <w:szCs w:val="21"/>
        </w:rPr>
        <w:t>в которой выражена номинальная стоимость Биржевой облигации</w:t>
      </w:r>
      <w:r w:rsidRPr="00BF222F">
        <w:rPr>
          <w:rFonts w:ascii="Times New Roman" w:eastAsia="Times New Roman" w:hAnsi="Times New Roman"/>
          <w:b/>
          <w:i/>
          <w:sz w:val="21"/>
          <w:szCs w:val="21"/>
        </w:rPr>
        <w:t>;</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Nom – непогашенная часть </w:t>
      </w:r>
      <w:r w:rsidRPr="00BF222F">
        <w:rPr>
          <w:rFonts w:ascii="Times New Roman" w:eastAsia="Times New Roman" w:hAnsi="Times New Roman"/>
          <w:b/>
          <w:i/>
          <w:sz w:val="21"/>
          <w:szCs w:val="21"/>
        </w:rPr>
        <w:t xml:space="preserve">номинальной стоимости одной Биржевой облигации, в валюте, </w:t>
      </w:r>
      <w:r w:rsidRPr="00BF222F">
        <w:rPr>
          <w:rFonts w:ascii="Times New Roman" w:eastAsia="Times New Roman" w:hAnsi="Times New Roman"/>
          <w:b/>
          <w:bCs/>
          <w:i/>
          <w:iCs/>
          <w:sz w:val="21"/>
          <w:szCs w:val="21"/>
        </w:rPr>
        <w:t>в которой выражена номинальная стоимость Биржевой облигации</w:t>
      </w:r>
      <w:r w:rsidRPr="00BF222F">
        <w:rPr>
          <w:rFonts w:ascii="Times New Roman" w:eastAsia="Times New Roman" w:hAnsi="Times New Roman"/>
          <w:b/>
          <w:i/>
          <w:sz w:val="21"/>
          <w:szCs w:val="21"/>
        </w:rPr>
        <w:t>;</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j – порядковый номер купонного периода, j = </w:t>
      </w:r>
      <w:r w:rsidRPr="00BF222F">
        <w:rPr>
          <w:rFonts w:ascii="Times New Roman" w:eastAsia="Times New Roman" w:hAnsi="Times New Roman"/>
          <w:b/>
          <w:i/>
          <w:spacing w:val="-1"/>
          <w:sz w:val="21"/>
          <w:szCs w:val="21"/>
          <w:lang w:eastAsia="ru-RU"/>
        </w:rPr>
        <w:t>1,2,…,n</w:t>
      </w:r>
      <w:r w:rsidRPr="00BF222F">
        <w:rPr>
          <w:rFonts w:ascii="Times New Roman" w:eastAsia="Times New Roman" w:hAnsi="Times New Roman"/>
          <w:b/>
          <w:bCs/>
          <w:i/>
          <w:iCs/>
          <w:sz w:val="21"/>
          <w:szCs w:val="21"/>
          <w:lang w:eastAsia="ru-RU"/>
        </w:rPr>
        <w:t>;</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lang w:val="fr-FR"/>
        </w:rPr>
        <w:t>C</w:t>
      </w:r>
      <w:r w:rsidRPr="00BF222F">
        <w:rPr>
          <w:rFonts w:ascii="Times New Roman" w:eastAsia="Times New Roman" w:hAnsi="Times New Roman"/>
          <w:b/>
          <w:bCs/>
          <w:i/>
          <w:iCs/>
          <w:sz w:val="21"/>
          <w:szCs w:val="21"/>
          <w:vertAlign w:val="subscript"/>
          <w:lang w:val="de-DE"/>
        </w:rPr>
        <w:t>j</w:t>
      </w:r>
      <w:r w:rsidRPr="00BF222F">
        <w:rPr>
          <w:rFonts w:ascii="Times New Roman" w:eastAsia="Times New Roman" w:hAnsi="Times New Roman"/>
          <w:b/>
          <w:bCs/>
          <w:i/>
          <w:iCs/>
          <w:sz w:val="21"/>
          <w:szCs w:val="21"/>
        </w:rPr>
        <w:t xml:space="preserve"> - </w:t>
      </w:r>
      <w:r w:rsidRPr="00BF222F">
        <w:rPr>
          <w:rFonts w:ascii="Times New Roman" w:eastAsia="Times New Roman" w:hAnsi="Times New Roman"/>
          <w:b/>
          <w:bCs/>
          <w:i/>
          <w:iCs/>
          <w:sz w:val="21"/>
          <w:szCs w:val="21"/>
          <w:lang w:eastAsia="ru-RU"/>
        </w:rPr>
        <w:t>размер процентной ставки j-го купона, в процентах годовых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T –</w:t>
      </w:r>
      <w:r w:rsidRPr="00BF222F">
        <w:rPr>
          <w:rFonts w:ascii="Times New Roman" w:eastAsia="Times New Roman" w:hAnsi="Times New Roman"/>
          <w:b/>
          <w:i/>
          <w:sz w:val="21"/>
          <w:szCs w:val="21"/>
        </w:rPr>
        <w:t xml:space="preserve"> дата размещения Биржевых облигаций;</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T(j-1) – дата начала j-го купонного периода, на который приходится размещение Биржевых облигаций.</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НКД рассчитывается с точностью до второго знака после запятой (округление второго знака после запятой производится по правилам математического округления: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2. Для размещения дополнительных выпусков Биржевых облигаций, которые размещаются дополнительно к ранее размещенным выпускам Биржевых облигаций в рамках Программы: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Биржевые облигации дополнительного выпуска размещаются по единой цене размещения, устанавливаемой уполномоченным органом управления Эмитента.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Цена размещения устанавливается в соответствии с порядком, установленным п. 8.3. Программы и п.8.8.3 Проспекта, в зависимости от способа размещения дополнительного выпуска.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1) Аукцион:</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lastRenderedPageBreak/>
        <w:t>Цена размещения Биржевых облигаций дополнительного выпуска определяется по итогам проведения Аукциона на Бирже среди потенциальных приобретателей Биржевых облигаций дополнительного выпуска в дату начала размещения Биржевых облигаций дополнительного выпуска.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2) Размещение по цене размещения путем сбора адресных заявок:</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В случае размещения Биржевых облигаций дополнительного выпуска по цене размещения путем сбора адресных заявок, уполномоченный орган управления Эмитента до даты начала размещения Биржевых облигаций дополнительного выпуска принимает решение о единой цене размещения Биржевых облигаций дополнительного выпуска. </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При совершении сделок по размещению Биржевых облигаций дополнительного выпуска в любой день размещения приобретатель при совершении операции приобретения Биржевых облигаций дополнительного выпуска также уплачивает накопленный купонный доход по Биржевым облигациям, рассчитанный по следующей формуле:</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val="fr-FR"/>
        </w:rPr>
      </w:pPr>
      <w:r w:rsidRPr="00BF222F">
        <w:rPr>
          <w:rFonts w:ascii="Times New Roman" w:eastAsia="Times New Roman" w:hAnsi="Times New Roman"/>
          <w:b/>
          <w:bCs/>
          <w:i/>
          <w:iCs/>
          <w:sz w:val="21"/>
          <w:szCs w:val="21"/>
        </w:rPr>
        <w:t>НКД</w:t>
      </w:r>
      <w:r w:rsidRPr="00BF222F">
        <w:rPr>
          <w:rFonts w:ascii="Times New Roman" w:eastAsia="Times New Roman" w:hAnsi="Times New Roman"/>
          <w:b/>
          <w:bCs/>
          <w:i/>
          <w:iCs/>
          <w:sz w:val="21"/>
          <w:szCs w:val="21"/>
          <w:lang w:val="fr-FR"/>
        </w:rPr>
        <w:t xml:space="preserve"> = Nom * C</w:t>
      </w:r>
      <w:r w:rsidRPr="00BF222F">
        <w:rPr>
          <w:rFonts w:ascii="Times New Roman" w:eastAsia="Times New Roman" w:hAnsi="Times New Roman"/>
          <w:b/>
          <w:bCs/>
          <w:i/>
          <w:iCs/>
          <w:sz w:val="21"/>
          <w:szCs w:val="21"/>
          <w:vertAlign w:val="subscript"/>
          <w:lang w:val="de-DE"/>
        </w:rPr>
        <w:t>j</w:t>
      </w:r>
      <w:r w:rsidRPr="00BF222F">
        <w:rPr>
          <w:rFonts w:ascii="Times New Roman" w:eastAsia="Times New Roman" w:hAnsi="Times New Roman"/>
          <w:b/>
          <w:bCs/>
          <w:i/>
          <w:iCs/>
          <w:sz w:val="21"/>
          <w:szCs w:val="21"/>
          <w:lang w:val="fr-FR"/>
        </w:rPr>
        <w:t xml:space="preserve"> * (T – T</w:t>
      </w:r>
      <w:r w:rsidRPr="00BF222F">
        <w:rPr>
          <w:rFonts w:ascii="Times New Roman" w:eastAsia="Times New Roman" w:hAnsi="Times New Roman"/>
          <w:b/>
          <w:bCs/>
          <w:i/>
          <w:iCs/>
          <w:sz w:val="21"/>
          <w:szCs w:val="21"/>
          <w:vertAlign w:val="subscript"/>
          <w:lang w:val="fr-FR"/>
        </w:rPr>
        <w:t>(j-1)</w:t>
      </w:r>
      <w:r w:rsidRPr="00BF222F">
        <w:rPr>
          <w:rFonts w:ascii="Times New Roman" w:eastAsia="Times New Roman" w:hAnsi="Times New Roman"/>
          <w:b/>
          <w:bCs/>
          <w:i/>
          <w:iCs/>
          <w:sz w:val="21"/>
          <w:szCs w:val="21"/>
          <w:lang w:val="fr-FR"/>
        </w:rPr>
        <w:t xml:space="preserve">) / 365 </w:t>
      </w:r>
      <w:r w:rsidRPr="00BF222F">
        <w:rPr>
          <w:rFonts w:ascii="Times New Roman" w:eastAsia="Times New Roman" w:hAnsi="Times New Roman"/>
          <w:b/>
          <w:bCs/>
          <w:i/>
          <w:iCs/>
          <w:sz w:val="21"/>
          <w:szCs w:val="21"/>
          <w:lang w:val="de-DE"/>
        </w:rPr>
        <w:t>/</w:t>
      </w:r>
      <w:r w:rsidRPr="00BF222F">
        <w:rPr>
          <w:rFonts w:ascii="Times New Roman" w:eastAsia="Times New Roman" w:hAnsi="Times New Roman"/>
          <w:b/>
          <w:bCs/>
          <w:i/>
          <w:iCs/>
          <w:sz w:val="21"/>
          <w:szCs w:val="21"/>
          <w:lang w:val="fr-FR"/>
        </w:rPr>
        <w:t xml:space="preserve"> 100%, </w:t>
      </w:r>
      <w:r w:rsidRPr="00BF222F">
        <w:rPr>
          <w:rFonts w:ascii="Times New Roman" w:eastAsia="Times New Roman" w:hAnsi="Times New Roman"/>
          <w:b/>
          <w:bCs/>
          <w:i/>
          <w:iCs/>
          <w:sz w:val="21"/>
          <w:szCs w:val="21"/>
        </w:rPr>
        <w:t>где</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НКД - </w:t>
      </w:r>
      <w:r w:rsidRPr="00BF222F">
        <w:rPr>
          <w:rFonts w:ascii="Times New Roman" w:eastAsia="Times New Roman" w:hAnsi="Times New Roman"/>
          <w:b/>
          <w:i/>
          <w:sz w:val="21"/>
          <w:szCs w:val="21"/>
        </w:rPr>
        <w:t xml:space="preserve">накопленный купонный доход, в валюте, </w:t>
      </w:r>
      <w:r w:rsidRPr="00BF222F">
        <w:rPr>
          <w:rFonts w:ascii="Times New Roman" w:eastAsia="Times New Roman" w:hAnsi="Times New Roman"/>
          <w:b/>
          <w:bCs/>
          <w:i/>
          <w:iCs/>
          <w:sz w:val="21"/>
          <w:szCs w:val="21"/>
        </w:rPr>
        <w:t>в которой выражена номинальная стоимость Биржевой облигации</w:t>
      </w:r>
      <w:r w:rsidRPr="00BF222F">
        <w:rPr>
          <w:rFonts w:ascii="Times New Roman" w:eastAsia="Times New Roman" w:hAnsi="Times New Roman"/>
          <w:b/>
          <w:i/>
          <w:sz w:val="21"/>
          <w:szCs w:val="21"/>
        </w:rPr>
        <w:t>;</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Nom – непогашенная часть </w:t>
      </w:r>
      <w:r w:rsidRPr="00BF222F">
        <w:rPr>
          <w:rFonts w:ascii="Times New Roman" w:eastAsia="Times New Roman" w:hAnsi="Times New Roman"/>
          <w:b/>
          <w:i/>
          <w:sz w:val="21"/>
          <w:szCs w:val="21"/>
        </w:rPr>
        <w:t xml:space="preserve">номинальной стоимости одной Биржевой облигации, в валюте, </w:t>
      </w:r>
      <w:r w:rsidRPr="00BF222F">
        <w:rPr>
          <w:rFonts w:ascii="Times New Roman" w:eastAsia="Times New Roman" w:hAnsi="Times New Roman"/>
          <w:b/>
          <w:bCs/>
          <w:i/>
          <w:iCs/>
          <w:sz w:val="21"/>
          <w:szCs w:val="21"/>
        </w:rPr>
        <w:t>в которой выражена номинальная стоимость Биржевой облигации</w:t>
      </w:r>
      <w:r w:rsidRPr="00BF222F">
        <w:rPr>
          <w:rFonts w:ascii="Times New Roman" w:eastAsia="Times New Roman" w:hAnsi="Times New Roman"/>
          <w:b/>
          <w:i/>
          <w:sz w:val="21"/>
          <w:szCs w:val="21"/>
        </w:rPr>
        <w:t>;</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j – порядковый номер купонного периода, j = </w:t>
      </w:r>
      <w:r w:rsidRPr="00BF222F">
        <w:rPr>
          <w:rFonts w:ascii="Times New Roman" w:eastAsia="Times New Roman" w:hAnsi="Times New Roman"/>
          <w:b/>
          <w:i/>
          <w:spacing w:val="-1"/>
          <w:sz w:val="21"/>
          <w:szCs w:val="21"/>
          <w:lang w:eastAsia="ru-RU"/>
        </w:rPr>
        <w:t>1,2,…,n</w:t>
      </w:r>
      <w:r w:rsidRPr="00BF222F">
        <w:rPr>
          <w:rFonts w:ascii="Times New Roman" w:eastAsia="Times New Roman" w:hAnsi="Times New Roman"/>
          <w:b/>
          <w:bCs/>
          <w:i/>
          <w:iCs/>
          <w:sz w:val="21"/>
          <w:szCs w:val="21"/>
          <w:lang w:eastAsia="ru-RU"/>
        </w:rPr>
        <w:t>;</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lang w:val="fr-FR"/>
        </w:rPr>
        <w:t>C</w:t>
      </w:r>
      <w:r w:rsidRPr="00BF222F">
        <w:rPr>
          <w:rFonts w:ascii="Times New Roman" w:eastAsia="Times New Roman" w:hAnsi="Times New Roman"/>
          <w:b/>
          <w:bCs/>
          <w:i/>
          <w:iCs/>
          <w:sz w:val="21"/>
          <w:szCs w:val="21"/>
          <w:vertAlign w:val="subscript"/>
          <w:lang w:val="de-DE"/>
        </w:rPr>
        <w:t>j</w:t>
      </w:r>
      <w:r w:rsidRPr="00BF222F">
        <w:rPr>
          <w:rFonts w:ascii="Times New Roman" w:eastAsia="Times New Roman" w:hAnsi="Times New Roman"/>
          <w:b/>
          <w:bCs/>
          <w:i/>
          <w:iCs/>
          <w:sz w:val="21"/>
          <w:szCs w:val="21"/>
        </w:rPr>
        <w:t xml:space="preserve"> - </w:t>
      </w:r>
      <w:r w:rsidRPr="00BF222F">
        <w:rPr>
          <w:rFonts w:ascii="Times New Roman" w:eastAsia="Times New Roman" w:hAnsi="Times New Roman"/>
          <w:b/>
          <w:bCs/>
          <w:i/>
          <w:iCs/>
          <w:sz w:val="21"/>
          <w:szCs w:val="21"/>
          <w:lang w:eastAsia="ru-RU"/>
        </w:rPr>
        <w:t>размер процентной ставки j-го купона, в процентах годовых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T –</w:t>
      </w:r>
      <w:r w:rsidRPr="00BF222F">
        <w:rPr>
          <w:rFonts w:ascii="Times New Roman" w:eastAsia="Times New Roman" w:hAnsi="Times New Roman"/>
          <w:b/>
          <w:i/>
          <w:sz w:val="21"/>
          <w:szCs w:val="21"/>
        </w:rPr>
        <w:t xml:space="preserve"> дата размещения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i/>
          <w:sz w:val="21"/>
          <w:szCs w:val="21"/>
        </w:rPr>
        <w:t>дополнительного выпуска;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T(j-1) – дата начала j-го купонного периода, на который приходится размещение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lang w:eastAsia="ru-RU"/>
        </w:rPr>
        <w:t>дополнительного выпуска.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НКД рассчитывается с точностью до второго знака после запятой (округление второго знака после запятой производится по правилам математического округления: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
    <w:p w:rsidR="00BF222F" w:rsidRPr="00BF222F" w:rsidRDefault="00BF222F" w:rsidP="00575AEB">
      <w:pPr>
        <w:widowControl w:val="0"/>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lang w:eastAsia="ru-RU"/>
        </w:rPr>
        <w:t>Сообщение о цене размещения ценных бумаг публикуется Эмитентом в</w:t>
      </w:r>
      <w:r w:rsidRPr="00BF222F">
        <w:rPr>
          <w:rFonts w:ascii="Times New Roman" w:eastAsia="Times New Roman" w:hAnsi="Times New Roman"/>
          <w:b/>
          <w:bCs/>
          <w:i/>
          <w:iCs/>
          <w:sz w:val="21"/>
          <w:szCs w:val="21"/>
        </w:rPr>
        <w:t xml:space="preserve"> порядке и сроки, указанные в п. 11. Программы и п.8.11 Проспекта.</w:t>
      </w:r>
    </w:p>
    <w:p w:rsidR="00BF222F" w:rsidRPr="00BF222F" w:rsidRDefault="00BF222F" w:rsidP="00575AEB">
      <w:pPr>
        <w:autoSpaceDE w:val="0"/>
        <w:autoSpaceDN w:val="0"/>
        <w:adjustRightInd w:val="0"/>
        <w:spacing w:before="200" w:line="240" w:lineRule="auto"/>
        <w:rPr>
          <w:rFonts w:ascii="Times New Roman" w:eastAsia="Times New Roman" w:hAnsi="Times New Roman"/>
          <w:bCs/>
          <w:sz w:val="21"/>
          <w:szCs w:val="21"/>
          <w:lang w:eastAsia="ru-RU"/>
        </w:rPr>
      </w:pPr>
      <w:r w:rsidRPr="00BF222F">
        <w:rPr>
          <w:rFonts w:ascii="Times New Roman" w:eastAsia="Times New Roman" w:hAnsi="Times New Roman"/>
          <w:b/>
          <w:bCs/>
          <w:i/>
          <w:iCs/>
          <w:sz w:val="21"/>
          <w:szCs w:val="21"/>
          <w:lang w:eastAsia="ru-RU"/>
        </w:rPr>
        <w:t>Размещение ценных бумаг не может осуществляться до опубликования Эмитентом сообщения о цене размещения ценных бумаг в Ленте новостей и на странице в Сети Интернет.</w:t>
      </w:r>
    </w:p>
    <w:p w:rsidR="00BF222F" w:rsidRPr="00BF222F" w:rsidRDefault="00BF222F" w:rsidP="00575AEB">
      <w:pPr>
        <w:keepNext/>
        <w:keepLines/>
        <w:spacing w:before="200" w:line="240" w:lineRule="auto"/>
        <w:jc w:val="left"/>
        <w:outlineLvl w:val="2"/>
        <w:rPr>
          <w:rFonts w:ascii="Times New Roman" w:eastAsiaTheme="majorEastAsia" w:hAnsi="Times New Roman"/>
          <w:bCs/>
          <w:i/>
          <w:sz w:val="24"/>
          <w:szCs w:val="24"/>
        </w:rPr>
      </w:pPr>
      <w:bookmarkStart w:id="173" w:name="_Toc452138109"/>
      <w:r w:rsidRPr="00BF222F">
        <w:rPr>
          <w:rFonts w:ascii="Times New Roman" w:eastAsiaTheme="majorEastAsia" w:hAnsi="Times New Roman"/>
          <w:bCs/>
          <w:i/>
          <w:sz w:val="24"/>
          <w:szCs w:val="24"/>
        </w:rPr>
        <w:t>8.8.5. Порядок осуществления преимущественного права приобретения размещаемых ценных бумаг</w:t>
      </w:r>
      <w:bookmarkEnd w:id="173"/>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Преимущественное право не предусмотрено.</w:t>
      </w:r>
    </w:p>
    <w:p w:rsidR="00BF222F" w:rsidRPr="00BF222F" w:rsidRDefault="00BF222F" w:rsidP="00575AEB">
      <w:pPr>
        <w:keepNext/>
        <w:keepLines/>
        <w:spacing w:before="200" w:line="240" w:lineRule="auto"/>
        <w:jc w:val="left"/>
        <w:outlineLvl w:val="2"/>
        <w:rPr>
          <w:rFonts w:ascii="Times New Roman" w:eastAsiaTheme="majorEastAsia" w:hAnsi="Times New Roman"/>
          <w:bCs/>
          <w:i/>
          <w:sz w:val="24"/>
          <w:szCs w:val="24"/>
        </w:rPr>
      </w:pPr>
      <w:bookmarkStart w:id="174" w:name="_Toc452138110"/>
      <w:r w:rsidRPr="00BF222F">
        <w:rPr>
          <w:rFonts w:ascii="Times New Roman" w:eastAsiaTheme="majorEastAsia" w:hAnsi="Times New Roman"/>
          <w:bCs/>
          <w:i/>
          <w:sz w:val="24"/>
          <w:szCs w:val="24"/>
        </w:rPr>
        <w:t>8.8.6. Условия и порядок оплаты ценных бумаг</w:t>
      </w:r>
      <w:bookmarkEnd w:id="174"/>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i/>
          <w:sz w:val="21"/>
          <w:szCs w:val="21"/>
          <w:u w:val="single"/>
        </w:rPr>
      </w:pPr>
      <w:r w:rsidRPr="00BF222F">
        <w:rPr>
          <w:rFonts w:ascii="Times New Roman" w:eastAsia="Times New Roman" w:hAnsi="Times New Roman"/>
          <w:b/>
          <w:i/>
          <w:sz w:val="21"/>
          <w:szCs w:val="21"/>
        </w:rPr>
        <w:t xml:space="preserve">Биржевые облигации оплачиваются в соответствии с правилами клиринга Клиринговой организации в денежной форме в безналичном порядке в валюте, в которой номинирован выпуск Биржевых облигаций. </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Денежные расчеты по сделкам купли-продажи Биржевых облигаций при их размещении осуществляются на условиях «поставка против платежа» через НРД в соответствии с Правилами осуществления клиринговой деятельности Клиринговой организации на рынке ценных бумаг.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Денежные средства, полученные от размещения Биржевых облигаций на Бирже</w:t>
      </w:r>
      <w:r w:rsidRPr="00BF222F">
        <w:rPr>
          <w:rFonts w:ascii="Times New Roman" w:eastAsia="Times New Roman" w:hAnsi="Times New Roman"/>
          <w:b/>
          <w:i/>
          <w:sz w:val="21"/>
          <w:szCs w:val="21"/>
        </w:rPr>
        <w:t>, зачисляются на счет Андеррайтера в НРД.</w:t>
      </w:r>
      <w:r w:rsidRPr="00BF222F">
        <w:rPr>
          <w:rFonts w:ascii="Times New Roman" w:eastAsia="Times New Roman" w:hAnsi="Times New Roman"/>
          <w:b/>
          <w:bCs/>
          <w:i/>
          <w:iCs/>
          <w:sz w:val="21"/>
          <w:szCs w:val="21"/>
        </w:rPr>
        <w:t xml:space="preserve"> </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lastRenderedPageBreak/>
        <w:t xml:space="preserve">Полное фирменное наименование: </w:t>
      </w:r>
      <w:r w:rsidRPr="00BF222F">
        <w:rPr>
          <w:rFonts w:ascii="Times New Roman" w:eastAsia="Times New Roman" w:hAnsi="Times New Roman"/>
          <w:b/>
          <w:i/>
          <w:sz w:val="21"/>
          <w:szCs w:val="21"/>
        </w:rPr>
        <w:t>Небанковская кредитная организация закрытое акционерное общество «Национальный расчетный депозитарий»</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Сокращенное фирменное наименование: </w:t>
      </w:r>
      <w:r w:rsidRPr="00BF222F">
        <w:rPr>
          <w:rFonts w:ascii="Times New Roman" w:eastAsia="Times New Roman" w:hAnsi="Times New Roman"/>
          <w:b/>
          <w:i/>
          <w:sz w:val="21"/>
          <w:szCs w:val="21"/>
        </w:rPr>
        <w:t>НКО ЗАО НРД</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Место нахождения: </w:t>
      </w:r>
      <w:r w:rsidRPr="00BF222F">
        <w:rPr>
          <w:rFonts w:ascii="Times New Roman" w:eastAsia="Times New Roman" w:hAnsi="Times New Roman"/>
          <w:b/>
          <w:bCs/>
          <w:i/>
          <w:iCs/>
          <w:sz w:val="21"/>
          <w:szCs w:val="21"/>
        </w:rPr>
        <w:t>город Москва, улица Спартаковская, дом 12</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Почтовый адрес: </w:t>
      </w:r>
      <w:r w:rsidRPr="00BF222F">
        <w:rPr>
          <w:rFonts w:ascii="Times New Roman" w:eastAsia="Times New Roman" w:hAnsi="Times New Roman"/>
          <w:b/>
          <w:i/>
          <w:sz w:val="21"/>
          <w:szCs w:val="21"/>
        </w:rPr>
        <w:t>105066, г. Москва, ул. Спартаковская, дом 12</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ИНН: </w:t>
      </w:r>
      <w:r w:rsidRPr="00BF222F">
        <w:rPr>
          <w:rFonts w:ascii="Times New Roman" w:eastAsia="Times New Roman" w:hAnsi="Times New Roman"/>
          <w:b/>
          <w:i/>
          <w:sz w:val="21"/>
          <w:szCs w:val="21"/>
        </w:rPr>
        <w:t>7702165310</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u w:val="single"/>
        </w:rPr>
      </w:pPr>
      <w:r w:rsidRPr="00BF222F">
        <w:rPr>
          <w:rFonts w:ascii="Times New Roman" w:eastAsia="Times New Roman" w:hAnsi="Times New Roman"/>
          <w:b/>
          <w:i/>
          <w:sz w:val="21"/>
          <w:szCs w:val="21"/>
          <w:u w:val="single"/>
        </w:rPr>
        <w:t xml:space="preserve">Реквизиты счета Андеррайтера, на который должны перечисляться денежные средства, поступающие в оплату Биржевых облигаций раскрываются в Условиях выпуска либо раскрываются Эмитентом в форме сообщения о существенном факте не позднее одного дня до даты начала размещения. </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Оплата ценных бумаг неденежными средствами не предусмотрена.</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i/>
          <w:sz w:val="21"/>
          <w:szCs w:val="21"/>
          <w:lang w:eastAsia="ru-RU"/>
        </w:rPr>
        <w:t>Возможность рассрочки при оплате ценных бумаг не предусмотрена.</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rPr>
        <w:t>Андеррайтер переводит средства, полученные от размещения Биржевых облигаций, на счет Эмитента в срок, установленный договором о выполнении функций агента по размещению ценных бумаг на Бирже.</w:t>
      </w:r>
    </w:p>
    <w:p w:rsidR="00BF222F" w:rsidRPr="00BF222F" w:rsidRDefault="00BF222F" w:rsidP="00575AEB">
      <w:pPr>
        <w:keepNext/>
        <w:keepLines/>
        <w:spacing w:before="200" w:line="240" w:lineRule="auto"/>
        <w:jc w:val="left"/>
        <w:outlineLvl w:val="2"/>
        <w:rPr>
          <w:rFonts w:ascii="Times New Roman" w:eastAsiaTheme="majorEastAsia" w:hAnsi="Times New Roman"/>
          <w:bCs/>
          <w:i/>
          <w:sz w:val="24"/>
          <w:szCs w:val="24"/>
        </w:rPr>
      </w:pPr>
      <w:bookmarkStart w:id="175" w:name="_Toc452138111"/>
      <w:r w:rsidRPr="00BF222F">
        <w:rPr>
          <w:rFonts w:ascii="Times New Roman" w:eastAsiaTheme="majorEastAsia" w:hAnsi="Times New Roman"/>
          <w:bCs/>
          <w:i/>
          <w:sz w:val="24"/>
          <w:szCs w:val="24"/>
        </w:rPr>
        <w:t>8.8.7. Сведения о документе, содержащем фактические итоги размещения ценных бумаг, который представляется после завершения размещения ценных бумаг</w:t>
      </w:r>
      <w:bookmarkEnd w:id="175"/>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rPr>
        <w:t>Документом, содержащим фактические итоги размещения Биржевых облигаций, является уведомление Биржи об итогах размещения Биржевых облигаций, которое представляется в Банк России Биржей, допустившей Биржевые облигации к организованным торгам и присвоившей их выпуску (дополнительному выпуску) идентификационный номер.</w:t>
      </w:r>
    </w:p>
    <w:p w:rsidR="00BF222F" w:rsidRPr="00BF222F" w:rsidRDefault="00BF222F" w:rsidP="00575AEB">
      <w:pPr>
        <w:keepNext/>
        <w:keepLines/>
        <w:spacing w:before="200" w:line="240" w:lineRule="auto"/>
        <w:jc w:val="left"/>
        <w:outlineLvl w:val="1"/>
        <w:rPr>
          <w:rFonts w:ascii="Times New Roman" w:eastAsiaTheme="majorEastAsia" w:hAnsi="Times New Roman"/>
          <w:b/>
          <w:bCs/>
          <w:i/>
          <w:sz w:val="24"/>
          <w:szCs w:val="24"/>
        </w:rPr>
      </w:pPr>
      <w:bookmarkStart w:id="176" w:name="_Toc452138112"/>
      <w:r w:rsidRPr="00BF222F">
        <w:rPr>
          <w:rFonts w:ascii="Times New Roman" w:eastAsiaTheme="majorEastAsia" w:hAnsi="Times New Roman"/>
          <w:b/>
          <w:bCs/>
          <w:i/>
          <w:sz w:val="24"/>
          <w:szCs w:val="24"/>
        </w:rPr>
        <w:t>8.9. Порядок и условия погашения и выплаты доходов по облигациям</w:t>
      </w:r>
      <w:bookmarkEnd w:id="176"/>
    </w:p>
    <w:p w:rsidR="00BF222F" w:rsidRPr="00BF222F" w:rsidRDefault="00BF222F" w:rsidP="00575AEB">
      <w:pPr>
        <w:keepNext/>
        <w:keepLines/>
        <w:spacing w:before="200" w:line="240" w:lineRule="auto"/>
        <w:jc w:val="left"/>
        <w:outlineLvl w:val="2"/>
        <w:rPr>
          <w:rFonts w:ascii="Times New Roman" w:eastAsiaTheme="majorEastAsia" w:hAnsi="Times New Roman"/>
          <w:bCs/>
          <w:i/>
          <w:sz w:val="24"/>
          <w:szCs w:val="24"/>
        </w:rPr>
      </w:pPr>
      <w:bookmarkStart w:id="177" w:name="_Toc452138113"/>
      <w:r w:rsidRPr="00BF222F">
        <w:rPr>
          <w:rFonts w:ascii="Times New Roman" w:eastAsiaTheme="majorEastAsia" w:hAnsi="Times New Roman"/>
          <w:bCs/>
          <w:i/>
          <w:sz w:val="24"/>
          <w:szCs w:val="24"/>
        </w:rPr>
        <w:t>8.9.1. Форма погашения облигаций</w:t>
      </w:r>
      <w:bookmarkEnd w:id="177"/>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u w:val="single"/>
        </w:rPr>
      </w:pPr>
      <w:r w:rsidRPr="00BF222F">
        <w:rPr>
          <w:rFonts w:ascii="Times New Roman" w:eastAsia="Times New Roman" w:hAnsi="Times New Roman"/>
          <w:b/>
          <w:i/>
          <w:sz w:val="21"/>
          <w:szCs w:val="21"/>
          <w:u w:val="single"/>
        </w:rPr>
        <w:t>Погашение Биржевых облигаций производится денежными средствами в валюте, установленной Условиями выпуска</w:t>
      </w:r>
      <w:r w:rsidRPr="00BF222F">
        <w:rPr>
          <w:rFonts w:ascii="Times New Roman" w:eastAsia="Times New Roman" w:hAnsi="Times New Roman"/>
          <w:b/>
          <w:bCs/>
          <w:i/>
          <w:iCs/>
          <w:sz w:val="21"/>
          <w:szCs w:val="21"/>
          <w:u w:val="single"/>
        </w:rPr>
        <w:t>,</w:t>
      </w:r>
      <w:r w:rsidRPr="00BF222F">
        <w:rPr>
          <w:rFonts w:ascii="Times New Roman" w:eastAsia="Times New Roman" w:hAnsi="Times New Roman"/>
          <w:b/>
          <w:i/>
          <w:sz w:val="21"/>
          <w:szCs w:val="21"/>
          <w:u w:val="single"/>
        </w:rPr>
        <w:t xml:space="preserve"> в безналичном порядке.</w:t>
      </w:r>
      <w:r w:rsidRPr="00BF222F">
        <w:rPr>
          <w:rFonts w:ascii="Times New Roman" w:eastAsia="Times New Roman" w:hAnsi="Times New Roman"/>
          <w:b/>
          <w:bCs/>
          <w:i/>
          <w:iCs/>
          <w:sz w:val="21"/>
          <w:szCs w:val="21"/>
          <w:u w:val="single"/>
        </w:rPr>
        <w:t xml:space="preserve">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Возможность выбора владельцами Биржевых облигаций формы погашения Биржевых облигаций не предусмотрена.</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u w:val="single"/>
        </w:rPr>
      </w:pPr>
      <w:r w:rsidRPr="00BF222F">
        <w:rPr>
          <w:rFonts w:ascii="Times New Roman" w:eastAsia="Times New Roman" w:hAnsi="Times New Roman"/>
          <w:b/>
          <w:bCs/>
          <w:i/>
          <w:iCs/>
          <w:sz w:val="21"/>
          <w:szCs w:val="21"/>
        </w:rPr>
        <w:t>Если Условиями выпуска установлено, что погашение Биржевых облигаций производится в иностранной валюте, и вследствие введения запрета или иного ограничения, наложенного нормативным правовым актом, решением, предписанием или иным обязательным к исполнению документом Российской Федерации (ее уполномоченного государственного органа, суда или иного уполномоченного субъекта применения права, в том числе Банка России либо какого-либо уполномоченного органа местного самоуправления), иностранного государства (его уполномоченного государственного органа, суда или иного уполномоченного субъекта применения права, в том числе центрального банка либо органа банковского надзора иностранного государства либо какого-либо уполномоченного органа местного самоуправления) или международной (межгосударственной, межправительственной) организации (ее уполномоченного органа или иного уполномоченного субъекта применения права</w:t>
      </w:r>
      <w:r w:rsidRPr="00BF222F">
        <w:rPr>
          <w:rFonts w:ascii="Times New Roman" w:eastAsia="Times New Roman" w:hAnsi="Times New Roman"/>
          <w:b/>
          <w:i/>
          <w:sz w:val="21"/>
          <w:szCs w:val="21"/>
        </w:rPr>
        <w:t xml:space="preserve"> или межгосударственного объединения</w:t>
      </w:r>
      <w:r w:rsidRPr="00BF222F">
        <w:rPr>
          <w:rFonts w:ascii="Times New Roman" w:eastAsia="Times New Roman" w:hAnsi="Times New Roman"/>
          <w:b/>
          <w:bCs/>
          <w:i/>
          <w:iCs/>
          <w:sz w:val="21"/>
          <w:szCs w:val="21"/>
        </w:rPr>
        <w:t xml:space="preserve">), исполнение Эмитентом своих обязательств по выплате сумм номинальной стоимости Биржевых облигаций в иностранной валюте становится незаконным, невыполнимым или существенно затруднительным, то Эмитент вправе осуществить выплату сумм по Биржевым облигациям, причитающихся Владельцам Биржевых облигаций и иным лицам, осуществляющим в соответствии с федеральными законами права по Биржевым облигациям, </w:t>
      </w:r>
      <w:r w:rsidRPr="00BF222F">
        <w:rPr>
          <w:rFonts w:ascii="Times New Roman" w:eastAsia="Times New Roman" w:hAnsi="Times New Roman"/>
          <w:b/>
          <w:bCs/>
          <w:i/>
          <w:iCs/>
          <w:sz w:val="21"/>
          <w:szCs w:val="21"/>
          <w:u w:val="single"/>
        </w:rPr>
        <w:t>в российских рублях по курсу, установленному в соответствии с Условиями выпуска.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Информация о том, что выплата будет осуществлена Эмитентом в российских рублях, раскрывается Эмитентом в порядке, установленном в п. 11 Программы</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rPr>
        <w:t>и п.8.11 Проспекта.</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lastRenderedPageBreak/>
        <w:t>Эмитент обязан уведомить НРД о том, что выплата будет осуществлена Эмитентом в российских рублях не позднее, чем за 3 (Три) рабочих дня до даты выплаты.</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Не позднее 10-00 по московскому времени рабочего дня, предшествующего дате выплаты, Эмитент обязан направить в НРД информацию </w:t>
      </w:r>
      <w:r w:rsidRPr="00BF222F">
        <w:rPr>
          <w:rFonts w:ascii="Times New Roman" w:eastAsia="Times New Roman" w:hAnsi="Times New Roman"/>
          <w:b/>
          <w:bCs/>
          <w:i/>
          <w:iCs/>
          <w:sz w:val="21"/>
          <w:szCs w:val="21"/>
        </w:rPr>
        <w:t>о курсе, по которому будет производиться выплата по Биржевым облигациям</w:t>
      </w:r>
      <w:r w:rsidRPr="00BF222F">
        <w:rPr>
          <w:rFonts w:ascii="Times New Roman" w:eastAsia="Times New Roman" w:hAnsi="Times New Roman"/>
          <w:b/>
          <w:i/>
          <w:sz w:val="21"/>
          <w:szCs w:val="21"/>
        </w:rPr>
        <w:t>, о величине выплаты в российских рублях   в расчете на одну Биржевую облигацию. При этом величина выплаты определяется с точностью до одной копейки (округление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
    <w:p w:rsidR="00BF222F" w:rsidRPr="00BF222F" w:rsidRDefault="00BF222F" w:rsidP="00575AEB">
      <w:pPr>
        <w:keepNext/>
        <w:keepLines/>
        <w:spacing w:before="200" w:line="240" w:lineRule="auto"/>
        <w:jc w:val="left"/>
        <w:outlineLvl w:val="2"/>
        <w:rPr>
          <w:rFonts w:ascii="Times New Roman" w:eastAsiaTheme="majorEastAsia" w:hAnsi="Times New Roman"/>
          <w:bCs/>
          <w:i/>
          <w:sz w:val="24"/>
          <w:szCs w:val="24"/>
        </w:rPr>
      </w:pPr>
      <w:bookmarkStart w:id="178" w:name="_Toc452138114"/>
      <w:r w:rsidRPr="00BF222F">
        <w:rPr>
          <w:rFonts w:ascii="Times New Roman" w:eastAsiaTheme="majorEastAsia" w:hAnsi="Times New Roman"/>
          <w:bCs/>
          <w:i/>
          <w:sz w:val="24"/>
          <w:szCs w:val="24"/>
        </w:rPr>
        <w:t>8.9.2. Порядок и условия погашения облигаций</w:t>
      </w:r>
      <w:bookmarkEnd w:id="178"/>
    </w:p>
    <w:p w:rsidR="00BF222F" w:rsidRPr="00BF222F" w:rsidRDefault="00BF222F" w:rsidP="00575AEB">
      <w:pPr>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Максимальный срок погашения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i/>
          <w:sz w:val="21"/>
          <w:szCs w:val="21"/>
        </w:rPr>
        <w:t xml:space="preserve">размещаемых в рамках Программы облигаций, </w:t>
      </w:r>
      <w:r w:rsidRPr="0073714D">
        <w:rPr>
          <w:rFonts w:ascii="Times New Roman" w:eastAsia="Times New Roman" w:hAnsi="Times New Roman"/>
          <w:b/>
          <w:i/>
          <w:sz w:val="21"/>
          <w:szCs w:val="21"/>
        </w:rPr>
        <w:t xml:space="preserve">составляет </w:t>
      </w:r>
      <w:r w:rsidRPr="003277F9">
        <w:rPr>
          <w:rFonts w:ascii="Times New Roman" w:eastAsia="Times New Roman" w:hAnsi="Times New Roman"/>
          <w:b/>
          <w:i/>
          <w:sz w:val="21"/>
          <w:szCs w:val="21"/>
        </w:rPr>
        <w:t>3 640 (Три тысячи шестьсот</w:t>
      </w:r>
      <w:r w:rsidRPr="00BF222F">
        <w:rPr>
          <w:rFonts w:ascii="Times New Roman" w:eastAsia="Times New Roman" w:hAnsi="Times New Roman"/>
          <w:b/>
          <w:i/>
          <w:sz w:val="21"/>
          <w:szCs w:val="21"/>
        </w:rPr>
        <w:t xml:space="preserve"> сорок) дней включительно с даты начала их размещения.</w:t>
      </w:r>
    </w:p>
    <w:p w:rsidR="00BF222F" w:rsidRPr="00BF222F" w:rsidRDefault="00BF222F" w:rsidP="00575AEB">
      <w:pPr>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u w:val="single"/>
        </w:rPr>
        <w:t>Дата (срок) погашения отдельного выпуска Биржевых облигаций будет определена в соответствующих Условиях выпуска.</w:t>
      </w:r>
      <w:r w:rsidRPr="00BF222F">
        <w:rPr>
          <w:rFonts w:ascii="Times New Roman" w:eastAsia="Times New Roman" w:hAnsi="Times New Roman"/>
          <w:b/>
          <w:i/>
          <w:sz w:val="21"/>
          <w:szCs w:val="21"/>
        </w:rPr>
        <w:t xml:space="preserve"> </w:t>
      </w:r>
    </w:p>
    <w:p w:rsidR="00BF222F" w:rsidRPr="00BF222F" w:rsidRDefault="00BF222F" w:rsidP="00575AEB">
      <w:pPr>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Даты начала и окончания погашения Биржевых облигаций выпуска совпадают.</w:t>
      </w:r>
    </w:p>
    <w:p w:rsidR="00BF222F" w:rsidRPr="00BF222F" w:rsidRDefault="00BF222F" w:rsidP="00575AEB">
      <w:pPr>
        <w:spacing w:before="200" w:line="240" w:lineRule="auto"/>
        <w:rPr>
          <w:rFonts w:ascii="Times New Roman" w:eastAsia="Times New Roman" w:hAnsi="Times New Roman"/>
          <w:b/>
          <w:i/>
          <w:sz w:val="21"/>
          <w:szCs w:val="21"/>
          <w:lang w:eastAsia="ru-RU"/>
        </w:rPr>
      </w:pPr>
      <w:r w:rsidRPr="00BF222F">
        <w:rPr>
          <w:rFonts w:ascii="Times New Roman" w:eastAsia="Times New Roman" w:hAnsi="Times New Roman"/>
          <w:b/>
          <w:i/>
          <w:sz w:val="21"/>
          <w:szCs w:val="21"/>
          <w:lang w:eastAsia="ru-RU"/>
        </w:rPr>
        <w:t>Если Дата погашения Биржевых облигаций приходится на нерабочий праздничный или выходной день, независимо от того, будет ли это государственный выходной день или выходной день для расчетных операций,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w:t>
      </w:r>
    </w:p>
    <w:p w:rsidR="00BF222F" w:rsidRPr="00BF222F" w:rsidRDefault="00BF222F" w:rsidP="00575AEB">
      <w:pPr>
        <w:widowControl w:val="0"/>
        <w:autoSpaceDE w:val="0"/>
        <w:autoSpaceDN w:val="0"/>
        <w:spacing w:before="200" w:line="240" w:lineRule="auto"/>
        <w:rPr>
          <w:rFonts w:ascii="Times New Roman" w:eastAsia="Times New Roman" w:hAnsi="Times New Roman"/>
          <w:bCs/>
          <w:iCs/>
          <w:sz w:val="21"/>
          <w:szCs w:val="21"/>
        </w:rPr>
      </w:pPr>
      <w:r w:rsidRPr="00BF222F">
        <w:rPr>
          <w:rFonts w:ascii="Times New Roman" w:eastAsia="Times New Roman" w:hAnsi="Times New Roman"/>
          <w:sz w:val="21"/>
          <w:szCs w:val="21"/>
        </w:rPr>
        <w:t>Порядок и условия погашения облигаций</w:t>
      </w:r>
      <w:r w:rsidRPr="00BF222F">
        <w:rPr>
          <w:rFonts w:ascii="Times New Roman" w:eastAsia="Times New Roman" w:hAnsi="Times New Roman"/>
          <w:bCs/>
          <w:iCs/>
          <w:sz w:val="21"/>
          <w:szCs w:val="21"/>
        </w:rPr>
        <w:t>:</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u w:val="single"/>
        </w:rPr>
      </w:pPr>
      <w:r w:rsidRPr="00BF222F">
        <w:rPr>
          <w:rFonts w:ascii="Times New Roman" w:eastAsia="Times New Roman" w:hAnsi="Times New Roman"/>
          <w:b/>
          <w:bCs/>
          <w:i/>
          <w:iCs/>
          <w:sz w:val="21"/>
          <w:szCs w:val="21"/>
          <w:u w:val="single"/>
        </w:rPr>
        <w:t xml:space="preserve">Выплата производится денежными средствами в валюте, </w:t>
      </w:r>
      <w:r w:rsidRPr="00BF222F">
        <w:rPr>
          <w:rFonts w:ascii="Times New Roman" w:eastAsia="Times New Roman" w:hAnsi="Times New Roman"/>
          <w:b/>
          <w:i/>
          <w:sz w:val="21"/>
          <w:szCs w:val="21"/>
          <w:u w:val="single"/>
        </w:rPr>
        <w:t>установленной Условиями выпуска</w:t>
      </w:r>
      <w:r w:rsidRPr="00BF222F">
        <w:rPr>
          <w:rFonts w:ascii="Times New Roman" w:eastAsia="Times New Roman" w:hAnsi="Times New Roman"/>
          <w:b/>
          <w:bCs/>
          <w:i/>
          <w:iCs/>
          <w:sz w:val="21"/>
          <w:szCs w:val="21"/>
          <w:u w:val="single"/>
        </w:rPr>
        <w:t xml:space="preserve">, в безналичном порядке. </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u w:val="single"/>
        </w:rPr>
      </w:pPr>
      <w:r w:rsidRPr="00BF222F">
        <w:rPr>
          <w:rFonts w:ascii="Times New Roman" w:eastAsia="Times New Roman" w:hAnsi="Times New Roman"/>
          <w:b/>
          <w:i/>
          <w:sz w:val="21"/>
          <w:szCs w:val="21"/>
        </w:rPr>
        <w:t xml:space="preserve">Если Условиями выпуска установлено, что погашение Биржевых облигаций производится в иностранной валюте, и вследствие введения запрета или иного ограничения, наложенного нормативным правовым актом, решением, предписанием или иным обязательным к исполнению документом Российской Федерации (ее уполномоченного государственного органа, суда или иного уполномоченного субъекта применения права, в том числе Банка России либо какого-либо уполномоченного органа местного самоуправления), иностранного государства (его уполномоченного государственного органа, суда или иного уполномоченного субъекта применения права, в том числе центрального банка либо органа банковского надзора иностранного государства либо какого-либо уполномоченного органа местного самоуправления) или международной (межгосударственной, межправительственной) организации (ее уполномоченного органа или иного уполномоченного субъекта применения права или межгосударственного объединения), исполнение Эмитентом своих обязательств по выплате сумм номинальной стоимости Биржевых облигаций в иностранной валюте становится незаконным, невыполнимым или существенно затруднительным, то Эмитент вправе осуществить выплату сумм по Биржевым облигациям, причитающихся Владельцам Биржевых облигаций и иным лицам, осуществляющим в соответствии с федеральными законами права по Биржевым облигациям, </w:t>
      </w:r>
      <w:r w:rsidRPr="00BF222F">
        <w:rPr>
          <w:rFonts w:ascii="Times New Roman" w:eastAsia="Times New Roman" w:hAnsi="Times New Roman"/>
          <w:b/>
          <w:i/>
          <w:sz w:val="21"/>
          <w:szCs w:val="21"/>
          <w:u w:val="single"/>
        </w:rPr>
        <w:t>в российских рублях по курсу, который будет установлен в соответствии с Условиями выпуска.</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Информация о том, что выплата будет осуществлена Эмитентом в российских рублях, раскрывается Эмитентом в порядке, установленном в п. 11 Программы и п.8.11 Проспекта.</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Эмитент обязан уведомить НРД о том, что выплата будет осуществлена Эмитентом в российских рублях не позднее, чем за 3 (Три) рабочих дня до даты выплаты.</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Не позднее 10-00 по московскому времени рабочего дня, предшествующего дате выплаты, Эмитент обязан направить в НРД информацию </w:t>
      </w:r>
      <w:r w:rsidRPr="00BF222F">
        <w:rPr>
          <w:rFonts w:ascii="Times New Roman" w:eastAsia="Times New Roman" w:hAnsi="Times New Roman"/>
          <w:b/>
          <w:bCs/>
          <w:i/>
          <w:iCs/>
          <w:sz w:val="21"/>
          <w:szCs w:val="21"/>
        </w:rPr>
        <w:t>о курсе, по которому будет производиться выплата по Биржевым облигациям</w:t>
      </w:r>
      <w:r w:rsidRPr="00BF222F">
        <w:rPr>
          <w:rFonts w:ascii="Times New Roman" w:eastAsia="Times New Roman" w:hAnsi="Times New Roman"/>
          <w:b/>
          <w:i/>
          <w:sz w:val="21"/>
          <w:szCs w:val="21"/>
        </w:rPr>
        <w:t xml:space="preserve">, о величине выплаты в российских рублях   в расчете на одну </w:t>
      </w:r>
      <w:r w:rsidRPr="00BF222F">
        <w:rPr>
          <w:rFonts w:ascii="Times New Roman" w:eastAsia="Times New Roman" w:hAnsi="Times New Roman"/>
          <w:b/>
          <w:i/>
          <w:sz w:val="21"/>
          <w:szCs w:val="21"/>
        </w:rPr>
        <w:lastRenderedPageBreak/>
        <w:t>Биржевую облигацию. При этом величина выплаты определяется с точностью до одной копейки (округление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bCs/>
          <w:i/>
          <w:iCs/>
          <w:sz w:val="21"/>
          <w:szCs w:val="21"/>
        </w:rPr>
        <w:t xml:space="preserve">Владельцы и иные лица, осуществляющие в соответствии с федеральными законами права по Биржевым облигациям, получают причитающиеся им денежные выплаты в счет погашения Биржевых облигаций через депозитарий, осуществляющий учет прав на ценные бумаги, депонентами которого они являются. </w:t>
      </w:r>
      <w:r w:rsidRPr="00BF222F">
        <w:rPr>
          <w:rFonts w:ascii="Times New Roman" w:eastAsia="Times New Roman" w:hAnsi="Times New Roman"/>
          <w:b/>
          <w:i/>
          <w:sz w:val="21"/>
          <w:szCs w:val="21"/>
        </w:rPr>
        <w:t>Для получения выплат по Биржевым облигациям указанные лица должны иметь банковский счет в российских рублях и, в случае, если расчеты по Биржевым облигациям производятся в иностранной валюте, банковский счет в соответствующей иностранной валюте, открываемый в кредитной организации.</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Указанные лица самостоятельно оценивают и несут риск того, что личный закон кредитной организации, в которой такие лица открывают банковский счет в валюте, в которой производятся расчеты по Биржевым облигациям, или личный закон кредитной организации, по корреспондентскому счету которой должны пройти выплаты доходов по Биржевым облигациям в денежной форме и иные причитающиеся владельцам таких ценных бумаг денежные выплаты,</w:t>
      </w:r>
      <w:r w:rsidRPr="00BF222F">
        <w:rPr>
          <w:rFonts w:ascii="Times New Roman" w:eastAsia="Times New Roman" w:hAnsi="Times New Roman"/>
          <w:bCs/>
          <w:i/>
          <w:iCs/>
          <w:sz w:val="21"/>
          <w:szCs w:val="21"/>
        </w:rPr>
        <w:t xml:space="preserve"> </w:t>
      </w:r>
      <w:r w:rsidRPr="00BF222F">
        <w:rPr>
          <w:rFonts w:ascii="Times New Roman" w:eastAsia="Times New Roman" w:hAnsi="Times New Roman"/>
          <w:b/>
          <w:bCs/>
          <w:i/>
          <w:iCs/>
          <w:sz w:val="21"/>
          <w:szCs w:val="21"/>
        </w:rPr>
        <w:t>либо запрет или иное ограничение, наложенные государственными или иными уполномоченными органами</w:t>
      </w:r>
      <w:r w:rsidRPr="00BF222F">
        <w:rPr>
          <w:rFonts w:ascii="Times New Roman" w:eastAsia="Times New Roman" w:hAnsi="Times New Roman"/>
          <w:b/>
          <w:i/>
          <w:sz w:val="21"/>
          <w:szCs w:val="21"/>
        </w:rPr>
        <w:t xml:space="preserve">, могут запрещать такой кредитной организации участвовать в переводе средств, предназначенных для указанных выплат по Биржевым облигациям. </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В указанном выше случае Владельцы Биржевых облигаций и иные лица, осуществляющие в соответствии с федеральными законами права по Биржевым облигациям, несут риски частичного или полного неполучения или задержки в получении выплат по Биржевым облигациям.</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Депозитарный договор между депозитарием, осуществляющим учет прав на ценные бумаги, и депонентом должен содержать порядок передачи депоненту выплат по ценным бумагам.</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Депозитарный договор между Депозитарием, являющимся номинальным держателем и осуществляющим учет прав на Биржевые облигации, и депонентом может содержать обязанность депонента по наличию валютного банковского счета в той же кредитной организации, в которой открыт валютный банковский счет такому Депозитарию, осуществляющему учет прав на Биржевые облигации. Клиенты депозитария, осуществляющего обязательное централизованное хранение, для обеспечения проведения денежных расчетов в иностранной валюте могут открыть валютный банковский счет в таком депозитарии, являющимся кредитной организацией.</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rPr>
        <w:t>Эмитент исполняет обязанность по осуществлению денежных выплат в счет погашения Биржевых облигаций путем перечисления денежных средств НРД. Указанная обязанность считается исполненной Эмитентом с даты поступления денежных средств на счет НРД.</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rPr>
        <w:t>Передача денежных выплат в счет погашения Биржевых облигаций осуществляется депозитарием лицу, являвшемуся его депонентом:</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rPr>
        <w:t>1) на конец операционного дня, предшествующего дате, которая определена в соответствии с документом, удостоверяющим права, закрепленные ценными бумагами, и в которую Биржевые облигации подлежат погашению;</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rPr>
        <w:t>2) на конец операционного дня, следующего за датой, на которую НРД в соответствии с действующим законодательством Российской Федерации раскрыта информация о получении НРД подлежащих передаче денежных выплат в счет погашения Биржевых облигаций в случае, если в установленную дату (установленный срок) обязанность Эмитента по осуществлению денежных выплат в счет погашения Биржевых облигаций не исполняется или исполняется ненадлежащим образом.</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rPr>
        <w:t>Депозитарий передает своим депонентам денежные выплаты по ценным бумагам пропорционально количеству Биржевых облигаций, которые учитывались на их счетах депо на конец операционного дня, определенного в соответствии с предшествующим абзацем.</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lastRenderedPageBreak/>
        <w:t>Погашение Биржевых облигаций производится в соответствии с порядком, установленным действующим законодательством Российской Федерации.</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Погашение Биржевых облигаций производится по непогашенной части номинальной стоимости.</w:t>
      </w:r>
      <w:r w:rsidRPr="00BF222F">
        <w:rPr>
          <w:rFonts w:ascii="Times New Roman" w:eastAsia="Times New Roman" w:hAnsi="Times New Roman"/>
          <w:sz w:val="21"/>
          <w:szCs w:val="21"/>
        </w:rPr>
        <w:t xml:space="preserve"> </w:t>
      </w:r>
      <w:r w:rsidRPr="00BF222F">
        <w:rPr>
          <w:rFonts w:ascii="Times New Roman" w:eastAsia="Times New Roman" w:hAnsi="Times New Roman"/>
          <w:b/>
          <w:i/>
          <w:sz w:val="21"/>
          <w:szCs w:val="21"/>
        </w:rPr>
        <w:t>Непогашенная часть номинальной стоимости определяется как разница между номинальной стоимостью одной Биржевой облигации и её частью, погашенной при частичном досрочном погашении Биржевых облигаций (в случае если решение о частичном досрочном погашении принято Эмитентом в соответствии с п. 9.5 Программы</w:t>
      </w:r>
      <w:r w:rsidRPr="00BF222F">
        <w:rPr>
          <w:rFonts w:ascii="Times New Roman" w:eastAsia="Times New Roman" w:hAnsi="Times New Roman"/>
          <w:b/>
          <w:bCs/>
          <w:i/>
          <w:iCs/>
          <w:sz w:val="21"/>
          <w:szCs w:val="21"/>
        </w:rPr>
        <w:t>)</w:t>
      </w:r>
      <w:r w:rsidRPr="00BF222F">
        <w:rPr>
          <w:rFonts w:ascii="Times New Roman" w:eastAsia="Times New Roman" w:hAnsi="Times New Roman"/>
          <w:b/>
          <w:i/>
          <w:sz w:val="21"/>
          <w:szCs w:val="21"/>
        </w:rPr>
        <w:t xml:space="preserve">. </w:t>
      </w:r>
    </w:p>
    <w:p w:rsidR="00BF222F" w:rsidRPr="00BF222F" w:rsidRDefault="00BF222F" w:rsidP="00575AEB">
      <w:pPr>
        <w:widowControl w:val="0"/>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bCs/>
          <w:i/>
          <w:iCs/>
          <w:sz w:val="21"/>
          <w:szCs w:val="21"/>
        </w:rPr>
        <w:t>При погашении Биржевых облигаций выплачивается также купонный доход за последний купонный период.</w:t>
      </w:r>
    </w:p>
    <w:p w:rsidR="00BF222F" w:rsidRPr="00BF222F" w:rsidRDefault="00BF222F" w:rsidP="00575AEB">
      <w:pPr>
        <w:widowControl w:val="0"/>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bCs/>
          <w:i/>
          <w:iCs/>
          <w:sz w:val="21"/>
          <w:szCs w:val="21"/>
        </w:rPr>
        <w:t>В случае, если Владелец Биржевых облигаций в отношении купонного дохода,  выплачиваемого при погашении по Биржевым облигациям, претендует на применение пониженных ставок налогообложения, предусмотренных Соглашениями об избежании двойного налогообложения страны - налогового резидентства Владельца Биржевых облигаций, то Владелец Биржевых облигаций либо лицо, уполномоченное владельцем совершать действия, направленные на получение купонного дохода по Биржевым облигациям, обязан предоставить подтверждение того, что Владелец Биржевых облигаций имеет постоянное местонахождение в государстве, с которым Российской Федерацией заключен международный договор (соглашение), регулирующий вопросы налогообложения в отношении купонного дохода. При этом такое подтверждение должно быть заверено, в смысле соответствующего соглашения, компетентным органом данного иностранного государства, легализовано или апостилировано, переведено на русский язык, нотариально заверено и предоставлено   НРД или Депозитарию, выплачивающему такой доход, до даты выплаты дохода. Кроме того, в указанный срок также должны быть представлены иные документы, которые могут быть обосновано запрошены НРД или Депозитарием в соответствии с требованиями Налогового кодекса Российской Федерации, при этом требование о представлении таких документов может быть доведено до сведения Владельца Биржевых облигаций либо его должным образом уполномоченного представителя как в письменной форме, так и путем размещения информации на сайте НРД или Депозитария, выплачивающего купонный доход.</w:t>
      </w:r>
    </w:p>
    <w:p w:rsidR="00BF222F" w:rsidRPr="00BF222F" w:rsidRDefault="00BF222F" w:rsidP="00575AEB">
      <w:pPr>
        <w:widowControl w:val="0"/>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bCs/>
          <w:i/>
          <w:iCs/>
          <w:sz w:val="21"/>
          <w:szCs w:val="21"/>
        </w:rPr>
        <w:t>Списание Биржевых облигаций со счетов депо при погашении производится после исполнения Эмитентом всех обязательств перед владельцами Биржевых облигаций по погашению номинальной стоимости Биржевых облигаций и выплате купонного дохода по ним за все купонные периоды.</w:t>
      </w:r>
    </w:p>
    <w:p w:rsidR="00BF222F" w:rsidRPr="00BF222F" w:rsidRDefault="00BF222F" w:rsidP="00575AEB">
      <w:pPr>
        <w:autoSpaceDE w:val="0"/>
        <w:autoSpaceDN w:val="0"/>
        <w:spacing w:before="200" w:line="240" w:lineRule="auto"/>
        <w:rPr>
          <w:rFonts w:ascii="Times New Roman" w:eastAsia="Times New Roman" w:hAnsi="Times New Roman"/>
          <w:bCs/>
          <w:iCs/>
          <w:sz w:val="21"/>
          <w:szCs w:val="21"/>
        </w:rPr>
      </w:pPr>
      <w:r w:rsidRPr="00BF222F">
        <w:rPr>
          <w:rFonts w:ascii="Times New Roman" w:eastAsia="Times New Roman" w:hAnsi="Times New Roman"/>
          <w:b/>
          <w:bCs/>
          <w:i/>
          <w:iCs/>
          <w:sz w:val="21"/>
          <w:szCs w:val="21"/>
        </w:rPr>
        <w:t>Снятие Сертификата с хранения производится после списания всех Биржевых облигаций со счетов в НРД.</w:t>
      </w:r>
    </w:p>
    <w:p w:rsidR="00BF222F" w:rsidRPr="00BF222F" w:rsidRDefault="00BF222F" w:rsidP="00575AEB">
      <w:pPr>
        <w:keepNext/>
        <w:keepLines/>
        <w:spacing w:before="200" w:line="240" w:lineRule="auto"/>
        <w:jc w:val="left"/>
        <w:outlineLvl w:val="2"/>
        <w:rPr>
          <w:rFonts w:ascii="Times New Roman" w:eastAsiaTheme="majorEastAsia" w:hAnsi="Times New Roman"/>
          <w:bCs/>
          <w:i/>
          <w:sz w:val="24"/>
          <w:szCs w:val="24"/>
        </w:rPr>
      </w:pPr>
      <w:bookmarkStart w:id="179" w:name="_Toc452138115"/>
      <w:r w:rsidRPr="00BF222F">
        <w:rPr>
          <w:rFonts w:ascii="Times New Roman" w:eastAsiaTheme="majorEastAsia" w:hAnsi="Times New Roman"/>
          <w:bCs/>
          <w:i/>
          <w:sz w:val="24"/>
          <w:szCs w:val="24"/>
        </w:rPr>
        <w:t>8.9.3. Порядок определения дохода, выплачиваемого по каждой облигации</w:t>
      </w:r>
      <w:bookmarkEnd w:id="179"/>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Доходом</w:t>
      </w:r>
      <w:r w:rsidRPr="00BF222F">
        <w:rPr>
          <w:rFonts w:ascii="Times New Roman" w:eastAsia="Times New Roman" w:hAnsi="Times New Roman"/>
          <w:b/>
          <w:bCs/>
          <w:i/>
          <w:sz w:val="21"/>
          <w:szCs w:val="21"/>
        </w:rPr>
        <w:t xml:space="preserve"> по </w:t>
      </w:r>
      <w:r w:rsidRPr="00BF222F">
        <w:rPr>
          <w:rFonts w:ascii="Times New Roman" w:eastAsia="Times New Roman" w:hAnsi="Times New Roman"/>
          <w:b/>
          <w:bCs/>
          <w:i/>
          <w:iCs/>
          <w:sz w:val="21"/>
          <w:szCs w:val="21"/>
        </w:rPr>
        <w:t xml:space="preserve">Биржевым облигациям является сумма купонных доходов, начисляемых за каждый купонный период в виде процентов от Непогашенной части номинальной стоимости Биржевых облигаций и выплачиваемых в дату окончания соответствующего купонного периода. </w:t>
      </w:r>
    </w:p>
    <w:p w:rsidR="00BF222F" w:rsidRPr="00BF222F" w:rsidRDefault="00BF222F" w:rsidP="00575AEB">
      <w:pPr>
        <w:adjustRightInd w:val="0"/>
        <w:spacing w:before="200" w:line="240" w:lineRule="auto"/>
        <w:rPr>
          <w:rFonts w:ascii="Times New Roman" w:eastAsia="Times New Roman" w:hAnsi="Times New Roman"/>
          <w:b/>
          <w:bCs/>
          <w:i/>
          <w:iCs/>
          <w:sz w:val="21"/>
          <w:szCs w:val="21"/>
          <w:u w:val="single"/>
        </w:rPr>
      </w:pPr>
      <w:r w:rsidRPr="00BF222F">
        <w:rPr>
          <w:rFonts w:ascii="Times New Roman" w:eastAsia="Times New Roman" w:hAnsi="Times New Roman"/>
          <w:b/>
          <w:bCs/>
          <w:i/>
          <w:iCs/>
          <w:sz w:val="21"/>
          <w:szCs w:val="21"/>
          <w:u w:val="single"/>
        </w:rPr>
        <w:t xml:space="preserve">Количество и длительность каждого из купонных периодов Биржевых облигаций устанавливается Условиями выпуска. </w:t>
      </w:r>
    </w:p>
    <w:p w:rsidR="00BF222F" w:rsidRPr="00BF222F" w:rsidRDefault="00BF222F" w:rsidP="00575AEB">
      <w:pPr>
        <w:autoSpaceDE w:val="0"/>
        <w:autoSpaceDN w:val="0"/>
        <w:spacing w:before="200" w:line="240" w:lineRule="auto"/>
        <w:rPr>
          <w:rFonts w:ascii="Times New Roman" w:hAnsi="Times New Roman"/>
          <w:b/>
          <w:bCs/>
          <w:i/>
          <w:iCs/>
          <w:sz w:val="21"/>
          <w:szCs w:val="21"/>
          <w:u w:val="single"/>
          <w:lang w:eastAsia="ru-RU"/>
        </w:rPr>
      </w:pPr>
      <w:r w:rsidRPr="00BF222F">
        <w:rPr>
          <w:rFonts w:ascii="Times New Roman" w:hAnsi="Times New Roman"/>
          <w:b/>
          <w:bCs/>
          <w:i/>
          <w:iCs/>
          <w:sz w:val="21"/>
          <w:szCs w:val="21"/>
          <w:u w:val="single"/>
          <w:lang w:eastAsia="ru-RU"/>
        </w:rPr>
        <w:t>Эмитент устанавливает дату начала и дату окончания купонных периодов или порядок их определения по каждому отдельному выпуску в соответствующих Условиях выпуска.</w:t>
      </w:r>
    </w:p>
    <w:p w:rsidR="00BF222F" w:rsidRPr="00BF222F" w:rsidRDefault="00BF222F" w:rsidP="00575AEB">
      <w:pPr>
        <w:adjustRightInd w:val="0"/>
        <w:spacing w:before="200" w:line="240" w:lineRule="auto"/>
        <w:rPr>
          <w:rFonts w:ascii="Times New Roman" w:eastAsia="Times New Roman" w:hAnsi="Times New Roman"/>
          <w:b/>
          <w:bCs/>
          <w:i/>
          <w:sz w:val="21"/>
          <w:szCs w:val="21"/>
        </w:rPr>
      </w:pPr>
      <w:r w:rsidRPr="00BF222F">
        <w:rPr>
          <w:rFonts w:ascii="Times New Roman" w:eastAsia="Times New Roman" w:hAnsi="Times New Roman"/>
          <w:b/>
          <w:bCs/>
          <w:i/>
          <w:sz w:val="21"/>
          <w:szCs w:val="21"/>
        </w:rPr>
        <w:t>Расчет суммы выплат по каждому i-му купону на одну Биржевую облигацию производится по следующей формуле:</w:t>
      </w:r>
    </w:p>
    <w:p w:rsidR="00BF222F" w:rsidRPr="00BF222F" w:rsidRDefault="00BF222F" w:rsidP="00575AEB">
      <w:pPr>
        <w:adjustRightInd w:val="0"/>
        <w:spacing w:before="200" w:line="240" w:lineRule="auto"/>
        <w:rPr>
          <w:rFonts w:ascii="Times New Roman" w:eastAsia="Times New Roman" w:hAnsi="Times New Roman"/>
          <w:b/>
          <w:bCs/>
          <w:i/>
          <w:sz w:val="21"/>
          <w:szCs w:val="21"/>
          <w:lang w:val="en-US"/>
        </w:rPr>
      </w:pPr>
      <w:r w:rsidRPr="00BF222F">
        <w:rPr>
          <w:rFonts w:ascii="Times New Roman" w:eastAsia="Times New Roman" w:hAnsi="Times New Roman"/>
          <w:b/>
          <w:bCs/>
          <w:i/>
          <w:sz w:val="21"/>
          <w:szCs w:val="21"/>
        </w:rPr>
        <w:t>КД</w:t>
      </w:r>
      <w:r w:rsidRPr="00BF222F">
        <w:rPr>
          <w:rFonts w:ascii="Times New Roman" w:eastAsia="Times New Roman" w:hAnsi="Times New Roman"/>
          <w:b/>
          <w:bCs/>
          <w:i/>
          <w:sz w:val="21"/>
          <w:szCs w:val="21"/>
          <w:lang w:val="en-US"/>
        </w:rPr>
        <w:t>i= Ci * Nom * (</w:t>
      </w:r>
      <w:r w:rsidRPr="00BF222F">
        <w:rPr>
          <w:rFonts w:ascii="Times New Roman" w:eastAsia="Times New Roman" w:hAnsi="Times New Roman"/>
          <w:b/>
          <w:bCs/>
          <w:i/>
          <w:sz w:val="21"/>
          <w:szCs w:val="21"/>
        </w:rPr>
        <w:t>ДОКП</w:t>
      </w:r>
      <w:r w:rsidRPr="00BF222F">
        <w:rPr>
          <w:rFonts w:ascii="Times New Roman" w:eastAsia="Times New Roman" w:hAnsi="Times New Roman"/>
          <w:b/>
          <w:bCs/>
          <w:i/>
          <w:sz w:val="21"/>
          <w:szCs w:val="21"/>
          <w:lang w:val="en-US"/>
        </w:rPr>
        <w:t xml:space="preserve">(i) - </w:t>
      </w:r>
      <w:r w:rsidRPr="00BF222F">
        <w:rPr>
          <w:rFonts w:ascii="Times New Roman" w:eastAsia="Times New Roman" w:hAnsi="Times New Roman"/>
          <w:b/>
          <w:bCs/>
          <w:i/>
          <w:sz w:val="21"/>
          <w:szCs w:val="21"/>
        </w:rPr>
        <w:t>ДНКП</w:t>
      </w:r>
      <w:r w:rsidRPr="00BF222F">
        <w:rPr>
          <w:rFonts w:ascii="Times New Roman" w:eastAsia="Times New Roman" w:hAnsi="Times New Roman"/>
          <w:b/>
          <w:bCs/>
          <w:i/>
          <w:sz w:val="21"/>
          <w:szCs w:val="21"/>
          <w:lang w:val="en-US"/>
        </w:rPr>
        <w:t xml:space="preserve">(i)) / (365 * 100%), </w:t>
      </w:r>
    </w:p>
    <w:p w:rsidR="00BF222F" w:rsidRPr="00BF222F" w:rsidRDefault="00BF222F" w:rsidP="00575AEB">
      <w:pPr>
        <w:adjustRightInd w:val="0"/>
        <w:spacing w:before="200" w:line="240" w:lineRule="auto"/>
        <w:rPr>
          <w:rFonts w:ascii="Times New Roman" w:eastAsia="Times New Roman" w:hAnsi="Times New Roman"/>
          <w:b/>
          <w:bCs/>
          <w:i/>
          <w:sz w:val="21"/>
          <w:szCs w:val="21"/>
        </w:rPr>
      </w:pPr>
      <w:r w:rsidRPr="00BF222F">
        <w:rPr>
          <w:rFonts w:ascii="Times New Roman" w:eastAsia="Times New Roman" w:hAnsi="Times New Roman"/>
          <w:b/>
          <w:bCs/>
          <w:i/>
          <w:sz w:val="21"/>
          <w:szCs w:val="21"/>
        </w:rPr>
        <w:t>где</w:t>
      </w:r>
    </w:p>
    <w:p w:rsidR="00BF222F" w:rsidRPr="00BF222F" w:rsidRDefault="00BF222F" w:rsidP="00575AEB">
      <w:pPr>
        <w:adjustRightInd w:val="0"/>
        <w:spacing w:before="200" w:line="240" w:lineRule="auto"/>
        <w:rPr>
          <w:rFonts w:ascii="Times New Roman" w:eastAsia="Times New Roman" w:hAnsi="Times New Roman"/>
          <w:b/>
          <w:bCs/>
          <w:i/>
          <w:sz w:val="21"/>
          <w:szCs w:val="21"/>
        </w:rPr>
      </w:pPr>
      <w:r w:rsidRPr="00BF222F">
        <w:rPr>
          <w:rFonts w:ascii="Times New Roman" w:eastAsia="Times New Roman" w:hAnsi="Times New Roman"/>
          <w:b/>
          <w:bCs/>
          <w:i/>
          <w:sz w:val="21"/>
          <w:szCs w:val="21"/>
        </w:rPr>
        <w:t>КДi - величина купонного дохода по каждой Биржевой облигации по i-му купонному периоду</w:t>
      </w:r>
      <w:r w:rsidRPr="00BF222F">
        <w:rPr>
          <w:rFonts w:ascii="Times New Roman" w:eastAsia="Times New Roman" w:hAnsi="Times New Roman"/>
          <w:b/>
          <w:bCs/>
          <w:i/>
          <w:iCs/>
          <w:sz w:val="21"/>
          <w:szCs w:val="21"/>
        </w:rPr>
        <w:t xml:space="preserve"> в валюте, в которой выражена номинальная стоимость Биржевой облигации</w:t>
      </w:r>
      <w:r w:rsidRPr="00BF222F">
        <w:rPr>
          <w:rFonts w:ascii="Times New Roman" w:eastAsia="Times New Roman" w:hAnsi="Times New Roman"/>
          <w:b/>
          <w:bCs/>
          <w:i/>
          <w:sz w:val="21"/>
          <w:szCs w:val="21"/>
        </w:rPr>
        <w:t>;</w:t>
      </w:r>
    </w:p>
    <w:p w:rsidR="00BF222F" w:rsidRPr="00BF222F" w:rsidRDefault="00BF222F" w:rsidP="00575AEB">
      <w:pPr>
        <w:adjustRightInd w:val="0"/>
        <w:spacing w:before="200" w:line="240" w:lineRule="auto"/>
        <w:rPr>
          <w:rFonts w:ascii="Times New Roman" w:eastAsia="Times New Roman" w:hAnsi="Times New Roman"/>
          <w:b/>
          <w:bCs/>
          <w:i/>
          <w:sz w:val="21"/>
          <w:szCs w:val="21"/>
        </w:rPr>
      </w:pPr>
      <w:r w:rsidRPr="00BF222F">
        <w:rPr>
          <w:rFonts w:ascii="Times New Roman" w:eastAsia="Times New Roman" w:hAnsi="Times New Roman"/>
          <w:b/>
          <w:bCs/>
          <w:i/>
          <w:sz w:val="21"/>
          <w:szCs w:val="21"/>
        </w:rPr>
        <w:lastRenderedPageBreak/>
        <w:t xml:space="preserve">Nom – непогашенная часть номинальной стоимости одной Биржевой облигации, в валюте, </w:t>
      </w:r>
      <w:r w:rsidRPr="00BF222F">
        <w:rPr>
          <w:rFonts w:ascii="Times New Roman" w:eastAsia="Times New Roman" w:hAnsi="Times New Roman"/>
          <w:b/>
          <w:bCs/>
          <w:i/>
          <w:iCs/>
          <w:sz w:val="21"/>
          <w:szCs w:val="21"/>
        </w:rPr>
        <w:t>в которой выражена номинальная стоимость Биржевой облигации</w:t>
      </w:r>
      <w:r w:rsidRPr="00BF222F">
        <w:rPr>
          <w:rFonts w:ascii="Times New Roman" w:eastAsia="Times New Roman" w:hAnsi="Times New Roman"/>
          <w:b/>
          <w:bCs/>
          <w:i/>
          <w:sz w:val="21"/>
          <w:szCs w:val="21"/>
        </w:rPr>
        <w:t>;</w:t>
      </w:r>
    </w:p>
    <w:p w:rsidR="00BF222F" w:rsidRPr="00BF222F" w:rsidRDefault="00BF222F" w:rsidP="00575AEB">
      <w:pPr>
        <w:adjustRightInd w:val="0"/>
        <w:spacing w:before="200" w:line="240" w:lineRule="auto"/>
        <w:rPr>
          <w:rFonts w:ascii="Times New Roman" w:eastAsia="Times New Roman" w:hAnsi="Times New Roman"/>
          <w:b/>
          <w:bCs/>
          <w:i/>
          <w:sz w:val="21"/>
          <w:szCs w:val="21"/>
        </w:rPr>
      </w:pPr>
      <w:r w:rsidRPr="00BF222F">
        <w:rPr>
          <w:rFonts w:ascii="Times New Roman" w:eastAsia="Times New Roman" w:hAnsi="Times New Roman"/>
          <w:b/>
          <w:bCs/>
          <w:i/>
          <w:sz w:val="21"/>
          <w:szCs w:val="21"/>
        </w:rPr>
        <w:t>Ci - размер процентной ставки по i-му купону, проценты годовых;</w:t>
      </w:r>
    </w:p>
    <w:p w:rsidR="00BF222F" w:rsidRPr="00BF222F" w:rsidRDefault="00BF222F" w:rsidP="00575AEB">
      <w:pPr>
        <w:adjustRightInd w:val="0"/>
        <w:spacing w:before="200" w:line="240" w:lineRule="auto"/>
        <w:rPr>
          <w:rFonts w:ascii="Times New Roman" w:eastAsia="Times New Roman" w:hAnsi="Times New Roman"/>
          <w:b/>
          <w:bCs/>
          <w:i/>
          <w:sz w:val="21"/>
          <w:szCs w:val="21"/>
        </w:rPr>
      </w:pPr>
      <w:r w:rsidRPr="00BF222F">
        <w:rPr>
          <w:rFonts w:ascii="Times New Roman" w:eastAsia="Times New Roman" w:hAnsi="Times New Roman"/>
          <w:b/>
          <w:bCs/>
          <w:i/>
          <w:sz w:val="21"/>
          <w:szCs w:val="21"/>
        </w:rPr>
        <w:t>ДНКП(i) – дата начала i-го купонного периода.</w:t>
      </w:r>
    </w:p>
    <w:p w:rsidR="00BF222F" w:rsidRPr="00BF222F" w:rsidRDefault="00BF222F" w:rsidP="00575AEB">
      <w:pPr>
        <w:adjustRightInd w:val="0"/>
        <w:spacing w:before="200" w:line="240" w:lineRule="auto"/>
        <w:rPr>
          <w:rFonts w:ascii="Times New Roman" w:eastAsia="Times New Roman" w:hAnsi="Times New Roman"/>
          <w:b/>
          <w:bCs/>
          <w:i/>
          <w:sz w:val="21"/>
          <w:szCs w:val="21"/>
        </w:rPr>
      </w:pPr>
      <w:r w:rsidRPr="00BF222F">
        <w:rPr>
          <w:rFonts w:ascii="Times New Roman" w:eastAsia="Times New Roman" w:hAnsi="Times New Roman"/>
          <w:b/>
          <w:bCs/>
          <w:i/>
          <w:sz w:val="21"/>
          <w:szCs w:val="21"/>
        </w:rPr>
        <w:t>ДОКП(i) – дата окончания i-го купонного периода.</w:t>
      </w:r>
    </w:p>
    <w:p w:rsidR="00BF222F" w:rsidRPr="00BF222F" w:rsidRDefault="00BF222F" w:rsidP="00575AEB">
      <w:pPr>
        <w:adjustRightInd w:val="0"/>
        <w:spacing w:before="200" w:line="240" w:lineRule="auto"/>
        <w:rPr>
          <w:rFonts w:ascii="Times New Roman" w:eastAsia="Times New Roman" w:hAnsi="Times New Roman"/>
          <w:b/>
          <w:bCs/>
          <w:i/>
          <w:sz w:val="21"/>
          <w:szCs w:val="21"/>
        </w:rPr>
      </w:pPr>
      <w:r w:rsidRPr="00BF222F">
        <w:rPr>
          <w:rFonts w:ascii="Times New Roman" w:eastAsia="Times New Roman" w:hAnsi="Times New Roman"/>
          <w:b/>
          <w:bCs/>
          <w:i/>
          <w:sz w:val="21"/>
          <w:szCs w:val="21"/>
        </w:rPr>
        <w:t>i - порядковый номер купонного периода (i=1,2,…</w:t>
      </w:r>
      <w:r w:rsidRPr="00BF222F">
        <w:rPr>
          <w:rFonts w:ascii="Times New Roman" w:eastAsia="Times New Roman" w:hAnsi="Times New Roman"/>
          <w:b/>
          <w:bCs/>
          <w:i/>
          <w:sz w:val="21"/>
          <w:szCs w:val="21"/>
          <w:lang w:val="en-US"/>
        </w:rPr>
        <w:t>N</w:t>
      </w:r>
      <w:r w:rsidRPr="00BF222F">
        <w:rPr>
          <w:rFonts w:ascii="Times New Roman" w:eastAsia="Times New Roman" w:hAnsi="Times New Roman"/>
          <w:b/>
          <w:bCs/>
          <w:i/>
          <w:sz w:val="21"/>
          <w:szCs w:val="21"/>
        </w:rPr>
        <w:t>), где N - количество купонных периодов, установленных Условиями выпуска.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КДi рассчитывается с точностью до второго знака после запятой (округление второго знака после запятой производится по правилам математического округления: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Порядок определения процентной ставки по первому купону:</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Процентная ставка по первому купону определяется по итогам проведения Конкурса на Бирже среди потенциальных приобретателей Биржевых облигаций в дату начала размещения Биржевых облигаций или </w:t>
      </w:r>
      <w:r w:rsidRPr="00BF222F">
        <w:rPr>
          <w:rFonts w:ascii="Times New Roman" w:eastAsia="Times New Roman" w:hAnsi="Times New Roman"/>
          <w:b/>
          <w:bCs/>
          <w:i/>
          <w:iCs/>
          <w:sz w:val="21"/>
          <w:szCs w:val="21"/>
        </w:rPr>
        <w:t xml:space="preserve">единоличным исполнительным органом </w:t>
      </w:r>
      <w:r w:rsidRPr="00BF222F">
        <w:rPr>
          <w:rFonts w:ascii="Times New Roman" w:eastAsia="Times New Roman" w:hAnsi="Times New Roman"/>
          <w:b/>
          <w:i/>
          <w:sz w:val="21"/>
          <w:szCs w:val="21"/>
        </w:rPr>
        <w:t>Эмитента до даты начала размещения Биржевых облигаций в порядке, описанном в п. 8.3. Программы и п.8.8.3 Проспекта.</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Информация о величине процентной ставки купона на первый купонный период раскрывается Эмитентом в соответствии с п. 11 Программы и п.8.11 Проспекта.</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Порядок определения процентной ставки по купонам, начиная со второго:</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а) До даты начала размещения Биржевых облигаций (при размещении выпусков Биржевых облигаций, размещаемых впервые в рамках Программы) Эмитент может принять решение о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по купонным периодам, начиная со второго по </w:t>
      </w:r>
      <w:r w:rsidRPr="00BF222F">
        <w:rPr>
          <w:rFonts w:ascii="Times New Roman" w:eastAsia="Times New Roman" w:hAnsi="Times New Roman"/>
          <w:b/>
          <w:bCs/>
          <w:i/>
          <w:iCs/>
          <w:sz w:val="21"/>
          <w:szCs w:val="21"/>
          <w:lang w:val="en-US" w:eastAsia="ru-RU"/>
        </w:rPr>
        <w:t>j</w:t>
      </w:r>
      <w:r w:rsidRPr="00BF222F">
        <w:rPr>
          <w:rFonts w:ascii="Times New Roman" w:eastAsia="Times New Roman" w:hAnsi="Times New Roman"/>
          <w:b/>
          <w:bCs/>
          <w:i/>
          <w:iCs/>
          <w:sz w:val="21"/>
          <w:szCs w:val="21"/>
          <w:lang w:eastAsia="ru-RU"/>
        </w:rPr>
        <w:t>-ый купонный период (</w:t>
      </w:r>
      <w:r w:rsidRPr="00BF222F">
        <w:rPr>
          <w:rFonts w:ascii="Times New Roman" w:eastAsia="Times New Roman" w:hAnsi="Times New Roman"/>
          <w:b/>
          <w:bCs/>
          <w:i/>
          <w:iCs/>
          <w:sz w:val="21"/>
          <w:szCs w:val="21"/>
          <w:lang w:val="en-US" w:eastAsia="ru-RU"/>
        </w:rPr>
        <w:t>j</w:t>
      </w:r>
      <w:r w:rsidRPr="00BF222F">
        <w:rPr>
          <w:rFonts w:ascii="Times New Roman" w:eastAsia="Times New Roman" w:hAnsi="Times New Roman"/>
          <w:b/>
          <w:bCs/>
          <w:i/>
          <w:iCs/>
          <w:sz w:val="21"/>
          <w:szCs w:val="21"/>
          <w:lang w:eastAsia="ru-RU"/>
        </w:rPr>
        <w:t>=2,3…..</w:t>
      </w:r>
      <w:r w:rsidRPr="00BF222F">
        <w:rPr>
          <w:rFonts w:ascii="Times New Roman" w:eastAsia="Times New Roman" w:hAnsi="Times New Roman"/>
          <w:b/>
          <w:bCs/>
          <w:i/>
          <w:iCs/>
          <w:sz w:val="21"/>
          <w:szCs w:val="21"/>
          <w:lang w:val="en-US" w:eastAsia="ru-RU"/>
        </w:rPr>
        <w:t>N</w:t>
      </w:r>
      <w:r w:rsidRPr="00BF222F">
        <w:rPr>
          <w:rFonts w:ascii="Times New Roman" w:eastAsia="Times New Roman" w:hAnsi="Times New Roman"/>
          <w:b/>
          <w:bCs/>
          <w:i/>
          <w:iCs/>
          <w:sz w:val="21"/>
          <w:szCs w:val="21"/>
          <w:lang w:eastAsia="ru-RU"/>
        </w:rPr>
        <w:t xml:space="preserve">). </w:t>
      </w:r>
    </w:p>
    <w:p w:rsidR="009072B1" w:rsidRPr="009072B1" w:rsidRDefault="009072B1" w:rsidP="00575AEB">
      <w:pPr>
        <w:widowControl w:val="0"/>
        <w:autoSpaceDE w:val="0"/>
        <w:autoSpaceDN w:val="0"/>
        <w:adjustRightInd w:val="0"/>
        <w:spacing w:before="200" w:line="240" w:lineRule="auto"/>
        <w:rPr>
          <w:rFonts w:ascii="Times New Roman" w:eastAsia="Times New Roman" w:hAnsi="Times New Roman"/>
          <w:b/>
          <w:i/>
          <w:sz w:val="21"/>
          <w:szCs w:val="21"/>
        </w:rPr>
      </w:pPr>
      <w:r w:rsidRPr="009072B1">
        <w:rPr>
          <w:rFonts w:ascii="Times New Roman" w:eastAsia="Times New Roman" w:hAnsi="Times New Roman"/>
          <w:b/>
          <w:i/>
          <w:sz w:val="21"/>
          <w:szCs w:val="21"/>
        </w:rPr>
        <w:t xml:space="preserve">Информация об определенных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w:t>
      </w:r>
      <w:r w:rsidRPr="009072B1">
        <w:rPr>
          <w:rFonts w:ascii="Times New Roman" w:eastAsia="Times New Roman" w:hAnsi="Times New Roman"/>
          <w:b/>
          <w:bCs/>
          <w:i/>
          <w:iCs/>
          <w:sz w:val="21"/>
          <w:szCs w:val="21"/>
        </w:rPr>
        <w:t>а также порядковом номере купонного периода, в котором владельцы Биржевых облигаций могут требовать приобретения Биржевых облигаций Эмитентом</w:t>
      </w:r>
      <w:r w:rsidRPr="003277F9">
        <w:rPr>
          <w:rFonts w:ascii="Times New Roman" w:eastAsia="Times New Roman" w:hAnsi="Times New Roman"/>
          <w:b/>
          <w:i/>
          <w:sz w:val="21"/>
          <w:szCs w:val="21"/>
          <w:u w:val="single"/>
        </w:rPr>
        <w:t xml:space="preserve">, может быть указана в Условиях </w:t>
      </w:r>
      <w:r w:rsidRPr="009072B1">
        <w:rPr>
          <w:rFonts w:ascii="Times New Roman" w:eastAsia="Times New Roman" w:hAnsi="Times New Roman"/>
          <w:b/>
          <w:bCs/>
          <w:i/>
          <w:iCs/>
          <w:sz w:val="21"/>
          <w:szCs w:val="21"/>
          <w:u w:val="single"/>
        </w:rPr>
        <w:t>выпуска</w:t>
      </w:r>
      <w:r w:rsidRPr="003277F9">
        <w:rPr>
          <w:rFonts w:ascii="Times New Roman" w:eastAsia="Times New Roman" w:hAnsi="Times New Roman"/>
          <w:b/>
          <w:i/>
          <w:sz w:val="21"/>
          <w:szCs w:val="21"/>
          <w:u w:val="single"/>
        </w:rPr>
        <w:t xml:space="preserve"> л</w:t>
      </w:r>
      <w:r w:rsidRPr="009072B1">
        <w:rPr>
          <w:rFonts w:ascii="Times New Roman" w:eastAsia="Times New Roman" w:hAnsi="Times New Roman"/>
          <w:b/>
          <w:bCs/>
          <w:i/>
          <w:iCs/>
          <w:sz w:val="21"/>
          <w:szCs w:val="21"/>
        </w:rPr>
        <w:t>ибо раскрыта</w:t>
      </w:r>
      <w:r w:rsidRPr="009072B1">
        <w:rPr>
          <w:rFonts w:ascii="Times New Roman" w:eastAsia="Times New Roman" w:hAnsi="Times New Roman"/>
          <w:b/>
          <w:i/>
          <w:sz w:val="21"/>
          <w:szCs w:val="21"/>
        </w:rPr>
        <w:t xml:space="preserve"> Эмитентом в порядке и сроки, указанные в п. 11 Программы и п.8.11 Проспекта. </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Эмитент информирует Биржу и НРД о принятых решениях, в том числе об определенных ставках, либо порядке определения ставок до даты начала размещения Биржевых облигаций.</w:t>
      </w:r>
    </w:p>
    <w:p w:rsidR="00BF222F" w:rsidRPr="00BF222F" w:rsidRDefault="00BF222F" w:rsidP="00575AEB">
      <w:pPr>
        <w:widowControl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i/>
          <w:sz w:val="21"/>
          <w:szCs w:val="21"/>
        </w:rPr>
        <w:t>До даты начала размещения Биржевых облигаций Эмитент обязан определить размер процента (купона) или порядок его определения в виде формулы с переменными, значения которых не могут изменяться в зависимости от усмотрения Эмитента в отношении каждого из купонных периодов, следующих за первым, которые завершаются до окончания срока размещения Биржевых облигаций.</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б) Процентная ставка или порядок определения процентной ставки по каждому купонному периоду, размер (порядок определения размера) которых не был установлен Эмитентом до даты начала размещения Биржевых облигаций, определяется Эмитентом после </w:t>
      </w:r>
      <w:r w:rsidRPr="00BF222F">
        <w:rPr>
          <w:rFonts w:ascii="Times New Roman" w:eastAsia="Times New Roman" w:hAnsi="Times New Roman"/>
          <w:b/>
          <w:i/>
          <w:sz w:val="21"/>
          <w:szCs w:val="21"/>
          <w:lang w:eastAsia="ru-RU"/>
        </w:rPr>
        <w:t>завершения размещения</w:t>
      </w:r>
      <w:r w:rsidRPr="00BF222F">
        <w:rPr>
          <w:rFonts w:ascii="Times New Roman" w:eastAsia="Times New Roman" w:hAnsi="Times New Roman"/>
          <w:b/>
          <w:bCs/>
          <w:i/>
          <w:iCs/>
          <w:sz w:val="21"/>
          <w:szCs w:val="21"/>
          <w:lang w:eastAsia="ru-RU"/>
        </w:rPr>
        <w:t xml:space="preserve"> </w:t>
      </w:r>
      <w:r w:rsidRPr="00BF222F">
        <w:rPr>
          <w:rFonts w:ascii="Times New Roman" w:eastAsia="Times New Roman" w:hAnsi="Times New Roman"/>
          <w:b/>
          <w:i/>
          <w:sz w:val="21"/>
          <w:szCs w:val="21"/>
          <w:lang w:eastAsia="ru-RU"/>
        </w:rPr>
        <w:t xml:space="preserve">Биржевых облигаций </w:t>
      </w:r>
      <w:r w:rsidRPr="00BF222F">
        <w:rPr>
          <w:rFonts w:ascii="Times New Roman" w:eastAsia="Times New Roman" w:hAnsi="Times New Roman"/>
          <w:b/>
          <w:bCs/>
          <w:i/>
          <w:iCs/>
          <w:sz w:val="21"/>
          <w:szCs w:val="21"/>
          <w:lang w:eastAsia="ru-RU"/>
        </w:rPr>
        <w:t>не позднее, чем за 5 (Пять) рабочих дней до даты окончания предшествующего купонного периода.</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i/>
          <w:sz w:val="21"/>
          <w:szCs w:val="21"/>
        </w:rPr>
        <w:t xml:space="preserve">Информация о ставках либо порядке определения ставок по купонам Биржевых облигаций, </w:t>
      </w:r>
      <w:r w:rsidRPr="00BF222F">
        <w:rPr>
          <w:rFonts w:ascii="Times New Roman" w:eastAsia="Times New Roman" w:hAnsi="Times New Roman"/>
          <w:b/>
          <w:bCs/>
          <w:i/>
          <w:iCs/>
          <w:sz w:val="21"/>
          <w:szCs w:val="21"/>
        </w:rPr>
        <w:t xml:space="preserve">а также порядковом номере купонного периода, в котором владельцы Биржевых облигаций могут требовать приобретения Биржевых облигаций Эмитентом, </w:t>
      </w:r>
      <w:r w:rsidRPr="00BF222F">
        <w:rPr>
          <w:rFonts w:ascii="Times New Roman" w:eastAsia="Times New Roman" w:hAnsi="Times New Roman"/>
          <w:b/>
          <w:i/>
          <w:sz w:val="21"/>
          <w:szCs w:val="21"/>
        </w:rPr>
        <w:t>определенных</w:t>
      </w:r>
      <w:r w:rsidRPr="00BF222F">
        <w:rPr>
          <w:rFonts w:ascii="Times New Roman" w:eastAsia="Times New Roman" w:hAnsi="Times New Roman"/>
          <w:b/>
          <w:bCs/>
          <w:i/>
          <w:iCs/>
          <w:sz w:val="21"/>
          <w:szCs w:val="21"/>
          <w:lang w:eastAsia="ru-RU"/>
        </w:rPr>
        <w:t xml:space="preserve"> Эмитентом после </w:t>
      </w:r>
      <w:r w:rsidRPr="00BF222F">
        <w:rPr>
          <w:rFonts w:ascii="Times New Roman" w:eastAsia="Times New Roman" w:hAnsi="Times New Roman"/>
          <w:b/>
          <w:i/>
          <w:sz w:val="21"/>
          <w:szCs w:val="21"/>
          <w:lang w:eastAsia="ru-RU"/>
        </w:rPr>
        <w:t xml:space="preserve">завершения размещения </w:t>
      </w:r>
      <w:r w:rsidRPr="00BF222F">
        <w:rPr>
          <w:rFonts w:ascii="Times New Roman" w:eastAsia="Times New Roman" w:hAnsi="Times New Roman"/>
          <w:b/>
          <w:bCs/>
          <w:i/>
          <w:iCs/>
          <w:sz w:val="21"/>
          <w:szCs w:val="21"/>
        </w:rPr>
        <w:t xml:space="preserve">публикуется Эмитентом в порядке и сроки, указанные в п. 11 Программы и п.8.11 Проспекта.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lastRenderedPageBreak/>
        <w:t>Эмитент информирует Биржу и НРД о принятых решениях, в том числе об определенных ставках, либо порядке определения ставок не позднее, чем за 5 (Пять) рабочих дней до даты окончания купонного периода, в котором определяется процентная ставка по последующим купонам.</w:t>
      </w:r>
    </w:p>
    <w:p w:rsidR="00BF222F" w:rsidRPr="00BF222F" w:rsidRDefault="00BF222F" w:rsidP="00575AEB">
      <w:pPr>
        <w:keepNext/>
        <w:keepLines/>
        <w:spacing w:before="200" w:line="240" w:lineRule="auto"/>
        <w:jc w:val="left"/>
        <w:outlineLvl w:val="2"/>
        <w:rPr>
          <w:rFonts w:ascii="Times New Roman" w:eastAsiaTheme="majorEastAsia" w:hAnsi="Times New Roman"/>
          <w:bCs/>
          <w:i/>
          <w:sz w:val="24"/>
          <w:szCs w:val="24"/>
        </w:rPr>
      </w:pPr>
      <w:bookmarkStart w:id="180" w:name="_Toc452138116"/>
      <w:r w:rsidRPr="00BF222F">
        <w:rPr>
          <w:rFonts w:ascii="Times New Roman" w:eastAsiaTheme="majorEastAsia" w:hAnsi="Times New Roman"/>
          <w:bCs/>
          <w:i/>
          <w:sz w:val="24"/>
          <w:szCs w:val="24"/>
        </w:rPr>
        <w:t>8.9.4. Порядок и срок выплаты дохода по облигациям</w:t>
      </w:r>
      <w:bookmarkEnd w:id="180"/>
    </w:p>
    <w:p w:rsidR="009072B1" w:rsidRPr="009072B1" w:rsidRDefault="009072B1" w:rsidP="00575AEB">
      <w:pPr>
        <w:adjustRightInd w:val="0"/>
        <w:spacing w:before="200" w:line="240" w:lineRule="auto"/>
        <w:rPr>
          <w:rFonts w:ascii="Times New Roman" w:eastAsia="Times New Roman" w:hAnsi="Times New Roman"/>
          <w:bCs/>
          <w:iCs/>
          <w:sz w:val="21"/>
          <w:szCs w:val="21"/>
          <w:lang w:eastAsia="ru-RU"/>
        </w:rPr>
      </w:pPr>
      <w:r w:rsidRPr="009072B1">
        <w:rPr>
          <w:rFonts w:ascii="Times New Roman" w:eastAsia="Times New Roman" w:hAnsi="Times New Roman"/>
          <w:bCs/>
          <w:iCs/>
          <w:sz w:val="21"/>
          <w:szCs w:val="21"/>
          <w:lang w:eastAsia="ru-RU"/>
        </w:rPr>
        <w:t xml:space="preserve">Срок выплаты дохода: </w:t>
      </w:r>
    </w:p>
    <w:p w:rsidR="009072B1" w:rsidRPr="009072B1" w:rsidRDefault="009072B1" w:rsidP="00575AEB">
      <w:pPr>
        <w:adjustRightInd w:val="0"/>
        <w:spacing w:before="200" w:line="240" w:lineRule="auto"/>
        <w:rPr>
          <w:rFonts w:ascii="Times New Roman" w:eastAsia="Times New Roman" w:hAnsi="Times New Roman"/>
          <w:b/>
          <w:bCs/>
          <w:i/>
          <w:iCs/>
          <w:sz w:val="21"/>
          <w:szCs w:val="21"/>
          <w:lang w:eastAsia="ru-RU"/>
        </w:rPr>
      </w:pPr>
      <w:r w:rsidRPr="009072B1">
        <w:rPr>
          <w:rFonts w:ascii="Times New Roman" w:eastAsia="Times New Roman" w:hAnsi="Times New Roman"/>
          <w:b/>
          <w:bCs/>
          <w:i/>
          <w:iCs/>
          <w:sz w:val="21"/>
          <w:szCs w:val="21"/>
          <w:lang w:eastAsia="ru-RU"/>
        </w:rPr>
        <w:t xml:space="preserve">Выплата купонного дохода по Биржевым облигациям за каждый купонный период производится в дату окончания соответствующего купонного периода. </w:t>
      </w:r>
    </w:p>
    <w:p w:rsidR="00BF222F" w:rsidRPr="00BF222F" w:rsidRDefault="00BF222F" w:rsidP="00575AEB">
      <w:pPr>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Порядок выплаты дохода по облигациям: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u w:val="single"/>
          <w:lang w:eastAsia="ru-RU"/>
        </w:rPr>
      </w:pPr>
      <w:r w:rsidRPr="00BF222F">
        <w:rPr>
          <w:rFonts w:ascii="Times New Roman" w:eastAsia="Times New Roman" w:hAnsi="Times New Roman"/>
          <w:b/>
          <w:bCs/>
          <w:i/>
          <w:iCs/>
          <w:sz w:val="21"/>
          <w:szCs w:val="21"/>
          <w:u w:val="single"/>
          <w:lang w:eastAsia="ru-RU"/>
        </w:rPr>
        <w:t xml:space="preserve">Выплата купонного дохода по Биржевым облигациям производится денежными средствами в валюте, </w:t>
      </w:r>
      <w:r w:rsidRPr="00BF222F">
        <w:rPr>
          <w:rFonts w:ascii="Times New Roman" w:eastAsia="Times New Roman" w:hAnsi="Times New Roman"/>
          <w:b/>
          <w:i/>
          <w:sz w:val="21"/>
          <w:szCs w:val="21"/>
          <w:u w:val="single"/>
        </w:rPr>
        <w:t>установленной Условиями выпуска</w:t>
      </w:r>
      <w:r w:rsidRPr="00BF222F">
        <w:rPr>
          <w:rFonts w:ascii="Times New Roman" w:eastAsia="Times New Roman" w:hAnsi="Times New Roman"/>
          <w:b/>
          <w:bCs/>
          <w:i/>
          <w:iCs/>
          <w:sz w:val="21"/>
          <w:szCs w:val="21"/>
          <w:u w:val="single"/>
          <w:lang w:eastAsia="ru-RU"/>
        </w:rPr>
        <w:t>, в безналичном порядке.</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u w:val="single"/>
        </w:rPr>
      </w:pPr>
      <w:r w:rsidRPr="00BF222F">
        <w:rPr>
          <w:rFonts w:ascii="Times New Roman" w:eastAsia="Times New Roman" w:hAnsi="Times New Roman"/>
          <w:b/>
          <w:i/>
          <w:sz w:val="21"/>
          <w:szCs w:val="21"/>
        </w:rPr>
        <w:t xml:space="preserve">Если Условиями выпуска установлено, что выплата купонного дохода по Биржевым облигациям производится в иностранной валюте, и вследствие введения запрета или иного ограничения, наложенного нормативным правовым актом, решением, предписанием или иным обязательным к исполнению документом Российской Федерации (ее уполномоченного государственного органа, суда или иного уполномоченного субъекта применения права, в том числе Банка России либо какого-либо уполномоченного органа местного самоуправления), иностранного государства (его уполномоченного государственного органа, суда или иного уполномоченного субъекта применения права, в том числе центрального банка либо органа банковского надзора иностранного государства либо какого-либо уполномоченного органа местного самоуправления), или международной (межгосударственной, межправительственной) организации (ее уполномоченного органа или иного уполномоченного субъекта применения права, или межгосударственного объединения), исполнение Эмитентом своих обязательств по выплате сумм купонного дохода Биржевых облигаций в иностранной валюте становится незаконным, невыполнимым или существенно затруднительным, то Эмитент вправе осуществить выплату сумм по Биржевым облигациям, причитающихся Владельцам Биржевых облигаций и иным лицам, осуществляющим в соответствии с федеральными законами права по Биржевым облигациям, </w:t>
      </w:r>
      <w:r w:rsidRPr="00BF222F">
        <w:rPr>
          <w:rFonts w:ascii="Times New Roman" w:eastAsia="Times New Roman" w:hAnsi="Times New Roman"/>
          <w:b/>
          <w:i/>
          <w:sz w:val="21"/>
          <w:szCs w:val="21"/>
          <w:u w:val="single"/>
        </w:rPr>
        <w:t>в российских рублях по курсу, который будет установлен в соответствии с Условиями выпуска.</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Информация о том, что выплата будет осуществлена Эмитентом в российских рублях, раскрывается Эмитентом в порядке, установленном в п. 11 Программы и п.8.11 Проспекта.</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Эмитент обязан уведомить НРД о том, что выплата будет осуществлена Эмитентом в российских рублях не позднее, чем за 3 (Три) рабочих дня до даты выплаты.</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Не позднее 10-00 по московскому времени рабочего дня, предшествующего дате выплаты, Эмитент обязан направить в НРД информацию </w:t>
      </w:r>
      <w:r w:rsidRPr="00BF222F">
        <w:rPr>
          <w:rFonts w:ascii="Times New Roman" w:eastAsia="Times New Roman" w:hAnsi="Times New Roman"/>
          <w:b/>
          <w:bCs/>
          <w:i/>
          <w:iCs/>
          <w:sz w:val="21"/>
          <w:szCs w:val="21"/>
        </w:rPr>
        <w:t>о величине курса, по которому будет производиться выплата по Биржевым облигациям</w:t>
      </w:r>
      <w:r w:rsidRPr="00BF222F">
        <w:rPr>
          <w:rFonts w:ascii="Times New Roman" w:eastAsia="Times New Roman" w:hAnsi="Times New Roman"/>
          <w:b/>
          <w:i/>
          <w:sz w:val="21"/>
          <w:szCs w:val="21"/>
        </w:rPr>
        <w:t>, о величине выплаты в российских рублях по курсу, по которому будет производиться выплата по Биржевым облигациям, в расчете на одну Биржевую облигацию. При этом величина выплаты определяется с точностью до одной копейки (округление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Если дата окончания купонного периода приходится на нерабочий праздничный или выходной день, независимо от того, будет ли это государственный выходной день или выходной день для расчетных операций,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 </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b/>
          <w:i/>
          <w:sz w:val="21"/>
          <w:szCs w:val="21"/>
        </w:rPr>
        <w:t xml:space="preserve">Владельцы и иные лица, осуществляющие в соответствии с федеральными законами права по Биржевым облигациям, получают причитающиеся им доходы по Биржевым облигациям в денежной форме через депозитарий, осуществляющий учет прав на ценные бумаги, депонентами которого они являются. Для получения выплат по Биржевым облигациям указанные лица </w:t>
      </w:r>
      <w:r w:rsidRPr="00BF222F">
        <w:rPr>
          <w:rFonts w:ascii="Times New Roman" w:eastAsia="Times New Roman" w:hAnsi="Times New Roman"/>
          <w:b/>
          <w:i/>
          <w:sz w:val="21"/>
          <w:szCs w:val="21"/>
        </w:rPr>
        <w:lastRenderedPageBreak/>
        <w:t>должны иметь банковский счет в российских рублях и, в случае, если расчеты по Биржевым облигациям производятся в иностранной валюте, банковский счет в соответствующей иностранной валюте, открываемый в кредитной организации.</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Указанные лица самостоятельно оценивают и несут риск того, что личный закон кредитной организации, в которой такие лица открывают банковский счет в валюте, в которой производятся расчеты по Биржевым облигациям, или личный закон кредитной организации, по корреспондентскому счету которой должны пройти выплаты доходов по Биржевым облигациям в денежной форме и иные причитающиеся владельцам таких ценных бумаг денежные выплаты,</w:t>
      </w:r>
      <w:r w:rsidRPr="00BF222F">
        <w:rPr>
          <w:rFonts w:ascii="Times New Roman" w:eastAsia="Times New Roman" w:hAnsi="Times New Roman"/>
          <w:bCs/>
          <w:i/>
          <w:iCs/>
          <w:sz w:val="21"/>
          <w:szCs w:val="21"/>
        </w:rPr>
        <w:t xml:space="preserve"> </w:t>
      </w:r>
      <w:r w:rsidRPr="00BF222F">
        <w:rPr>
          <w:rFonts w:ascii="Times New Roman" w:eastAsia="Times New Roman" w:hAnsi="Times New Roman"/>
          <w:b/>
          <w:bCs/>
          <w:i/>
          <w:iCs/>
          <w:sz w:val="21"/>
          <w:szCs w:val="21"/>
        </w:rPr>
        <w:t>либо запрет или иное ограничение, наложенные государственными или иными уполномоченными органами</w:t>
      </w:r>
      <w:r w:rsidRPr="00BF222F">
        <w:rPr>
          <w:rFonts w:ascii="Times New Roman" w:eastAsia="Times New Roman" w:hAnsi="Times New Roman"/>
          <w:b/>
          <w:i/>
          <w:sz w:val="21"/>
          <w:szCs w:val="21"/>
        </w:rPr>
        <w:t>, могут запрещать такой кредитной организации участвовать в переводе средств, предназначенных для указанных выплат по Биржевым облигациям.</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В указанном выше случае Владельцы Биржевых облигаций и иные лица, осуществляющие в соответствии с федеральными законами права по Биржевым облигациям, несут риски частичного или полного неполучения или задержки в получении выплат по Биржевым облигациям</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Депозитарный договор между депозитарием, осуществляющим учет прав на ценные бумаги, и депонентом должен содержать порядок передачи депоненту выплат по ценным бумагам.</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Депозитарный договор между Депозитарием, являющимся номинальным держателем и осуществляющим учет прав на Биржевые облигации, и депонентом может содержать обязанность депонента по наличию валютного банковского счета в той же кредитной организации, в которой открыт валютный банковский счет такому Депозитарию, осуществляющему учет прав на Биржевые облигации. Клиенты депозитария, осуществляющего обязательное централизованное хранение, для обеспечения проведения денежных расчетов в иностранной валюте могут открыть валютный банковский счет в таком депозитарии, являющимся кредитной организацией.</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Эмитент исполняет обязанность по осуществлению выплаты доходов по Биржевым облигациям в денежной форме путем перечисления денежных средств НРД. Указанная обязанность считается исполненной Эмитентом с даты поступления денежных средств на счет НРД.</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Передача доходов по Биржевым облигациям в денежной форме осуществляется депозитарием лицу, являвшемуся его депонентом:</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1) на конец операционного дня, предшествующего дате, которая определена в соответствии с документом, удостоверяющим права, закрепленные ценными бумагами, и в которую обязанность Эмитента по выплате доходов по Биржевым облигациям в денежной форме подлежит исполнению;</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2) на конец операционного дня, следующего за датой, на которую НРД в соответствии с действующим законодательством Российской Федерации раскрыта информация о получении НРД подлежащих передаче денежных выплат по Биржевым облигациям в случае, если в установленную дату (установленный срок) обязанность Эмитента по выплате доходов по Биржевым облигациям в денежной форме, которые подлежат выплате одновременно с осуществлением денежных выплат в счет погашения Биржевых облигаций  (обязанность Эмитента по осуществлению последней денежной выплаты по Биржевым облигациям), не исполняется или исполняется ненадлежащим образом.</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Депозитарий передает своим депонентам денежные выплаты по ценным бумагам пропорционально количеству Биржевых облигаций, которые учитывались на их счетах депо на конец операционного дня, определенного в соответствии с предшествующим абзацем.</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bCs/>
          <w:i/>
          <w:iCs/>
          <w:sz w:val="21"/>
          <w:szCs w:val="21"/>
          <w:lang w:eastAsia="ru-RU"/>
        </w:rPr>
        <w:t>Купонный доход по неразмещенным Биржевым облигациям или по Биржевым облигациям, переведенным на счет Эмитента в НРД, не начисляется и не выплачивается.</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Выплаты дохода по Биржевым облигациям осуществляется в соответствии с порядком, установленным действующим законодательством Российской Федерации.</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В случае, если Владелец Биржевых облигаций в отношении купонного дохода,  выплачиваемого по Биржевым облигациям, претендует на применение пониженных ставок налогообложения, </w:t>
      </w:r>
      <w:r w:rsidRPr="00BF222F">
        <w:rPr>
          <w:rFonts w:ascii="Times New Roman" w:eastAsia="Times New Roman" w:hAnsi="Times New Roman"/>
          <w:b/>
          <w:i/>
          <w:sz w:val="21"/>
          <w:szCs w:val="21"/>
        </w:rPr>
        <w:lastRenderedPageBreak/>
        <w:t xml:space="preserve">предусмотренных Соглашениями об избежании двойного налогообложения страны - налогового резидентства Владельца Биржевых облигаций, то Владелец Биржевых облигаций либо лицо, уполномоченное владельцем совершать действия, направленные на получение купонного дохода по Биржевым облигациям, обязан предоставить подтверждение того, что Владелец Биржевых облигаций имеет постоянное местонахождение в государстве, с которым Российской Федерацией заключен международный договор (соглашение), регулирующий вопросы налогообложения в отношении купонного дохода. При этом такое подтверждение должно быть заверено, в смысле соответствующего соглашения, компетентным органом данного иностранного государства, </w:t>
      </w:r>
      <w:r w:rsidRPr="00BF222F">
        <w:rPr>
          <w:rFonts w:ascii="Times New Roman" w:eastAsia="Times New Roman" w:hAnsi="Times New Roman"/>
          <w:b/>
          <w:bCs/>
          <w:i/>
          <w:iCs/>
          <w:sz w:val="21"/>
          <w:szCs w:val="21"/>
        </w:rPr>
        <w:t xml:space="preserve">легализовано или </w:t>
      </w:r>
      <w:r w:rsidRPr="00BF222F">
        <w:rPr>
          <w:rFonts w:ascii="Times New Roman" w:eastAsia="Times New Roman" w:hAnsi="Times New Roman"/>
          <w:b/>
          <w:i/>
          <w:sz w:val="21"/>
          <w:szCs w:val="21"/>
        </w:rPr>
        <w:t>апостилировано, переведено на русский язык, нотариально заверено и предоставлено   НРД или Депозитарию, выплачивающему такой доход, до даты выплаты дохода. Кроме того, в указанный срок также должны быть представлены иные документы, которые могут быть обосновано запрошены НРД или Депозитарием в соответствии с требованиями Налогового кодекса Российской Федерации, при этом требование о представлении таких документов может быть доведено до сведения Владельца Биржевых облигаций либо его должным образом уполномоченного представителя как в письменной форме, так и путем размещения информации на сайте НРД или Депозитария, выплачивающего купонный доход.</w:t>
      </w:r>
    </w:p>
    <w:p w:rsidR="00BF222F" w:rsidRPr="00BF222F" w:rsidRDefault="00BF222F" w:rsidP="00575AEB">
      <w:pPr>
        <w:keepNext/>
        <w:keepLines/>
        <w:spacing w:before="200" w:line="240" w:lineRule="auto"/>
        <w:jc w:val="left"/>
        <w:outlineLvl w:val="2"/>
        <w:rPr>
          <w:rFonts w:ascii="Times New Roman" w:eastAsiaTheme="majorEastAsia" w:hAnsi="Times New Roman"/>
          <w:bCs/>
          <w:i/>
          <w:sz w:val="24"/>
          <w:szCs w:val="24"/>
        </w:rPr>
      </w:pPr>
      <w:bookmarkStart w:id="181" w:name="_Toc452138117"/>
      <w:r w:rsidRPr="00BF222F">
        <w:rPr>
          <w:rFonts w:ascii="Times New Roman" w:eastAsiaTheme="majorEastAsia" w:hAnsi="Times New Roman"/>
          <w:bCs/>
          <w:i/>
          <w:sz w:val="24"/>
          <w:szCs w:val="24"/>
        </w:rPr>
        <w:t>8.9.5. Порядок и условия досрочного погашения облигаций</w:t>
      </w:r>
      <w:bookmarkEnd w:id="181"/>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Предусмотрена возможность досрочного погашения Биржевых облигаций по усмотрению Эмитента и по требованию их владельцев.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i/>
          <w:sz w:val="21"/>
          <w:szCs w:val="21"/>
        </w:rPr>
        <w:t xml:space="preserve">Досрочное погашение Биржевых облигаций допускается только после их полной оплаты. </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Биржевые облигации, погашенные Эмитентом досрочно, не могут быть вновь выпущены в обращение.</w:t>
      </w:r>
    </w:p>
    <w:p w:rsidR="00BF222F" w:rsidRPr="00D615C4" w:rsidRDefault="00BF222F" w:rsidP="00D615C4">
      <w:pPr>
        <w:keepNext/>
        <w:keepLines/>
        <w:spacing w:before="200" w:line="240" w:lineRule="auto"/>
        <w:jc w:val="left"/>
        <w:outlineLvl w:val="2"/>
        <w:rPr>
          <w:rFonts w:ascii="Times New Roman" w:eastAsiaTheme="majorEastAsia" w:hAnsi="Times New Roman"/>
          <w:bCs/>
          <w:i/>
          <w:sz w:val="24"/>
          <w:szCs w:val="24"/>
          <w:u w:val="single"/>
        </w:rPr>
      </w:pPr>
      <w:bookmarkStart w:id="182" w:name="_Toc452138118"/>
      <w:r w:rsidRPr="00D615C4">
        <w:rPr>
          <w:rFonts w:ascii="Times New Roman" w:eastAsiaTheme="majorEastAsia" w:hAnsi="Times New Roman"/>
          <w:bCs/>
          <w:i/>
          <w:sz w:val="24"/>
          <w:szCs w:val="24"/>
          <w:u w:val="single"/>
        </w:rPr>
        <w:t>8.9.5.1. Досрочное погашение по требованию их владельцев</w:t>
      </w:r>
      <w:bookmarkEnd w:id="182"/>
    </w:p>
    <w:p w:rsidR="00BF222F" w:rsidRPr="00BF222F" w:rsidRDefault="00BF222F" w:rsidP="00575AEB">
      <w:pPr>
        <w:widowControl w:val="0"/>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bCs/>
          <w:i/>
          <w:iCs/>
          <w:sz w:val="21"/>
          <w:szCs w:val="21"/>
          <w:lang w:eastAsia="ru-RU"/>
        </w:rPr>
        <w:t>Владельцы Биржевых облигаций вправе предъявить их к досрочному погашению в случае делистинга Биржевых облигаций на всех биржах, осуществивших их допуск к организованным торгам.</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Порядок и условия досрочного погашения облигаций по требованию их владельцев</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u w:val="single"/>
          <w:lang w:eastAsia="ru-RU"/>
        </w:rPr>
      </w:pPr>
      <w:r w:rsidRPr="00BF222F">
        <w:rPr>
          <w:rFonts w:ascii="Times New Roman" w:eastAsia="Times New Roman" w:hAnsi="Times New Roman"/>
          <w:b/>
          <w:bCs/>
          <w:i/>
          <w:iCs/>
          <w:sz w:val="21"/>
          <w:szCs w:val="21"/>
          <w:u w:val="single"/>
          <w:lang w:eastAsia="ru-RU"/>
        </w:rPr>
        <w:t xml:space="preserve">Досрочное погашение Биржевых облигаций производится денежными средствами в безналичном порядке в валюте, </w:t>
      </w:r>
      <w:r w:rsidRPr="00BF222F">
        <w:rPr>
          <w:rFonts w:ascii="Times New Roman" w:eastAsia="Times New Roman" w:hAnsi="Times New Roman"/>
          <w:b/>
          <w:i/>
          <w:sz w:val="21"/>
          <w:szCs w:val="21"/>
          <w:u w:val="single"/>
        </w:rPr>
        <w:t xml:space="preserve">установленной Условиями выпуска.  </w:t>
      </w:r>
      <w:r w:rsidRPr="00BF222F">
        <w:rPr>
          <w:rFonts w:ascii="Times New Roman" w:eastAsia="Times New Roman" w:hAnsi="Times New Roman"/>
          <w:b/>
          <w:bCs/>
          <w:i/>
          <w:iCs/>
          <w:sz w:val="21"/>
          <w:szCs w:val="21"/>
          <w:u w:val="single"/>
          <w:lang w:eastAsia="ru-RU"/>
        </w:rPr>
        <w:t xml:space="preserve"> </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lang w:eastAsia="ru-RU"/>
        </w:rPr>
        <w:t xml:space="preserve">Возможность выбора владельцами Биржевых облигаций формы погашения Биржевых облигаций не предусмотрена. </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u w:val="single"/>
        </w:rPr>
      </w:pPr>
      <w:r w:rsidRPr="00BF222F">
        <w:rPr>
          <w:rFonts w:ascii="Times New Roman" w:eastAsia="Times New Roman" w:hAnsi="Times New Roman"/>
          <w:b/>
          <w:i/>
          <w:sz w:val="21"/>
          <w:szCs w:val="21"/>
        </w:rPr>
        <w:t xml:space="preserve">Если Условиями выпуска установлено, что досрочное погашение Биржевых облигаций производится в иностранной валюте, и вследствие введения запрета или иного ограничения, наложенного нормативным правовым актом, решением, предписанием или иным обязательным к исполнению документом Российской Федерации (ее уполномоченного государственного органа, суда или иного уполномоченного субъекта применения права, в том числе Банка России либо какого-либо уполномоченного органа местного самоуправления), иностранного государства (его уполномоченного государственного органа, суда или иного уполномоченного субъекта применения права, в том числе центрального банка либо органа банковского надзора иностранного государства либо какого-либо уполномоченного органа местного самоуправления) или международной (межгосударственной, межправительственной) организации (ее уполномоченного органа или иного уполномоченного субъекта применения права или межгосударственного объединения), исполнение Эмитентом своих обязательств по выплате сумм досрочного погашения по Биржевым облигациям в иностранной валюте становится незаконным, невыполнимым или существенно затруднительным, то Эмитент вправе осуществить выплату сумм по Биржевым облигациям, причитающихся Владельцам Биржевых облигаций и иным лицам, осуществляющим в соответствии с федеральными законами права по Биржевым облигациям, </w:t>
      </w:r>
      <w:r w:rsidRPr="00BF222F">
        <w:rPr>
          <w:rFonts w:ascii="Times New Roman" w:eastAsia="Times New Roman" w:hAnsi="Times New Roman"/>
          <w:b/>
          <w:i/>
          <w:sz w:val="21"/>
          <w:szCs w:val="21"/>
          <w:u w:val="single"/>
        </w:rPr>
        <w:t>в российских рублях по курсу, который будет установлен в соответствии с Условиями выпуска.</w:t>
      </w:r>
    </w:p>
    <w:p w:rsidR="00BF222F" w:rsidRPr="00BF222F" w:rsidRDefault="00BF222F" w:rsidP="00575AEB">
      <w:pPr>
        <w:widowControl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lastRenderedPageBreak/>
        <w:t xml:space="preserve">Стоимость (порядок определения стоимости) досрочного погашения: </w:t>
      </w:r>
    </w:p>
    <w:p w:rsidR="009072B1" w:rsidRPr="009072B1" w:rsidRDefault="00BF222F" w:rsidP="00575AEB">
      <w:pPr>
        <w:widowControl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Досрочное погашение Биржевых облигаций по требованию их владельцев производится по цене, равной сумме 100% номинальной стоимости </w:t>
      </w:r>
      <w:r w:rsidRPr="00BF222F">
        <w:rPr>
          <w:rFonts w:ascii="Times New Roman" w:eastAsia="Times New Roman" w:hAnsi="Times New Roman"/>
          <w:b/>
          <w:i/>
          <w:iCs/>
          <w:sz w:val="21"/>
          <w:szCs w:val="21"/>
        </w:rPr>
        <w:t xml:space="preserve">(остатка номинальной стоимости, если ее часть ранее уже была выплачена) </w:t>
      </w:r>
      <w:r w:rsidRPr="00BF222F">
        <w:rPr>
          <w:rFonts w:ascii="Times New Roman" w:eastAsia="Times New Roman" w:hAnsi="Times New Roman"/>
          <w:b/>
          <w:bCs/>
          <w:i/>
          <w:iCs/>
          <w:sz w:val="21"/>
          <w:szCs w:val="21"/>
          <w:lang w:eastAsia="ru-RU"/>
        </w:rPr>
        <w:t xml:space="preserve">Биржевых облигаций и накопленного купонного дохода (НКД) по ним, рассчитанного на дату досрочного погашения Биржевых облигаций </w:t>
      </w:r>
      <w:r w:rsidR="009072B1" w:rsidRPr="009072B1">
        <w:rPr>
          <w:rFonts w:ascii="Times New Roman" w:eastAsia="Times New Roman" w:hAnsi="Times New Roman"/>
          <w:b/>
          <w:bCs/>
          <w:i/>
          <w:iCs/>
          <w:sz w:val="21"/>
          <w:szCs w:val="21"/>
          <w:lang w:eastAsia="ru-RU"/>
        </w:rPr>
        <w:t>в соответствии с п. 18 Программы и п. 8.19 Проспекта.</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bookmarkStart w:id="183" w:name="_DV_M505"/>
      <w:bookmarkEnd w:id="183"/>
      <w:r w:rsidRPr="00BF222F">
        <w:rPr>
          <w:rFonts w:ascii="Times New Roman" w:eastAsia="Times New Roman" w:hAnsi="Times New Roman"/>
          <w:sz w:val="21"/>
          <w:szCs w:val="21"/>
        </w:rPr>
        <w:t>Срок (порядок определения срока), в течение которого</w:t>
      </w:r>
      <w:r w:rsidRPr="00BF222F">
        <w:rPr>
          <w:rFonts w:ascii="Times New Roman" w:eastAsia="Times New Roman" w:hAnsi="Times New Roman"/>
          <w:sz w:val="21"/>
          <w:szCs w:val="21"/>
          <w:lang w:eastAsia="ru-RU"/>
        </w:rPr>
        <w:t xml:space="preserve"> облигации могут быть досрочно погашены эмитентом либо</w:t>
      </w:r>
      <w:r w:rsidRPr="00BF222F">
        <w:rPr>
          <w:rFonts w:ascii="Times New Roman" w:eastAsia="Times New Roman" w:hAnsi="Times New Roman"/>
          <w:sz w:val="21"/>
          <w:szCs w:val="21"/>
        </w:rPr>
        <w:t xml:space="preserve"> владельцами облигаций могут быть направлены (предъявлены) заявления, содержащие требование о досрочном погашении облигаций:</w:t>
      </w:r>
    </w:p>
    <w:p w:rsidR="00BF222F" w:rsidRPr="00BF222F" w:rsidRDefault="00BF222F" w:rsidP="00575AEB">
      <w:pPr>
        <w:tabs>
          <w:tab w:val="left" w:pos="993"/>
        </w:tabs>
        <w:autoSpaceDE w:val="0"/>
        <w:autoSpaceDN w:val="0"/>
        <w:adjustRightInd w:val="0"/>
        <w:spacing w:before="200" w:line="240" w:lineRule="auto"/>
        <w:rPr>
          <w:rFonts w:ascii="Times New Roman" w:eastAsia="Times New Roman" w:hAnsi="Times New Roman"/>
          <w:b/>
          <w:i/>
          <w:iCs/>
          <w:sz w:val="21"/>
          <w:szCs w:val="21"/>
        </w:rPr>
      </w:pPr>
      <w:r w:rsidRPr="00BF222F">
        <w:rPr>
          <w:rFonts w:ascii="Times New Roman" w:eastAsia="Times New Roman" w:hAnsi="Times New Roman"/>
          <w:b/>
          <w:i/>
          <w:iCs/>
          <w:sz w:val="21"/>
          <w:szCs w:val="21"/>
        </w:rPr>
        <w:t>Владельцами Биржевых облигаций могут быть предъявлены заявления, содержащие требование о досрочном погашении Биржевых облигаций (далее также – Требования (заявления) о досрочном погашении Биржевых облигаций), с момента их делистинга на последней из бирж, допустившей Биржевые облигации к организованным торгам, и до истечения 30 (Тридцати) дней с даты раскрытия информации о возникновении у владельцев Биржевых облигаций права требовать досрочного погашения таких Биржевых облигаций, порядке и условиях их досрочного погашения, а в случае, если Биржевые облигации после их делистинга не допускаются биржей к организованным торгам в 30-дневный срок, - до даты раскрытия информации о допуске биржей таких Биржевых облигаций к организованным торгам либо до даты погашения Биржевых облигаций.</w:t>
      </w:r>
    </w:p>
    <w:p w:rsidR="00BF222F" w:rsidRPr="00BF222F" w:rsidRDefault="00BF222F" w:rsidP="00575AEB">
      <w:pPr>
        <w:tabs>
          <w:tab w:val="left" w:pos="993"/>
        </w:tabs>
        <w:autoSpaceDE w:val="0"/>
        <w:autoSpaceDN w:val="0"/>
        <w:adjustRightInd w:val="0"/>
        <w:spacing w:before="200" w:line="240" w:lineRule="auto"/>
        <w:rPr>
          <w:rFonts w:ascii="Times New Roman" w:eastAsia="Times New Roman" w:hAnsi="Times New Roman"/>
          <w:b/>
          <w:i/>
          <w:iCs/>
          <w:sz w:val="21"/>
          <w:szCs w:val="21"/>
        </w:rPr>
      </w:pPr>
      <w:r w:rsidRPr="00BF222F">
        <w:rPr>
          <w:rFonts w:ascii="Times New Roman" w:eastAsia="Times New Roman" w:hAnsi="Times New Roman"/>
          <w:b/>
          <w:i/>
          <w:iCs/>
          <w:sz w:val="21"/>
          <w:szCs w:val="21"/>
        </w:rPr>
        <w:t>Эмитент обязан погасить Биржевые облигации, предъявленные к досрочному погашению, не позднее 7 (Семи) рабочих дней с даты получения соответствующего Требования (заявления) о досрочном погашении Биржевых облигаций.</w:t>
      </w:r>
    </w:p>
    <w:p w:rsidR="009072B1" w:rsidRPr="003277F9" w:rsidRDefault="00BF222F" w:rsidP="00575AEB">
      <w:pPr>
        <w:widowControl w:val="0"/>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Заявления о досрочном погашении Биржевых облигаций представляются Эмитенту под роспись с 10 часов 00 минут до 17 часов 00 минут по московскому времени или заказным письмом с уведомлением о вручен</w:t>
      </w:r>
      <w:r w:rsidR="009072B1">
        <w:rPr>
          <w:rFonts w:ascii="Times New Roman" w:eastAsia="Times New Roman" w:hAnsi="Times New Roman"/>
          <w:b/>
          <w:bCs/>
          <w:i/>
          <w:iCs/>
          <w:sz w:val="21"/>
          <w:szCs w:val="21"/>
        </w:rPr>
        <w:t>ии по почтовому адресу Эмитента:</w:t>
      </w:r>
      <w:r w:rsidR="009072B1" w:rsidRPr="009072B1">
        <w:rPr>
          <w:rFonts w:ascii="Times New Roman" w:eastAsia="Times New Roman" w:hAnsi="Times New Roman"/>
          <w:b/>
          <w:bCs/>
          <w:i/>
          <w:iCs/>
          <w:sz w:val="21"/>
          <w:szCs w:val="21"/>
        </w:rPr>
        <w:t xml:space="preserve"> 177535 г. Москва ул. Варшавское шоссе, 133.</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b/>
          <w:i/>
          <w:spacing w:val="-3"/>
          <w:sz w:val="21"/>
          <w:szCs w:val="21"/>
        </w:rPr>
        <w:t xml:space="preserve">Владельцы Биржевых облигаций соглашаются с тем, что в случае, если дата досрочного погашения Биржевых облигаций по требованию владельца Биржевых облигаций выпадает на дату, наступающую позднее даты окончания срока погашения </w:t>
      </w:r>
      <w:r w:rsidRPr="00BF222F">
        <w:rPr>
          <w:rFonts w:ascii="Times New Roman" w:eastAsia="Times New Roman" w:hAnsi="Times New Roman"/>
          <w:b/>
          <w:i/>
          <w:sz w:val="21"/>
          <w:szCs w:val="21"/>
        </w:rPr>
        <w:t>Биржевых облигаций</w:t>
      </w:r>
      <w:r w:rsidRPr="00BF222F">
        <w:rPr>
          <w:rFonts w:ascii="Times New Roman" w:eastAsia="Times New Roman" w:hAnsi="Times New Roman"/>
          <w:b/>
          <w:i/>
          <w:spacing w:val="-3"/>
          <w:sz w:val="21"/>
          <w:szCs w:val="21"/>
        </w:rPr>
        <w:t xml:space="preserve">, определенного в п. 9.2.Условий выпуска, то, для целей досрочного погашения выпуска Биржевых облигаций по требованию владельцев применяются все положения в части погашения Биржевых облигаций, предусмотренные в п. 9.2. Программы и п. 9.2. Условий выпуска, а также п.8.9.2 Проспекта. Права владельцев </w:t>
      </w:r>
      <w:r w:rsidRPr="00BF222F">
        <w:rPr>
          <w:rFonts w:ascii="Times New Roman" w:eastAsia="Times New Roman" w:hAnsi="Times New Roman"/>
          <w:b/>
          <w:i/>
          <w:sz w:val="21"/>
          <w:szCs w:val="21"/>
        </w:rPr>
        <w:t>Биржевых облигаций</w:t>
      </w:r>
      <w:r w:rsidRPr="00BF222F">
        <w:rPr>
          <w:rFonts w:ascii="Times New Roman" w:eastAsia="Times New Roman" w:hAnsi="Times New Roman"/>
          <w:b/>
          <w:i/>
          <w:spacing w:val="-3"/>
          <w:sz w:val="21"/>
          <w:szCs w:val="21"/>
        </w:rPr>
        <w:t xml:space="preserve"> признаются исполненными Эмитентом, а обязательства Эмитента по досрочному погашению </w:t>
      </w:r>
      <w:r w:rsidRPr="00BF222F">
        <w:rPr>
          <w:rFonts w:ascii="Times New Roman" w:eastAsia="Times New Roman" w:hAnsi="Times New Roman"/>
          <w:b/>
          <w:i/>
          <w:sz w:val="21"/>
          <w:szCs w:val="21"/>
        </w:rPr>
        <w:t>Биржевых облигаций</w:t>
      </w:r>
      <w:r w:rsidRPr="00BF222F">
        <w:rPr>
          <w:rFonts w:ascii="Times New Roman" w:eastAsia="Times New Roman" w:hAnsi="Times New Roman"/>
          <w:b/>
          <w:i/>
          <w:spacing w:val="-3"/>
          <w:sz w:val="21"/>
          <w:szCs w:val="21"/>
        </w:rPr>
        <w:t>, определенные п.9.5.1. Программы и п.8.9.5.1 Проспекта, надлежаще выполненными.</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порядок раскрытия (представления) эмитентом информации о порядке и условиях досрочного погашения Биржевых облигаций</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Порядок раскрытия информации о порядке и условиях досрочного погашения Биржевых облигаций приведен в п. 11 Программы и п.8.11 Проспекта.</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Также Эмитент обязан направить в НРД уведомление </w:t>
      </w:r>
      <w:r w:rsidRPr="00BF222F">
        <w:rPr>
          <w:rFonts w:ascii="Times New Roman" w:eastAsia="Times New Roman" w:hAnsi="Times New Roman"/>
          <w:b/>
          <w:bCs/>
          <w:i/>
          <w:iCs/>
          <w:sz w:val="21"/>
          <w:szCs w:val="21"/>
        </w:rPr>
        <w:t xml:space="preserve">о наступлении события, дающего владельцу Биржевых облигаций право требовать возмещения номинальной стоимости (непогашенной части номинальной стоимости) Биржевых облигаций и выплаты причитающегося ему накопленного купонного дохода по Биржевым облигациям, и что Эмитент принимает заявления, содержащие требование о досрочном погашении Биржевых облигаций.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При досрочном погашении Биржевых облигаций по требованию их владельцев перевод Биржевых облигаций со счета депо, открытого в НРД владельцу Биржевых облигаций или его уполномоченному лицу на эмиссионный счет, открытый в НРД Эмитенту, и перевод соответствующей суммы денежных средств с банковского счета, открытого в НРД Эмитенту или его уполномоченному лицу, на банковский счет, открытый в НРД владельцу Биржевых облигаций или его уполномоченному лицу, осуществляется по правилам, установленным НРД для осуществления переводов ценных бумаг по встречным поручениям отправителя и получателя с контролем расчетов по денежным средствам.</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lastRenderedPageBreak/>
        <w:t xml:space="preserve">Владельцы Биржевых облигаций соглашаются с тем, что взаиморасчеты при досрочном погашении Биржевых облигаций по требованию их владельцев осуществляются по правилам НРД для переводов ценных бумаг по встречным поручениям отправителя и получателя с контролем расчетов по денежным средствам. Для этих целей у владельца Биржевых облигаций, либо у лица, уполномоченного владельцем Биржевых облигаций получать суммы досрочного погашения по Биржевым облигациям, должен быть открыт </w:t>
      </w:r>
      <w:r w:rsidRPr="00BF222F">
        <w:rPr>
          <w:rFonts w:ascii="Times New Roman" w:eastAsia="Times New Roman" w:hAnsi="Times New Roman"/>
          <w:b/>
          <w:i/>
          <w:sz w:val="21"/>
          <w:szCs w:val="21"/>
        </w:rPr>
        <w:t xml:space="preserve">банковский счет в российских рублях и, в случае, если расчеты по Биржевым облигациям производятся в иностранной валюте, </w:t>
      </w:r>
      <w:r w:rsidRPr="00BF222F">
        <w:rPr>
          <w:rFonts w:ascii="Times New Roman" w:eastAsia="Times New Roman" w:hAnsi="Times New Roman"/>
          <w:b/>
          <w:bCs/>
          <w:i/>
          <w:iCs/>
          <w:sz w:val="21"/>
          <w:szCs w:val="21"/>
        </w:rPr>
        <w:t xml:space="preserve">банковский счет в соответствующей иностранной валюте в НРД. </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Указанные лица самостоятельно оценивают и несут риск того, что личный закон кредитной организации, в которой такие лица открывают банковский счет в валюте, в которой производятся расчеты по Биржевым облигациям, или личный закон кредитной организации, по корреспондентскому счету которой должны пройти денежные выплаты, либо запрет или иное ограничение, наложенные государственными или иными уполномоченными органами, могут запрещать такой кредитной организации участвовать в переводе средств, предназначенных для указанных выплат по Биржевым облигациям.</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указанном выше случае Владельцы Биржевых облигаций и иные лица, осуществляющие в соответствии с федеральными законами права по Биржевым облигациям, несут риски частичного или полного неполучения или задержки в получении выплат по Биржевым облигациям.</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Порядок и сроки открытия банковского счета в НРД регулируются законодательством Российской Федерации, нормативными актами Банка России, а также условиями договора, заключенного с НРД.</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При этом владельцы Биржевых облигаций - физические лица соглашаются с тем, что взаиморасчеты при досрочном погашении Биржевых облигаций по требованию их владельцев осуществляются исключительно через банковский счет юридического лица, уполномоченного владельцем Биржевых облигаций - физическим лицом получать суммы досрочного погашения по Биржевым облигациям.</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Владелец Биржевых облигаций либо лицо уполномоченное владельцем совершать действия, направленные на досрочное погашение Биржевых облигаций, представляет Эмитенту письменное Требование (заявление) о досрочном погашении Биржевых облигаций с приложением следующих документов:</w:t>
      </w:r>
    </w:p>
    <w:p w:rsidR="00BF222F" w:rsidRPr="00BF222F" w:rsidRDefault="00BF222F" w:rsidP="00DE20F0">
      <w:pPr>
        <w:numPr>
          <w:ilvl w:val="0"/>
          <w:numId w:val="35"/>
        </w:numPr>
        <w:spacing w:before="200" w:line="240" w:lineRule="auto"/>
        <w:ind w:left="709" w:firstLine="0"/>
        <w:jc w:val="left"/>
        <w:rPr>
          <w:rFonts w:ascii="Times New Roman" w:eastAsia="Times New Roman" w:hAnsi="Times New Roman"/>
          <w:b/>
          <w:i/>
          <w:sz w:val="21"/>
          <w:szCs w:val="21"/>
        </w:rPr>
      </w:pPr>
      <w:r w:rsidRPr="00BF222F">
        <w:rPr>
          <w:rFonts w:ascii="Times New Roman" w:eastAsia="Times New Roman" w:hAnsi="Times New Roman"/>
          <w:b/>
          <w:bCs/>
          <w:i/>
          <w:iCs/>
          <w:sz w:val="21"/>
          <w:szCs w:val="21"/>
        </w:rPr>
        <w:t>копии</w:t>
      </w:r>
      <w:r w:rsidRPr="00BF222F">
        <w:rPr>
          <w:rFonts w:ascii="Times New Roman" w:eastAsia="Times New Roman" w:hAnsi="Times New Roman"/>
          <w:b/>
          <w:i/>
          <w:sz w:val="21"/>
          <w:szCs w:val="21"/>
        </w:rPr>
        <w:t xml:space="preserve"> выписки по счету депо владельца Биржевых облигаций;</w:t>
      </w:r>
    </w:p>
    <w:p w:rsidR="00BF222F" w:rsidRPr="00BF222F" w:rsidRDefault="00BF222F" w:rsidP="00DE20F0">
      <w:pPr>
        <w:numPr>
          <w:ilvl w:val="0"/>
          <w:numId w:val="35"/>
        </w:numPr>
        <w:spacing w:before="200" w:line="240" w:lineRule="auto"/>
        <w:ind w:left="709" w:firstLine="0"/>
        <w:jc w:val="left"/>
        <w:rPr>
          <w:rFonts w:ascii="Times New Roman" w:eastAsia="Times New Roman" w:hAnsi="Times New Roman"/>
          <w:b/>
          <w:bCs/>
          <w:i/>
          <w:iCs/>
          <w:sz w:val="21"/>
          <w:szCs w:val="21"/>
        </w:rPr>
      </w:pPr>
      <w:r w:rsidRPr="00BF222F">
        <w:rPr>
          <w:rFonts w:ascii="Times New Roman" w:eastAsia="Times New Roman" w:hAnsi="Times New Roman"/>
          <w:b/>
          <w:i/>
          <w:sz w:val="21"/>
          <w:szCs w:val="21"/>
        </w:rPr>
        <w:t>документов, подтверждающих полномочия лиц, подписавших требование от имени владельца Биржевых облигаций (в случае предъявления требования уполномоченным лицом владельца Биржевых облигаций</w:t>
      </w:r>
      <w:r w:rsidRPr="00BF222F">
        <w:rPr>
          <w:rFonts w:ascii="Times New Roman" w:eastAsia="Times New Roman" w:hAnsi="Times New Roman"/>
          <w:b/>
          <w:bCs/>
          <w:i/>
          <w:iCs/>
          <w:sz w:val="21"/>
          <w:szCs w:val="21"/>
        </w:rPr>
        <w:t>);</w:t>
      </w:r>
    </w:p>
    <w:p w:rsidR="00BF222F" w:rsidRPr="00BF222F" w:rsidRDefault="00BF222F" w:rsidP="00DE20F0">
      <w:pPr>
        <w:numPr>
          <w:ilvl w:val="0"/>
          <w:numId w:val="35"/>
        </w:numPr>
        <w:autoSpaceDE w:val="0"/>
        <w:autoSpaceDN w:val="0"/>
        <w:adjustRightInd w:val="0"/>
        <w:spacing w:before="200" w:line="240" w:lineRule="auto"/>
        <w:ind w:left="709" w:firstLine="0"/>
        <w:jc w:val="left"/>
        <w:rPr>
          <w:rFonts w:ascii="Times New Roman" w:eastAsia="Times New Roman" w:hAnsi="Times New Roman"/>
          <w:sz w:val="21"/>
          <w:szCs w:val="21"/>
          <w:lang w:eastAsia="ru-RU"/>
        </w:rPr>
      </w:pPr>
      <w:r w:rsidRPr="00BF222F">
        <w:rPr>
          <w:rFonts w:ascii="Times New Roman" w:eastAsia="Times New Roman" w:hAnsi="Times New Roman"/>
          <w:b/>
          <w:i/>
          <w:iCs/>
          <w:sz w:val="21"/>
          <w:szCs w:val="21"/>
          <w:lang w:eastAsia="ru-RU"/>
        </w:rPr>
        <w:t xml:space="preserve">нотариально заверенного образца подписи лица, подписавшего требование от имени владельца </w:t>
      </w:r>
      <w:r w:rsidRPr="00BF222F">
        <w:rPr>
          <w:rFonts w:ascii="Times New Roman" w:eastAsia="Times New Roman" w:hAnsi="Times New Roman"/>
          <w:b/>
          <w:i/>
          <w:sz w:val="21"/>
          <w:szCs w:val="21"/>
          <w:lang w:eastAsia="ru-RU"/>
        </w:rPr>
        <w:t>Биржевых облигаций</w:t>
      </w:r>
      <w:r w:rsidRPr="00BF222F">
        <w:rPr>
          <w:rFonts w:ascii="Times New Roman" w:eastAsia="Times New Roman" w:hAnsi="Times New Roman"/>
          <w:b/>
          <w:i/>
          <w:iCs/>
          <w:sz w:val="21"/>
          <w:szCs w:val="21"/>
          <w:lang w:eastAsia="ru-RU"/>
        </w:rPr>
        <w:t>.</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Требование должно содержать наименование события, давшего право владельцу Биржевых облигаций требовать досрочного погашения Биржевых облигаций, а также следующие данные:</w:t>
      </w:r>
    </w:p>
    <w:p w:rsidR="00BF222F" w:rsidRPr="00BF222F" w:rsidRDefault="00BF222F" w:rsidP="00575AEB">
      <w:pPr>
        <w:spacing w:before="200" w:line="240" w:lineRule="auto"/>
        <w:rPr>
          <w:rFonts w:ascii="Times New Roman" w:eastAsia="Times New Roman" w:hAnsi="Times New Roman"/>
          <w:sz w:val="21"/>
          <w:szCs w:val="21"/>
        </w:rPr>
      </w:pPr>
      <w:r w:rsidRPr="00BF222F">
        <w:rPr>
          <w:rFonts w:ascii="Times New Roman" w:eastAsia="Times New Roman" w:hAnsi="Times New Roman"/>
          <w:b/>
          <w:i/>
          <w:sz w:val="21"/>
          <w:szCs w:val="21"/>
        </w:rPr>
        <w:t>(a)</w:t>
      </w:r>
      <w:r w:rsidRPr="00BF222F">
        <w:rPr>
          <w:rFonts w:ascii="Times New Roman" w:eastAsia="Times New Roman" w:hAnsi="Times New Roman"/>
          <w:b/>
          <w:i/>
          <w:sz w:val="21"/>
          <w:szCs w:val="21"/>
        </w:rPr>
        <w:tab/>
        <w:t>полное наименование (Ф.И.О. владельца - для физического лица) владельца Биржевых облигаций</w:t>
      </w:r>
      <w:r w:rsidRPr="00BF222F">
        <w:rPr>
          <w:rFonts w:ascii="Times New Roman" w:eastAsia="Times New Roman" w:hAnsi="Times New Roman"/>
          <w:b/>
          <w:i/>
          <w:iCs/>
          <w:sz w:val="21"/>
          <w:szCs w:val="21"/>
        </w:rPr>
        <w:t xml:space="preserve">, адрес и SWIFT-код лица (в случае, если расчеты по Биржевым облигациям производятся в иностранной валюте), уполномоченного получать суммы досрочного погашения по </w:t>
      </w:r>
      <w:r w:rsidRPr="00BF222F">
        <w:rPr>
          <w:rFonts w:ascii="Times New Roman" w:eastAsia="Times New Roman" w:hAnsi="Times New Roman"/>
          <w:b/>
          <w:i/>
          <w:sz w:val="21"/>
          <w:szCs w:val="21"/>
        </w:rPr>
        <w:t>Биржевым облигациям;</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(б)</w:t>
      </w:r>
      <w:r w:rsidRPr="00BF222F">
        <w:rPr>
          <w:rFonts w:ascii="Times New Roman" w:eastAsia="Times New Roman" w:hAnsi="Times New Roman"/>
          <w:b/>
          <w:i/>
          <w:sz w:val="21"/>
          <w:szCs w:val="21"/>
        </w:rPr>
        <w:tab/>
        <w:t>количество Биржевых облигаций, учитываемых на счете депо владельца Биржевых облигаций или его уполномоченного лица;</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(в)</w:t>
      </w:r>
      <w:r w:rsidRPr="00BF222F">
        <w:rPr>
          <w:rFonts w:ascii="Times New Roman" w:eastAsia="Times New Roman" w:hAnsi="Times New Roman"/>
          <w:b/>
          <w:i/>
          <w:sz w:val="21"/>
          <w:szCs w:val="21"/>
        </w:rPr>
        <w:tab/>
        <w:t>место нахождения и почтовый адрес лица, направившего Требование о досрочном погашении Биржевых облигаций;</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(г)</w:t>
      </w:r>
      <w:r w:rsidRPr="00BF222F">
        <w:rPr>
          <w:rFonts w:ascii="Times New Roman" w:eastAsia="Times New Roman" w:hAnsi="Times New Roman"/>
          <w:b/>
          <w:i/>
          <w:sz w:val="21"/>
          <w:szCs w:val="21"/>
        </w:rPr>
        <w:tab/>
        <w:t xml:space="preserve">в случае, если расчеты по Биржевым облигациям проводятся в российских рублях, реквизиты банковского счёта лица, уполномоченного получать суммы досрочного погашения по </w:t>
      </w:r>
      <w:r w:rsidRPr="00BF222F">
        <w:rPr>
          <w:rFonts w:ascii="Times New Roman" w:eastAsia="Times New Roman" w:hAnsi="Times New Roman"/>
          <w:b/>
          <w:i/>
          <w:sz w:val="21"/>
          <w:szCs w:val="21"/>
        </w:rPr>
        <w:lastRenderedPageBreak/>
        <w:t>Биржевым облигациям (реквизиты банковского счета указываются по правилам НРД для переводов ценных бумаг по встречным поручениям с контролем расчетов по денежным средствам);</w:t>
      </w:r>
    </w:p>
    <w:p w:rsidR="00BF222F" w:rsidRPr="00BF222F" w:rsidRDefault="00BF222F" w:rsidP="00575AEB">
      <w:pPr>
        <w:spacing w:before="200" w:line="240" w:lineRule="auto"/>
        <w:rPr>
          <w:rFonts w:ascii="Times New Roman" w:eastAsia="Times New Roman" w:hAnsi="Times New Roman"/>
          <w:b/>
          <w:i/>
          <w:iCs/>
          <w:sz w:val="21"/>
          <w:szCs w:val="21"/>
        </w:rPr>
      </w:pPr>
      <w:r w:rsidRPr="00BF222F">
        <w:rPr>
          <w:rFonts w:ascii="Times New Roman" w:eastAsia="Times New Roman" w:hAnsi="Times New Roman"/>
          <w:b/>
          <w:i/>
          <w:iCs/>
          <w:sz w:val="21"/>
          <w:szCs w:val="21"/>
        </w:rPr>
        <w:t xml:space="preserve">в случае, если расчеты по Биржевым облигациям производятся в иностранной валюте, валютные реквизиты банковского счета лица </w:t>
      </w:r>
      <w:r w:rsidRPr="00BF222F">
        <w:rPr>
          <w:rFonts w:ascii="Times New Roman" w:eastAsia="Times New Roman" w:hAnsi="Times New Roman"/>
          <w:b/>
          <w:i/>
          <w:sz w:val="21"/>
          <w:szCs w:val="21"/>
        </w:rPr>
        <w:t>(реквизиты банковского счета указываются по правилам НРД для переводов ценных бумаг по встречным поручениям с контролем расчетов по денежным средствам)</w:t>
      </w:r>
      <w:r w:rsidRPr="00BF222F">
        <w:rPr>
          <w:rFonts w:ascii="Times New Roman" w:eastAsia="Times New Roman" w:hAnsi="Times New Roman"/>
          <w:b/>
          <w:i/>
          <w:iCs/>
          <w:sz w:val="21"/>
          <w:szCs w:val="21"/>
        </w:rPr>
        <w:t xml:space="preserve">, уполномоченного получать суммы досрочного погашения по </w:t>
      </w:r>
      <w:r w:rsidRPr="00BF222F">
        <w:rPr>
          <w:rFonts w:ascii="Times New Roman" w:eastAsia="Times New Roman" w:hAnsi="Times New Roman"/>
          <w:b/>
          <w:i/>
          <w:sz w:val="21"/>
          <w:szCs w:val="21"/>
        </w:rPr>
        <w:t>Биржевым облигациям</w:t>
      </w:r>
      <w:r w:rsidRPr="00BF222F">
        <w:rPr>
          <w:rFonts w:ascii="Times New Roman" w:eastAsia="Times New Roman" w:hAnsi="Times New Roman"/>
          <w:b/>
          <w:i/>
          <w:iCs/>
          <w:sz w:val="21"/>
          <w:szCs w:val="21"/>
        </w:rPr>
        <w:t>, а именно:</w:t>
      </w:r>
    </w:p>
    <w:p w:rsidR="00BF222F" w:rsidRPr="00BF222F" w:rsidRDefault="00BF222F" w:rsidP="00575AEB">
      <w:pPr>
        <w:spacing w:before="200" w:line="240" w:lineRule="auto"/>
        <w:ind w:left="709"/>
        <w:rPr>
          <w:rFonts w:ascii="Times New Roman" w:eastAsia="Times New Roman" w:hAnsi="Times New Roman"/>
          <w:b/>
          <w:i/>
          <w:iCs/>
          <w:sz w:val="21"/>
          <w:szCs w:val="21"/>
        </w:rPr>
      </w:pPr>
      <w:r w:rsidRPr="00BF222F">
        <w:rPr>
          <w:rFonts w:ascii="Times New Roman" w:eastAsia="Times New Roman" w:hAnsi="Times New Roman"/>
          <w:b/>
          <w:i/>
          <w:sz w:val="21"/>
          <w:szCs w:val="21"/>
        </w:rPr>
        <w:t>-</w:t>
      </w:r>
      <w:r w:rsidRPr="00BF222F">
        <w:rPr>
          <w:rFonts w:ascii="Times New Roman" w:eastAsia="Times New Roman" w:hAnsi="Times New Roman"/>
          <w:b/>
          <w:i/>
          <w:sz w:val="21"/>
          <w:szCs w:val="21"/>
        </w:rPr>
        <w:tab/>
      </w:r>
      <w:r w:rsidRPr="00BF222F">
        <w:rPr>
          <w:rFonts w:ascii="Times New Roman" w:eastAsia="Times New Roman" w:hAnsi="Times New Roman"/>
          <w:b/>
          <w:i/>
          <w:iCs/>
          <w:sz w:val="21"/>
          <w:szCs w:val="21"/>
        </w:rPr>
        <w:t>номер валютного счета;</w:t>
      </w:r>
    </w:p>
    <w:p w:rsidR="00BF222F" w:rsidRPr="00BF222F" w:rsidRDefault="00BF222F" w:rsidP="00575AEB">
      <w:pPr>
        <w:spacing w:before="200" w:line="240" w:lineRule="auto"/>
        <w:ind w:left="709"/>
        <w:rPr>
          <w:rFonts w:ascii="Times New Roman" w:eastAsia="Times New Roman" w:hAnsi="Times New Roman"/>
          <w:b/>
          <w:i/>
          <w:iCs/>
          <w:sz w:val="21"/>
          <w:szCs w:val="21"/>
        </w:rPr>
      </w:pPr>
      <w:r w:rsidRPr="00BF222F">
        <w:rPr>
          <w:rFonts w:ascii="Times New Roman" w:eastAsia="Times New Roman" w:hAnsi="Times New Roman"/>
          <w:b/>
          <w:i/>
          <w:sz w:val="21"/>
          <w:szCs w:val="21"/>
        </w:rPr>
        <w:t>-</w:t>
      </w:r>
      <w:r w:rsidRPr="00BF222F">
        <w:rPr>
          <w:rFonts w:ascii="Times New Roman" w:eastAsia="Times New Roman" w:hAnsi="Times New Roman"/>
          <w:b/>
          <w:i/>
          <w:sz w:val="21"/>
          <w:szCs w:val="21"/>
        </w:rPr>
        <w:tab/>
      </w:r>
      <w:r w:rsidRPr="00BF222F">
        <w:rPr>
          <w:rFonts w:ascii="Times New Roman" w:eastAsia="Times New Roman" w:hAnsi="Times New Roman"/>
          <w:b/>
          <w:i/>
          <w:iCs/>
          <w:sz w:val="21"/>
          <w:szCs w:val="21"/>
        </w:rPr>
        <w:t>наименование, адрес и SWIFT-код банка, в котором открыт валютный счет;</w:t>
      </w:r>
    </w:p>
    <w:p w:rsidR="00BF222F" w:rsidRPr="00BF222F" w:rsidRDefault="00BF222F" w:rsidP="00575AEB">
      <w:pPr>
        <w:spacing w:before="200" w:line="240" w:lineRule="auto"/>
        <w:ind w:left="709"/>
        <w:rPr>
          <w:rFonts w:ascii="Times New Roman" w:eastAsia="Times New Roman" w:hAnsi="Times New Roman"/>
          <w:b/>
          <w:i/>
          <w:iCs/>
          <w:sz w:val="21"/>
          <w:szCs w:val="21"/>
        </w:rPr>
      </w:pPr>
      <w:r w:rsidRPr="00BF222F">
        <w:rPr>
          <w:rFonts w:ascii="Times New Roman" w:eastAsia="Times New Roman" w:hAnsi="Times New Roman"/>
          <w:b/>
          <w:i/>
          <w:sz w:val="21"/>
          <w:szCs w:val="21"/>
        </w:rPr>
        <w:t>-</w:t>
      </w:r>
      <w:r w:rsidRPr="00BF222F">
        <w:rPr>
          <w:rFonts w:ascii="Times New Roman" w:eastAsia="Times New Roman" w:hAnsi="Times New Roman"/>
          <w:b/>
          <w:i/>
          <w:sz w:val="21"/>
          <w:szCs w:val="21"/>
        </w:rPr>
        <w:tab/>
      </w:r>
      <w:r w:rsidRPr="00BF222F">
        <w:rPr>
          <w:rFonts w:ascii="Times New Roman" w:eastAsia="Times New Roman" w:hAnsi="Times New Roman"/>
          <w:b/>
          <w:i/>
          <w:iCs/>
          <w:sz w:val="21"/>
          <w:szCs w:val="21"/>
        </w:rPr>
        <w:t>наименование, адрес и SWIFT-код банка-корреспондента;</w:t>
      </w:r>
    </w:p>
    <w:p w:rsidR="00BF222F" w:rsidRPr="00BF222F" w:rsidRDefault="00BF222F" w:rsidP="00575AEB">
      <w:pPr>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i/>
          <w:sz w:val="21"/>
          <w:szCs w:val="21"/>
        </w:rPr>
        <w:t>-</w:t>
      </w:r>
      <w:r w:rsidRPr="00BF222F">
        <w:rPr>
          <w:rFonts w:ascii="Times New Roman" w:eastAsia="Times New Roman" w:hAnsi="Times New Roman"/>
          <w:b/>
          <w:i/>
          <w:sz w:val="21"/>
          <w:szCs w:val="21"/>
        </w:rPr>
        <w:tab/>
      </w:r>
      <w:r w:rsidRPr="00BF222F">
        <w:rPr>
          <w:rFonts w:ascii="Times New Roman" w:eastAsia="Times New Roman" w:hAnsi="Times New Roman"/>
          <w:b/>
          <w:i/>
          <w:iCs/>
          <w:sz w:val="21"/>
          <w:szCs w:val="21"/>
        </w:rPr>
        <w:t>корреспондентский счет банка-получателя в банке-корреспонденте</w:t>
      </w:r>
      <w:r w:rsidRPr="00BF222F">
        <w:rPr>
          <w:rFonts w:ascii="Times New Roman" w:eastAsia="Times New Roman" w:hAnsi="Times New Roman"/>
          <w:b/>
          <w:i/>
          <w:sz w:val="21"/>
          <w:szCs w:val="21"/>
        </w:rPr>
        <w:t>;</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(д)</w:t>
      </w:r>
      <w:r w:rsidRPr="00BF222F">
        <w:rPr>
          <w:rFonts w:ascii="Times New Roman" w:eastAsia="Times New Roman" w:hAnsi="Times New Roman"/>
          <w:b/>
          <w:i/>
          <w:sz w:val="21"/>
          <w:szCs w:val="21"/>
        </w:rPr>
        <w:tab/>
        <w:t>идентификационный номер налогоплательщика (ИНН) лица, уполномоченного получать суммы досрочного погашения по Биржевым облигациям (при его наличии);</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(е)</w:t>
      </w:r>
      <w:r w:rsidRPr="00BF222F">
        <w:rPr>
          <w:rFonts w:ascii="Times New Roman" w:eastAsia="Times New Roman" w:hAnsi="Times New Roman"/>
          <w:b/>
          <w:i/>
          <w:sz w:val="21"/>
          <w:szCs w:val="21"/>
        </w:rPr>
        <w:tab/>
        <w:t>налоговый статус лица, уполномоченного получать суммы досрочного погашения по Биржевым облигациям (резидент, нерезидент с постоянным представительством в Российской Федерации, нерезидент без постоянного представительства в Российской Федерации и т.д., для физических лиц – налоговый резидент/нерезидент);</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(ж)</w:t>
      </w:r>
      <w:r w:rsidRPr="00BF222F">
        <w:rPr>
          <w:rFonts w:ascii="Times New Roman" w:eastAsia="Times New Roman" w:hAnsi="Times New Roman"/>
          <w:b/>
          <w:i/>
          <w:sz w:val="21"/>
          <w:szCs w:val="21"/>
        </w:rPr>
        <w:tab/>
        <w:t>код причины постановки на учет (КПП) лица, уполномоченного получать суммы досрочного погашения по Биржевым облигациям (при его наличии);</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(з)</w:t>
      </w:r>
      <w:r w:rsidRPr="00BF222F">
        <w:rPr>
          <w:rFonts w:ascii="Times New Roman" w:eastAsia="Times New Roman" w:hAnsi="Times New Roman"/>
          <w:b/>
          <w:i/>
          <w:sz w:val="21"/>
          <w:szCs w:val="21"/>
        </w:rPr>
        <w:tab/>
        <w:t>код ОКПО (при наличии);</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(и)</w:t>
      </w:r>
      <w:r w:rsidRPr="00BF222F">
        <w:rPr>
          <w:rFonts w:ascii="Times New Roman" w:eastAsia="Times New Roman" w:hAnsi="Times New Roman"/>
          <w:b/>
          <w:i/>
          <w:sz w:val="21"/>
          <w:szCs w:val="21"/>
        </w:rPr>
        <w:tab/>
        <w:t>код ОКВЭД (при наличии);</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(к)</w:t>
      </w:r>
      <w:r w:rsidRPr="00BF222F">
        <w:rPr>
          <w:rFonts w:ascii="Times New Roman" w:eastAsia="Times New Roman" w:hAnsi="Times New Roman"/>
          <w:b/>
          <w:i/>
          <w:sz w:val="21"/>
          <w:szCs w:val="21"/>
        </w:rPr>
        <w:tab/>
        <w:t>БИК (для кредитных организаций)</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(л)</w:t>
      </w:r>
      <w:r w:rsidRPr="00BF222F">
        <w:rPr>
          <w:rFonts w:ascii="Times New Roman" w:eastAsia="Times New Roman" w:hAnsi="Times New Roman"/>
          <w:b/>
          <w:i/>
          <w:sz w:val="21"/>
          <w:szCs w:val="21"/>
        </w:rPr>
        <w:tab/>
        <w:t>реквизиты счета депо, открытого в НРД владельцу Биржевых облигаций или его уполномоченному лицу, необходимые для перевода Биржевых облигаций по встречным поручениям с контролем расчетов по денежным средствам, по правилам, установленным НРД.</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В том случае, если владелец Биржевых облигаций является нерезидентом и (или) физическим лицом, то в Требовании о досрочном погашении Биржевых облигаций необходимо дополнительно указать следующую информацию:</w:t>
      </w:r>
    </w:p>
    <w:p w:rsidR="00BF222F" w:rsidRPr="00BF222F" w:rsidRDefault="00BF222F" w:rsidP="00DE20F0">
      <w:pPr>
        <w:numPr>
          <w:ilvl w:val="0"/>
          <w:numId w:val="36"/>
        </w:numPr>
        <w:spacing w:before="200" w:line="240" w:lineRule="auto"/>
        <w:ind w:left="709" w:firstLine="0"/>
        <w:jc w:val="left"/>
        <w:rPr>
          <w:rFonts w:ascii="Times New Roman" w:eastAsia="Times New Roman" w:hAnsi="Times New Roman"/>
          <w:b/>
          <w:i/>
          <w:sz w:val="21"/>
          <w:szCs w:val="21"/>
        </w:rPr>
      </w:pPr>
      <w:r w:rsidRPr="00BF222F">
        <w:rPr>
          <w:rFonts w:ascii="Times New Roman" w:eastAsia="Times New Roman" w:hAnsi="Times New Roman"/>
          <w:b/>
          <w:i/>
          <w:sz w:val="21"/>
          <w:szCs w:val="21"/>
        </w:rPr>
        <w:t>место нахождения (или регистрации – для физических лиц) и почтовый адрес, включая индекс, владельца Биржевых облигаций;</w:t>
      </w:r>
    </w:p>
    <w:p w:rsidR="00BF222F" w:rsidRPr="00BF222F" w:rsidRDefault="00BF222F" w:rsidP="00DE20F0">
      <w:pPr>
        <w:numPr>
          <w:ilvl w:val="0"/>
          <w:numId w:val="36"/>
        </w:numPr>
        <w:spacing w:before="200" w:line="240" w:lineRule="auto"/>
        <w:ind w:left="709" w:firstLine="0"/>
        <w:jc w:val="left"/>
        <w:rPr>
          <w:rFonts w:ascii="Times New Roman" w:eastAsia="Times New Roman" w:hAnsi="Times New Roman"/>
          <w:b/>
          <w:i/>
          <w:sz w:val="21"/>
          <w:szCs w:val="21"/>
        </w:rPr>
      </w:pPr>
      <w:r w:rsidRPr="00BF222F">
        <w:rPr>
          <w:rFonts w:ascii="Times New Roman" w:eastAsia="Times New Roman" w:hAnsi="Times New Roman"/>
          <w:b/>
          <w:i/>
          <w:sz w:val="21"/>
          <w:szCs w:val="21"/>
        </w:rPr>
        <w:t xml:space="preserve">идентификационный </w:t>
      </w:r>
      <w:r w:rsidRPr="00BF222F">
        <w:rPr>
          <w:rFonts w:ascii="Times New Roman" w:eastAsia="Times New Roman" w:hAnsi="Times New Roman"/>
          <w:b/>
          <w:bCs/>
          <w:i/>
          <w:iCs/>
          <w:sz w:val="21"/>
          <w:szCs w:val="21"/>
        </w:rPr>
        <w:t xml:space="preserve">номер налогоплательщика (ИНН) владельца </w:t>
      </w:r>
      <w:r w:rsidRPr="00BF222F">
        <w:rPr>
          <w:rFonts w:ascii="Times New Roman" w:eastAsia="Times New Roman" w:hAnsi="Times New Roman"/>
          <w:b/>
          <w:i/>
          <w:sz w:val="21"/>
          <w:szCs w:val="21"/>
        </w:rPr>
        <w:t>Биржевых облигаций</w:t>
      </w:r>
      <w:r w:rsidRPr="00BF222F">
        <w:rPr>
          <w:rFonts w:ascii="Times New Roman" w:eastAsia="Times New Roman" w:hAnsi="Times New Roman"/>
          <w:b/>
          <w:bCs/>
          <w:i/>
          <w:iCs/>
          <w:sz w:val="21"/>
          <w:szCs w:val="21"/>
        </w:rPr>
        <w:t xml:space="preserve"> (при его наличии);</w:t>
      </w:r>
    </w:p>
    <w:p w:rsidR="00BF222F" w:rsidRPr="00BF222F" w:rsidRDefault="00BF222F" w:rsidP="00DE20F0">
      <w:pPr>
        <w:numPr>
          <w:ilvl w:val="0"/>
          <w:numId w:val="36"/>
        </w:numPr>
        <w:spacing w:before="200" w:line="240" w:lineRule="auto"/>
        <w:ind w:left="709" w:firstLine="0"/>
        <w:jc w:val="left"/>
        <w:rPr>
          <w:rFonts w:ascii="Times New Roman" w:eastAsia="Times New Roman" w:hAnsi="Times New Roman"/>
          <w:b/>
          <w:i/>
          <w:sz w:val="21"/>
          <w:szCs w:val="21"/>
        </w:rPr>
      </w:pPr>
      <w:r w:rsidRPr="00BF222F">
        <w:rPr>
          <w:rFonts w:ascii="Times New Roman" w:eastAsia="Times New Roman" w:hAnsi="Times New Roman"/>
          <w:b/>
          <w:i/>
          <w:sz w:val="21"/>
          <w:szCs w:val="21"/>
        </w:rPr>
        <w:t>налоговый статус владельца Биржевых облигаций;</w:t>
      </w:r>
    </w:p>
    <w:p w:rsidR="00BF222F" w:rsidRPr="00BF222F" w:rsidRDefault="00BF222F" w:rsidP="00575AEB">
      <w:pPr>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i/>
          <w:sz w:val="21"/>
          <w:szCs w:val="21"/>
        </w:rPr>
        <w:t>в случае если владельцем Биржевых облигаций является юридическое лицо – нерезидент, то дополнительно также указывается:</w:t>
      </w:r>
    </w:p>
    <w:p w:rsidR="00BF222F" w:rsidRPr="00BF222F" w:rsidRDefault="00BF222F" w:rsidP="00DE20F0">
      <w:pPr>
        <w:numPr>
          <w:ilvl w:val="0"/>
          <w:numId w:val="36"/>
        </w:numPr>
        <w:spacing w:before="200" w:line="240" w:lineRule="auto"/>
        <w:ind w:left="709" w:firstLine="0"/>
        <w:jc w:val="left"/>
        <w:rPr>
          <w:rFonts w:ascii="Times New Roman" w:eastAsia="Times New Roman" w:hAnsi="Times New Roman"/>
          <w:b/>
          <w:i/>
          <w:sz w:val="21"/>
          <w:szCs w:val="21"/>
        </w:rPr>
      </w:pPr>
      <w:r w:rsidRPr="00BF222F">
        <w:rPr>
          <w:rFonts w:ascii="Times New Roman" w:eastAsia="Times New Roman" w:hAnsi="Times New Roman"/>
          <w:b/>
          <w:i/>
          <w:sz w:val="21"/>
          <w:szCs w:val="21"/>
        </w:rPr>
        <w:t>код иностранной организации (КИО) (при его наличии);</w:t>
      </w:r>
    </w:p>
    <w:p w:rsidR="00BF222F" w:rsidRPr="00BF222F" w:rsidRDefault="00BF222F" w:rsidP="00DE20F0">
      <w:pPr>
        <w:numPr>
          <w:ilvl w:val="0"/>
          <w:numId w:val="36"/>
        </w:numPr>
        <w:spacing w:before="200" w:line="240" w:lineRule="auto"/>
        <w:ind w:left="709" w:firstLine="0"/>
        <w:jc w:val="left"/>
        <w:rPr>
          <w:rFonts w:ascii="Times New Roman" w:eastAsia="Times New Roman" w:hAnsi="Times New Roman"/>
          <w:b/>
          <w:i/>
          <w:sz w:val="21"/>
          <w:szCs w:val="21"/>
        </w:rPr>
      </w:pPr>
      <w:r w:rsidRPr="00BF222F">
        <w:rPr>
          <w:rFonts w:ascii="Times New Roman" w:eastAsia="Times New Roman" w:hAnsi="Times New Roman"/>
          <w:b/>
          <w:i/>
          <w:sz w:val="21"/>
          <w:szCs w:val="21"/>
        </w:rPr>
        <w:t>код причины постановки на учет (КПП) (при его наличии);</w:t>
      </w:r>
    </w:p>
    <w:p w:rsidR="00BF222F" w:rsidRPr="00BF222F" w:rsidRDefault="00BF222F" w:rsidP="00575AEB">
      <w:pPr>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i/>
          <w:sz w:val="21"/>
          <w:szCs w:val="21"/>
        </w:rPr>
        <w:t>в случае если владельцем Биржевых облигаций является физическое лицо, то дополнительно также указывается:</w:t>
      </w:r>
    </w:p>
    <w:p w:rsidR="00BF222F" w:rsidRPr="00BF222F" w:rsidRDefault="00BF222F" w:rsidP="00DE20F0">
      <w:pPr>
        <w:numPr>
          <w:ilvl w:val="0"/>
          <w:numId w:val="36"/>
        </w:numPr>
        <w:spacing w:before="200" w:line="240" w:lineRule="auto"/>
        <w:ind w:left="709" w:firstLine="0"/>
        <w:jc w:val="left"/>
        <w:rPr>
          <w:rFonts w:ascii="Times New Roman" w:eastAsia="Times New Roman" w:hAnsi="Times New Roman"/>
          <w:b/>
          <w:i/>
          <w:sz w:val="21"/>
          <w:szCs w:val="21"/>
        </w:rPr>
      </w:pPr>
      <w:r w:rsidRPr="00BF222F">
        <w:rPr>
          <w:rFonts w:ascii="Times New Roman" w:eastAsia="Times New Roman" w:hAnsi="Times New Roman"/>
          <w:b/>
          <w:i/>
          <w:sz w:val="21"/>
          <w:szCs w:val="21"/>
        </w:rPr>
        <w:t>вид, номер, дата и место выдачи документа, удостоверяющего личность владельца Биржевых облигаций, наименование органа, выдавшего документ;</w:t>
      </w:r>
    </w:p>
    <w:p w:rsidR="00BF222F" w:rsidRPr="00BF222F" w:rsidRDefault="00BF222F" w:rsidP="00DE20F0">
      <w:pPr>
        <w:numPr>
          <w:ilvl w:val="0"/>
          <w:numId w:val="36"/>
        </w:numPr>
        <w:spacing w:before="200" w:line="240" w:lineRule="auto"/>
        <w:ind w:left="709" w:firstLine="0"/>
        <w:jc w:val="left"/>
        <w:rPr>
          <w:rFonts w:ascii="Times New Roman" w:eastAsia="Times New Roman" w:hAnsi="Times New Roman"/>
          <w:b/>
          <w:i/>
          <w:sz w:val="21"/>
          <w:szCs w:val="21"/>
        </w:rPr>
      </w:pPr>
      <w:r w:rsidRPr="00BF222F">
        <w:rPr>
          <w:rFonts w:ascii="Times New Roman" w:eastAsia="Times New Roman" w:hAnsi="Times New Roman"/>
          <w:b/>
          <w:i/>
          <w:sz w:val="21"/>
          <w:szCs w:val="21"/>
        </w:rPr>
        <w:lastRenderedPageBreak/>
        <w:t>номер свидетельства государственного пенсионного страхования владельца Биржевых облигаций (при его наличии);</w:t>
      </w:r>
    </w:p>
    <w:p w:rsidR="00BF222F" w:rsidRPr="00BF222F" w:rsidRDefault="00BF222F" w:rsidP="00DE20F0">
      <w:pPr>
        <w:numPr>
          <w:ilvl w:val="0"/>
          <w:numId w:val="36"/>
        </w:numPr>
        <w:spacing w:before="200" w:line="240" w:lineRule="auto"/>
        <w:ind w:left="709" w:firstLine="0"/>
        <w:jc w:val="left"/>
        <w:rPr>
          <w:rFonts w:ascii="Times New Roman" w:eastAsia="Times New Roman" w:hAnsi="Times New Roman"/>
          <w:b/>
          <w:i/>
          <w:sz w:val="21"/>
          <w:szCs w:val="21"/>
        </w:rPr>
      </w:pPr>
      <w:r w:rsidRPr="00BF222F">
        <w:rPr>
          <w:rFonts w:ascii="Times New Roman" w:eastAsia="Times New Roman" w:hAnsi="Times New Roman"/>
          <w:b/>
          <w:i/>
          <w:sz w:val="21"/>
          <w:szCs w:val="21"/>
        </w:rPr>
        <w:t>число, месяц и год рождения владельца Биржевых облигаций.</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случае если владельцем Биржевых облигаций является физическое лицо:</w:t>
      </w:r>
    </w:p>
    <w:p w:rsidR="00BF222F" w:rsidRPr="00BF222F" w:rsidRDefault="00BF222F" w:rsidP="00575AEB">
      <w:pPr>
        <w:autoSpaceDE w:val="0"/>
        <w:autoSpaceDN w:val="0"/>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вид, номер, дата и место выдачи документа, удостоверяющего личность владельца Биржевых облигаций,</w:t>
      </w:r>
    </w:p>
    <w:p w:rsidR="00BF222F" w:rsidRPr="00BF222F" w:rsidRDefault="00BF222F" w:rsidP="00575AEB">
      <w:pPr>
        <w:autoSpaceDE w:val="0"/>
        <w:autoSpaceDN w:val="0"/>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наименование органа, выдавшего документ;</w:t>
      </w:r>
    </w:p>
    <w:p w:rsidR="00BF222F" w:rsidRPr="00BF222F" w:rsidRDefault="00BF222F" w:rsidP="00575AEB">
      <w:pPr>
        <w:autoSpaceDE w:val="0"/>
        <w:autoSpaceDN w:val="0"/>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число, месяц и год рождения владельца Биржевых облигаций.</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Дополнительно к Требованию (заявлению), к информации относительно физических лиц и юридических лиц - нерезидентов Российской Федерации, являющихся владельцами Биржевых облигаций, владелец Биржевых облигаций либо лицо, уполномоченное владельцем совершать действия, направленные на досрочное погашение Биржевых облигаций, предварительно запросив у владельца Биржевых облигаций, обязан передать Эмитенту следующие документы, необходимые для применения соответствующих ставок налогообложения при налогообложении доходов, полученных по Биржевым облигациям:</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а)</w:t>
      </w:r>
      <w:r w:rsidR="00D615C4">
        <w:rPr>
          <w:rFonts w:ascii="Times New Roman" w:eastAsia="Times New Roman" w:hAnsi="Times New Roman"/>
          <w:b/>
          <w:bCs/>
          <w:i/>
          <w:iCs/>
          <w:sz w:val="21"/>
          <w:szCs w:val="21"/>
        </w:rPr>
        <w:t xml:space="preserve"> </w:t>
      </w:r>
      <w:r w:rsidRPr="00BF222F">
        <w:rPr>
          <w:rFonts w:ascii="Times New Roman" w:eastAsia="Times New Roman" w:hAnsi="Times New Roman"/>
          <w:b/>
          <w:bCs/>
          <w:i/>
          <w:iCs/>
          <w:sz w:val="21"/>
          <w:szCs w:val="21"/>
        </w:rPr>
        <w:t>в случае если владельцем Биржевых облигаций является юридическое лицо-нерезидент:</w:t>
      </w:r>
    </w:p>
    <w:p w:rsidR="00BF222F" w:rsidRPr="00BF222F" w:rsidRDefault="00BF222F" w:rsidP="00575AEB">
      <w:pPr>
        <w:autoSpaceDE w:val="0"/>
        <w:autoSpaceDN w:val="0"/>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подтверждение того, что юридическое лицо-нерезидент имеет постоянное местонахождение в том государстве, с которым Российская Федерация имеет международный договор (соглашение), регулирующий вопросы налогообложения (при условии заключения), которое должно быть заверено компетентным органом соответствующего иностранного государства. В случае, если данное подтверждение составлено на иностранном языке, предоставляется также нотариально заверенный перевод на русский язык</w:t>
      </w:r>
      <w:r w:rsidRPr="00BF222F">
        <w:rPr>
          <w:rFonts w:ascii="Times New Roman" w:eastAsia="Times New Roman" w:hAnsi="Times New Roman"/>
          <w:b/>
          <w:bCs/>
          <w:i/>
          <w:iCs/>
          <w:sz w:val="21"/>
          <w:szCs w:val="21"/>
          <w:vertAlign w:val="superscript"/>
        </w:rPr>
        <w:footnoteReference w:id="1"/>
      </w:r>
      <w:r w:rsidRPr="00BF222F">
        <w:rPr>
          <w:rFonts w:ascii="Times New Roman" w:eastAsia="Times New Roman" w:hAnsi="Times New Roman"/>
          <w:b/>
          <w:bCs/>
          <w:i/>
          <w:iCs/>
          <w:sz w:val="21"/>
          <w:szCs w:val="21"/>
        </w:rPr>
        <w:t>;</w:t>
      </w:r>
    </w:p>
    <w:p w:rsidR="00BF222F" w:rsidRPr="00BF222F" w:rsidRDefault="00BF222F" w:rsidP="00575AEB">
      <w:pPr>
        <w:autoSpaceDE w:val="0"/>
        <w:autoSpaceDN w:val="0"/>
        <w:adjustRightInd w:val="0"/>
        <w:spacing w:before="200" w:line="240" w:lineRule="auto"/>
        <w:ind w:left="709"/>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r>
      <w:r w:rsidRPr="00BF222F">
        <w:rPr>
          <w:rFonts w:ascii="Times New Roman" w:eastAsia="Times New Roman" w:hAnsi="Times New Roman"/>
          <w:b/>
          <w:bCs/>
          <w:i/>
          <w:iCs/>
          <w:sz w:val="21"/>
          <w:szCs w:val="21"/>
          <w:lang w:eastAsia="ru-RU"/>
        </w:rPr>
        <w:t>подтверждение того, что юридическое лицо-нерезидент имеет фактическое право на получение дохода по Биржевым облигациям</w:t>
      </w:r>
      <w:r w:rsidRPr="00BF222F">
        <w:rPr>
          <w:rFonts w:ascii="Times New Roman" w:eastAsia="Times New Roman" w:hAnsi="Times New Roman"/>
          <w:b/>
          <w:bCs/>
          <w:i/>
          <w:iCs/>
          <w:sz w:val="21"/>
          <w:szCs w:val="21"/>
          <w:vertAlign w:val="superscript"/>
          <w:lang w:eastAsia="ru-RU"/>
        </w:rPr>
        <w:footnoteReference w:id="2"/>
      </w:r>
      <w:r w:rsidRPr="00BF222F">
        <w:rPr>
          <w:rFonts w:ascii="Times New Roman" w:eastAsia="Times New Roman" w:hAnsi="Times New Roman"/>
          <w:b/>
          <w:bCs/>
          <w:i/>
          <w:iCs/>
          <w:sz w:val="21"/>
          <w:szCs w:val="21"/>
        </w:rPr>
        <w:t>.</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б) в случае, если получателем дохода по Биржевым облигациям будет постоянное представительство юридического лица-нерезидента: </w:t>
      </w:r>
    </w:p>
    <w:p w:rsidR="00BF222F" w:rsidRPr="00BF222F" w:rsidRDefault="00BF222F" w:rsidP="00575AEB">
      <w:pPr>
        <w:autoSpaceDE w:val="0"/>
        <w:autoSpaceDN w:val="0"/>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 xml:space="preserve">нотариально заверенная копия свидетельства о постановке указанного представительства на учет в налоговых органах Российской Федерации, оформленная не </w:t>
      </w:r>
      <w:r w:rsidRPr="00BF222F">
        <w:rPr>
          <w:rFonts w:ascii="Times New Roman" w:eastAsia="Times New Roman" w:hAnsi="Times New Roman"/>
          <w:b/>
          <w:bCs/>
          <w:i/>
          <w:iCs/>
          <w:sz w:val="21"/>
          <w:szCs w:val="21"/>
        </w:rPr>
        <w:lastRenderedPageBreak/>
        <w:t>ранее чем в предшествующем налоговом периоде (если выплачиваемый доход относится к постоянному представительству получателя дохода в Российской Федерации).</w:t>
      </w:r>
    </w:p>
    <w:p w:rsidR="00BF222F" w:rsidRPr="00BF222F" w:rsidRDefault="00BF222F" w:rsidP="00575AEB">
      <w:pPr>
        <w:spacing w:before="200" w:line="240" w:lineRule="auto"/>
        <w:rPr>
          <w:rFonts w:ascii="Times New Roman" w:hAnsi="Times New Roman"/>
          <w:b/>
          <w:bCs/>
          <w:i/>
          <w:iCs/>
          <w:sz w:val="21"/>
          <w:szCs w:val="21"/>
        </w:rPr>
      </w:pPr>
      <w:r w:rsidRPr="00BF222F">
        <w:rPr>
          <w:rFonts w:ascii="Times New Roman" w:hAnsi="Times New Roman"/>
          <w:b/>
          <w:bCs/>
          <w:i/>
          <w:iCs/>
          <w:sz w:val="21"/>
          <w:szCs w:val="21"/>
        </w:rPr>
        <w:t>в) в случае если владельцем Биржевых облигаций является физическое лицо-нерезидент:</w:t>
      </w:r>
    </w:p>
    <w:p w:rsidR="00BF222F" w:rsidRPr="00BF222F" w:rsidRDefault="00BF222F" w:rsidP="00575AEB">
      <w:pPr>
        <w:spacing w:before="200" w:line="240" w:lineRule="auto"/>
        <w:ind w:left="709"/>
        <w:rPr>
          <w:rFonts w:ascii="Times New Roman" w:hAnsi="Times New Roman"/>
          <w:b/>
          <w:bCs/>
          <w:i/>
          <w:iCs/>
          <w:sz w:val="21"/>
          <w:szCs w:val="21"/>
        </w:rPr>
      </w:pPr>
      <w:r w:rsidRPr="00BF222F">
        <w:rPr>
          <w:rFonts w:ascii="Times New Roman" w:hAnsi="Times New Roman"/>
          <w:b/>
          <w:bCs/>
          <w:i/>
          <w:iCs/>
          <w:sz w:val="21"/>
          <w:szCs w:val="21"/>
        </w:rPr>
        <w:t>-</w:t>
      </w:r>
      <w:r w:rsidRPr="00BF222F">
        <w:rPr>
          <w:rFonts w:ascii="Times New Roman" w:hAnsi="Times New Roman"/>
          <w:b/>
          <w:bCs/>
          <w:i/>
          <w:iCs/>
          <w:sz w:val="21"/>
          <w:szCs w:val="21"/>
        </w:rPr>
        <w:tab/>
        <w:t>официальное подтверждение того, что физическое лицо является резидентом государства, с которым Российская Федерация заключила действующий в течение соответствующего налогового периода (или его части) договор (соглашение) об избежании двойного налогообложения;</w:t>
      </w:r>
    </w:p>
    <w:p w:rsidR="00BF222F" w:rsidRPr="00BF222F" w:rsidRDefault="00BF222F" w:rsidP="00575AEB">
      <w:pPr>
        <w:spacing w:before="200" w:line="240" w:lineRule="auto"/>
        <w:ind w:left="709"/>
        <w:rPr>
          <w:rFonts w:ascii="Times New Roman" w:hAnsi="Times New Roman"/>
          <w:b/>
          <w:bCs/>
          <w:i/>
          <w:iCs/>
          <w:sz w:val="21"/>
          <w:szCs w:val="21"/>
        </w:rPr>
      </w:pPr>
      <w:r w:rsidRPr="00BF222F">
        <w:rPr>
          <w:rFonts w:ascii="Times New Roman" w:hAnsi="Times New Roman"/>
          <w:b/>
          <w:bCs/>
          <w:i/>
          <w:iCs/>
          <w:sz w:val="21"/>
          <w:szCs w:val="21"/>
        </w:rPr>
        <w:t>-</w:t>
      </w:r>
      <w:r w:rsidRPr="00BF222F">
        <w:rPr>
          <w:rFonts w:ascii="Times New Roman" w:hAnsi="Times New Roman"/>
          <w:b/>
          <w:bCs/>
          <w:i/>
          <w:iCs/>
          <w:sz w:val="21"/>
          <w:szCs w:val="21"/>
        </w:rPr>
        <w:tab/>
        <w:t>официальное подтверждение того, что иностранное физическое лицо находится на территории Российской Федерации более 183 дней (нотариально заверенная копия свидетельства о постановке указанного физического лица на учет в налоговых органах Российской Федерации) и является налоговым резидентом Российской Федерации для целей налогообложения доходов.</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г) Российским гражданам – владельцам Биржевых облигаций, проживающим за пределами территории Российской Федерации, либо лицу, уполномоченному владельцем совершать действия, направленные на досрочное погашение Биржевых облигаций, предварительно запросив у такого российского гражданина, необходимо предоставить Эмитенту заявление в произвольной форме о признании российским гражданином своего статуса налогового нерезидента в соответствии со статьей 207 Налогового кодекса Российской Федерации на соответствующую дату выплат.</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Кроме того, в указанный срок также должны быть представлены иные документы, которые могут быть обосновано запрошены Эмитентом в соответствии с требованиями Налогового кодекса Российской Федерации, при этом требование о представлении таких документов может быть доведено до сведения Владельца Биржевых облигаций либо его должным образом уполномоченного представителя как в письменной форме, так и путем размещения информации на сайте Эмитента.</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случае непредставления или несвоевременного предоставления указанных документов Эмитент не несет ответственности перед владельцами за неприменение соответствующих ставок налогообложения.</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Требование (заявление), содержащее положения о выплате наличных денег, не удовлетворяется.</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Эмитент не несет обязательств по досрочному погашению Биржевых облигаций по отношению:</w:t>
      </w:r>
    </w:p>
    <w:p w:rsidR="00BF222F" w:rsidRPr="00BF222F" w:rsidRDefault="00BF222F" w:rsidP="00575AEB">
      <w:pPr>
        <w:autoSpaceDE w:val="0"/>
        <w:autoSpaceDN w:val="0"/>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к лицам, не представившим в указанный срок свои Требования (заявления);</w:t>
      </w:r>
    </w:p>
    <w:p w:rsidR="00BF222F" w:rsidRPr="00BF222F" w:rsidRDefault="00BF222F" w:rsidP="00575AEB">
      <w:pPr>
        <w:autoSpaceDE w:val="0"/>
        <w:autoSpaceDN w:val="0"/>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к лицам, представившим Требование (заявление), не соответствующее установленным требованиям.</w:t>
      </w:r>
    </w:p>
    <w:p w:rsidR="00BF222F" w:rsidRPr="00BF222F" w:rsidRDefault="00BF222F" w:rsidP="00575AEB">
      <w:pPr>
        <w:autoSpaceDE w:val="0"/>
        <w:autoSpaceDN w:val="0"/>
        <w:spacing w:before="200" w:line="240" w:lineRule="auto"/>
        <w:rPr>
          <w:rFonts w:ascii="Times New Roman" w:eastAsia="Times New Roman" w:hAnsi="Times New Roman"/>
          <w:b/>
          <w:bCs/>
          <w:i/>
          <w:sz w:val="21"/>
          <w:szCs w:val="21"/>
        </w:rPr>
      </w:pPr>
      <w:r w:rsidRPr="00BF222F">
        <w:rPr>
          <w:rFonts w:ascii="Times New Roman" w:eastAsia="Times New Roman" w:hAnsi="Times New Roman"/>
          <w:b/>
          <w:bCs/>
          <w:i/>
          <w:iCs/>
          <w:sz w:val="21"/>
          <w:szCs w:val="21"/>
        </w:rPr>
        <w:t xml:space="preserve">В течение 2 (Двух) рабочих дней с даты получения вышеуказанных документов Эмитент осуществляет их проверку (далее – «Срок рассмотрения Требования (заявления)»).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Эмитент не позднее, чем в 1 (Один) рабочий день с даты истечения срока рассмотрения Требования (заявления) о досрочном погашении  Биржевых облигаций письменно уведомляет о принятом решении об удовлетворении либо об отказе в удовлетворении (с указанием оснований) Требования (заявления) владельца Биржевых облигаций или лица, уполномоченного владельцем совершать действия, направленные на досрочное погашение Биржевых облигаций, направившего Требование (заявление) о досрочном погашении Биржевых облигаций.</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Получение уведомления об отказе в удовлетворении Требования (заявления) о досрочном погашении Биржевых облигаций не лишает владельца Биржевых облигаций права, обратиться с Требованиями (заявлениями) о досрочном погашении Биржевых облигаций повторно.</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В случае принятия решения Эмитентом об удовлетворении Требования о досрочном погашении Биржевых облигаций, перевод Биржевых облигаций со счета депо, открытого в НРД владельцу Биржевых облигаций или его уполномоченному лицу на эмиссионный счет Эмитента, открытый </w:t>
      </w:r>
      <w:r w:rsidRPr="00BF222F">
        <w:rPr>
          <w:rFonts w:ascii="Times New Roman" w:eastAsia="Times New Roman" w:hAnsi="Times New Roman"/>
          <w:b/>
          <w:bCs/>
          <w:i/>
          <w:iCs/>
          <w:sz w:val="21"/>
          <w:szCs w:val="21"/>
        </w:rPr>
        <w:lastRenderedPageBreak/>
        <w:t xml:space="preserve">в НРД, осуществляется по встречным поручениям с контролем расчетов по денежным средствам.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Для осуществления указанного перевода Эмитент не позднее, чем в 1 (Один) рабочий день с даты истечения срока рассмотрения Требования (заявления) о досрочном погашении Биржевых облигаций письменно уведомляет о принятом решении владельца Биржевых облигаций или лица, уполномоченного владельцем совершать действия, направленные на досрочное погашение Биржевых облигаций, направившего Требование (заявление) о досрочном погашении Биржевых облигаций, и указывает в Уведомлении об удовлетворении Требования (заявления) реквизиты, необходимые для заполнения поручения депо по форме, установленной для перевода ценных бумаг с контролем расчетов по денежным средствам.</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После направления таких уведомлений, Эмитент подает в НРД встречное поручение депо на перевод Биржевых облигаций (по форме, установленной для перевода ценных бумаг с контролем расчетов по денежным средствам) со счета депо, открытого в НРД владельцу Биржевых облигаций или его уполномоченному лицу, на свой эмиссионный счет, в соответствии с реквизитами, указанными в Требовании (заявлении) о досрочном погашении Биржевых облигаций, а также Эмитент или его уполномоченное лицо подает в НРД поручение на перевод денежных средств со своего банковского счета на банковский счет владельца Биржевых облигаций или его уполномоченного лица, реквизиты которого указаны в соответствующем Требовании (заявлении) о досрочном погашении Биржевых облигаций.</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Владелец Биржевых облигаций или его уполномоченное лицо после получения уведомления об удовлетворении Требования подает в НРД поручение по форме, установленной для перевода ценных бумаг с контролем расчетов по денежным средствам на перевод Биржевых облигаций со своего счета депо в НРД на эмиссионный счет Эмитента в соответствии с реквизитами, указанными в Уведомлении об удовлетворении Требования (заявления) о досрочном погашении Биржевых облигаций.</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lang w:eastAsia="ru-RU"/>
        </w:rPr>
        <w:t>В поручениях депо на перевод ценных бумаг с контролем расчетов по денежным средствам и в платежном поручении на перевод денежных средств стороны должны указать одинаковую дату исполнения в пределах установленного действующим законодательством Российской Федерации срока исполнения Эмитентом обязательства по досрочному погашению</w:t>
      </w:r>
      <w:r w:rsidRPr="00BF222F">
        <w:rPr>
          <w:rFonts w:ascii="Times New Roman" w:eastAsia="Times New Roman" w:hAnsi="Times New Roman"/>
          <w:b/>
          <w:bCs/>
          <w:i/>
          <w:iCs/>
          <w:sz w:val="21"/>
          <w:szCs w:val="21"/>
        </w:rPr>
        <w:t xml:space="preserve"> Биржевых облигаций.</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Досрочное погашение осуществляется в отношении всех поступивших Требований (заявлений) о досрочном погашении Биржевых облигаций, удовлетворяющих требованиям, указанным выше в данном пункте.</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Биржевые облигации, погашенные Эмитентом досрочно, не могут быть выпущены в обращение.</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lang w:eastAsia="ru-RU"/>
        </w:rPr>
      </w:pPr>
      <w:r w:rsidRPr="00BF222F">
        <w:rPr>
          <w:rFonts w:ascii="Times New Roman" w:eastAsia="Times New Roman" w:hAnsi="Times New Roman"/>
          <w:sz w:val="21"/>
          <w:szCs w:val="21"/>
          <w:lang w:eastAsia="ru-RU"/>
        </w:rPr>
        <w:t>порядок раскрытия (предоставления) информации об итогах досрочного погашения облигаций, в том числе о количестве досрочно погашенных облигаций</w:t>
      </w:r>
    </w:p>
    <w:p w:rsidR="00BF222F" w:rsidRPr="00BF222F" w:rsidRDefault="00BF222F" w:rsidP="00575AEB">
      <w:pPr>
        <w:widowControl w:val="0"/>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Эмитент раскрывает информацию об итогах досрочного погашения Биржевых облигаций (в том числе о количестве досрочно погашенных Биржевых облигаций) в сроки и порядке, предусмотренные п. 11 Программы и п.8.11 Проспекта. </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Иные условия и порядок досрочного погашения облигаций:</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Вне зависимости от вышеизложенного, в случае существенного нарушения условий исполнения обязательств по Биржевым облигациям, а также в иных случаях, предусмотренных федеральными законами, владельцы имеют право требовать досрочного погашения Биржевых облигаций до наступления срока их погашения независимо от указания такого права в условиях выпуска Биржевых облигаций.</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Если иной срок не предусмотрен федеральными законами, владельцы вправе предъявлять требования о досрочном погашении Биржевых облигаций с момента наступления обстоятельств (событий), с которыми федеральные законы связывают возникновение указанного права, а если такое право возникает в случае существенного нарушения условий исполнения обязательств по облигациям, - с момента наступления обстоятельств, предусмотренных пунктом 5 статьи 17.1 Федерального закона от 22.04.1996 № 39-ФЗ «О рынке ценных бумаг», до даты раскрытия </w:t>
      </w:r>
      <w:r w:rsidRPr="00BF222F">
        <w:rPr>
          <w:rFonts w:ascii="Times New Roman" w:eastAsia="Times New Roman" w:hAnsi="Times New Roman"/>
          <w:b/>
          <w:bCs/>
          <w:i/>
          <w:iCs/>
          <w:sz w:val="21"/>
          <w:szCs w:val="21"/>
        </w:rPr>
        <w:lastRenderedPageBreak/>
        <w:t>Эмитентом и (или) представителем владельцев Биржевых облигаций (в случае его назначения) информации об устранении нарушения.</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Эмитент обязан погасить Биржевые облигации, предъявленные к досрочному погашению в случае существенного нарушения условий исполнения обязательств по ним, а также в иных случаях, предусмотренных федеральными законами, не позднее 7 (Семи) рабочих дней с даты получения соответствующего требования.</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случае принятия общим собранием владельцев Биржевых облигаций решения об отказе от права требовать досрочного погашения Биржевых облигаций досрочное погашение Биржевых облигаций по требованию владельцев не осуществляется.</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При досрочном погашении Биржевых облигаций по требованию владельцев Эмитентом должны быть исполнены все обязательства перед владельцем Биржевых облигаций по выплате номинальной стоимости и купонного дохода.</w:t>
      </w:r>
    </w:p>
    <w:p w:rsidR="00BF222F" w:rsidRPr="00D615C4" w:rsidRDefault="00BF222F" w:rsidP="00D615C4">
      <w:pPr>
        <w:keepNext/>
        <w:keepLines/>
        <w:spacing w:before="200" w:line="240" w:lineRule="auto"/>
        <w:jc w:val="left"/>
        <w:outlineLvl w:val="2"/>
        <w:rPr>
          <w:rFonts w:ascii="Times New Roman" w:eastAsiaTheme="majorEastAsia" w:hAnsi="Times New Roman"/>
          <w:bCs/>
          <w:i/>
          <w:sz w:val="24"/>
          <w:szCs w:val="24"/>
          <w:u w:val="single"/>
        </w:rPr>
      </w:pPr>
      <w:bookmarkStart w:id="184" w:name="_DV_M507"/>
      <w:bookmarkStart w:id="185" w:name="_DV_M508"/>
      <w:bookmarkStart w:id="186" w:name="_DV_M509"/>
      <w:bookmarkStart w:id="187" w:name="_DV_M510"/>
      <w:bookmarkStart w:id="188" w:name="_DV_M511"/>
      <w:bookmarkStart w:id="189" w:name="_DV_M512"/>
      <w:bookmarkStart w:id="190" w:name="_DV_M513"/>
      <w:bookmarkStart w:id="191" w:name="_DV_M514"/>
      <w:bookmarkStart w:id="192" w:name="_DV_M515"/>
      <w:bookmarkStart w:id="193" w:name="_DV_M517"/>
      <w:bookmarkStart w:id="194" w:name="_DV_M522"/>
      <w:bookmarkStart w:id="195" w:name="_Toc452138119"/>
      <w:bookmarkEnd w:id="184"/>
      <w:bookmarkEnd w:id="185"/>
      <w:bookmarkEnd w:id="186"/>
      <w:bookmarkEnd w:id="187"/>
      <w:bookmarkEnd w:id="188"/>
      <w:bookmarkEnd w:id="189"/>
      <w:bookmarkEnd w:id="190"/>
      <w:bookmarkEnd w:id="191"/>
      <w:bookmarkEnd w:id="192"/>
      <w:bookmarkEnd w:id="193"/>
      <w:bookmarkEnd w:id="194"/>
      <w:r w:rsidRPr="00D615C4">
        <w:rPr>
          <w:rFonts w:ascii="Times New Roman" w:eastAsiaTheme="majorEastAsia" w:hAnsi="Times New Roman"/>
          <w:bCs/>
          <w:i/>
          <w:sz w:val="24"/>
          <w:szCs w:val="24"/>
          <w:u w:val="single"/>
        </w:rPr>
        <w:t>8.9.5.2. Досрочное погашение по усмотрению эмитента</w:t>
      </w:r>
      <w:bookmarkEnd w:id="195"/>
    </w:p>
    <w:p w:rsidR="009072B1"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Досрочное погашение (частичное досрочное погашение) Биржевых облигаций по усмотрению Эмитента осуществляется в отношении всех Биржевых облигаций выпуска.</w:t>
      </w:r>
    </w:p>
    <w:p w:rsidR="009072B1" w:rsidRDefault="009072B1" w:rsidP="00575AEB">
      <w:pPr>
        <w:autoSpaceDE w:val="0"/>
        <w:autoSpaceDN w:val="0"/>
        <w:spacing w:before="200" w:line="240" w:lineRule="auto"/>
        <w:rPr>
          <w:rFonts w:ascii="Times New Roman" w:eastAsia="Times New Roman" w:hAnsi="Times New Roman"/>
          <w:b/>
          <w:bCs/>
          <w:i/>
          <w:iCs/>
          <w:sz w:val="21"/>
          <w:szCs w:val="21"/>
          <w:lang w:eastAsia="ru-RU"/>
        </w:rPr>
      </w:pPr>
      <w:r w:rsidRPr="009072B1">
        <w:rPr>
          <w:rFonts w:ascii="Times New Roman" w:eastAsia="Times New Roman" w:hAnsi="Times New Roman"/>
          <w:b/>
          <w:bCs/>
          <w:i/>
          <w:iCs/>
          <w:sz w:val="21"/>
          <w:szCs w:val="21"/>
          <w:lang w:eastAsia="ru-RU"/>
        </w:rPr>
        <w:t xml:space="preserve">Предусматривается возможность досрочного погашения Биржевых облигаций отдельного выпуска по усмотрению Эмитента. </w:t>
      </w:r>
    </w:p>
    <w:p w:rsidR="009072B1" w:rsidRDefault="009072B1" w:rsidP="00575AEB">
      <w:pPr>
        <w:autoSpaceDE w:val="0"/>
        <w:autoSpaceDN w:val="0"/>
        <w:spacing w:before="200" w:line="240" w:lineRule="auto"/>
        <w:rPr>
          <w:rFonts w:ascii="Times New Roman" w:eastAsia="Times New Roman" w:hAnsi="Times New Roman"/>
          <w:b/>
          <w:bCs/>
          <w:i/>
          <w:iCs/>
          <w:sz w:val="21"/>
          <w:szCs w:val="21"/>
          <w:u w:val="single"/>
          <w:lang w:eastAsia="ru-RU"/>
        </w:rPr>
      </w:pPr>
      <w:r w:rsidRPr="009072B1">
        <w:rPr>
          <w:rFonts w:ascii="Times New Roman" w:eastAsia="Times New Roman" w:hAnsi="Times New Roman"/>
          <w:b/>
          <w:bCs/>
          <w:i/>
          <w:iCs/>
          <w:sz w:val="21"/>
          <w:szCs w:val="21"/>
          <w:u w:val="single"/>
          <w:lang w:eastAsia="ru-RU"/>
        </w:rPr>
        <w:t xml:space="preserve">Наличие или отсутствие возможности досрочного погашения (в том числе частичного досрочного погашения) Биржевых облигаций по усмотрению Эмитента на условиях, указанных ниже, в отношении каждого отдельного выпуска Биржевых облигаций будет определено соответствующими Условиями выпуска. </w:t>
      </w:r>
    </w:p>
    <w:p w:rsidR="009072B1" w:rsidRPr="009072B1" w:rsidRDefault="009072B1" w:rsidP="00575AEB">
      <w:pPr>
        <w:autoSpaceDE w:val="0"/>
        <w:autoSpaceDN w:val="0"/>
        <w:spacing w:before="200" w:line="240" w:lineRule="auto"/>
        <w:rPr>
          <w:rFonts w:ascii="Times New Roman" w:eastAsia="Times New Roman" w:hAnsi="Times New Roman"/>
          <w:b/>
          <w:bCs/>
          <w:i/>
          <w:iCs/>
          <w:sz w:val="21"/>
          <w:szCs w:val="21"/>
          <w:u w:val="single"/>
          <w:lang w:eastAsia="ru-RU"/>
        </w:rPr>
      </w:pPr>
      <w:r w:rsidRPr="009072B1">
        <w:rPr>
          <w:rFonts w:ascii="Times New Roman" w:eastAsia="Times New Roman" w:hAnsi="Times New Roman"/>
          <w:b/>
          <w:bCs/>
          <w:i/>
          <w:iCs/>
          <w:sz w:val="21"/>
          <w:szCs w:val="21"/>
          <w:u w:val="single"/>
          <w:lang w:eastAsia="ru-RU"/>
        </w:rPr>
        <w:t xml:space="preserve">В Условиях выпуска также могут быть установлены дополнительные к случаям, указанным в пункте </w:t>
      </w:r>
      <w:r w:rsidR="00BA737B">
        <w:rPr>
          <w:rFonts w:ascii="Times New Roman" w:eastAsia="Times New Roman" w:hAnsi="Times New Roman"/>
          <w:b/>
          <w:bCs/>
          <w:i/>
          <w:iCs/>
          <w:sz w:val="21"/>
          <w:szCs w:val="21"/>
          <w:u w:val="single"/>
          <w:lang w:eastAsia="ru-RU"/>
        </w:rPr>
        <w:t xml:space="preserve">9.5.2. </w:t>
      </w:r>
      <w:r w:rsidRPr="009072B1">
        <w:rPr>
          <w:rFonts w:ascii="Times New Roman" w:eastAsia="Times New Roman" w:hAnsi="Times New Roman"/>
          <w:b/>
          <w:bCs/>
          <w:i/>
          <w:iCs/>
          <w:sz w:val="21"/>
          <w:szCs w:val="21"/>
          <w:u w:val="single"/>
          <w:lang w:eastAsia="ru-RU"/>
        </w:rPr>
        <w:t xml:space="preserve">Программы, случаи досрочного погашения по усмотрению Эмитента. </w:t>
      </w:r>
    </w:p>
    <w:p w:rsidR="00BF222F" w:rsidRPr="00D615C4" w:rsidRDefault="00BF222F" w:rsidP="00D615C4">
      <w:pPr>
        <w:keepNext/>
        <w:keepLines/>
        <w:spacing w:before="200" w:line="240" w:lineRule="auto"/>
        <w:outlineLvl w:val="2"/>
        <w:rPr>
          <w:rFonts w:ascii="Times New Roman" w:eastAsiaTheme="majorEastAsia" w:hAnsi="Times New Roman"/>
          <w:bCs/>
          <w:i/>
          <w:sz w:val="24"/>
          <w:szCs w:val="24"/>
          <w:u w:val="single"/>
        </w:rPr>
      </w:pPr>
      <w:bookmarkStart w:id="196" w:name="_Toc452138120"/>
      <w:r w:rsidRPr="00D615C4">
        <w:rPr>
          <w:rFonts w:ascii="Times New Roman" w:eastAsiaTheme="majorEastAsia" w:hAnsi="Times New Roman"/>
          <w:bCs/>
          <w:i/>
          <w:sz w:val="24"/>
          <w:szCs w:val="24"/>
          <w:u w:val="single"/>
        </w:rPr>
        <w:t>8.9.5.2.1. Срок (порядок определения срока), в течение которого эмитентом может быть принято решение о досрочном погашении облигаций по его усмотрению</w:t>
      </w:r>
      <w:bookmarkEnd w:id="196"/>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Возможность досрочного погашения Биржевых облигаций в течение периода их обращения по усмотрению Эмитента определяется решением Эмитента до даты начала размещения Биржевых облигаций (за исключением случаев досрочного погашения, описанных в п.9.5.2.3 Программы и п.8.9.5.2.3 Проспекта). При этом, в случае если Эмитентом принято решение о возможности досрочного погашения Биржевых облигаций по его усмотрению, Эмитент в таком решении определяет порядковый номер купонного периода, в дату окончания которого возможно досрочное погашение Биржевых облигаций по усмотрению Эмитента. Данное решение принимается единоличным исполнительным органом Эмитента.</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случае принятия решения о возможности досрочного погашения Биржевых облигаций по усмотрению Эмитента приобретение Биржевых облигаций будет означать согласие приобретателя Биржевых облигаций с возможностью их досрочного погашения по усмотрению Эмитента.</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порядок раскрытия информации о порядке и условиях досрочного погашения облигаций по усмотрению Эмитента:</w:t>
      </w:r>
    </w:p>
    <w:p w:rsidR="00BF222F" w:rsidRPr="00BF222F" w:rsidRDefault="00BF222F" w:rsidP="00575AEB">
      <w:pPr>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Сообщение о принятии Эмитентом решения о возможности досрочного погашения Биржевых облигаций по усмотрению Эмитента раскрывается в порядке, указанном в п. 11 Программы и п.8.11 Проспекта. </w:t>
      </w:r>
    </w:p>
    <w:p w:rsidR="00BF222F" w:rsidRPr="00BF222F" w:rsidRDefault="00BF222F" w:rsidP="00575AEB">
      <w:pPr>
        <w:widowControl w:val="0"/>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Эмитент информирует Биржу </w:t>
      </w:r>
      <w:r w:rsidRPr="00BF222F">
        <w:rPr>
          <w:rFonts w:ascii="Times New Roman" w:eastAsia="Times New Roman" w:hAnsi="Times New Roman"/>
          <w:b/>
          <w:i/>
          <w:sz w:val="21"/>
          <w:szCs w:val="21"/>
        </w:rPr>
        <w:t xml:space="preserve">и НРД </w:t>
      </w:r>
      <w:r w:rsidRPr="00BF222F">
        <w:rPr>
          <w:rFonts w:ascii="Times New Roman" w:eastAsia="Times New Roman" w:hAnsi="Times New Roman"/>
          <w:b/>
          <w:bCs/>
          <w:i/>
          <w:iCs/>
          <w:sz w:val="21"/>
          <w:szCs w:val="21"/>
        </w:rPr>
        <w:t>о принятом решении о возможности досрочного погашения или о том, что решение о возможности досрочного погашения не принято, не позднее 2 (второго) рабочего дня после даты принятия соответствующего решения и до даты начала размещения Биржевых облигаций.</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порядок и условия досрочного погашения облигаций по усмотрению эмитента</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lastRenderedPageBreak/>
        <w:t>В случае принятия решения о возможности досрочного погашения Биржевых облигаций по усмотрению Эмитента, Эмитент может принять решение о досрочном погашении Биржевых облигаций не позднее чем за 14 (Четырнадцать) дней до даты окончания купонного периода, определенного в решении Эмитента о возможности досрочного погашения Биржевых облигаций по усмотрению Эмитента.</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Данное решение принимается единоличным исполнительным органом Эмитента.</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порядок раскрытия информации о принятии решения о досрочном погашении облигаций по усмотрению Эмитента:</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Сообщение о принятии решения о досрочном погашении Биржевых облигаций по усмотрению Эмитента раскрывается в порядке, указанном в п. 11. Программы и п.8.11 Проспекта.</w:t>
      </w:r>
    </w:p>
    <w:p w:rsidR="00BF222F" w:rsidRPr="00BF222F" w:rsidRDefault="00BF222F" w:rsidP="00575AEB">
      <w:pPr>
        <w:widowControl w:val="0"/>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Эмитент информирует Биржу и НРД о принятых решениях, в том числе дате и условиях проведения досрочного погашения Биржевых облигаций по усмотрению Эмитента не позднее 2 (Второго) рабочего дня после даты принятия соответствующего решения.</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i/>
          <w:sz w:val="21"/>
          <w:szCs w:val="21"/>
        </w:rPr>
        <w:t>В случае если Эмитентом не позднее чем за 14 (Четырнадцать) дней до даты окончания купонного периода, определенного в решении Эмитента о возможности досрочного погашения Биржевых облигаций по усмотрению Эмитента, не принято и не раскрыто решение о досрочном погашении Биржевых облигаций, то считается, что возможность досрочного погашения по усмотрению Эмитента, установленная п. 9.5.2.1 Программы и п.8.9.5.2.1. Проспекта, Эмитентом не используется, и Эмитент не вправе досрочно погасить выпуск Биржевых облигаций в соответствии с п. 9.5.2.1 Программы и п.8.9.5.2.1. Проспекта.</w:t>
      </w:r>
      <w:r w:rsidRPr="00BF222F">
        <w:rPr>
          <w:rFonts w:ascii="Times New Roman" w:eastAsia="Times New Roman" w:hAnsi="Times New Roman"/>
          <w:b/>
          <w:bCs/>
          <w:i/>
          <w:iCs/>
          <w:sz w:val="21"/>
          <w:szCs w:val="21"/>
        </w:rPr>
        <w:t xml:space="preserve"> </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стоимость (порядок определения стоимости) досрочного погашения: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Биржевые облигации досрочно погашаются по непогашенной части номинальной стоимости. При этом выплачивается купонный доход по купонному периоду, в дату выплаты которого осуществляется досрочное погашение Биржевых облигаций.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Списание Биржевых облигаций со счетов депо при досрочном погашении производится после исполнения Эмитентом всех обязательств перед владельцами Биржевых облигаций по выплате купонного дохода и номинальной стоимости Биржевых облигаций.</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Снятие Сертификата с хранения производится после списания всех Биржевых облигаций со счетов в НРД.</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Срок, в течение которого облигации могут быть досрочно погашены эмитентом</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случае принятия Эмитентом решения о досрочном погашении по усмотрению Эмитента Биржевые облигации будут досрочно погашены в дату окончания купонного периода, определенного Эмитентом в решении о возможности досрочного погашения Биржевых облигаций по усмотрению Эмитента.</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Дата начала досрочного погашения: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Дата окончания купонного периода, определенного Эмитентом в решении Эмитента о возможности досрочного погашения Биржевых облигаций по усмотрению Эмитента.</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Дата окончания досрочного погашения:</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Даты начала и окончания досрочного погашения Биржевых облигаций совпадают.</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lang w:eastAsia="ru-RU"/>
        </w:rPr>
      </w:pPr>
      <w:r w:rsidRPr="00BF222F">
        <w:rPr>
          <w:rFonts w:ascii="Times New Roman" w:eastAsia="Times New Roman" w:hAnsi="Times New Roman"/>
          <w:sz w:val="21"/>
          <w:szCs w:val="21"/>
          <w:lang w:eastAsia="ru-RU"/>
        </w:rPr>
        <w:t>порядок раскрытия (предоставления) информации об итогах досрочного погашения облигаций, в том числе о количестве досрочно погашенных облигаций</w:t>
      </w:r>
    </w:p>
    <w:p w:rsidR="00BF222F" w:rsidRPr="00BF222F" w:rsidRDefault="00BF222F" w:rsidP="00575AEB">
      <w:pPr>
        <w:widowControl w:val="0"/>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Эмитент раскрывает информацию об итогах досрочного погашения Биржевых облигаций по усмотрению Эмитента (в том числе о количестве досрочно погашенных Биржевых облигаций) в сроки и порядке, предусмотренные п. 11 Программы и п.8.11 Проспекта. </w:t>
      </w:r>
    </w:p>
    <w:p w:rsidR="00BF222F" w:rsidRPr="00D615C4" w:rsidRDefault="00BF222F" w:rsidP="00D615C4">
      <w:pPr>
        <w:keepNext/>
        <w:keepLines/>
        <w:spacing w:before="200" w:line="240" w:lineRule="auto"/>
        <w:outlineLvl w:val="2"/>
        <w:rPr>
          <w:rFonts w:ascii="Times New Roman" w:eastAsiaTheme="majorEastAsia" w:hAnsi="Times New Roman"/>
          <w:bCs/>
          <w:i/>
          <w:sz w:val="24"/>
          <w:szCs w:val="24"/>
          <w:u w:val="single"/>
        </w:rPr>
      </w:pPr>
      <w:bookmarkStart w:id="197" w:name="_Toc452138121"/>
      <w:r w:rsidRPr="00D615C4">
        <w:rPr>
          <w:rFonts w:ascii="Times New Roman" w:eastAsiaTheme="majorEastAsia" w:hAnsi="Times New Roman"/>
          <w:bCs/>
          <w:i/>
          <w:sz w:val="24"/>
          <w:szCs w:val="24"/>
          <w:u w:val="single"/>
        </w:rPr>
        <w:lastRenderedPageBreak/>
        <w:t>8.9.5.2.2. Срок (порядок определения срока), в течение которого эмитентом может быть принято решение о частичном досрочном погашении облигаций по его усмотрению</w:t>
      </w:r>
      <w:bookmarkEnd w:id="197"/>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До даты начала размещения Биржевых облигаций Эмитент может принять решение о частичном досрочном погашении Биржевых облигаций в дату окончания очередного(ых) купонного(ых) периода(ов). При этом Эмитент должен определить номер(а) купонного(ых) периода(ов), в дату окончания которого(ых) Эмитент осуществляет досрочное погашение определенной части номинальной стоимости Биржевых облигаций, а также процент от номинальной стоимости, подлежащий погашению в дату окончания указанного купонного периода.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Данное решение принимается единоличным исполнительным органом Эмитента.</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случае принятия решения о частичном досрочном погашении Биржевых облигаций приобретение Биржевых облигаций будет означать согласие приобретателя Биржевых облигаций с возможностью их частичного досрочного погашения по усмотрению Эмитента.</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порядок раскрытия информации о порядке и условиях частичного досрочного погашения облигаций по усмотрению Эмитента:</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Сообщение о принятии Эмитентом решения о частичном досрочном погашении Биржевых облигаций по усмотрению Эмитента раскрывается в порядке, указанном в п. 11 Программы и п.8.11 Проспекта.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Эмитент информирует Биржу и НРД о принятых решениях, в том числе о размере погашаемой части номинальной стоимости Биржевых облигаций и непогашенной части номинальной стоимости Биржевых облигаций после осуществления частичного досрочного погашения Биржевых облигаций, не позднее 2 (Второго) рабочего дня после даты принятия соответствующего решения и до даты начала размещения Биржевых облигаций.</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порядок и условия частичного досрочного погашения облигаций по усмотрению эмитента</w:t>
      </w:r>
    </w:p>
    <w:p w:rsidR="00BF222F" w:rsidRPr="00BF222F" w:rsidRDefault="00BF222F" w:rsidP="00575AEB">
      <w:pPr>
        <w:widowControl w:val="0"/>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стоимость (порядок определения стоимости) досрочного погашения: </w:t>
      </w:r>
    </w:p>
    <w:p w:rsidR="00BF222F" w:rsidRPr="00BF222F" w:rsidRDefault="00BF222F" w:rsidP="00575AEB">
      <w:pPr>
        <w:widowControl w:val="0"/>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i/>
          <w:sz w:val="21"/>
          <w:szCs w:val="21"/>
        </w:rPr>
        <w:t>Частичное досрочное погашение Биржевых облигаций производится в проценте от номинальной стоимости одной Биржевой облигации, определенном Эмитентом перед началом размещения Биржевых облигаций. При этом выплачивается купонный доход по купонному периоду, в дату выплаты которого осуществляется частичное досрочное погашение Биржевых облигаций. Общая стоимость всех досрочно погашаемых частей номинальной стоимости Биржевых облигаций в сумме равна 100% номинальной стоимости Биржевых облигаций.</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Срок, в течение которого облигации могут быть частично досрочно погашены эмитентом</w:t>
      </w:r>
    </w:p>
    <w:p w:rsidR="00BF222F" w:rsidRPr="00BF222F" w:rsidRDefault="00BF222F" w:rsidP="00575AEB">
      <w:pPr>
        <w:widowControl w:val="0"/>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случае принятия Эмитентом до даты начала размещения Биржевых облигаций решения о частичном досрочном погашении Биржевых облигаций, Биржевые облигации будут частично досрочно погашены в дату окончания купонного(ых) периода(ов), определенных Эмитентом в таком решении.</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Дата начала частичного досрочного погашения: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Дата окончания купонного(ых) периода(ов), определенных Эмитентом до даты начала размещения Биржевых облигаций в решении о частичном досрочном погашении Биржевых облигаций.</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Дата окончания частичного досрочного погашения:</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rPr>
        <w:t>Даты начала и окончания частичного досрочного погашения Биржевых облигаций совпадают.</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sz w:val="21"/>
          <w:szCs w:val="21"/>
          <w:lang w:eastAsia="ru-RU"/>
        </w:rPr>
        <w:t>порядок раскрытия (предоставления) информации об итогах частичного досрочного погашения облигаций</w:t>
      </w:r>
    </w:p>
    <w:p w:rsidR="00BF222F" w:rsidRPr="00BF222F" w:rsidRDefault="00BF222F" w:rsidP="00575AEB">
      <w:pPr>
        <w:widowControl w:val="0"/>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Эмитент публикует информацию об итогах частичного досрочного погашения Биржевых </w:t>
      </w:r>
      <w:r w:rsidRPr="00BF222F">
        <w:rPr>
          <w:rFonts w:ascii="Times New Roman" w:eastAsia="Times New Roman" w:hAnsi="Times New Roman"/>
          <w:b/>
          <w:i/>
          <w:sz w:val="21"/>
          <w:szCs w:val="21"/>
        </w:rPr>
        <w:lastRenderedPageBreak/>
        <w:t>облигаций в форме сообщения о существенном факте в сроки и порядке, предусмотренные п. 11 Программы и п.8.11 Проспекта.</w:t>
      </w:r>
    </w:p>
    <w:p w:rsidR="00BF222F" w:rsidRPr="00D615C4" w:rsidRDefault="00BF222F" w:rsidP="00D615C4">
      <w:pPr>
        <w:keepNext/>
        <w:keepLines/>
        <w:spacing w:before="200" w:line="240" w:lineRule="auto"/>
        <w:outlineLvl w:val="2"/>
        <w:rPr>
          <w:rFonts w:ascii="Times New Roman" w:eastAsiaTheme="majorEastAsia" w:hAnsi="Times New Roman"/>
          <w:bCs/>
          <w:i/>
          <w:sz w:val="24"/>
          <w:szCs w:val="24"/>
          <w:u w:val="single"/>
        </w:rPr>
      </w:pPr>
      <w:bookmarkStart w:id="198" w:name="_Toc452138122"/>
      <w:r w:rsidRPr="00D615C4">
        <w:rPr>
          <w:rFonts w:ascii="Times New Roman" w:eastAsiaTheme="majorEastAsia" w:hAnsi="Times New Roman"/>
          <w:bCs/>
          <w:i/>
          <w:sz w:val="24"/>
          <w:szCs w:val="24"/>
          <w:u w:val="single"/>
        </w:rPr>
        <w:t>8.9.5.2.3. Срок (порядок определения срока), в течение которого эмитентом может быть принято решение о досрочном погашении облигаций по его усмотрению</w:t>
      </w:r>
      <w:bookmarkEnd w:id="198"/>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Эмитент</w:t>
      </w:r>
      <w:r w:rsidRPr="00BF222F">
        <w:rPr>
          <w:rFonts w:ascii="Times New Roman" w:eastAsia="Times New Roman" w:hAnsi="Times New Roman"/>
          <w:bCs/>
          <w:sz w:val="21"/>
          <w:szCs w:val="21"/>
        </w:rPr>
        <w:t xml:space="preserve"> </w:t>
      </w:r>
      <w:r w:rsidRPr="00BF222F">
        <w:rPr>
          <w:rFonts w:ascii="Times New Roman" w:eastAsia="Times New Roman" w:hAnsi="Times New Roman"/>
          <w:b/>
          <w:bCs/>
          <w:i/>
          <w:iCs/>
          <w:sz w:val="21"/>
          <w:szCs w:val="21"/>
        </w:rPr>
        <w:t>имеет право принять решение о досрочном погашении Биржевых облигаций в дату окончания купонного периода, непосредственно предшествующего Дате приобретения по требованию владельцев, как эта дата определена в п. 10.1 Программы и п.8.10.1 Проспекта. Данное решение принимается единоличным исполнительным органом Эмитента и раскрывается не позднее, чем за 14 (Четырнадцать) дней до даты окончания такого купонного периода. Приобретение Биржевых облигаций означает согласие приобретателя Биржевых облигаций с возможностью их досрочного погашения по усмотрению Эмитента.</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порядок раскрытия информации о порядке и условиях досрочного погашения облигаций по усмотрению Эмитента:</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Сообщение о принятии Эмитентом решения о досрочном погашении Биржевых облигаций по усмотрению Эмитента раскрывается в порядке, указанном в п. 11 Программы и </w:t>
      </w:r>
      <w:r w:rsidRPr="00BF222F">
        <w:rPr>
          <w:rFonts w:ascii="Times New Roman" w:eastAsia="Times New Roman" w:hAnsi="Times New Roman"/>
          <w:b/>
          <w:i/>
          <w:sz w:val="21"/>
          <w:szCs w:val="21"/>
        </w:rPr>
        <w:t>п.8.11 Проспекта</w:t>
      </w:r>
      <w:r w:rsidRPr="00BF222F">
        <w:rPr>
          <w:rFonts w:ascii="Times New Roman" w:eastAsia="Times New Roman" w:hAnsi="Times New Roman"/>
          <w:b/>
          <w:bCs/>
          <w:i/>
          <w:iCs/>
          <w:sz w:val="21"/>
          <w:szCs w:val="21"/>
        </w:rPr>
        <w:t>.</w:t>
      </w:r>
    </w:p>
    <w:p w:rsidR="00BF222F" w:rsidRPr="00BF222F" w:rsidRDefault="00BF222F" w:rsidP="00575AEB">
      <w:pPr>
        <w:widowControl w:val="0"/>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Эмитент информирует Биржу и НРД о принятом решении не позднее 2 (Второго) рабочего дня после даты принятия соответствующего решения.</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rPr>
        <w:t>Также Эмитент не позднее чем за 14 (Четырнадцать) дней до даты окончания купонного периода, в дату окончания которого осуществляется досрочное погашение Биржевых облигаций по усмотрению Эмитента, обязан направить в НРД уведомление о том, что Эмитент принял решение о досрочном погашении Биржевых облигаций в дату окончания данного купонного периода.</w:t>
      </w:r>
    </w:p>
    <w:p w:rsidR="00BF222F" w:rsidRPr="00BF222F" w:rsidRDefault="00BF222F" w:rsidP="00575AEB">
      <w:pPr>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Порядок и условия досрочного погашения облигаций по усмотрению эмитента </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стоимость (порядок определения стоимости) досрочного погашения: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Биржевые облигации досрочно погашаются по непогашенной части номинальной стоимости. При этом выплачивается купонный доход по купонному периоду, в дату выплаты которого осуществляется досрочное погашение Биржевых облигаций.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Списание Биржевых облигаций со счетов депо при досрочном погашении производится после исполнения Эмитентом всех обязательств перед владельцами Биржевых облигаций по выплате купонного дохода и номинальной стоимости Биржевых облигаций.</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Снятие Сертификата с хранения производится после списания всех Биржевых облигаций со счетов в НРД.</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порядок раскрытия информации о досрочном погашении облигаций по усмотрению Эмитента:</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Сообщение о досрочном погашении Биржевых облигаций по усмотрению Эмитента раскрывается в порядке, указанном в п. 11 Программы и п.8.11 Проспекта.</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Срок, в течение которого облигации могут быть досрочно погашены эмитентом</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случае принятия Эмитентом решения о досрочном погашении по усмотрению Эмитента Биржевые облигации будут досрочно погашены в дату окончания купонного периода, непосредственно предшествующего Дате приобретения по требованию владельцев, как эта дата определена в п. 10.1 Программы и п.8.10.1 Проспекта.</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 xml:space="preserve">Дата начала досрочного погашения: </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Дата окончания купонного периода, непосредственно предшествующего Дате приобретения по требованию владельцев, как эта дата определена в п. 10.1 Программы и п.8.10.1 Проспекта.</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Дата окончания досрочного погашения:</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rPr>
        <w:lastRenderedPageBreak/>
        <w:t>Даты начала и окончания досрочного погашения Биржевых облигаций совпадают.</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lang w:eastAsia="ru-RU"/>
        </w:rPr>
      </w:pPr>
      <w:r w:rsidRPr="00BF222F">
        <w:rPr>
          <w:rFonts w:ascii="Times New Roman" w:eastAsia="Times New Roman" w:hAnsi="Times New Roman"/>
          <w:sz w:val="21"/>
          <w:szCs w:val="21"/>
          <w:lang w:eastAsia="ru-RU"/>
        </w:rPr>
        <w:t>порядок раскрытия (предоставления) информации об итогах досрочного погашения облигаций, в том числе о количестве досрочно погашенных облигаций</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Эмитент раскрывает информацию об итогах досрочного погашения Биржевых облигаций по усмотрению Эмитента (в том числе о количестве досрочно погашенных Биржевых облигаций) в сроки и порядке, предусмотренные п. 11 Программы и п.8.11 Проспекта.</w:t>
      </w:r>
    </w:p>
    <w:p w:rsidR="00BF222F" w:rsidRPr="00D615C4" w:rsidRDefault="00BF222F" w:rsidP="00D615C4">
      <w:pPr>
        <w:keepNext/>
        <w:keepLines/>
        <w:spacing w:before="200" w:line="240" w:lineRule="auto"/>
        <w:outlineLvl w:val="2"/>
        <w:rPr>
          <w:rFonts w:ascii="Times New Roman" w:eastAsiaTheme="majorEastAsia" w:hAnsi="Times New Roman"/>
          <w:bCs/>
          <w:i/>
          <w:sz w:val="24"/>
          <w:szCs w:val="24"/>
          <w:u w:val="single"/>
        </w:rPr>
      </w:pPr>
      <w:bookmarkStart w:id="199" w:name="_Toc452138123"/>
      <w:r w:rsidRPr="00D615C4">
        <w:rPr>
          <w:rFonts w:ascii="Times New Roman" w:eastAsiaTheme="majorEastAsia" w:hAnsi="Times New Roman"/>
          <w:bCs/>
          <w:i/>
          <w:sz w:val="24"/>
          <w:szCs w:val="24"/>
          <w:u w:val="single"/>
        </w:rPr>
        <w:t>8.9.5.2.4. Порядок осуществления выплат владельцам Биржевых облигаций при осуществлении досрочного погашения (частичного досрочного погашения) Биржевых облигаций по усмотрению Эмитента:</w:t>
      </w:r>
      <w:bookmarkEnd w:id="199"/>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u w:val="single"/>
        </w:rPr>
      </w:pPr>
      <w:r w:rsidRPr="00BF222F">
        <w:rPr>
          <w:rFonts w:ascii="Times New Roman" w:eastAsia="Times New Roman" w:hAnsi="Times New Roman"/>
          <w:b/>
          <w:bCs/>
          <w:i/>
          <w:iCs/>
          <w:sz w:val="21"/>
          <w:szCs w:val="21"/>
          <w:u w:val="single"/>
        </w:rPr>
        <w:t xml:space="preserve">Досрочное погашение (частичное досрочное погашение) Биржевых облигаций производится денежными средствами в валюте, </w:t>
      </w:r>
      <w:r w:rsidRPr="00BF222F">
        <w:rPr>
          <w:rFonts w:ascii="Times New Roman" w:eastAsia="Times New Roman" w:hAnsi="Times New Roman"/>
          <w:b/>
          <w:i/>
          <w:sz w:val="21"/>
          <w:szCs w:val="21"/>
          <w:u w:val="single"/>
        </w:rPr>
        <w:t xml:space="preserve">установленной Условиями выпуска, </w:t>
      </w:r>
      <w:r w:rsidRPr="00BF222F">
        <w:rPr>
          <w:rFonts w:ascii="Times New Roman" w:eastAsia="Times New Roman" w:hAnsi="Times New Roman"/>
          <w:b/>
          <w:bCs/>
          <w:i/>
          <w:iCs/>
          <w:sz w:val="21"/>
          <w:szCs w:val="21"/>
          <w:u w:val="single"/>
        </w:rPr>
        <w:t xml:space="preserve">в безналичном порядке.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Возможность выбора владельцами Биржевых облигаций формы погашения Биржевых облигаций не предусмотрена.</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u w:val="single"/>
        </w:rPr>
      </w:pPr>
      <w:r w:rsidRPr="00BF222F">
        <w:rPr>
          <w:rFonts w:ascii="Times New Roman" w:eastAsia="Times New Roman" w:hAnsi="Times New Roman"/>
          <w:b/>
          <w:i/>
          <w:sz w:val="21"/>
          <w:szCs w:val="21"/>
        </w:rPr>
        <w:t xml:space="preserve">Если Условиями выпуска установлено, что досрочное погашение </w:t>
      </w:r>
      <w:r w:rsidRPr="00BF222F">
        <w:rPr>
          <w:rFonts w:ascii="Times New Roman" w:eastAsia="Times New Roman" w:hAnsi="Times New Roman"/>
          <w:b/>
          <w:bCs/>
          <w:i/>
          <w:iCs/>
          <w:sz w:val="21"/>
          <w:szCs w:val="21"/>
        </w:rPr>
        <w:t xml:space="preserve">(частичное досрочное погашение) </w:t>
      </w:r>
      <w:r w:rsidRPr="00BF222F">
        <w:rPr>
          <w:rFonts w:ascii="Times New Roman" w:eastAsia="Times New Roman" w:hAnsi="Times New Roman"/>
          <w:b/>
          <w:i/>
          <w:sz w:val="21"/>
          <w:szCs w:val="21"/>
        </w:rPr>
        <w:t>Биржевых облигаций производится в иностранной валюте, и вследствие введения запрета или иного ограничения, наложенного нормативным правовым актом, решением, предписанием или иным обязательным к исполнению документом Российской Федерации (ее уполномоченного государственного органа, суда или иного уполномоченного субъекта применения права, в том числе Банка России либо какого-либо уполномоченного органа местного самоуправления), иностранного государства (его уполномоченного государственного органа, суда или иного уполномоченного субъекта применения права, в том числе центрального банка либо органа банковского надзора иностранного государства либо какого-либо уполномоченного органа местного самоуправления) или международной (межгосударственной, межправительственной) организации (ее уполномоченного органа или иного уполномоченного субъекта применения права или межгосударственного объединения), исполнение Эмитентом своих обязательств по выплате сумм досрочного погашения (</w:t>
      </w:r>
      <w:r w:rsidRPr="00BF222F">
        <w:rPr>
          <w:rFonts w:ascii="Times New Roman" w:eastAsia="Times New Roman" w:hAnsi="Times New Roman"/>
          <w:b/>
          <w:bCs/>
          <w:i/>
          <w:iCs/>
          <w:sz w:val="21"/>
          <w:szCs w:val="21"/>
        </w:rPr>
        <w:t>частичного досрочного погашения) по</w:t>
      </w:r>
      <w:r w:rsidRPr="00BF222F">
        <w:rPr>
          <w:rFonts w:ascii="Times New Roman" w:eastAsia="Times New Roman" w:hAnsi="Times New Roman"/>
          <w:b/>
          <w:i/>
          <w:sz w:val="21"/>
          <w:szCs w:val="21"/>
        </w:rPr>
        <w:t xml:space="preserve"> Биржевым облигациям в иностранной валюте становится незаконным, невыполнимым или существенно затруднительным, то Эмитент вправе осуществить выплату сумм по Биржевым облигациям, причитающихся Владельцам Биржевых облигаций и иным лицам, осуществляющим в соответствии с федеральными законами права по Биржевым облигациям, </w:t>
      </w:r>
      <w:r w:rsidRPr="00BF222F">
        <w:rPr>
          <w:rFonts w:ascii="Times New Roman" w:eastAsia="Times New Roman" w:hAnsi="Times New Roman"/>
          <w:b/>
          <w:i/>
          <w:sz w:val="21"/>
          <w:szCs w:val="21"/>
          <w:u w:val="single"/>
        </w:rPr>
        <w:t>в российских рублях по курсу, который будет установлен в соответствии с Условиями выпуска.</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Информация о том, что выплата будет осуществлена Эмитентом в российских рублях, раскрывается Эмитентом в порядке, установленном в п. 11 Программы и п.8.11 Проспекта.</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Эмитент обязан уведомить НРД о том, что выплата будет осуществлена Эмитентом в российских рублях не позднее, чем за 3 (Три) рабочих дня до даты выплаты.</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Не позднее 10-00 по московскому времени рабочего дня, предшествующего дате выплаты, Эмитент обязан направить в НРД информацию </w:t>
      </w:r>
      <w:r w:rsidRPr="00BF222F">
        <w:rPr>
          <w:rFonts w:ascii="Times New Roman" w:eastAsia="Times New Roman" w:hAnsi="Times New Roman"/>
          <w:b/>
          <w:bCs/>
          <w:i/>
          <w:iCs/>
          <w:sz w:val="21"/>
          <w:szCs w:val="21"/>
        </w:rPr>
        <w:t>о величине курса, по которому будет производиться выплата по Биржевым облигациям</w:t>
      </w:r>
      <w:r w:rsidRPr="00BF222F">
        <w:rPr>
          <w:rFonts w:ascii="Times New Roman" w:eastAsia="Times New Roman" w:hAnsi="Times New Roman"/>
          <w:b/>
          <w:i/>
          <w:sz w:val="21"/>
          <w:szCs w:val="21"/>
        </w:rPr>
        <w:t>, о величине выплаты в российских рублях по курсу, по которому будет производиться выплата по Биржевым облигациям, в расчете на одну Биржевую облигацию. При этом величина выплаты определяется с точностью до одной копейки (округление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Досрочное погашение (частичное досрочное погашение) Биржевых облигаций по усмотрению Эмитента осуществляется в отношении всех Биржевых облигаций.</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Биржевые облигации, погашенные Эмитентом досрочно, не могут быть выпущены в обращение.</w:t>
      </w:r>
    </w:p>
    <w:p w:rsidR="00BF222F" w:rsidRPr="00BF222F" w:rsidRDefault="00BF222F" w:rsidP="00575AEB">
      <w:pPr>
        <w:autoSpaceDE w:val="0"/>
        <w:autoSpaceDN w:val="0"/>
        <w:spacing w:before="200" w:line="240" w:lineRule="auto"/>
        <w:rPr>
          <w:rFonts w:ascii="Times New Roman" w:eastAsia="Times New Roman" w:hAnsi="Times New Roman"/>
          <w:b/>
          <w:bCs/>
          <w:i/>
          <w:iCs/>
          <w:spacing w:val="-1"/>
          <w:kern w:val="3276"/>
          <w:position w:val="-1"/>
          <w:sz w:val="21"/>
          <w:szCs w:val="21"/>
          <w:lang w:eastAsia="ru-RU"/>
        </w:rPr>
      </w:pPr>
      <w:r w:rsidRPr="00BF222F">
        <w:rPr>
          <w:rFonts w:ascii="Times New Roman" w:eastAsia="Times New Roman" w:hAnsi="Times New Roman"/>
          <w:b/>
          <w:bCs/>
          <w:i/>
          <w:iCs/>
          <w:spacing w:val="-1"/>
          <w:kern w:val="3276"/>
          <w:position w:val="-1"/>
          <w:sz w:val="21"/>
          <w:szCs w:val="21"/>
          <w:lang w:eastAsia="ru-RU"/>
        </w:rPr>
        <w:t xml:space="preserve">Если дата досрочного погашения (частичного досрочного погашения) Биржевых облигаций приходится на нерабочий праздничный или выходной день - независимо от того, будет ли это </w:t>
      </w:r>
      <w:r w:rsidRPr="00BF222F">
        <w:rPr>
          <w:rFonts w:ascii="Times New Roman" w:eastAsia="Times New Roman" w:hAnsi="Times New Roman"/>
          <w:b/>
          <w:bCs/>
          <w:i/>
          <w:iCs/>
          <w:spacing w:val="-1"/>
          <w:kern w:val="3276"/>
          <w:position w:val="-1"/>
          <w:sz w:val="21"/>
          <w:szCs w:val="21"/>
          <w:lang w:eastAsia="ru-RU"/>
        </w:rPr>
        <w:lastRenderedPageBreak/>
        <w:t>государственный выходной день или выходной день для расчетных операций, -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bCs/>
          <w:i/>
          <w:iCs/>
          <w:sz w:val="21"/>
          <w:szCs w:val="21"/>
        </w:rPr>
        <w:t xml:space="preserve">Владельцы и иные лица, осуществляющие в соответствии с федеральными законами права по Биржевым облигациям, получают причитающиеся им денежные выплаты в счет досрочного погашения (частичного досрочного погашения) Биржевых облигаций через депозитарий, осуществляющий учет прав на ценные бумаги, депонентами которого они являются. </w:t>
      </w:r>
      <w:r w:rsidRPr="00BF222F">
        <w:rPr>
          <w:rFonts w:ascii="Times New Roman" w:eastAsia="Times New Roman" w:hAnsi="Times New Roman"/>
          <w:b/>
          <w:i/>
          <w:sz w:val="21"/>
          <w:szCs w:val="21"/>
        </w:rPr>
        <w:t>Для получения выплат по Биржевым облигациям указанные лица должны иметь банковский счет в российских рублях и, в случае, если расчеты по Биржевым облигациям производятся в иностранной валюте, банковский счет в соответствующей валюте, открываемый в кредитной организации.</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Указанные лица самостоятельно оценивают и несут риск того, что личный закон кредитной организации, в которой такие лица открывают банковский счет в валюте, в которой производятся расчеты по Биржевым облигациям, или личный закон кредитной организации, по корреспондентскому счету которой должны пройти денежные выплаты, либо запрет или иное ограничение, наложенные государственными или иными уполномоченными органами, могут запрещать такой кредитной организации участвовать в переводе средств, предназначенных для указанных выплат по Биржевым облигациям.</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В указанном выше случае Владельцы Биржевых облигаций и иные лица, осуществляющие в соответствии с федеральными законами права по Биржевым облигациям, несут риски частичного или полного неполучения или задержки в получении выплат по Биржевым облигациям.</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Депозитарный договор между депозитарием, осуществляющим учет прав на ценные бумаги, и депонентом должен содержать порядок передачи депоненту выплат по ценным бумагам.</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Депозитарный договор между Депозитарием, являющимся номинальным держателем и осуществляющим учет прав на Биржевые облигации, и депонентом может содержать обязанность депонента по наличию валютного банковского счета в той же кредитной организации, в которой открыт валютный банковский счет такому Депозитарию, осуществляющему учет прав на Биржевые облигации. Клиенты депозитария, осуществляющего обязательное централизованное хранение, для обеспечения проведения денежных расчетов в иностранной валюте могут открыть валютный банковский счет в таком депозитарии, являющимся кредитной организацией.</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Эмитент исполняет обязанность по осуществлению денежных выплат в счет досрочного погашения (частичного досрочного погашения) Биржевых облигаций путем перечисления денежных средств НРД. Указанная обязанность считается исполненной Эмитентом с даты поступления денежных средств на счет НРД.</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Досрочное погашение (частичное досрочное погашение) Биржевых облигаций производится в соответствии с порядком, установленным требованиями действующего законодательства Российской Федерации. </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В случае, если Владелец Биржевых облигаций в отношении дохода,  выплачиваемого в соответствии с досрочным погашением (частичным досрочным погашением) Биржевых облигаций по усмотрению Эмитента, претендует на применение пониженных ставок налогообложения, предусмотренных Соглашениями об избежании двойного налогообложения страны - налогового резидентства Владельца Биржевых облигаций, то Владелец Биржевых облигаций либо лицо, уполномоченное владельцем совершать действия, направленные на получение купонного дохода по Биржевым облигациям, обязан предоставить подтверждение того, что Владелец Биржевых облигаций имеет постоянное местонахождение в государстве, с которым Российской Федерацией заключен международный договор (соглашение), регулирующий вопросы налогообложения в отношении такого дохода. При этом такое подтверждение должно быть заверено, в смысле соответствующего соглашения, компетентным органом данного иностранного государства, </w:t>
      </w:r>
      <w:r w:rsidRPr="00BF222F">
        <w:rPr>
          <w:rFonts w:ascii="Times New Roman" w:eastAsia="Times New Roman" w:hAnsi="Times New Roman"/>
          <w:b/>
          <w:bCs/>
          <w:i/>
          <w:iCs/>
          <w:sz w:val="21"/>
          <w:szCs w:val="21"/>
        </w:rPr>
        <w:t xml:space="preserve">легализовано или </w:t>
      </w:r>
      <w:r w:rsidRPr="00BF222F">
        <w:rPr>
          <w:rFonts w:ascii="Times New Roman" w:eastAsia="Times New Roman" w:hAnsi="Times New Roman"/>
          <w:b/>
          <w:i/>
          <w:sz w:val="21"/>
          <w:szCs w:val="21"/>
        </w:rPr>
        <w:t xml:space="preserve">апостилировано, переведено на русский язык, нотариально заверено и предоставлено НРД или Депозитарию, выплачивающему такой доход, до </w:t>
      </w:r>
      <w:r w:rsidRPr="00BF222F">
        <w:rPr>
          <w:rFonts w:ascii="Times New Roman" w:eastAsia="Times New Roman" w:hAnsi="Times New Roman"/>
          <w:b/>
          <w:i/>
          <w:sz w:val="21"/>
          <w:szCs w:val="21"/>
        </w:rPr>
        <w:lastRenderedPageBreak/>
        <w:t>даты выплаты дохода. Кроме того, в указанный срок также должны быть представлены иные документы, которые могут быть обосновано запрошены НРД или Депозитарием в соответствии с требованиями Налогового кодекса Российской Федерации, при этом требование о представлении таких документов может быть доведено до сведения Владельца Биржевых облигаций либо его должным образом уполномоченного представителя как в письменной форме, так и путем размещения информации на сайте НРД или Депозитария, выплачивающего доход.</w:t>
      </w:r>
    </w:p>
    <w:p w:rsidR="00BF222F" w:rsidRPr="00BF222F" w:rsidRDefault="00BF222F" w:rsidP="00575AEB">
      <w:pPr>
        <w:keepNext/>
        <w:keepLines/>
        <w:spacing w:before="200" w:line="240" w:lineRule="auto"/>
        <w:jc w:val="left"/>
        <w:outlineLvl w:val="2"/>
        <w:rPr>
          <w:rFonts w:ascii="Times New Roman" w:eastAsiaTheme="majorEastAsia" w:hAnsi="Times New Roman"/>
          <w:bCs/>
          <w:i/>
          <w:sz w:val="24"/>
          <w:szCs w:val="24"/>
        </w:rPr>
      </w:pPr>
      <w:bookmarkStart w:id="200" w:name="_Toc452138124"/>
      <w:r w:rsidRPr="00BF222F">
        <w:rPr>
          <w:rFonts w:ascii="Times New Roman" w:eastAsiaTheme="majorEastAsia" w:hAnsi="Times New Roman"/>
          <w:bCs/>
          <w:i/>
          <w:sz w:val="24"/>
          <w:szCs w:val="24"/>
        </w:rPr>
        <w:t>8.9.6. Сведения о платежных агентах по облигациям</w:t>
      </w:r>
      <w:bookmarkEnd w:id="200"/>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На дату утверждения Программы платежный агент не назначен.</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sz w:val="21"/>
          <w:szCs w:val="21"/>
        </w:rPr>
        <w:t>Указывается на возможность назначения эмитентом дополнительных платежных агентов и отмены таких назначений, а также порядок раскрытия информации о таких действиях:</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Эмитент может назначать платежных агентов и отменять такие назначения:</w:t>
      </w:r>
    </w:p>
    <w:p w:rsidR="00BF222F" w:rsidRPr="00BF222F" w:rsidRDefault="00BF222F" w:rsidP="00575AEB">
      <w:pPr>
        <w:autoSpaceDE w:val="0"/>
        <w:autoSpaceDN w:val="0"/>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при осуществлении досрочного погашения Биржевых облигаций по требованию их владельцев в соответствии с п. 9.5.1 Программы и п.8.9.5.1 Проспекта;</w:t>
      </w:r>
    </w:p>
    <w:p w:rsidR="00BF222F" w:rsidRPr="00BF222F" w:rsidRDefault="00BF222F" w:rsidP="00575AEB">
      <w:pPr>
        <w:autoSpaceDE w:val="0"/>
        <w:autoSpaceDN w:val="0"/>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при осуществлении платежей в пользу владельцев Биржевых облигаций в соответствующих случаях, указанных в п. 9.7 Программы и п.8.9.7 Проспекта.</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Презюмируется, что Эмитент не может одновременно назначить нескольких платежных агентов по выпуску Биржевых облигаций.</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i/>
          <w:sz w:val="21"/>
          <w:szCs w:val="21"/>
        </w:rPr>
        <w:t>Информация о назначении Эмитентом платежных агентов и отмене таких назначений раскрывается Эмитентом в порядке</w:t>
      </w:r>
      <w:r w:rsidRPr="00BF222F">
        <w:rPr>
          <w:rFonts w:ascii="Times New Roman" w:eastAsia="Times New Roman" w:hAnsi="Times New Roman"/>
          <w:b/>
          <w:bCs/>
          <w:i/>
          <w:iCs/>
          <w:sz w:val="21"/>
          <w:szCs w:val="21"/>
        </w:rPr>
        <w:t>, указанном в п. 11 Программы и п.8.11 Проспекта.</w:t>
      </w:r>
    </w:p>
    <w:p w:rsidR="00BF222F" w:rsidRPr="00BF222F" w:rsidRDefault="00BF222F" w:rsidP="00575AEB">
      <w:pPr>
        <w:keepNext/>
        <w:keepLines/>
        <w:spacing w:before="200" w:line="240" w:lineRule="auto"/>
        <w:jc w:val="left"/>
        <w:outlineLvl w:val="2"/>
        <w:rPr>
          <w:rFonts w:ascii="Times New Roman" w:eastAsiaTheme="majorEastAsia" w:hAnsi="Times New Roman"/>
          <w:bCs/>
          <w:i/>
          <w:sz w:val="24"/>
          <w:szCs w:val="24"/>
        </w:rPr>
      </w:pPr>
      <w:bookmarkStart w:id="201" w:name="_Toc452138125"/>
      <w:r w:rsidRPr="00BF222F">
        <w:rPr>
          <w:rFonts w:ascii="Times New Roman" w:eastAsiaTheme="majorEastAsia" w:hAnsi="Times New Roman"/>
          <w:bCs/>
          <w:i/>
          <w:sz w:val="24"/>
          <w:szCs w:val="24"/>
        </w:rPr>
        <w:t>8.9.7. Сведения о действиях владельцев облигаций и порядке раскрытия информации в случае дефолта по облигациям</w:t>
      </w:r>
      <w:bookmarkEnd w:id="201"/>
    </w:p>
    <w:p w:rsidR="00BF222F" w:rsidRPr="00BF222F" w:rsidRDefault="00BF222F" w:rsidP="00575AEB">
      <w:pPr>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В соответствии со ст. 809 и 810 Гражданского кодекса Российской Федерации Эмитент обязан возвратить владельцам Биржевых облигаций номинальную стоимость и выплатить купонный доход по Биржевым облигациям в срок и в порядке, предусмотренные условиями Программы и Условий выпуска.</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Неисполнение Эмитентом обязательств по Биржевым облигациям является существенным нарушением условий договора займа</w:t>
      </w:r>
      <w:r w:rsidRPr="00BF222F">
        <w:rPr>
          <w:rFonts w:ascii="Times New Roman" w:eastAsia="Times New Roman" w:hAnsi="Times New Roman"/>
          <w:b/>
          <w:bCs/>
          <w:i/>
          <w:iCs/>
          <w:sz w:val="21"/>
          <w:szCs w:val="21"/>
        </w:rPr>
        <w:t xml:space="preserve">, заключенного путем выпуска и продажи Биржевых облигаций (далее также - </w:t>
      </w:r>
      <w:r w:rsidRPr="00BF222F">
        <w:rPr>
          <w:rFonts w:ascii="Times New Roman" w:eastAsia="Times New Roman" w:hAnsi="Times New Roman"/>
          <w:b/>
          <w:bCs/>
          <w:i/>
          <w:iCs/>
          <w:sz w:val="21"/>
          <w:szCs w:val="21"/>
          <w:u w:val="single"/>
        </w:rPr>
        <w:t>дефолт</w:t>
      </w:r>
      <w:r w:rsidRPr="00BF222F">
        <w:rPr>
          <w:rFonts w:ascii="Times New Roman" w:eastAsia="Times New Roman" w:hAnsi="Times New Roman"/>
          <w:b/>
          <w:bCs/>
          <w:i/>
          <w:iCs/>
          <w:sz w:val="21"/>
          <w:szCs w:val="21"/>
        </w:rPr>
        <w:t>),</w:t>
      </w:r>
      <w:r w:rsidRPr="00BF222F">
        <w:rPr>
          <w:rFonts w:ascii="Times New Roman" w:eastAsia="Times New Roman" w:hAnsi="Times New Roman"/>
          <w:b/>
          <w:i/>
          <w:sz w:val="21"/>
          <w:szCs w:val="21"/>
        </w:rPr>
        <w:t xml:space="preserve"> в случае:</w:t>
      </w:r>
    </w:p>
    <w:p w:rsidR="00BF222F" w:rsidRPr="00FD1921" w:rsidRDefault="00BF222F" w:rsidP="00FD1921">
      <w:pPr>
        <w:spacing w:before="200" w:line="240" w:lineRule="auto"/>
        <w:ind w:left="709"/>
        <w:rPr>
          <w:rFonts w:ascii="Times New Roman" w:hAnsi="Times New Roman"/>
          <w:b/>
          <w:i/>
          <w:sz w:val="21"/>
          <w:szCs w:val="21"/>
        </w:rPr>
      </w:pPr>
      <w:r w:rsidRPr="00FD1921">
        <w:rPr>
          <w:b/>
          <w:i/>
        </w:rPr>
        <w:t>-</w:t>
      </w:r>
      <w:r w:rsidRPr="00FD1921">
        <w:rPr>
          <w:rFonts w:ascii="Times New Roman" w:hAnsi="Times New Roman"/>
          <w:b/>
          <w:i/>
          <w:sz w:val="21"/>
          <w:szCs w:val="21"/>
        </w:rPr>
        <w:tab/>
        <w:t>просрочки по вине Эмитента исполнения обязательства по выплате очередного процента (купона) по Биржевым облигациям на срок более 10 (Десяти) рабочих дней или отказа Эмитента от исполнения указанного обязательства;</w:t>
      </w:r>
    </w:p>
    <w:p w:rsidR="00BF222F" w:rsidRPr="00FD1921" w:rsidRDefault="00BF222F" w:rsidP="00FD1921">
      <w:pPr>
        <w:spacing w:before="200" w:line="240" w:lineRule="auto"/>
        <w:ind w:left="709"/>
        <w:rPr>
          <w:rFonts w:ascii="Times New Roman" w:hAnsi="Times New Roman"/>
          <w:b/>
          <w:i/>
          <w:sz w:val="21"/>
          <w:szCs w:val="21"/>
        </w:rPr>
      </w:pPr>
      <w:r w:rsidRPr="00FD1921">
        <w:rPr>
          <w:rFonts w:ascii="Times New Roman" w:hAnsi="Times New Roman"/>
          <w:b/>
          <w:i/>
          <w:sz w:val="21"/>
          <w:szCs w:val="21"/>
        </w:rPr>
        <w:t>-</w:t>
      </w:r>
      <w:r w:rsidRPr="00FD1921">
        <w:rPr>
          <w:rFonts w:ascii="Times New Roman" w:hAnsi="Times New Roman"/>
          <w:b/>
          <w:i/>
          <w:sz w:val="21"/>
          <w:szCs w:val="21"/>
        </w:rPr>
        <w:tab/>
        <w:t>просрочки по вине Эмитента исполнения обязательства по погашению номинальной стоимости (части номинальной стоимости в случае, если погашение номинальной стоимости осуществляется по частям) Биржевых облигаций на срок более 10 (Десяти) рабочих дней или отказа Эмитента от исполнения указанного обязательства;</w:t>
      </w:r>
    </w:p>
    <w:p w:rsidR="00BF222F" w:rsidRPr="00FD1921" w:rsidRDefault="00BF222F" w:rsidP="00FD1921">
      <w:pPr>
        <w:spacing w:before="200" w:line="240" w:lineRule="auto"/>
        <w:ind w:left="709"/>
        <w:rPr>
          <w:rFonts w:ascii="Times New Roman" w:hAnsi="Times New Roman"/>
          <w:b/>
          <w:bCs/>
          <w:i/>
          <w:iCs/>
          <w:sz w:val="21"/>
          <w:szCs w:val="21"/>
        </w:rPr>
      </w:pPr>
      <w:r w:rsidRPr="00FD1921">
        <w:rPr>
          <w:rFonts w:ascii="Times New Roman" w:hAnsi="Times New Roman"/>
          <w:b/>
          <w:i/>
          <w:sz w:val="21"/>
          <w:szCs w:val="21"/>
        </w:rPr>
        <w:t>-</w:t>
      </w:r>
      <w:r w:rsidRPr="00FD1921">
        <w:rPr>
          <w:rFonts w:ascii="Times New Roman" w:hAnsi="Times New Roman"/>
          <w:b/>
          <w:i/>
          <w:sz w:val="21"/>
          <w:szCs w:val="21"/>
        </w:rPr>
        <w:tab/>
        <w:t>просрочки по вине Эмитента исполнения обязательства по приобретению Биржевых облигаций на срок более 10 (Десяти) рабочих дней или отказа Эмитента от исполнения указанного обязательства.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Исполнение соответствующих обязательств с просрочкой, однако в течение сроков, указанных в определении дефолта, составляет </w:t>
      </w:r>
      <w:r w:rsidRPr="00BF222F">
        <w:rPr>
          <w:rFonts w:ascii="Times New Roman" w:eastAsia="Times New Roman" w:hAnsi="Times New Roman"/>
          <w:b/>
          <w:i/>
          <w:sz w:val="21"/>
          <w:szCs w:val="21"/>
        </w:rPr>
        <w:t>технический дефолт</w:t>
      </w:r>
      <w:r w:rsidRPr="00BF222F">
        <w:rPr>
          <w:rFonts w:ascii="Times New Roman" w:eastAsia="Times New Roman" w:hAnsi="Times New Roman"/>
          <w:b/>
          <w:bCs/>
          <w:i/>
          <w:iCs/>
          <w:sz w:val="21"/>
          <w:szCs w:val="21"/>
        </w:rPr>
        <w:t>.</w:t>
      </w:r>
    </w:p>
    <w:p w:rsidR="00BF222F" w:rsidRPr="00BF222F" w:rsidRDefault="00BF222F" w:rsidP="00575AEB">
      <w:pPr>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Cs/>
          <w:iCs/>
          <w:sz w:val="21"/>
          <w:szCs w:val="21"/>
          <w:lang w:eastAsia="ru-RU"/>
        </w:rPr>
        <w:t>Порядок обращения с требованиями к эмитенту</w:t>
      </w:r>
    </w:p>
    <w:p w:rsidR="00BF222F" w:rsidRPr="00BF222F" w:rsidRDefault="00BF222F" w:rsidP="00575AEB">
      <w:pPr>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1. </w:t>
      </w:r>
      <w:r w:rsidRPr="00BF222F">
        <w:rPr>
          <w:rFonts w:ascii="Times New Roman" w:eastAsia="Times New Roman" w:hAnsi="Times New Roman"/>
          <w:b/>
          <w:i/>
          <w:sz w:val="21"/>
          <w:szCs w:val="21"/>
        </w:rPr>
        <w:t xml:space="preserve">В </w:t>
      </w:r>
      <w:r w:rsidRPr="00BF222F">
        <w:rPr>
          <w:rFonts w:ascii="Times New Roman" w:eastAsia="Times New Roman" w:hAnsi="Times New Roman"/>
          <w:b/>
          <w:bCs/>
          <w:i/>
          <w:iCs/>
          <w:sz w:val="21"/>
          <w:szCs w:val="21"/>
        </w:rPr>
        <w:t>случаях</w:t>
      </w:r>
      <w:r w:rsidRPr="00BF222F">
        <w:rPr>
          <w:rFonts w:ascii="Times New Roman" w:eastAsia="Times New Roman" w:hAnsi="Times New Roman"/>
          <w:b/>
          <w:i/>
          <w:sz w:val="21"/>
          <w:szCs w:val="21"/>
        </w:rPr>
        <w:t xml:space="preserve">, признаваемых в соответствии с пунктом 5 статьи 17.1 Федерального закона от 22.04.1996 № 39-ФЗ «О рынке ценных бумаг» существенным нарушением условий исполнения обязательств по Биржевым облигациям, </w:t>
      </w:r>
      <w:r w:rsidRPr="00BF222F">
        <w:rPr>
          <w:rFonts w:ascii="Times New Roman" w:eastAsia="Times New Roman" w:hAnsi="Times New Roman"/>
          <w:b/>
          <w:bCs/>
          <w:i/>
          <w:iCs/>
          <w:sz w:val="21"/>
          <w:szCs w:val="21"/>
        </w:rPr>
        <w:t xml:space="preserve">владельцы Биржевых облигаций, уполномоченные ими </w:t>
      </w:r>
      <w:r w:rsidRPr="00BF222F">
        <w:rPr>
          <w:rFonts w:ascii="Times New Roman" w:eastAsia="Times New Roman" w:hAnsi="Times New Roman"/>
          <w:b/>
          <w:bCs/>
          <w:i/>
          <w:iCs/>
          <w:sz w:val="21"/>
          <w:szCs w:val="21"/>
        </w:rPr>
        <w:lastRenderedPageBreak/>
        <w:t xml:space="preserve">лица вправе предъявлять Эмитенту требования об их досрочном погашении с момента наступления соответствующих событий </w:t>
      </w:r>
      <w:r w:rsidRPr="00BF222F">
        <w:rPr>
          <w:rFonts w:ascii="Times New Roman" w:eastAsia="Times New Roman" w:hAnsi="Times New Roman"/>
          <w:b/>
          <w:i/>
          <w:sz w:val="21"/>
          <w:szCs w:val="21"/>
        </w:rPr>
        <w:t>и до даты раскрытия Эмитентом и (или) представителем владельцев Биржевых облигаций (в случае его назначения) информации об устранении нарушения.</w:t>
      </w:r>
    </w:p>
    <w:p w:rsidR="00BF222F" w:rsidRPr="00BF222F" w:rsidRDefault="00BF222F" w:rsidP="00575AEB">
      <w:pPr>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Предъявление к Эмитенту требований о досрочном погашении Биржевых облигаций осуществляется в порядке, предусмотренном пунктом 9.5.1 Программы и п.8.9.5.1. Проспекта, с учетом особенностей, установленных статьей 17.1 Федерального закона от 22.04.1996 № 39-ФЗ «О рынке ценных бумаг».</w:t>
      </w:r>
    </w:p>
    <w:p w:rsidR="00BF222F" w:rsidRPr="00BF222F" w:rsidRDefault="00BF222F" w:rsidP="00575AEB">
      <w:pPr>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Эмитент обязан погасить Биржевые облигации, предъявленные к досрочному погашению в связи с существенным нарушением условий исполнения обязательств по Биржевым облигациям, не позднее 7 (Семи) рабочих дней с даты получения соответствующего требования.</w:t>
      </w:r>
    </w:p>
    <w:p w:rsidR="00BF222F" w:rsidRPr="00BF222F" w:rsidRDefault="00BF222F" w:rsidP="00575AEB">
      <w:pPr>
        <w:widowControl w:val="0"/>
        <w:tabs>
          <w:tab w:val="left" w:pos="993"/>
        </w:tabs>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2. В случае наступления дефолта владельцы Биржевых облигаций, уполномоченные ими лица вправе, не заявляя требований о досрочном погашении Биржевых облигаций, обратиться к Эмитенту с требованием (претензией): </w:t>
      </w:r>
    </w:p>
    <w:p w:rsidR="00BF222F" w:rsidRPr="00BF222F" w:rsidRDefault="00BF222F" w:rsidP="00DE20F0">
      <w:pPr>
        <w:numPr>
          <w:ilvl w:val="0"/>
          <w:numId w:val="37"/>
        </w:numPr>
        <w:spacing w:before="200" w:line="240" w:lineRule="auto"/>
        <w:ind w:left="709" w:firstLine="0"/>
        <w:jc w:val="left"/>
        <w:rPr>
          <w:rFonts w:ascii="Times New Roman" w:eastAsia="Times New Roman" w:hAnsi="Times New Roman"/>
          <w:b/>
          <w:i/>
          <w:sz w:val="21"/>
          <w:szCs w:val="21"/>
          <w:lang w:eastAsia="ru-RU"/>
        </w:rPr>
      </w:pPr>
      <w:r w:rsidRPr="00BF222F">
        <w:rPr>
          <w:rFonts w:ascii="Times New Roman" w:eastAsia="Times New Roman" w:hAnsi="Times New Roman"/>
          <w:b/>
          <w:i/>
          <w:sz w:val="21"/>
          <w:szCs w:val="21"/>
          <w:lang w:eastAsia="ru-RU"/>
        </w:rPr>
        <w:t xml:space="preserve">в случае </w:t>
      </w:r>
      <w:r w:rsidRPr="00BF222F">
        <w:rPr>
          <w:rFonts w:ascii="Times New Roman" w:eastAsia="Times New Roman" w:hAnsi="Times New Roman"/>
          <w:b/>
          <w:bCs/>
          <w:i/>
          <w:iCs/>
          <w:sz w:val="21"/>
          <w:szCs w:val="21"/>
          <w:lang w:eastAsia="ru-RU"/>
        </w:rPr>
        <w:t xml:space="preserve">наступления </w:t>
      </w:r>
      <w:r w:rsidRPr="00BF222F">
        <w:rPr>
          <w:rFonts w:ascii="Times New Roman" w:eastAsia="Times New Roman" w:hAnsi="Times New Roman"/>
          <w:b/>
          <w:i/>
          <w:sz w:val="21"/>
          <w:szCs w:val="21"/>
          <w:lang w:eastAsia="ru-RU"/>
        </w:rPr>
        <w:t xml:space="preserve">дефолта </w:t>
      </w:r>
      <w:r w:rsidRPr="00BF222F">
        <w:rPr>
          <w:rFonts w:ascii="Times New Roman" w:eastAsia="Times New Roman" w:hAnsi="Times New Roman"/>
          <w:b/>
          <w:bCs/>
          <w:i/>
          <w:iCs/>
          <w:sz w:val="21"/>
          <w:szCs w:val="21"/>
          <w:lang w:eastAsia="ru-RU"/>
        </w:rPr>
        <w:t>по выплате очередного процента (купона) по Биржевым облигациям –</w:t>
      </w:r>
      <w:r w:rsidRPr="00BF222F">
        <w:rPr>
          <w:rFonts w:ascii="Times New Roman" w:eastAsia="Times New Roman" w:hAnsi="Times New Roman"/>
          <w:b/>
          <w:bCs/>
          <w:i/>
          <w:iCs/>
          <w:sz w:val="21"/>
          <w:szCs w:val="21"/>
          <w:lang w:eastAsia="ru-RU"/>
        </w:rPr>
        <w:tab/>
      </w:r>
      <w:r w:rsidRPr="00BF222F">
        <w:rPr>
          <w:rFonts w:ascii="Times New Roman" w:eastAsia="Times New Roman" w:hAnsi="Times New Roman"/>
          <w:b/>
          <w:i/>
          <w:sz w:val="21"/>
          <w:szCs w:val="21"/>
          <w:lang w:eastAsia="ru-RU"/>
        </w:rPr>
        <w:t xml:space="preserve">выплатить </w:t>
      </w:r>
      <w:r w:rsidRPr="00BF222F">
        <w:rPr>
          <w:rFonts w:ascii="Times New Roman" w:eastAsia="Times New Roman" w:hAnsi="Times New Roman"/>
          <w:b/>
          <w:bCs/>
          <w:i/>
          <w:iCs/>
          <w:sz w:val="21"/>
          <w:szCs w:val="21"/>
          <w:lang w:eastAsia="ru-RU"/>
        </w:rPr>
        <w:t>начисленный, но не выплаченный купонный</w:t>
      </w:r>
      <w:r w:rsidRPr="00BF222F">
        <w:rPr>
          <w:rFonts w:ascii="Times New Roman" w:eastAsia="Times New Roman" w:hAnsi="Times New Roman"/>
          <w:b/>
          <w:i/>
          <w:sz w:val="21"/>
          <w:szCs w:val="21"/>
          <w:lang w:eastAsia="ru-RU"/>
        </w:rPr>
        <w:t xml:space="preserve"> доход, а также </w:t>
      </w:r>
      <w:r w:rsidRPr="00BF222F">
        <w:rPr>
          <w:rFonts w:ascii="Times New Roman" w:eastAsia="Times New Roman" w:hAnsi="Times New Roman"/>
          <w:b/>
          <w:bCs/>
          <w:i/>
          <w:iCs/>
          <w:sz w:val="21"/>
          <w:szCs w:val="21"/>
          <w:lang w:eastAsia="ru-RU"/>
        </w:rPr>
        <w:t>проценты за несвоевременную</w:t>
      </w:r>
      <w:r w:rsidRPr="00BF222F">
        <w:rPr>
          <w:rFonts w:ascii="Times New Roman" w:eastAsia="Times New Roman" w:hAnsi="Times New Roman"/>
          <w:b/>
          <w:i/>
          <w:sz w:val="21"/>
          <w:szCs w:val="21"/>
          <w:lang w:eastAsia="ru-RU"/>
        </w:rPr>
        <w:t xml:space="preserve"> выплату </w:t>
      </w:r>
      <w:r w:rsidRPr="00BF222F">
        <w:rPr>
          <w:rFonts w:ascii="Times New Roman" w:eastAsia="Times New Roman" w:hAnsi="Times New Roman"/>
          <w:b/>
          <w:bCs/>
          <w:i/>
          <w:iCs/>
          <w:sz w:val="21"/>
          <w:szCs w:val="21"/>
          <w:lang w:eastAsia="ru-RU"/>
        </w:rPr>
        <w:t>купонного дохода</w:t>
      </w:r>
      <w:r w:rsidRPr="00BF222F">
        <w:rPr>
          <w:rFonts w:ascii="Times New Roman" w:eastAsia="Times New Roman" w:hAnsi="Times New Roman"/>
          <w:b/>
          <w:i/>
          <w:sz w:val="21"/>
          <w:szCs w:val="21"/>
          <w:lang w:eastAsia="ru-RU"/>
        </w:rPr>
        <w:t xml:space="preserve"> в соответствии со статьями 395 и 811 Гражданского кодекса Российской Федерации</w:t>
      </w:r>
      <w:r w:rsidRPr="00BF222F">
        <w:rPr>
          <w:rFonts w:ascii="Times New Roman" w:eastAsia="Times New Roman" w:hAnsi="Times New Roman"/>
          <w:b/>
          <w:bCs/>
          <w:i/>
          <w:iCs/>
          <w:sz w:val="21"/>
          <w:szCs w:val="21"/>
          <w:lang w:eastAsia="ru-RU"/>
        </w:rPr>
        <w:t>;</w:t>
      </w:r>
    </w:p>
    <w:p w:rsidR="00BF222F" w:rsidRPr="00BF222F" w:rsidRDefault="00BF222F" w:rsidP="00DE20F0">
      <w:pPr>
        <w:numPr>
          <w:ilvl w:val="0"/>
          <w:numId w:val="37"/>
        </w:numPr>
        <w:spacing w:before="200" w:line="240" w:lineRule="auto"/>
        <w:ind w:left="709" w:firstLine="0"/>
        <w:jc w:val="left"/>
        <w:rPr>
          <w:rFonts w:ascii="Times New Roman" w:eastAsia="Times New Roman" w:hAnsi="Times New Roman"/>
          <w:b/>
          <w:bCs/>
          <w:i/>
          <w:iCs/>
          <w:sz w:val="21"/>
          <w:szCs w:val="21"/>
          <w:lang w:eastAsia="ru-RU"/>
        </w:rPr>
      </w:pPr>
      <w:r w:rsidRPr="00BF222F">
        <w:rPr>
          <w:rFonts w:ascii="Times New Roman" w:eastAsia="Times New Roman" w:hAnsi="Times New Roman"/>
          <w:b/>
          <w:i/>
          <w:sz w:val="21"/>
          <w:szCs w:val="21"/>
          <w:lang w:eastAsia="ru-RU"/>
        </w:rPr>
        <w:t xml:space="preserve">в случае </w:t>
      </w:r>
      <w:r w:rsidRPr="00BF222F">
        <w:rPr>
          <w:rFonts w:ascii="Times New Roman" w:eastAsia="Times New Roman" w:hAnsi="Times New Roman"/>
          <w:b/>
          <w:bCs/>
          <w:i/>
          <w:iCs/>
          <w:sz w:val="21"/>
          <w:szCs w:val="21"/>
          <w:lang w:eastAsia="ru-RU"/>
        </w:rPr>
        <w:t>наступления дефолта по погашению номинальной стоимости (части номинальной стоимости в случае, если погашение номинальной стоимости осуществляется по частям) Биржевых облигаций - выплатить номинальную стоимость (соответствующую часть номинальной стоимости) Биржевых облигаций, а также проценты за несвоевременную выплату номинальной стоимости (части номинальной стоимости) в соответствии со статьями 395 и 811 Гражданского кодекса Российской Федерации;</w:t>
      </w:r>
    </w:p>
    <w:p w:rsidR="00BF222F" w:rsidRPr="00BF222F" w:rsidRDefault="00BF222F" w:rsidP="00DE20F0">
      <w:pPr>
        <w:numPr>
          <w:ilvl w:val="0"/>
          <w:numId w:val="37"/>
        </w:numPr>
        <w:spacing w:before="200" w:line="240" w:lineRule="auto"/>
        <w:ind w:left="709" w:firstLine="0"/>
        <w:jc w:val="left"/>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в случае наступления дефолта по приобретению Биржевых облигаций – исполнить обязательства по приобретению Биржевых облигаций по установленной в соответствии с пунктом 10 Программы, а также уплатить проценты за несвоевременное исполнение обязательств по приобретению в соответствии со статьями 395 и 811 Гражданского кодекса Российской Федерации.</w:t>
      </w:r>
    </w:p>
    <w:p w:rsidR="00BF222F" w:rsidRPr="00BF222F" w:rsidRDefault="00BF222F" w:rsidP="00575AEB">
      <w:pPr>
        <w:tabs>
          <w:tab w:val="left" w:pos="1077"/>
        </w:tabs>
        <w:autoSpaceDE w:val="0"/>
        <w:autoSpaceDN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В случае наступления </w:t>
      </w:r>
      <w:r w:rsidRPr="00BF222F">
        <w:rPr>
          <w:rFonts w:ascii="Times New Roman" w:eastAsia="Times New Roman" w:hAnsi="Times New Roman"/>
          <w:b/>
          <w:i/>
          <w:sz w:val="21"/>
          <w:szCs w:val="21"/>
          <w:lang w:eastAsia="ru-RU"/>
        </w:rPr>
        <w:t xml:space="preserve">технического дефолта </w:t>
      </w:r>
      <w:r w:rsidRPr="00BF222F">
        <w:rPr>
          <w:rFonts w:ascii="Times New Roman" w:eastAsia="Times New Roman" w:hAnsi="Times New Roman"/>
          <w:b/>
          <w:bCs/>
          <w:i/>
          <w:iCs/>
          <w:sz w:val="21"/>
          <w:szCs w:val="21"/>
          <w:lang w:eastAsia="ru-RU"/>
        </w:rPr>
        <w:t>владельцы Биржевых облигаций, уполномоченные ими лица вправе, начиная со дня, следующего за датой, в которую обязательство должно было быть исполнено, обратиться к Эмитенту с требованием (претензией) уплатить</w:t>
      </w:r>
      <w:r w:rsidRPr="00BF222F">
        <w:rPr>
          <w:rFonts w:ascii="Times New Roman" w:eastAsia="Times New Roman" w:hAnsi="Times New Roman"/>
          <w:b/>
          <w:i/>
          <w:sz w:val="21"/>
          <w:szCs w:val="21"/>
          <w:lang w:eastAsia="ru-RU"/>
        </w:rPr>
        <w:t xml:space="preserve"> проценты за несвоевременное исполнение</w:t>
      </w:r>
      <w:r w:rsidRPr="00BF222F">
        <w:rPr>
          <w:rFonts w:ascii="Times New Roman" w:eastAsia="Times New Roman" w:hAnsi="Times New Roman"/>
          <w:b/>
          <w:bCs/>
          <w:i/>
          <w:iCs/>
          <w:sz w:val="21"/>
          <w:szCs w:val="21"/>
          <w:lang w:eastAsia="ru-RU"/>
        </w:rPr>
        <w:t xml:space="preserve"> соответствующих</w:t>
      </w:r>
      <w:r w:rsidRPr="00BF222F">
        <w:rPr>
          <w:rFonts w:ascii="Times New Roman" w:eastAsia="Times New Roman" w:hAnsi="Times New Roman"/>
          <w:b/>
          <w:i/>
          <w:sz w:val="21"/>
          <w:szCs w:val="21"/>
          <w:lang w:eastAsia="ru-RU"/>
        </w:rPr>
        <w:t xml:space="preserve"> обязательств по Биржевым облигациям в соответствии со статьями 395 и 811 Гражданского кодекса Российской Федерации.</w:t>
      </w:r>
    </w:p>
    <w:p w:rsidR="009072B1" w:rsidRPr="009072B1" w:rsidRDefault="009072B1" w:rsidP="00575AEB">
      <w:pPr>
        <w:spacing w:before="200" w:line="240" w:lineRule="auto"/>
        <w:rPr>
          <w:rFonts w:ascii="Times New Roman" w:eastAsia="Times New Roman" w:hAnsi="Times New Roman"/>
          <w:b/>
          <w:bCs/>
          <w:i/>
          <w:iCs/>
          <w:sz w:val="21"/>
          <w:szCs w:val="21"/>
          <w:lang w:eastAsia="ru-RU"/>
        </w:rPr>
      </w:pPr>
      <w:r w:rsidRPr="009072B1">
        <w:rPr>
          <w:rFonts w:ascii="Times New Roman" w:eastAsia="Times New Roman" w:hAnsi="Times New Roman"/>
          <w:b/>
          <w:bCs/>
          <w:i/>
          <w:iCs/>
          <w:sz w:val="21"/>
          <w:szCs w:val="21"/>
          <w:lang w:eastAsia="ru-RU"/>
        </w:rPr>
        <w:t>Требование к Эмитенту должно быть предъявлено в письменной форме, поименовано «Претензия» и подписано владельцем Биржевых облигаций, уполномоченным им лицом, в том числе уполномоченным лицом номинального держателя Биржевых облигаций.</w:t>
      </w:r>
    </w:p>
    <w:p w:rsidR="00BF222F" w:rsidRPr="00BF222F" w:rsidRDefault="00BF222F" w:rsidP="00575AEB">
      <w:pPr>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Владелец Биржевой облигации либо уполномоченное им лицо, представляет Эмитенту Претензию с приложением следующих документов:</w:t>
      </w:r>
    </w:p>
    <w:p w:rsidR="00BF222F" w:rsidRPr="00BF222F" w:rsidRDefault="00BF222F" w:rsidP="00575AEB">
      <w:pPr>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 xml:space="preserve">копии выписки по счету депо владельца Биржевых облигаций, </w:t>
      </w:r>
    </w:p>
    <w:p w:rsidR="00BF222F" w:rsidRPr="00BF222F" w:rsidRDefault="00BF222F" w:rsidP="00575AEB">
      <w:pPr>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документов, подтверждающих полномочия лиц, подписавших Претензию от имени владельца Биржевых облигаций (в случае предъявления Претензии уполномоченным лицом владельца Биржевых облигаций).</w:t>
      </w:r>
    </w:p>
    <w:p w:rsidR="00BF222F" w:rsidRPr="00BF222F" w:rsidRDefault="00BF222F" w:rsidP="00575AEB">
      <w:pPr>
        <w:widowControl w:val="0"/>
        <w:tabs>
          <w:tab w:val="left" w:pos="360"/>
        </w:tabs>
        <w:autoSpaceDE w:val="0"/>
        <w:autoSpaceDN w:val="0"/>
        <w:adjustRightInd w:val="0"/>
        <w:spacing w:before="200" w:line="240" w:lineRule="auto"/>
        <w:rPr>
          <w:rFonts w:ascii="Times New Roman" w:hAnsi="Times New Roman"/>
          <w:b/>
          <w:bCs/>
          <w:i/>
          <w:iCs/>
          <w:sz w:val="21"/>
          <w:szCs w:val="21"/>
        </w:rPr>
      </w:pPr>
      <w:r w:rsidRPr="00BF222F">
        <w:rPr>
          <w:rFonts w:ascii="Times New Roman" w:hAnsi="Times New Roman"/>
          <w:b/>
          <w:bCs/>
          <w:i/>
          <w:iCs/>
          <w:sz w:val="21"/>
          <w:szCs w:val="21"/>
        </w:rPr>
        <w:t>Претензия в обязательном порядке должна содержать следующие сведения:</w:t>
      </w:r>
    </w:p>
    <w:p w:rsidR="00BF222F" w:rsidRPr="00BF222F" w:rsidRDefault="00BF222F" w:rsidP="00575AEB">
      <w:pPr>
        <w:widowControl w:val="0"/>
        <w:autoSpaceDE w:val="0"/>
        <w:autoSpaceDN w:val="0"/>
        <w:adjustRightInd w:val="0"/>
        <w:spacing w:before="200" w:line="240" w:lineRule="auto"/>
        <w:ind w:left="709"/>
        <w:rPr>
          <w:rFonts w:ascii="Times New Roman" w:hAnsi="Times New Roman"/>
          <w:b/>
          <w:bCs/>
          <w:i/>
          <w:iCs/>
          <w:sz w:val="21"/>
          <w:szCs w:val="21"/>
        </w:rPr>
      </w:pPr>
      <w:r w:rsidRPr="00BF222F">
        <w:rPr>
          <w:rFonts w:ascii="Times New Roman" w:hAnsi="Times New Roman"/>
          <w:b/>
          <w:bCs/>
          <w:i/>
          <w:iCs/>
          <w:sz w:val="21"/>
          <w:szCs w:val="21"/>
        </w:rPr>
        <w:t>-</w:t>
      </w:r>
      <w:r w:rsidRPr="00BF222F">
        <w:rPr>
          <w:rFonts w:ascii="Times New Roman" w:hAnsi="Times New Roman"/>
          <w:b/>
          <w:bCs/>
          <w:i/>
          <w:iCs/>
          <w:sz w:val="21"/>
          <w:szCs w:val="21"/>
        </w:rPr>
        <w:tab/>
        <w:t>полное наименование (полное имя), адрес и SWIFT-код лица (в случае, если расчеты по Биржевым облигациям производятся в иностранной валюте) владельца Биржевых облигаций</w:t>
      </w:r>
      <w:r w:rsidRPr="00BF222F">
        <w:rPr>
          <w:rFonts w:ascii="Times New Roman" w:hAnsi="Times New Roman"/>
          <w:b/>
          <w:i/>
          <w:sz w:val="21"/>
          <w:szCs w:val="21"/>
        </w:rPr>
        <w:t xml:space="preserve"> и лица, уполномоченного владельцем Биржевых облигаций получать выплаты по Биржевым облигациям</w:t>
      </w:r>
      <w:r w:rsidRPr="00BF222F">
        <w:rPr>
          <w:rFonts w:ascii="Times New Roman" w:hAnsi="Times New Roman"/>
          <w:b/>
          <w:bCs/>
          <w:i/>
          <w:iCs/>
          <w:sz w:val="21"/>
          <w:szCs w:val="21"/>
        </w:rPr>
        <w:t>;</w:t>
      </w:r>
    </w:p>
    <w:p w:rsidR="00BF222F" w:rsidRPr="00BF222F" w:rsidRDefault="00BF222F" w:rsidP="00575AEB">
      <w:pPr>
        <w:widowControl w:val="0"/>
        <w:autoSpaceDE w:val="0"/>
        <w:autoSpaceDN w:val="0"/>
        <w:adjustRightInd w:val="0"/>
        <w:spacing w:before="200" w:line="240" w:lineRule="auto"/>
        <w:ind w:left="709"/>
        <w:rPr>
          <w:rFonts w:ascii="Times New Roman" w:hAnsi="Times New Roman"/>
          <w:b/>
          <w:bCs/>
          <w:i/>
          <w:iCs/>
          <w:sz w:val="21"/>
          <w:szCs w:val="21"/>
        </w:rPr>
      </w:pPr>
      <w:r w:rsidRPr="00BF222F">
        <w:rPr>
          <w:rFonts w:ascii="Times New Roman" w:hAnsi="Times New Roman"/>
          <w:b/>
          <w:bCs/>
          <w:i/>
          <w:iCs/>
          <w:sz w:val="21"/>
          <w:szCs w:val="21"/>
        </w:rPr>
        <w:lastRenderedPageBreak/>
        <w:t>-</w:t>
      </w:r>
      <w:r w:rsidRPr="00BF222F">
        <w:rPr>
          <w:rFonts w:ascii="Times New Roman" w:hAnsi="Times New Roman"/>
          <w:b/>
          <w:bCs/>
          <w:i/>
          <w:iCs/>
          <w:sz w:val="21"/>
          <w:szCs w:val="21"/>
        </w:rPr>
        <w:tab/>
        <w:t>идентификационный номер выпуска Биржевых облигаций и дату принятия ФБ ММВБ решения о допуске Биржевых облигаций к торгам в процессе их размещения;</w:t>
      </w:r>
    </w:p>
    <w:p w:rsidR="00BF222F" w:rsidRPr="00BF222F" w:rsidRDefault="00BF222F" w:rsidP="00575AEB">
      <w:pPr>
        <w:widowControl w:val="0"/>
        <w:autoSpaceDE w:val="0"/>
        <w:autoSpaceDN w:val="0"/>
        <w:adjustRightInd w:val="0"/>
        <w:spacing w:before="200" w:line="240" w:lineRule="auto"/>
        <w:ind w:left="709"/>
        <w:rPr>
          <w:rFonts w:ascii="Times New Roman" w:hAnsi="Times New Roman"/>
          <w:b/>
          <w:bCs/>
          <w:i/>
          <w:iCs/>
          <w:sz w:val="21"/>
          <w:szCs w:val="21"/>
        </w:rPr>
      </w:pPr>
      <w:r w:rsidRPr="00BF222F">
        <w:rPr>
          <w:rFonts w:ascii="Times New Roman" w:hAnsi="Times New Roman"/>
          <w:b/>
          <w:bCs/>
          <w:i/>
          <w:iCs/>
          <w:sz w:val="21"/>
          <w:szCs w:val="21"/>
        </w:rPr>
        <w:t>-</w:t>
      </w:r>
      <w:r w:rsidRPr="00BF222F">
        <w:rPr>
          <w:rFonts w:ascii="Times New Roman" w:hAnsi="Times New Roman"/>
          <w:b/>
          <w:bCs/>
          <w:i/>
          <w:iCs/>
          <w:sz w:val="21"/>
          <w:szCs w:val="21"/>
        </w:rPr>
        <w:tab/>
        <w:t xml:space="preserve">количество Биржевых облигаций (цифрами и прописью), принадлежащих владельцу Биржевых облигаций; </w:t>
      </w:r>
    </w:p>
    <w:p w:rsidR="00BF222F" w:rsidRPr="00BF222F" w:rsidRDefault="00BF222F" w:rsidP="00575AEB">
      <w:pPr>
        <w:widowControl w:val="0"/>
        <w:autoSpaceDE w:val="0"/>
        <w:autoSpaceDN w:val="0"/>
        <w:adjustRightInd w:val="0"/>
        <w:spacing w:before="200" w:line="240" w:lineRule="auto"/>
        <w:ind w:left="709"/>
        <w:rPr>
          <w:rFonts w:ascii="Times New Roman" w:hAnsi="Times New Roman"/>
          <w:b/>
          <w:bCs/>
          <w:i/>
          <w:iCs/>
          <w:sz w:val="21"/>
          <w:szCs w:val="21"/>
        </w:rPr>
      </w:pPr>
      <w:r w:rsidRPr="00BF222F">
        <w:rPr>
          <w:rFonts w:ascii="Times New Roman" w:hAnsi="Times New Roman"/>
          <w:b/>
          <w:bCs/>
          <w:i/>
          <w:iCs/>
          <w:sz w:val="21"/>
          <w:szCs w:val="21"/>
        </w:rPr>
        <w:t>-</w:t>
      </w:r>
      <w:r w:rsidRPr="00BF222F">
        <w:rPr>
          <w:rFonts w:ascii="Times New Roman" w:hAnsi="Times New Roman"/>
          <w:b/>
          <w:bCs/>
          <w:i/>
          <w:iCs/>
          <w:sz w:val="21"/>
          <w:szCs w:val="21"/>
        </w:rPr>
        <w:tab/>
        <w:t>наименование события, давшее право владельцу Биржевых облигаций обратиться с данным требованием к Эмитенту;</w:t>
      </w:r>
    </w:p>
    <w:p w:rsidR="00BF222F" w:rsidRPr="00BF222F" w:rsidRDefault="00BF222F" w:rsidP="00575AEB">
      <w:pPr>
        <w:adjustRightInd w:val="0"/>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 xml:space="preserve"> место нахождения и почтовый адрес лица, направившего Претензию;</w:t>
      </w:r>
    </w:p>
    <w:p w:rsidR="00BF222F" w:rsidRPr="00BF222F" w:rsidRDefault="00BF222F" w:rsidP="00575AEB">
      <w:pPr>
        <w:adjustRightInd w:val="0"/>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 xml:space="preserve"> реквизиты банковского счета лица, уполномоченного получать суммы выплат по Биржевым облигациям. </w:t>
      </w:r>
    </w:p>
    <w:p w:rsidR="00BF222F" w:rsidRPr="00BF222F" w:rsidRDefault="00BF222F" w:rsidP="00575AEB">
      <w:pPr>
        <w:tabs>
          <w:tab w:val="left" w:pos="567"/>
        </w:tabs>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случае, если расчеты по Биржевым облигациям производятся в иностранной валюте, указанные реквизиты должны включать:</w:t>
      </w:r>
    </w:p>
    <w:p w:rsidR="00BF222F" w:rsidRPr="00BF222F" w:rsidRDefault="00BF222F" w:rsidP="00DE20F0">
      <w:pPr>
        <w:numPr>
          <w:ilvl w:val="0"/>
          <w:numId w:val="38"/>
        </w:numPr>
        <w:spacing w:before="200" w:line="240" w:lineRule="auto"/>
        <w:ind w:left="709" w:firstLine="0"/>
        <w:jc w:val="left"/>
        <w:rPr>
          <w:rFonts w:ascii="Times New Roman" w:eastAsia="Times New Roman" w:hAnsi="Times New Roman"/>
          <w:sz w:val="21"/>
          <w:szCs w:val="21"/>
        </w:rPr>
      </w:pPr>
      <w:r w:rsidRPr="00BF222F">
        <w:rPr>
          <w:rFonts w:ascii="Times New Roman" w:eastAsia="Times New Roman" w:hAnsi="Times New Roman"/>
          <w:b/>
          <w:i/>
          <w:sz w:val="21"/>
          <w:szCs w:val="21"/>
        </w:rPr>
        <w:t>номер валютного счета;</w:t>
      </w:r>
    </w:p>
    <w:p w:rsidR="00BF222F" w:rsidRPr="00BF222F" w:rsidRDefault="00BF222F" w:rsidP="00DE20F0">
      <w:pPr>
        <w:numPr>
          <w:ilvl w:val="0"/>
          <w:numId w:val="38"/>
        </w:numPr>
        <w:spacing w:before="200" w:line="240" w:lineRule="auto"/>
        <w:ind w:left="709" w:firstLine="0"/>
        <w:jc w:val="left"/>
        <w:rPr>
          <w:rFonts w:ascii="Times New Roman" w:eastAsia="Times New Roman" w:hAnsi="Times New Roman"/>
          <w:b/>
          <w:i/>
          <w:sz w:val="21"/>
          <w:szCs w:val="21"/>
        </w:rPr>
      </w:pPr>
      <w:r w:rsidRPr="00BF222F">
        <w:rPr>
          <w:rFonts w:ascii="Times New Roman" w:eastAsia="Times New Roman" w:hAnsi="Times New Roman"/>
          <w:b/>
          <w:i/>
          <w:sz w:val="21"/>
          <w:szCs w:val="21"/>
        </w:rPr>
        <w:t>наименование, адрес и SWIFT-код банка, в котором открыт валютный счет;</w:t>
      </w:r>
    </w:p>
    <w:p w:rsidR="00BF222F" w:rsidRPr="00BF222F" w:rsidRDefault="00BF222F" w:rsidP="00DE20F0">
      <w:pPr>
        <w:numPr>
          <w:ilvl w:val="0"/>
          <w:numId w:val="38"/>
        </w:numPr>
        <w:spacing w:before="200" w:line="240" w:lineRule="auto"/>
        <w:ind w:left="709" w:firstLine="0"/>
        <w:jc w:val="left"/>
        <w:rPr>
          <w:rFonts w:ascii="Times New Roman" w:eastAsia="Times New Roman" w:hAnsi="Times New Roman"/>
          <w:b/>
          <w:i/>
          <w:sz w:val="21"/>
          <w:szCs w:val="21"/>
        </w:rPr>
      </w:pPr>
      <w:r w:rsidRPr="00BF222F">
        <w:rPr>
          <w:rFonts w:ascii="Times New Roman" w:eastAsia="Times New Roman" w:hAnsi="Times New Roman"/>
          <w:b/>
          <w:i/>
          <w:sz w:val="21"/>
          <w:szCs w:val="21"/>
        </w:rPr>
        <w:t xml:space="preserve">наименование, адрес и SWIFT-код банка-корреспондента; </w:t>
      </w:r>
    </w:p>
    <w:p w:rsidR="00BF222F" w:rsidRPr="00BF222F" w:rsidRDefault="00BF222F" w:rsidP="00DE20F0">
      <w:pPr>
        <w:numPr>
          <w:ilvl w:val="0"/>
          <w:numId w:val="38"/>
        </w:numPr>
        <w:adjustRightInd w:val="0"/>
        <w:spacing w:before="200" w:line="240" w:lineRule="auto"/>
        <w:ind w:left="709" w:firstLine="0"/>
        <w:jc w:val="left"/>
        <w:rPr>
          <w:rFonts w:ascii="Times New Roman" w:eastAsia="Times New Roman" w:hAnsi="Times New Roman"/>
          <w:b/>
          <w:bCs/>
          <w:i/>
          <w:iCs/>
          <w:sz w:val="21"/>
          <w:szCs w:val="21"/>
        </w:rPr>
      </w:pPr>
      <w:r w:rsidRPr="00BF222F">
        <w:rPr>
          <w:rFonts w:ascii="Times New Roman" w:eastAsia="Times New Roman" w:hAnsi="Times New Roman"/>
          <w:b/>
          <w:i/>
          <w:sz w:val="21"/>
          <w:szCs w:val="21"/>
        </w:rPr>
        <w:t>корреспондентский счет банка-получателя в банке-корреспонденте;</w:t>
      </w:r>
    </w:p>
    <w:p w:rsidR="00BF222F" w:rsidRPr="00BF222F" w:rsidRDefault="00BF222F" w:rsidP="00DE20F0">
      <w:pPr>
        <w:numPr>
          <w:ilvl w:val="0"/>
          <w:numId w:val="38"/>
        </w:numPr>
        <w:adjustRightInd w:val="0"/>
        <w:spacing w:before="200" w:line="240" w:lineRule="auto"/>
        <w:ind w:left="709" w:firstLine="0"/>
        <w:jc w:val="left"/>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идентификационный номер налогоплательщика (ИНН) лица, уполномоченного получать выплаты по Биржевым облигациям;</w:t>
      </w:r>
    </w:p>
    <w:p w:rsidR="00BF222F" w:rsidRPr="00BF222F" w:rsidRDefault="00BF222F" w:rsidP="00DE20F0">
      <w:pPr>
        <w:numPr>
          <w:ilvl w:val="0"/>
          <w:numId w:val="38"/>
        </w:numPr>
        <w:adjustRightInd w:val="0"/>
        <w:spacing w:before="200" w:line="240" w:lineRule="auto"/>
        <w:ind w:left="709" w:firstLine="0"/>
        <w:jc w:val="left"/>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налоговый статус лица, уполномоченного получать выплаты по Биржевым облигациям (резидент, нерезидент с постоянным представительством в Российской Федерации, нерезидент без постоянного представительства в Российской Федерации и т.д.);</w:t>
      </w:r>
    </w:p>
    <w:p w:rsidR="00BF222F" w:rsidRPr="00BF222F" w:rsidRDefault="00BF222F" w:rsidP="00DE20F0">
      <w:pPr>
        <w:numPr>
          <w:ilvl w:val="0"/>
          <w:numId w:val="38"/>
        </w:numPr>
        <w:adjustRightInd w:val="0"/>
        <w:spacing w:before="200" w:line="240" w:lineRule="auto"/>
        <w:ind w:left="709" w:firstLine="0"/>
        <w:jc w:val="left"/>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код причины постановки на учет (КПП) лица, уполномоченного получать выплаты по Биржевым облигациям;</w:t>
      </w:r>
    </w:p>
    <w:p w:rsidR="00BF222F" w:rsidRPr="00BF222F" w:rsidRDefault="00BF222F" w:rsidP="00DE20F0">
      <w:pPr>
        <w:numPr>
          <w:ilvl w:val="0"/>
          <w:numId w:val="38"/>
        </w:numPr>
        <w:adjustRightInd w:val="0"/>
        <w:spacing w:before="200" w:line="240" w:lineRule="auto"/>
        <w:ind w:left="709" w:firstLine="0"/>
        <w:jc w:val="left"/>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код ОКПО;</w:t>
      </w:r>
    </w:p>
    <w:p w:rsidR="00BF222F" w:rsidRPr="00BF222F" w:rsidRDefault="00BF222F" w:rsidP="00DE20F0">
      <w:pPr>
        <w:numPr>
          <w:ilvl w:val="0"/>
          <w:numId w:val="38"/>
        </w:numPr>
        <w:adjustRightInd w:val="0"/>
        <w:spacing w:before="200" w:line="240" w:lineRule="auto"/>
        <w:ind w:left="709" w:firstLine="0"/>
        <w:jc w:val="left"/>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код ОКВЭД;</w:t>
      </w:r>
    </w:p>
    <w:p w:rsidR="00BF222F" w:rsidRPr="00BF222F" w:rsidRDefault="00BF222F" w:rsidP="00DE20F0">
      <w:pPr>
        <w:numPr>
          <w:ilvl w:val="0"/>
          <w:numId w:val="38"/>
        </w:numPr>
        <w:adjustRightInd w:val="0"/>
        <w:spacing w:before="200" w:line="240" w:lineRule="auto"/>
        <w:ind w:left="709" w:firstLine="0"/>
        <w:jc w:val="left"/>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БИК (для кредитных организаций).</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том случае, если владелец Биржевых облигаций является нерезидентом и (или) физическим лицом, то в Претензии необходимо дополнительно указать следующую информацию:</w:t>
      </w:r>
    </w:p>
    <w:p w:rsidR="00BF222F" w:rsidRPr="00BF222F" w:rsidRDefault="00BF222F" w:rsidP="00575AEB">
      <w:pPr>
        <w:adjustRightInd w:val="0"/>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место нахождения (или регистрации - для физических лиц) и почтовый адрес, включая индекс, владельца Биржевых облигаций;</w:t>
      </w:r>
    </w:p>
    <w:p w:rsidR="00BF222F" w:rsidRPr="00BF222F" w:rsidRDefault="00BF222F" w:rsidP="00575AEB">
      <w:pPr>
        <w:adjustRightInd w:val="0"/>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идентификационный номер налогоплательщика (ИНН) владельца Биржевых облигаций;</w:t>
      </w:r>
    </w:p>
    <w:p w:rsidR="00BF222F" w:rsidRPr="00BF222F" w:rsidRDefault="00BF222F" w:rsidP="00575AEB">
      <w:pPr>
        <w:adjustRightInd w:val="0"/>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налоговый статус владельца Биржевых облигаций.</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случае если владельцем Биржевых облигаций является юридическое лицо-нерезидент:</w:t>
      </w:r>
    </w:p>
    <w:p w:rsidR="00BF222F" w:rsidRPr="00BF222F" w:rsidRDefault="00BF222F" w:rsidP="00DE20F0">
      <w:pPr>
        <w:numPr>
          <w:ilvl w:val="0"/>
          <w:numId w:val="38"/>
        </w:numPr>
        <w:spacing w:before="200" w:line="240" w:lineRule="auto"/>
        <w:ind w:left="709" w:firstLine="0"/>
        <w:jc w:val="left"/>
        <w:rPr>
          <w:rFonts w:ascii="Times New Roman" w:eastAsia="Times New Roman" w:hAnsi="Times New Roman"/>
          <w:sz w:val="21"/>
          <w:szCs w:val="21"/>
        </w:rPr>
      </w:pPr>
      <w:r w:rsidRPr="00BF222F">
        <w:rPr>
          <w:rFonts w:ascii="Times New Roman" w:eastAsia="Times New Roman" w:hAnsi="Times New Roman"/>
          <w:b/>
          <w:i/>
          <w:sz w:val="21"/>
          <w:szCs w:val="21"/>
        </w:rPr>
        <w:t>код иностранной организации (КИО) (при его наличии);</w:t>
      </w:r>
    </w:p>
    <w:p w:rsidR="00BF222F" w:rsidRPr="00BF222F" w:rsidRDefault="00BF222F" w:rsidP="00DE20F0">
      <w:pPr>
        <w:numPr>
          <w:ilvl w:val="0"/>
          <w:numId w:val="38"/>
        </w:numPr>
        <w:spacing w:before="200" w:line="240" w:lineRule="auto"/>
        <w:ind w:left="709" w:firstLine="0"/>
        <w:jc w:val="left"/>
        <w:rPr>
          <w:rFonts w:ascii="Times New Roman" w:eastAsia="Times New Roman" w:hAnsi="Times New Roman"/>
          <w:b/>
          <w:i/>
          <w:sz w:val="21"/>
          <w:szCs w:val="21"/>
        </w:rPr>
      </w:pPr>
      <w:r w:rsidRPr="00BF222F">
        <w:rPr>
          <w:rFonts w:ascii="Times New Roman" w:eastAsia="Times New Roman" w:hAnsi="Times New Roman"/>
          <w:b/>
          <w:i/>
          <w:sz w:val="21"/>
          <w:szCs w:val="21"/>
        </w:rPr>
        <w:t>код причины постановки на учет (КПП) (при его наличии);</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случае если владельцем Биржевых облигаций является физическое лицо:</w:t>
      </w:r>
    </w:p>
    <w:p w:rsidR="00BF222F" w:rsidRPr="00BF222F" w:rsidRDefault="00BF222F" w:rsidP="00575AEB">
      <w:pPr>
        <w:adjustRightInd w:val="0"/>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вид, номер, дата и место выдачи документа, удостоверяющего личность владельца Биржевых облигаций,</w:t>
      </w:r>
    </w:p>
    <w:p w:rsidR="00BF222F" w:rsidRPr="00BF222F" w:rsidRDefault="00BF222F" w:rsidP="00575AEB">
      <w:pPr>
        <w:adjustRightInd w:val="0"/>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lastRenderedPageBreak/>
        <w:t>-</w:t>
      </w:r>
      <w:r w:rsidRPr="00BF222F">
        <w:rPr>
          <w:rFonts w:ascii="Times New Roman" w:eastAsia="Times New Roman" w:hAnsi="Times New Roman"/>
          <w:b/>
          <w:bCs/>
          <w:i/>
          <w:iCs/>
          <w:sz w:val="21"/>
          <w:szCs w:val="21"/>
        </w:rPr>
        <w:tab/>
        <w:t>наименование органа, выдавшего документ;</w:t>
      </w:r>
    </w:p>
    <w:p w:rsidR="00BF222F" w:rsidRPr="00BF222F" w:rsidRDefault="00BF222F" w:rsidP="00575AEB">
      <w:pPr>
        <w:adjustRightInd w:val="0"/>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 xml:space="preserve">число, месяц и год рождения владельца Биржевых облигаций. </w:t>
      </w:r>
    </w:p>
    <w:p w:rsidR="00BF222F" w:rsidRPr="00BF222F" w:rsidRDefault="00BF222F" w:rsidP="00575AEB">
      <w:pPr>
        <w:spacing w:before="200" w:line="240" w:lineRule="auto"/>
        <w:rPr>
          <w:rFonts w:ascii="Times New Roman" w:eastAsia="Times New Roman" w:hAnsi="Times New Roman"/>
          <w:sz w:val="21"/>
          <w:szCs w:val="21"/>
          <w:lang w:eastAsia="ru-RU"/>
        </w:rPr>
      </w:pPr>
      <w:r w:rsidRPr="00BF222F">
        <w:rPr>
          <w:rFonts w:ascii="Times New Roman" w:eastAsia="Times New Roman" w:hAnsi="Times New Roman"/>
          <w:b/>
          <w:i/>
          <w:sz w:val="21"/>
          <w:szCs w:val="21"/>
          <w:lang w:eastAsia="ru-RU"/>
        </w:rPr>
        <w:t xml:space="preserve">Дополнительно к </w:t>
      </w:r>
      <w:r w:rsidRPr="00BF222F">
        <w:rPr>
          <w:rFonts w:ascii="Times New Roman" w:eastAsia="Times New Roman" w:hAnsi="Times New Roman"/>
          <w:b/>
          <w:i/>
          <w:spacing w:val="-5"/>
          <w:sz w:val="21"/>
          <w:szCs w:val="21"/>
          <w:lang w:eastAsia="ru-RU"/>
        </w:rPr>
        <w:t xml:space="preserve">Претензии, </w:t>
      </w:r>
      <w:r w:rsidRPr="00BF222F">
        <w:rPr>
          <w:rFonts w:ascii="Times New Roman" w:eastAsia="Times New Roman" w:hAnsi="Times New Roman"/>
          <w:b/>
          <w:i/>
          <w:sz w:val="21"/>
          <w:szCs w:val="21"/>
          <w:lang w:eastAsia="ru-RU"/>
        </w:rPr>
        <w:t>к информации относительно физических лиц и юридических лиц - нерезидентов Российской Федерации, являющихся владельцами Биржевых облигаций, владелец Биржевых облигаций, либо лицо, уполномоченное владельцем Биржевых облигаций, обязан передать Эмитенту следующие документы, необходимые для применения соответствующих ставок налогообложения при налогообложении доходов, полученных по Биржевым облигациям:</w:t>
      </w:r>
    </w:p>
    <w:p w:rsidR="00BF222F" w:rsidRPr="00BF222F" w:rsidRDefault="00BF222F" w:rsidP="00575AEB">
      <w:pPr>
        <w:spacing w:before="200" w:line="240" w:lineRule="auto"/>
        <w:rPr>
          <w:rFonts w:ascii="Times New Roman" w:eastAsia="Times New Roman" w:hAnsi="Times New Roman"/>
          <w:b/>
          <w:i/>
          <w:sz w:val="21"/>
          <w:szCs w:val="21"/>
          <w:lang w:eastAsia="ru-RU"/>
        </w:rPr>
      </w:pPr>
      <w:r w:rsidRPr="00BF222F">
        <w:rPr>
          <w:rFonts w:ascii="Times New Roman" w:eastAsia="Times New Roman" w:hAnsi="Times New Roman"/>
          <w:b/>
          <w:i/>
          <w:sz w:val="21"/>
          <w:szCs w:val="21"/>
          <w:lang w:eastAsia="ru-RU"/>
        </w:rPr>
        <w:t>а) в случае если владельцем Биржевых облигаций является юридическое лицо-нерезидент:</w:t>
      </w:r>
    </w:p>
    <w:p w:rsidR="00BF222F" w:rsidRPr="00BF222F" w:rsidRDefault="00BF222F" w:rsidP="00575AEB">
      <w:pPr>
        <w:spacing w:before="200" w:line="240" w:lineRule="auto"/>
        <w:ind w:left="709"/>
        <w:rPr>
          <w:rFonts w:ascii="Times New Roman" w:eastAsia="Times New Roman" w:hAnsi="Times New Roman"/>
          <w:b/>
          <w:i/>
          <w:sz w:val="21"/>
          <w:szCs w:val="21"/>
          <w:lang w:eastAsia="ru-RU"/>
        </w:rPr>
      </w:pPr>
      <w:r w:rsidRPr="00BF222F">
        <w:rPr>
          <w:rFonts w:ascii="Times New Roman" w:eastAsia="Times New Roman" w:hAnsi="Times New Roman"/>
          <w:b/>
          <w:i/>
          <w:sz w:val="21"/>
          <w:szCs w:val="21"/>
        </w:rPr>
        <w:t>-</w:t>
      </w:r>
      <w:r w:rsidRPr="00BF222F">
        <w:rPr>
          <w:rFonts w:ascii="Times New Roman" w:eastAsia="Times New Roman" w:hAnsi="Times New Roman"/>
          <w:b/>
          <w:i/>
          <w:sz w:val="21"/>
          <w:szCs w:val="21"/>
        </w:rPr>
        <w:tab/>
        <w:t>подтверждение того, что юридическое лицо-нерезидент имеет постоянное местонахождение в том государстве, с которым Российская Федерация имеет международный договор (соглашение), регулирующий вопросы налогообложения (при условии заключения), которое должно быть заверено компетентным органом соответствующего иностранного государства. В случае если данное подтверждение составлено на иностранном языке, предоставляется также нотариально заверенный перевод на русский язык</w:t>
      </w:r>
      <w:r w:rsidRPr="00BF222F">
        <w:rPr>
          <w:rFonts w:ascii="Times New Roman" w:eastAsia="Times New Roman" w:hAnsi="Times New Roman"/>
          <w:b/>
          <w:bCs/>
          <w:i/>
          <w:sz w:val="21"/>
          <w:szCs w:val="21"/>
          <w:vertAlign w:val="superscript"/>
          <w:lang w:eastAsia="ru-RU"/>
        </w:rPr>
        <w:footnoteReference w:id="3"/>
      </w:r>
      <w:r w:rsidRPr="00BF222F">
        <w:rPr>
          <w:rFonts w:ascii="Times New Roman" w:eastAsia="Times New Roman" w:hAnsi="Times New Roman"/>
          <w:b/>
          <w:i/>
          <w:sz w:val="21"/>
          <w:szCs w:val="21"/>
          <w:lang w:eastAsia="ru-RU"/>
        </w:rPr>
        <w:t>;</w:t>
      </w:r>
    </w:p>
    <w:p w:rsidR="00BF222F" w:rsidRPr="00BF222F" w:rsidRDefault="00BF222F" w:rsidP="00575AEB">
      <w:pPr>
        <w:autoSpaceDE w:val="0"/>
        <w:autoSpaceDN w:val="0"/>
        <w:adjustRightInd w:val="0"/>
        <w:spacing w:before="200" w:line="240" w:lineRule="auto"/>
        <w:ind w:left="709"/>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r>
      <w:r w:rsidRPr="00BF222F">
        <w:rPr>
          <w:rFonts w:ascii="Times New Roman" w:eastAsia="Times New Roman" w:hAnsi="Times New Roman"/>
          <w:b/>
          <w:bCs/>
          <w:i/>
          <w:iCs/>
          <w:sz w:val="21"/>
          <w:szCs w:val="21"/>
          <w:lang w:eastAsia="ru-RU"/>
        </w:rPr>
        <w:t>подтверждение того, что юридическое лицо-нерезидент имеет фактическое право на получение дохода по Биржевым облигациям</w:t>
      </w:r>
      <w:r w:rsidRPr="00BF222F">
        <w:rPr>
          <w:rFonts w:ascii="Times New Roman" w:eastAsia="Times New Roman" w:hAnsi="Times New Roman"/>
          <w:b/>
          <w:bCs/>
          <w:i/>
          <w:iCs/>
          <w:sz w:val="21"/>
          <w:szCs w:val="21"/>
          <w:vertAlign w:val="superscript"/>
          <w:lang w:eastAsia="ru-RU"/>
        </w:rPr>
        <w:footnoteReference w:id="4"/>
      </w:r>
      <w:r w:rsidRPr="00BF222F">
        <w:rPr>
          <w:rFonts w:ascii="Times New Roman" w:eastAsia="Times New Roman" w:hAnsi="Times New Roman"/>
          <w:b/>
          <w:bCs/>
          <w:i/>
          <w:iCs/>
          <w:sz w:val="21"/>
          <w:szCs w:val="21"/>
        </w:rPr>
        <w:t>.</w:t>
      </w:r>
    </w:p>
    <w:p w:rsidR="00BF222F" w:rsidRPr="00BF222F" w:rsidRDefault="00BF222F" w:rsidP="00575AEB">
      <w:pPr>
        <w:tabs>
          <w:tab w:val="num" w:pos="720"/>
        </w:tabs>
        <w:adjustRightInd w:val="0"/>
        <w:spacing w:before="200" w:line="240" w:lineRule="auto"/>
        <w:rPr>
          <w:rFonts w:ascii="Times New Roman" w:eastAsia="Times New Roman" w:hAnsi="Times New Roman"/>
          <w:b/>
          <w:i/>
          <w:sz w:val="21"/>
          <w:szCs w:val="21"/>
          <w:lang w:eastAsia="ru-RU"/>
        </w:rPr>
      </w:pPr>
      <w:r w:rsidRPr="00BF222F">
        <w:rPr>
          <w:rFonts w:ascii="Times New Roman" w:eastAsia="Times New Roman" w:hAnsi="Times New Roman"/>
          <w:b/>
          <w:i/>
          <w:sz w:val="21"/>
          <w:szCs w:val="21"/>
          <w:lang w:eastAsia="ru-RU"/>
        </w:rPr>
        <w:t xml:space="preserve">б) в случае, если получателем дохода по Биржевым облигациям будет постоянное представительство юридического лица-нерезидента: </w:t>
      </w:r>
    </w:p>
    <w:p w:rsidR="00BF222F" w:rsidRPr="00BF222F" w:rsidRDefault="00BF222F" w:rsidP="00575AEB">
      <w:pPr>
        <w:adjustRightInd w:val="0"/>
        <w:spacing w:before="200" w:line="240" w:lineRule="auto"/>
        <w:ind w:left="709"/>
        <w:rPr>
          <w:rFonts w:ascii="Times New Roman" w:eastAsia="Times New Roman" w:hAnsi="Times New Roman"/>
          <w:b/>
          <w:i/>
          <w:sz w:val="21"/>
          <w:szCs w:val="21"/>
          <w:lang w:eastAsia="ru-RU"/>
        </w:rPr>
      </w:pPr>
      <w:r w:rsidRPr="00BF222F">
        <w:rPr>
          <w:rFonts w:ascii="Times New Roman" w:eastAsia="Times New Roman" w:hAnsi="Times New Roman"/>
          <w:b/>
          <w:i/>
          <w:sz w:val="21"/>
          <w:szCs w:val="21"/>
          <w:lang w:eastAsia="ru-RU"/>
        </w:rPr>
        <w:t>-</w:t>
      </w:r>
      <w:r w:rsidRPr="00BF222F">
        <w:rPr>
          <w:rFonts w:ascii="Times New Roman" w:eastAsia="Times New Roman" w:hAnsi="Times New Roman"/>
          <w:b/>
          <w:i/>
          <w:sz w:val="21"/>
          <w:szCs w:val="21"/>
          <w:lang w:eastAsia="ru-RU"/>
        </w:rPr>
        <w:tab/>
        <w:t>нотариально заверенная копия свидетельства о постановке указанного представительства на учет в налоговых органах Российской Федерации, оформленная не ранее чем в предшествующем налоговом периоде (если выплачиваемый доход относится к постоянному представительству получателя дохода в Российской Федерации);</w:t>
      </w:r>
    </w:p>
    <w:p w:rsidR="00BF222F" w:rsidRPr="00BF222F" w:rsidRDefault="00BF222F" w:rsidP="00575AEB">
      <w:pPr>
        <w:spacing w:before="200" w:line="240" w:lineRule="auto"/>
        <w:rPr>
          <w:rFonts w:ascii="Times New Roman" w:hAnsi="Times New Roman"/>
          <w:b/>
          <w:bCs/>
          <w:i/>
          <w:iCs/>
          <w:sz w:val="21"/>
          <w:szCs w:val="21"/>
        </w:rPr>
      </w:pPr>
      <w:r w:rsidRPr="00BF222F">
        <w:rPr>
          <w:rFonts w:ascii="Times New Roman" w:hAnsi="Times New Roman"/>
          <w:b/>
          <w:bCs/>
          <w:i/>
          <w:iCs/>
          <w:sz w:val="21"/>
          <w:szCs w:val="21"/>
        </w:rPr>
        <w:t>в) в случае если владельцем Биржевых облигаций является физическое лицо-нерезидент:</w:t>
      </w:r>
    </w:p>
    <w:p w:rsidR="00BF222F" w:rsidRPr="00BF222F" w:rsidRDefault="00BF222F" w:rsidP="00575AEB">
      <w:pPr>
        <w:spacing w:before="200" w:line="240" w:lineRule="auto"/>
        <w:ind w:left="709"/>
        <w:rPr>
          <w:rFonts w:ascii="Times New Roman" w:hAnsi="Times New Roman"/>
          <w:b/>
          <w:bCs/>
          <w:i/>
          <w:iCs/>
          <w:sz w:val="21"/>
          <w:szCs w:val="21"/>
        </w:rPr>
      </w:pPr>
      <w:r w:rsidRPr="00BF222F">
        <w:rPr>
          <w:rFonts w:ascii="Times New Roman" w:hAnsi="Times New Roman"/>
          <w:b/>
          <w:bCs/>
          <w:i/>
          <w:iCs/>
          <w:sz w:val="21"/>
          <w:szCs w:val="21"/>
        </w:rPr>
        <w:t>-</w:t>
      </w:r>
      <w:r w:rsidRPr="00BF222F">
        <w:rPr>
          <w:rFonts w:ascii="Times New Roman" w:hAnsi="Times New Roman"/>
          <w:b/>
          <w:bCs/>
          <w:i/>
          <w:iCs/>
          <w:sz w:val="21"/>
          <w:szCs w:val="21"/>
        </w:rPr>
        <w:tab/>
        <w:t>официальное подтверждение того, что физическое лицо является резидентом государства, с которым Российская Федерация заключила действующий в течение соответствующего налогового периода (или его части) договор (соглашение) об избежании двойного налогообложения;</w:t>
      </w:r>
    </w:p>
    <w:p w:rsidR="00BF222F" w:rsidRPr="00BF222F" w:rsidRDefault="00BF222F" w:rsidP="00575AEB">
      <w:pPr>
        <w:spacing w:before="200" w:line="240" w:lineRule="auto"/>
        <w:ind w:left="709"/>
        <w:rPr>
          <w:rFonts w:ascii="Times New Roman" w:hAnsi="Times New Roman"/>
          <w:b/>
          <w:bCs/>
          <w:i/>
          <w:iCs/>
          <w:sz w:val="21"/>
          <w:szCs w:val="21"/>
        </w:rPr>
      </w:pPr>
      <w:r w:rsidRPr="00BF222F">
        <w:rPr>
          <w:rFonts w:ascii="Times New Roman" w:hAnsi="Times New Roman"/>
          <w:b/>
          <w:bCs/>
          <w:i/>
          <w:iCs/>
          <w:sz w:val="21"/>
          <w:szCs w:val="21"/>
        </w:rPr>
        <w:t>-</w:t>
      </w:r>
      <w:r w:rsidRPr="00BF222F">
        <w:rPr>
          <w:rFonts w:ascii="Times New Roman" w:hAnsi="Times New Roman"/>
          <w:b/>
          <w:bCs/>
          <w:i/>
          <w:iCs/>
          <w:sz w:val="21"/>
          <w:szCs w:val="21"/>
        </w:rPr>
        <w:tab/>
        <w:t xml:space="preserve">официальное подтверждение того, что иностранное физическое лицо находится на территории Российской Федерации более 183 дней (нотариально заверенная копия свидетельства о постановке указанного физического лица на учет в налоговых органах </w:t>
      </w:r>
      <w:r w:rsidRPr="00BF222F">
        <w:rPr>
          <w:rFonts w:ascii="Times New Roman" w:hAnsi="Times New Roman"/>
          <w:b/>
          <w:bCs/>
          <w:i/>
          <w:iCs/>
          <w:sz w:val="21"/>
          <w:szCs w:val="21"/>
        </w:rPr>
        <w:lastRenderedPageBreak/>
        <w:t>Российской Федерации) и является налоговым резидентом Российской Федерации для целей налогообложения доходов.</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г) Российским гражданам – владельцам Биржевых облигаций, проживающим за пределами территории Российской Федерации, либо лицу, уполномоченному владельцем, предварительно запросив у такого российского гражданина информации о его статусе, необходимо предоставить Эмитенту заявление в произвольной форме о признании российским гражданином своего статуса налогового нерезидента в соответствии со статьей 207 Налогового кодекса Российской Федерации на соответствующую дату выплат.</w:t>
      </w:r>
    </w:p>
    <w:p w:rsidR="00BF222F" w:rsidRPr="00BF222F" w:rsidRDefault="00BF222F" w:rsidP="00575AEB">
      <w:pPr>
        <w:widowControl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Кроме того, в указанный срок также должны быть представлены иные документы, которые могут быть обосновано запрошены Эмитентом в соответствии с требованиями Налогового кодекса Российской Федерации, при этом требование о представлении таких документов может быть доведено до сведения Владельца Биржевых облигаций либо его должным образом уполномоченного представителя как в письменной форме, так и путем размещения информации на сайте Эмитента.</w:t>
      </w:r>
    </w:p>
    <w:p w:rsidR="00BF222F" w:rsidRPr="00BF222F" w:rsidRDefault="00BF222F" w:rsidP="00575AEB">
      <w:pPr>
        <w:widowControl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В случае непредоставления или несвоевременного предоставления указанных документов Эмитент не несет ответственности перед владельцами за неприменение соответствующих ставок налогообложения.</w:t>
      </w:r>
    </w:p>
    <w:p w:rsidR="00BF222F" w:rsidRPr="00BF222F" w:rsidRDefault="00BF222F" w:rsidP="00575AEB">
      <w:pPr>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Претензия направляется заказным письмом с уведомлением о вручении и описью вложения по почтовому адресу Эмитента или вручается под расписку уполномоченному лицу Эмитента. Претензия рассматривается Эмитентом в течение 3 (Трех) рабочих дней (далее – срок рассмотрения Претензии). </w:t>
      </w:r>
    </w:p>
    <w:p w:rsidR="00BF222F" w:rsidRPr="00BF222F" w:rsidRDefault="00BF222F" w:rsidP="00575AEB">
      <w:pPr>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В случае, если Претензия содержит требование о выплате процентов за несвоевременное исполнение или неисполнение соответствующих обязательств по Биржевым облигациям в соответствии со статьей 395 Гражданского кодекса Российской Федерации, Эмитент в течение 3 (Трех) рабочих дней с даты окончания срока рассмотрения Претензии перечисляет причитающиеся суммы в адрес владельцев Биржевых облигаций, предъявивших Претензию.</w:t>
      </w:r>
    </w:p>
    <w:p w:rsidR="00BF222F" w:rsidRPr="00BF222F" w:rsidRDefault="00BF222F" w:rsidP="00575AEB">
      <w:pPr>
        <w:tabs>
          <w:tab w:val="left" w:pos="5580"/>
        </w:tabs>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В случае дефолта или технического дефолта исполнение Эмитентом обязательств по выплате номинальной стоимости (соответствующей части номинальной стоимости) Биржевых облигаций, по выплате купонного дохода за полный купонный период по Биржевым облигациям и по приобретению </w:t>
      </w:r>
      <w:r w:rsidRPr="00BF222F">
        <w:rPr>
          <w:rFonts w:ascii="Times New Roman" w:eastAsia="Times New Roman" w:hAnsi="Times New Roman"/>
          <w:b/>
          <w:bCs/>
          <w:i/>
          <w:iCs/>
          <w:sz w:val="21"/>
          <w:szCs w:val="21"/>
          <w:lang w:eastAsia="ru-RU"/>
        </w:rPr>
        <w:t>Биржевых облигаций (за исключением уплаты процентов за несвоевременное исполнение обязательств по Биржевым облигациям в соответствии со статьями 395 и 811 Гражданского кодекса Российской Федерации), осуществляется в порядке, предусмотренном для выплаты сумм погашения номинальной стоимости (части номинальной стоимости) Биржевых облигаций, процентного (купонного) дохода по ним, для приобретения Биржевых облигаций в п.9.2, п. 9.4. и п.10 Программы  соответственно.</w:t>
      </w:r>
      <w:r w:rsidRPr="00BF222F">
        <w:rPr>
          <w:rFonts w:ascii="Times New Roman" w:eastAsia="Times New Roman" w:hAnsi="Times New Roman"/>
          <w:sz w:val="21"/>
          <w:szCs w:val="21"/>
        </w:rPr>
        <w:t xml:space="preserve"> </w:t>
      </w:r>
    </w:p>
    <w:p w:rsidR="00BF222F" w:rsidRPr="00BF222F" w:rsidRDefault="00BF222F" w:rsidP="00575AEB">
      <w:pPr>
        <w:tabs>
          <w:tab w:val="left" w:pos="5580"/>
        </w:tabs>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том случае, если будет удовлетворено хотя бы одно Требование (заявление) о досрочном погашении Биржевых облигаций, предъявленное в порядке, указанном в п. 9.5.1 Программы, в результате чего будет выплачена  номинальная стоимость (непогашенная часть номинальной стоимости) Биржевой облигации и сумма купонного дохода за законченный купонный период, то выплата сумм, причитающихся  остальным владельцам, имеющим право на их получение в соответствии с п. 9.7 Программы, не может быть осуществлена в порядке, предусмотренном разделами 9.2 и 9.4 Программы. В таком случае Эмитент должен запросить у НРД список лиц, являющихся владельцами Биржевых облигаций на соответствующие даты (далее – Список). Для осуществления указанных в настоящем абзаце выплат владельцам, указанным в Списке, которые не предъявляли Требования, Эмитент должен обеспечить перечисление соответствующих сумм.</w:t>
      </w:r>
    </w:p>
    <w:p w:rsidR="00BF222F" w:rsidRPr="00BF222F" w:rsidRDefault="00BF222F" w:rsidP="00575AEB">
      <w:pPr>
        <w:tabs>
          <w:tab w:val="left" w:pos="1077"/>
        </w:tabs>
        <w:autoSpaceDE w:val="0"/>
        <w:autoSpaceDN w:val="0"/>
        <w:spacing w:before="200" w:line="240" w:lineRule="auto"/>
        <w:rPr>
          <w:rFonts w:ascii="Times New Roman" w:eastAsia="Times New Roman" w:hAnsi="Times New Roman"/>
          <w:sz w:val="21"/>
          <w:szCs w:val="21"/>
          <w:lang w:eastAsia="ru-RU"/>
        </w:rPr>
      </w:pPr>
      <w:r w:rsidRPr="00BF222F">
        <w:rPr>
          <w:rFonts w:ascii="Times New Roman" w:eastAsia="Times New Roman" w:hAnsi="Times New Roman"/>
          <w:bCs/>
          <w:iCs/>
          <w:sz w:val="21"/>
          <w:szCs w:val="21"/>
          <w:lang w:eastAsia="ru-RU"/>
        </w:rPr>
        <w:t>Порядок обращения с иском в суд или арбитражный суд.</w:t>
      </w:r>
      <w:r w:rsidRPr="00BF222F">
        <w:rPr>
          <w:rFonts w:ascii="Times New Roman" w:eastAsia="Times New Roman" w:hAnsi="Times New Roman"/>
          <w:sz w:val="21"/>
          <w:szCs w:val="21"/>
          <w:lang w:eastAsia="ru-RU"/>
        </w:rPr>
        <w:t xml:space="preserve"> </w:t>
      </w:r>
    </w:p>
    <w:p w:rsidR="00BF222F" w:rsidRPr="00BF222F" w:rsidRDefault="00BF222F" w:rsidP="00575AEB">
      <w:pPr>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В случае, если уполномоченное лицо Эмитента отказалось получить под роспись </w:t>
      </w:r>
      <w:bookmarkStart w:id="202" w:name="OLE_LINK2"/>
      <w:bookmarkStart w:id="203" w:name="OLE_LINK1"/>
      <w:r w:rsidRPr="00BF222F">
        <w:rPr>
          <w:rFonts w:ascii="Times New Roman" w:eastAsia="Times New Roman" w:hAnsi="Times New Roman"/>
          <w:b/>
          <w:bCs/>
          <w:i/>
          <w:iCs/>
          <w:sz w:val="21"/>
          <w:szCs w:val="21"/>
          <w:lang w:eastAsia="ru-RU"/>
        </w:rPr>
        <w:t xml:space="preserve">Претензию </w:t>
      </w:r>
      <w:bookmarkEnd w:id="202"/>
      <w:bookmarkEnd w:id="203"/>
      <w:r w:rsidRPr="00BF222F">
        <w:rPr>
          <w:rFonts w:ascii="Times New Roman" w:eastAsia="Times New Roman" w:hAnsi="Times New Roman"/>
          <w:b/>
          <w:bCs/>
          <w:i/>
          <w:iCs/>
          <w:sz w:val="21"/>
          <w:szCs w:val="21"/>
          <w:lang w:eastAsia="ru-RU"/>
        </w:rPr>
        <w:t>или заказное письмо с Претензией либо Претензия, направленная по почтовому адресу Эмитента, не вручена в связи с отсутствием Эмитента по указанному адресу, либо отказа Эмитента удовлетворить Претензию, владельцы Биржевых облигаций, уполномоченные ими лица, вправе обратиться в суд или арбитражный суд с иском к Эмитенту о взыскании соответствующих сумм.</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lastRenderedPageBreak/>
        <w:t>В случае неперечисления или перечисления не в полном объеме Эмитентом причитающихся владельцам Биржевых облигаций сумм по выплате номинальной стоимости Биржевых облигаций, по выплате купонного дохода по ним, по приобретению Биржевых облигаций, а также процентов за несвоевременное исполнение соответствующих обязательств по Биржевым облигациям в соответствии со статьей 395 Гражданского кодекса Российской Федерации, владельцы Биржевых облигаций или уполномоченные ими лица вправе обратиться в суд или арбитражный суд с иском к Эмитенту о взыскании соответствующих сумм.</w:t>
      </w:r>
    </w:p>
    <w:p w:rsidR="00BF222F" w:rsidRPr="00BF222F" w:rsidRDefault="00BF222F" w:rsidP="00575AEB">
      <w:pPr>
        <w:tabs>
          <w:tab w:val="left" w:pos="1077"/>
        </w:tabs>
        <w:autoSpaceDE w:val="0"/>
        <w:autoSpaceDN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При этом, в случае назначения представителя владельцев Биржевых облигаций в соответствии со статьей 29.1 Федерального закона от 22.04.1996 № 39-ФЗ «О рынке ценных бумаг» (далее – Закон о рынке ценных бумаг), владельцы Биржевых облигаций не вправе в индивидуальном порядке обращаться с требованиями в суд или арбитражный суд, если иное не предусмотрено Законом о рынке ценных бумаг, условиями выпуска Биржевых облигаций или решением общего собрания владельцев Биржевых облигаций.</w:t>
      </w:r>
    </w:p>
    <w:p w:rsidR="00BF222F" w:rsidRPr="00BF222F" w:rsidRDefault="00BF222F" w:rsidP="00575AEB">
      <w:pPr>
        <w:tabs>
          <w:tab w:val="left" w:pos="1077"/>
        </w:tabs>
        <w:autoSpaceDE w:val="0"/>
        <w:autoSpaceDN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Владельцы Биржевых облигаций вправе в индивидуальном порядке обращаться с требованиями в суд по истечении одного месяца с момента возникновения оснований для такого обращения в случае, если в указанный срок представитель владельцев Биржевых облигаций не обратился в арбитражный суд с соответствующим требованием или в указанный срок общим собранием владельцев Биржевых облигаций не принято решение об отказе от права обращаться в суд с таким требованием. При этом владельцы Биржевых облигаций - физические лица могут обратиться в суд общей юрисдикции по месту нахождения ответчика, юридические лица и индивидуальные предприниматели - владельцы Биржевых облигаций, могут обратиться в арбитражный суд по месту нахождения ответчика.</w:t>
      </w:r>
    </w:p>
    <w:p w:rsidR="00BF222F" w:rsidRPr="00BF222F" w:rsidRDefault="00BF222F" w:rsidP="00575AEB">
      <w:pPr>
        <w:tabs>
          <w:tab w:val="left" w:pos="1077"/>
        </w:tabs>
        <w:autoSpaceDE w:val="0"/>
        <w:autoSpaceDN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Общий срок исковой давности согласно статье 196 Гражданского кодекса Российской Федерации устанавливается в три года. В соответствии со статьей 200 Гражданского кодекса Российской Федерации течение срока исковой давности начинается по окончании срока исполнения обязательств Эмитента.</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Подведомственность гражданских дел судам установлена статьей 22 Гражданского процессуального кодекса Российской Федерации. </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Подведомственность дел арбитражному суду установлена статьей 27 Арбитражного процессуального кодекса Российской Федерации. </w:t>
      </w:r>
    </w:p>
    <w:p w:rsidR="00BF222F" w:rsidRPr="00BF222F" w:rsidRDefault="00BF222F" w:rsidP="00575AEB">
      <w:pPr>
        <w:spacing w:before="200" w:line="240" w:lineRule="auto"/>
        <w:rPr>
          <w:rFonts w:ascii="Times New Roman" w:eastAsia="Times New Roman" w:hAnsi="Times New Roman"/>
          <w:sz w:val="21"/>
          <w:szCs w:val="21"/>
          <w:lang w:eastAsia="ru-RU"/>
        </w:rPr>
      </w:pPr>
      <w:r w:rsidRPr="00BF222F">
        <w:rPr>
          <w:rFonts w:ascii="Times New Roman" w:eastAsia="Times New Roman" w:hAnsi="Times New Roman"/>
          <w:sz w:val="21"/>
          <w:szCs w:val="21"/>
          <w:lang w:eastAsia="ru-RU"/>
        </w:rPr>
        <w:t>Порядок раскрытия информации</w:t>
      </w:r>
    </w:p>
    <w:p w:rsidR="00BF222F" w:rsidRPr="00BF222F" w:rsidRDefault="00BF222F" w:rsidP="00575AEB">
      <w:pPr>
        <w:spacing w:before="200" w:line="240" w:lineRule="auto"/>
        <w:rPr>
          <w:rFonts w:ascii="Times New Roman" w:eastAsia="Times New Roman" w:hAnsi="Times New Roman"/>
          <w:b/>
          <w:i/>
          <w:sz w:val="21"/>
          <w:szCs w:val="21"/>
          <w:lang w:eastAsia="ru-RU"/>
        </w:rPr>
      </w:pPr>
      <w:r w:rsidRPr="00BF222F">
        <w:rPr>
          <w:rFonts w:ascii="Times New Roman" w:eastAsia="Times New Roman" w:hAnsi="Times New Roman"/>
          <w:b/>
          <w:i/>
          <w:sz w:val="21"/>
          <w:szCs w:val="21"/>
          <w:lang w:eastAsia="ru-RU"/>
        </w:rPr>
        <w:t>В случае неисполнения или ненадлежащего исполнения Эмитентом обязательств по Биржевым облигациям (в том числе дефолт или технический дефолт), Эмитент публикует информацию о неисполнении или ненадлежащем исполнении своих обязательств перед владельцами Биржевых облигаций, которая включает в себя:</w:t>
      </w:r>
    </w:p>
    <w:p w:rsidR="00BF222F" w:rsidRPr="00BF222F" w:rsidRDefault="00BF222F" w:rsidP="00575AEB">
      <w:pPr>
        <w:spacing w:before="200" w:line="240" w:lineRule="auto"/>
        <w:ind w:left="709"/>
        <w:rPr>
          <w:rFonts w:ascii="Times New Roman" w:eastAsia="Times New Roman" w:hAnsi="Times New Roman"/>
          <w:b/>
          <w:i/>
          <w:sz w:val="21"/>
          <w:szCs w:val="21"/>
          <w:lang w:eastAsia="ru-RU"/>
        </w:rPr>
      </w:pPr>
      <w:r w:rsidRPr="00BF222F">
        <w:rPr>
          <w:rFonts w:ascii="Times New Roman" w:eastAsia="Times New Roman" w:hAnsi="Times New Roman"/>
          <w:b/>
          <w:i/>
          <w:sz w:val="21"/>
          <w:szCs w:val="21"/>
          <w:lang w:eastAsia="ru-RU"/>
        </w:rPr>
        <w:t>-</w:t>
      </w:r>
      <w:r w:rsidRPr="00BF222F">
        <w:rPr>
          <w:rFonts w:ascii="Times New Roman" w:eastAsia="Times New Roman" w:hAnsi="Times New Roman"/>
          <w:b/>
          <w:i/>
          <w:sz w:val="21"/>
          <w:szCs w:val="21"/>
          <w:lang w:eastAsia="ru-RU"/>
        </w:rPr>
        <w:tab/>
        <w:t>объем неисполненных обязательств;</w:t>
      </w:r>
    </w:p>
    <w:p w:rsidR="00BF222F" w:rsidRPr="00BF222F" w:rsidRDefault="00BF222F" w:rsidP="00575AEB">
      <w:pPr>
        <w:spacing w:before="200" w:line="240" w:lineRule="auto"/>
        <w:ind w:left="709"/>
        <w:rPr>
          <w:rFonts w:ascii="Times New Roman" w:eastAsia="Times New Roman" w:hAnsi="Times New Roman"/>
          <w:b/>
          <w:i/>
          <w:sz w:val="21"/>
          <w:szCs w:val="21"/>
          <w:lang w:eastAsia="ru-RU"/>
        </w:rPr>
      </w:pPr>
      <w:r w:rsidRPr="00BF222F">
        <w:rPr>
          <w:rFonts w:ascii="Times New Roman" w:eastAsia="Times New Roman" w:hAnsi="Times New Roman"/>
          <w:b/>
          <w:i/>
          <w:sz w:val="21"/>
          <w:szCs w:val="21"/>
          <w:lang w:eastAsia="ru-RU"/>
        </w:rPr>
        <w:t>-</w:t>
      </w:r>
      <w:r w:rsidRPr="00BF222F">
        <w:rPr>
          <w:rFonts w:ascii="Times New Roman" w:eastAsia="Times New Roman" w:hAnsi="Times New Roman"/>
          <w:b/>
          <w:i/>
          <w:sz w:val="21"/>
          <w:szCs w:val="21"/>
          <w:lang w:eastAsia="ru-RU"/>
        </w:rPr>
        <w:tab/>
        <w:t>причину неисполнения обязательств;</w:t>
      </w:r>
    </w:p>
    <w:p w:rsidR="00BF222F" w:rsidRPr="00BF222F" w:rsidRDefault="00BF222F" w:rsidP="00575AEB">
      <w:pPr>
        <w:spacing w:before="200" w:line="240" w:lineRule="auto"/>
        <w:ind w:left="709"/>
        <w:rPr>
          <w:rFonts w:ascii="Times New Roman" w:eastAsia="Times New Roman" w:hAnsi="Times New Roman"/>
          <w:b/>
          <w:i/>
          <w:sz w:val="21"/>
          <w:szCs w:val="21"/>
          <w:lang w:eastAsia="ru-RU"/>
        </w:rPr>
      </w:pPr>
      <w:r w:rsidRPr="00BF222F">
        <w:rPr>
          <w:rFonts w:ascii="Times New Roman" w:eastAsia="Times New Roman" w:hAnsi="Times New Roman"/>
          <w:b/>
          <w:i/>
          <w:sz w:val="21"/>
          <w:szCs w:val="21"/>
          <w:lang w:eastAsia="ru-RU"/>
        </w:rPr>
        <w:t>-</w:t>
      </w:r>
      <w:r w:rsidRPr="00BF222F">
        <w:rPr>
          <w:rFonts w:ascii="Times New Roman" w:eastAsia="Times New Roman" w:hAnsi="Times New Roman"/>
          <w:b/>
          <w:i/>
          <w:sz w:val="21"/>
          <w:szCs w:val="21"/>
          <w:lang w:eastAsia="ru-RU"/>
        </w:rPr>
        <w:tab/>
        <w:t>перечисление возможных действий владельцев Биржевых облигаций по удовлетворению своих требований.</w:t>
      </w:r>
    </w:p>
    <w:p w:rsidR="00BF222F" w:rsidRPr="00BF222F" w:rsidRDefault="00BF222F" w:rsidP="00575AEB">
      <w:pPr>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i/>
          <w:sz w:val="21"/>
          <w:szCs w:val="21"/>
          <w:lang w:eastAsia="ru-RU"/>
        </w:rPr>
        <w:t xml:space="preserve">Указанная информация </w:t>
      </w:r>
      <w:r w:rsidRPr="00BF222F">
        <w:rPr>
          <w:rFonts w:ascii="Times New Roman" w:eastAsia="Times New Roman" w:hAnsi="Times New Roman"/>
          <w:b/>
          <w:bCs/>
          <w:i/>
          <w:iCs/>
          <w:sz w:val="21"/>
          <w:szCs w:val="21"/>
        </w:rPr>
        <w:t>публикуется Эмитентом в порядке и сроки, указанные в п. 11 Программы и п.8.11 Проспекта.</w:t>
      </w:r>
    </w:p>
    <w:p w:rsidR="00BF222F" w:rsidRPr="00BF222F" w:rsidRDefault="00BF222F" w:rsidP="00575AEB">
      <w:pPr>
        <w:keepNext/>
        <w:keepLines/>
        <w:spacing w:before="200" w:line="240" w:lineRule="auto"/>
        <w:jc w:val="left"/>
        <w:outlineLvl w:val="1"/>
        <w:rPr>
          <w:rFonts w:ascii="Times New Roman" w:eastAsiaTheme="majorEastAsia" w:hAnsi="Times New Roman"/>
          <w:b/>
          <w:bCs/>
          <w:i/>
          <w:sz w:val="24"/>
          <w:szCs w:val="24"/>
        </w:rPr>
      </w:pPr>
      <w:bookmarkStart w:id="204" w:name="_Toc452138126"/>
      <w:r w:rsidRPr="00BF222F">
        <w:rPr>
          <w:rFonts w:ascii="Times New Roman" w:eastAsiaTheme="majorEastAsia" w:hAnsi="Times New Roman"/>
          <w:b/>
          <w:bCs/>
          <w:i/>
          <w:sz w:val="24"/>
          <w:szCs w:val="24"/>
        </w:rPr>
        <w:t>8.10. Сведения о приобретении облигаций</w:t>
      </w:r>
      <w:bookmarkEnd w:id="204"/>
    </w:p>
    <w:p w:rsidR="009072B1" w:rsidRPr="009072B1" w:rsidRDefault="009072B1" w:rsidP="00575AEB">
      <w:pPr>
        <w:autoSpaceDE w:val="0"/>
        <w:autoSpaceDN w:val="0"/>
        <w:adjustRightInd w:val="0"/>
        <w:spacing w:before="200" w:line="240" w:lineRule="auto"/>
        <w:rPr>
          <w:rFonts w:ascii="Times New Roman" w:eastAsia="Times New Roman" w:hAnsi="Times New Roman"/>
          <w:b/>
          <w:i/>
          <w:sz w:val="21"/>
          <w:szCs w:val="21"/>
        </w:rPr>
      </w:pPr>
      <w:r w:rsidRPr="009072B1">
        <w:rPr>
          <w:rFonts w:ascii="Times New Roman" w:eastAsia="Times New Roman" w:hAnsi="Times New Roman"/>
          <w:b/>
          <w:i/>
          <w:sz w:val="21"/>
          <w:szCs w:val="21"/>
        </w:rPr>
        <w:t xml:space="preserve">Предусматривается возможность приобретения Эмитентом Биржевых облигаций по соглашению с их владельцем (владельцами) и по требованию их владельца (владельцев) с возможностью их последующего обращения. Приобретение Биржевых облигаций допускается только после их полной оплаты. </w:t>
      </w:r>
    </w:p>
    <w:p w:rsidR="009072B1" w:rsidRPr="009072B1" w:rsidRDefault="009072B1" w:rsidP="00575AEB">
      <w:pPr>
        <w:autoSpaceDE w:val="0"/>
        <w:autoSpaceDN w:val="0"/>
        <w:adjustRightInd w:val="0"/>
        <w:spacing w:before="200" w:line="240" w:lineRule="auto"/>
        <w:rPr>
          <w:rFonts w:ascii="Times New Roman" w:eastAsia="Times New Roman" w:hAnsi="Times New Roman"/>
          <w:b/>
          <w:i/>
          <w:sz w:val="21"/>
          <w:szCs w:val="21"/>
        </w:rPr>
      </w:pPr>
      <w:r w:rsidRPr="009072B1">
        <w:rPr>
          <w:rFonts w:ascii="Times New Roman" w:eastAsia="Times New Roman" w:hAnsi="Times New Roman"/>
          <w:b/>
          <w:i/>
          <w:sz w:val="21"/>
          <w:szCs w:val="21"/>
        </w:rPr>
        <w:lastRenderedPageBreak/>
        <w:t>Наличие или отсутствие возможности или обязанности приобретения Биржевых облигаций на условиях, указанных в Программе, в отношении каждого отдельного выпуска Биржевых облигаций будет определено соответствующими Условиями выпуска.</w:t>
      </w:r>
    </w:p>
    <w:p w:rsidR="009072B1" w:rsidRPr="009072B1" w:rsidRDefault="009072B1" w:rsidP="00575AEB">
      <w:pPr>
        <w:autoSpaceDE w:val="0"/>
        <w:autoSpaceDN w:val="0"/>
        <w:adjustRightInd w:val="0"/>
        <w:spacing w:before="200" w:line="240" w:lineRule="auto"/>
        <w:rPr>
          <w:rFonts w:ascii="Times New Roman" w:eastAsia="Times New Roman" w:hAnsi="Times New Roman"/>
          <w:b/>
          <w:bCs/>
          <w:i/>
          <w:iCs/>
          <w:sz w:val="21"/>
          <w:szCs w:val="21"/>
        </w:rPr>
      </w:pPr>
      <w:r w:rsidRPr="009072B1">
        <w:rPr>
          <w:rFonts w:ascii="Times New Roman" w:eastAsia="Times New Roman" w:hAnsi="Times New Roman"/>
          <w:b/>
          <w:bCs/>
          <w:i/>
          <w:iCs/>
          <w:sz w:val="21"/>
          <w:szCs w:val="21"/>
        </w:rPr>
        <w:t>Эмитент имеет право приобретать Биржевые облигации путем заключения сделок купли-продажи Биржевых облигаций с владельцами Биржевых облигаций в соответствии с законодательством Российской Федерации, в том числе на основании публичных безотзывных оферт Эмитента, публикуемых в средствах массовой информации и/или в Ленте новостей.</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Приобретение Биржевых облигаций в рамках одного отдельного выпуска осуществляется на одинаковых условиях. </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Для целей настоящего пункта вводится следующее обозначение:</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Агент по приобретению – Участник торгов, уполномоченный Эмитентом на приобретение Биржевых облигаций. </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bCs/>
          <w:i/>
          <w:iCs/>
          <w:sz w:val="21"/>
          <w:szCs w:val="21"/>
        </w:rPr>
        <w:t>Эмитент до наступления срока погашения вправе погасить приобретенные им Биржевые облигации досрочно. Приобретенные Эмитентом Биржевые облигации, погашенные им досрочно, не могут быть вновь выпущены в обращение. Положения п.9.5.2 Программы о досрочном погашении Биржевых облигаций по усмотрению их Эмитента к досрочному погашению приобретенных Эмитентом Биржевых облигаций не применяются.</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u w:val="single"/>
          <w:lang w:eastAsia="ru-RU"/>
        </w:rPr>
      </w:pPr>
      <w:r w:rsidRPr="00BF222F">
        <w:rPr>
          <w:rFonts w:ascii="Times New Roman" w:eastAsia="Times New Roman" w:hAnsi="Times New Roman"/>
          <w:b/>
          <w:bCs/>
          <w:i/>
          <w:iCs/>
          <w:sz w:val="21"/>
          <w:szCs w:val="21"/>
          <w:u w:val="single"/>
          <w:lang w:eastAsia="ru-RU"/>
        </w:rPr>
        <w:t xml:space="preserve">Оплата Биржевых облигаций при их приобретении производится денежными средствами в безналичном порядке в валюте, </w:t>
      </w:r>
      <w:r w:rsidRPr="00BF222F">
        <w:rPr>
          <w:rFonts w:ascii="Times New Roman" w:eastAsia="Times New Roman" w:hAnsi="Times New Roman"/>
          <w:b/>
          <w:i/>
          <w:sz w:val="21"/>
          <w:szCs w:val="21"/>
          <w:u w:val="single"/>
        </w:rPr>
        <w:t>установленной Условиями выпуска</w:t>
      </w:r>
      <w:r w:rsidRPr="00BF222F">
        <w:rPr>
          <w:rFonts w:ascii="Times New Roman" w:eastAsia="Times New Roman" w:hAnsi="Times New Roman"/>
          <w:b/>
          <w:bCs/>
          <w:i/>
          <w:iCs/>
          <w:sz w:val="21"/>
          <w:szCs w:val="21"/>
          <w:u w:val="single"/>
          <w:lang w:eastAsia="ru-RU"/>
        </w:rPr>
        <w:t>.</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u w:val="single"/>
        </w:rPr>
      </w:pPr>
      <w:r w:rsidRPr="00BF222F">
        <w:rPr>
          <w:rFonts w:ascii="Times New Roman" w:eastAsia="Times New Roman" w:hAnsi="Times New Roman"/>
          <w:b/>
          <w:bCs/>
          <w:i/>
          <w:iCs/>
          <w:sz w:val="21"/>
          <w:szCs w:val="21"/>
        </w:rPr>
        <w:t>Если Условиями выпуска установлено, что приобретение Биржевых облигаций производится в иностранной валюте, и вследствие введения запрета или иного ограничения, наложенного нормативным правовым актом, решением, предписанием или иным обязательным к исполнению документом Российской Федерации (ее уполномоченного государственного органа, суда или иного уполномоченного субъекта применения права, в том числе Банка России либо какого-либо уполномоченного органа местного самоуправления), иностранного государства (его уполномоченного государственного органа, суда или иного уполномоченного субъекта применения права, в том числе центрального банка либо органа банковского надзора иностранного государства либо какого-либо уполномоченного органа местного самоуправления) или международной (межгосударственной, межправительственной) организации (ее уполномоченного органа или иного уполномоченного субъекта применения права или межгосударственного объединения), исполнение Эмитентом своих обязательств по оплате Биржевых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rPr>
        <w:t xml:space="preserve">при их приобретении в иностранной валюте становится незаконным, невыполнимым или существенно затруднительным, то Эмитент вправе осуществить оплату Биржевых облигаций </w:t>
      </w:r>
      <w:r w:rsidRPr="00BF222F">
        <w:rPr>
          <w:rFonts w:ascii="Times New Roman" w:eastAsia="Times New Roman" w:hAnsi="Times New Roman"/>
          <w:b/>
          <w:bCs/>
          <w:i/>
          <w:iCs/>
          <w:sz w:val="21"/>
          <w:szCs w:val="21"/>
          <w:u w:val="single"/>
        </w:rPr>
        <w:t>в российских рублях по курсу, который будет установлен в соответствии с Условиями выпуска.</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Информация о том, что оплата Биржевых облигаций будет осуществлена Эмитентом в российских рублях, раскрывается Эмитентом в порядке, установленном в п. 11 Программы и п.8.11 Проспекта.</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sz w:val="21"/>
          <w:szCs w:val="21"/>
          <w:lang w:eastAsia="ru-RU"/>
        </w:rPr>
        <w:t xml:space="preserve">Порядок раскрытия эмитентом информации о порядке и условиях </w:t>
      </w:r>
      <w:r w:rsidRPr="00BF222F">
        <w:rPr>
          <w:rFonts w:ascii="Times New Roman" w:eastAsia="Times New Roman" w:hAnsi="Times New Roman"/>
          <w:sz w:val="21"/>
          <w:szCs w:val="21"/>
        </w:rPr>
        <w:t>приобретения Эмитентом Биржевых облигаций по соглашению с их владельцем (владельцами) и по требованию их владельца (владельцев)</w:t>
      </w:r>
      <w:r w:rsidRPr="00BF222F">
        <w:rPr>
          <w:rFonts w:ascii="Times New Roman" w:eastAsia="Times New Roman" w:hAnsi="Times New Roman"/>
          <w:sz w:val="21"/>
          <w:szCs w:val="21"/>
          <w:lang w:eastAsia="ru-RU"/>
        </w:rPr>
        <w:t>, а также об итогах приобретения облигаций их эмитентом, в том числе о количестве приобретенных эмитентом облигаций</w:t>
      </w:r>
      <w:r w:rsidRPr="00BF222F">
        <w:rPr>
          <w:rFonts w:ascii="Times New Roman" w:eastAsia="Times New Roman" w:hAnsi="Times New Roman"/>
          <w:sz w:val="21"/>
          <w:szCs w:val="21"/>
        </w:rPr>
        <w:t>:</w:t>
      </w:r>
      <w:r w:rsidRPr="00BF222F">
        <w:rPr>
          <w:rFonts w:ascii="Times New Roman" w:eastAsia="Times New Roman" w:hAnsi="Times New Roman"/>
          <w:b/>
          <w:i/>
          <w:sz w:val="21"/>
          <w:szCs w:val="21"/>
        </w:rPr>
        <w:t xml:space="preserve"> </w:t>
      </w:r>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Порядок раскрытия Эмитентом информации о порядке и условиях приобретения Эмитентом Биржевых облигаций по соглашению с их владельцем (владельцами) и по требованию их владельца (владельцев), а также об итогах приобретения облигаций Эмитентом, в том числе о количестве приобретенных Эмитентом облигаций, указан в пункте 10.3 Программы и п.8.10.3 Проспекта.</w:t>
      </w:r>
    </w:p>
    <w:p w:rsidR="00BF222F" w:rsidRPr="00BF222F" w:rsidRDefault="00BF222F" w:rsidP="00575AEB">
      <w:pPr>
        <w:keepNext/>
        <w:keepLines/>
        <w:spacing w:before="200" w:line="240" w:lineRule="auto"/>
        <w:jc w:val="left"/>
        <w:outlineLvl w:val="2"/>
        <w:rPr>
          <w:rFonts w:ascii="Times New Roman" w:eastAsia="Times New Roman" w:hAnsi="Times New Roman"/>
          <w:bCs/>
          <w:i/>
          <w:sz w:val="24"/>
          <w:szCs w:val="24"/>
        </w:rPr>
      </w:pPr>
      <w:bookmarkStart w:id="205" w:name="_Toc452138127"/>
      <w:r w:rsidRPr="00BF222F">
        <w:rPr>
          <w:rFonts w:ascii="Times New Roman" w:eastAsia="Times New Roman" w:hAnsi="Times New Roman"/>
          <w:bCs/>
          <w:i/>
          <w:sz w:val="24"/>
          <w:szCs w:val="24"/>
        </w:rPr>
        <w:t>8.10.1. Приобретение эмитентом облигаций по требованию их владельца (владельцев):</w:t>
      </w:r>
      <w:bookmarkEnd w:id="205"/>
    </w:p>
    <w:p w:rsidR="00BF222F" w:rsidRPr="00BF222F" w:rsidRDefault="00BF222F" w:rsidP="00575AEB">
      <w:pPr>
        <w:autoSpaceDE w:val="0"/>
        <w:autoSpaceDN w:val="0"/>
        <w:adjustRightInd w:val="0"/>
        <w:spacing w:before="200" w:line="240" w:lineRule="auto"/>
        <w:rPr>
          <w:rFonts w:ascii="Times New Roman" w:eastAsia="Times New Roman" w:hAnsi="Times New Roman"/>
          <w:bCs/>
          <w:iCs/>
          <w:sz w:val="21"/>
          <w:szCs w:val="21"/>
        </w:rPr>
      </w:pPr>
      <w:r w:rsidRPr="00BF222F">
        <w:rPr>
          <w:rFonts w:ascii="Times New Roman" w:eastAsia="Times New Roman" w:hAnsi="Times New Roman"/>
          <w:bCs/>
          <w:iCs/>
          <w:sz w:val="21"/>
          <w:szCs w:val="21"/>
          <w:lang w:eastAsia="ru-RU"/>
        </w:rPr>
        <w:t>Срок (порядок определения срока), в течение которого владельцами облигаций могут быть заявлены требования о приобретении облигаций их эмитентом.</w:t>
      </w:r>
    </w:p>
    <w:p w:rsidR="00BF222F" w:rsidRPr="00BF222F" w:rsidRDefault="00BF222F" w:rsidP="00575AEB">
      <w:pPr>
        <w:widowControl w:val="0"/>
        <w:autoSpaceDE w:val="0"/>
        <w:autoSpaceDN w:val="0"/>
        <w:adjustRightInd w:val="0"/>
        <w:spacing w:before="200" w:line="240" w:lineRule="auto"/>
        <w:rPr>
          <w:rFonts w:ascii="Times New Roman" w:hAnsi="Times New Roman"/>
          <w:b/>
          <w:bCs/>
          <w:i/>
          <w:iCs/>
          <w:sz w:val="21"/>
          <w:szCs w:val="21"/>
        </w:rPr>
      </w:pPr>
      <w:r w:rsidRPr="00BF222F">
        <w:rPr>
          <w:rFonts w:ascii="Times New Roman" w:hAnsi="Times New Roman"/>
          <w:b/>
          <w:bCs/>
          <w:i/>
          <w:iCs/>
          <w:sz w:val="21"/>
          <w:szCs w:val="21"/>
        </w:rPr>
        <w:t xml:space="preserve">Эмитент обязан приобрести Биржевые облигации по требованиям их владельцев, заявленным в </w:t>
      </w:r>
      <w:r w:rsidRPr="00BF222F">
        <w:rPr>
          <w:rFonts w:ascii="Times New Roman" w:hAnsi="Times New Roman"/>
          <w:b/>
          <w:bCs/>
          <w:i/>
          <w:iCs/>
          <w:sz w:val="21"/>
          <w:szCs w:val="21"/>
        </w:rPr>
        <w:lastRenderedPageBreak/>
        <w:t xml:space="preserve">течение последних 5 (Пяти) рабочих дней купонного периода, предшествующего купонному периоду, по которому Эмитентом определяется размер (порядок определения размера) процента (купона) по Биржевым облигациям после </w:t>
      </w:r>
      <w:r w:rsidRPr="00BF222F">
        <w:rPr>
          <w:rFonts w:ascii="Times New Roman" w:hAnsi="Times New Roman"/>
          <w:b/>
          <w:i/>
          <w:sz w:val="21"/>
          <w:szCs w:val="21"/>
        </w:rPr>
        <w:t>завершения размещения</w:t>
      </w:r>
      <w:r w:rsidRPr="00BF222F">
        <w:rPr>
          <w:rFonts w:ascii="Times New Roman" w:hAnsi="Times New Roman"/>
          <w:b/>
          <w:bCs/>
          <w:i/>
          <w:iCs/>
          <w:sz w:val="21"/>
          <w:szCs w:val="21"/>
        </w:rPr>
        <w:t xml:space="preserve"> Биржевых облигаций (далее – «Период предъявления Биржевых облигаций к приобретению Эмитентом»).</w:t>
      </w:r>
    </w:p>
    <w:p w:rsidR="00BF222F" w:rsidRPr="00BF222F" w:rsidRDefault="00BF222F" w:rsidP="00575AEB">
      <w:pPr>
        <w:widowControl w:val="0"/>
        <w:autoSpaceDE w:val="0"/>
        <w:autoSpaceDN w:val="0"/>
        <w:adjustRightInd w:val="0"/>
        <w:spacing w:before="200" w:line="240" w:lineRule="auto"/>
        <w:rPr>
          <w:rFonts w:ascii="Times New Roman" w:hAnsi="Times New Roman"/>
          <w:b/>
          <w:bCs/>
          <w:i/>
          <w:iCs/>
          <w:sz w:val="21"/>
          <w:szCs w:val="21"/>
        </w:rPr>
      </w:pPr>
      <w:r w:rsidRPr="00BF222F">
        <w:rPr>
          <w:rFonts w:ascii="Times New Roman" w:hAnsi="Times New Roman"/>
          <w:b/>
          <w:bCs/>
          <w:i/>
          <w:iCs/>
          <w:sz w:val="21"/>
          <w:szCs w:val="21"/>
        </w:rPr>
        <w:t>Если размер (порядок определения размера) процента (купона) по Биржевым облигациям определяется одновременно по нескольким купонным периодам, Эмитент обязан приобретать Биржевые облигации по требованиям их владельцев, заявленным в течение установленного срока в купонном периоде, предшествующем купонному периоду, по которому Эмитентом в указанном порядке определяется размер (порядок определения размера) процента (купона) одновременно с иными купонными периодами, и который наступает раньше (далее «Купонный период, в котором Эмитент обязан обеспечить право владельцев Биржевых облигаций требовать от Эмитента приобретения Биржевых облигаций»). Приобретение Биржевых облигаций перед иными купонными периодами, по которым определяется размер (порядок определения размера) процента (купона) по Биржевым облигациям, в этом случае не требуется.</w:t>
      </w:r>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lang w:eastAsia="ru-RU"/>
        </w:rPr>
      </w:pPr>
      <w:r w:rsidRPr="00BF222F">
        <w:rPr>
          <w:rFonts w:ascii="Times New Roman" w:eastAsia="Times New Roman" w:hAnsi="Times New Roman"/>
          <w:bCs/>
          <w:iCs/>
          <w:sz w:val="21"/>
          <w:szCs w:val="21"/>
          <w:lang w:eastAsia="ru-RU"/>
        </w:rPr>
        <w:t>порядок раскрытия (предоставления) информации о порядке и условиях приобретения облигаций их эмитентом</w:t>
      </w:r>
    </w:p>
    <w:p w:rsidR="009072B1" w:rsidRPr="009072B1" w:rsidRDefault="009072B1" w:rsidP="00575AEB">
      <w:pPr>
        <w:tabs>
          <w:tab w:val="left" w:pos="720"/>
        </w:tabs>
        <w:autoSpaceDE w:val="0"/>
        <w:autoSpaceDN w:val="0"/>
        <w:spacing w:before="200" w:line="240" w:lineRule="auto"/>
        <w:rPr>
          <w:rFonts w:ascii="Times New Roman" w:eastAsia="Times New Roman" w:hAnsi="Times New Roman"/>
          <w:b/>
          <w:i/>
          <w:sz w:val="21"/>
          <w:szCs w:val="21"/>
          <w:lang w:eastAsia="ru-RU"/>
        </w:rPr>
      </w:pPr>
      <w:r w:rsidRPr="009072B1">
        <w:rPr>
          <w:rFonts w:ascii="Times New Roman" w:eastAsia="Times New Roman" w:hAnsi="Times New Roman"/>
          <w:b/>
          <w:i/>
          <w:sz w:val="21"/>
          <w:szCs w:val="21"/>
          <w:lang w:eastAsia="ru-RU"/>
        </w:rPr>
        <w:t xml:space="preserve">Информация о </w:t>
      </w:r>
      <w:r w:rsidRPr="009072B1">
        <w:rPr>
          <w:rFonts w:ascii="Times New Roman" w:eastAsia="Times New Roman" w:hAnsi="Times New Roman"/>
          <w:b/>
          <w:bCs/>
          <w:i/>
          <w:iCs/>
          <w:sz w:val="21"/>
          <w:szCs w:val="21"/>
          <w:lang w:eastAsia="ru-RU"/>
        </w:rPr>
        <w:t>приобретении</w:t>
      </w:r>
      <w:r w:rsidRPr="009072B1">
        <w:rPr>
          <w:rFonts w:ascii="Times New Roman" w:eastAsia="Times New Roman" w:hAnsi="Times New Roman"/>
          <w:b/>
          <w:i/>
          <w:sz w:val="21"/>
          <w:szCs w:val="21"/>
          <w:lang w:eastAsia="ru-RU"/>
        </w:rPr>
        <w:t xml:space="preserve"> Биржевых облигаций по требованию их владельцев раскрывается одновременно с информацией об определенных ставках по купонам.</w:t>
      </w:r>
    </w:p>
    <w:p w:rsidR="009072B1" w:rsidRPr="009072B1" w:rsidRDefault="009072B1" w:rsidP="00575AEB">
      <w:pPr>
        <w:tabs>
          <w:tab w:val="left" w:pos="720"/>
        </w:tabs>
        <w:autoSpaceDE w:val="0"/>
        <w:autoSpaceDN w:val="0"/>
        <w:spacing w:before="200" w:line="240" w:lineRule="auto"/>
        <w:rPr>
          <w:rFonts w:ascii="Times New Roman" w:eastAsia="Times New Roman" w:hAnsi="Times New Roman"/>
          <w:b/>
          <w:bCs/>
          <w:i/>
          <w:iCs/>
          <w:sz w:val="21"/>
          <w:szCs w:val="21"/>
          <w:lang w:eastAsia="ru-RU"/>
        </w:rPr>
      </w:pPr>
      <w:r w:rsidRPr="009072B1">
        <w:rPr>
          <w:rFonts w:ascii="Times New Roman" w:eastAsia="Times New Roman" w:hAnsi="Times New Roman"/>
          <w:b/>
          <w:i/>
          <w:sz w:val="21"/>
          <w:szCs w:val="21"/>
          <w:lang w:eastAsia="ru-RU"/>
        </w:rPr>
        <w:t>Информация об определенных Эмитентом ставках по купонам Биржевых облигаций, а также порядковом номере купонного периода, в котором владельцы Биржевых облигаций могут требовать приобретения Биржевых облигаций Эмитентом, доводится до потенциальных приобретателей путем раскрытия в форме сообщения о существенном факте в порядке и сроки, указанные в п. 11 Программы и п.8.11 Проспекта.</w:t>
      </w:r>
    </w:p>
    <w:p w:rsidR="00BF222F" w:rsidRPr="00BF222F" w:rsidRDefault="00BF222F" w:rsidP="00575AEB">
      <w:pPr>
        <w:tabs>
          <w:tab w:val="left" w:pos="720"/>
        </w:tabs>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Агентом по приобретению является Андеррайтер.</w:t>
      </w:r>
    </w:p>
    <w:p w:rsidR="00BF222F" w:rsidRPr="00BF222F" w:rsidRDefault="00BF222F" w:rsidP="00575AEB">
      <w:pPr>
        <w:tabs>
          <w:tab w:val="left" w:pos="720"/>
        </w:tabs>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lang w:eastAsia="ru-RU"/>
        </w:rPr>
        <w:t xml:space="preserve">Не позднее чем за </w:t>
      </w:r>
      <w:r w:rsidRPr="00BF222F">
        <w:rPr>
          <w:rFonts w:ascii="Times New Roman" w:eastAsia="Times New Roman" w:hAnsi="Times New Roman"/>
          <w:b/>
          <w:bCs/>
          <w:i/>
          <w:iCs/>
          <w:sz w:val="21"/>
          <w:szCs w:val="21"/>
        </w:rPr>
        <w:t>7 (Семь) рабочих дней до даты начала Периода предъявления Биржевых облигаций к приобретению Эмитентом Эмитент может принять решение о смене лица, которое будет исполнять функции Агента по приобретению.</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Информация об указанном решении </w:t>
      </w:r>
      <w:r w:rsidRPr="00BF222F">
        <w:rPr>
          <w:rFonts w:ascii="Times New Roman" w:eastAsia="Times New Roman" w:hAnsi="Times New Roman"/>
          <w:b/>
          <w:bCs/>
          <w:i/>
          <w:iCs/>
          <w:sz w:val="21"/>
          <w:szCs w:val="21"/>
        </w:rPr>
        <w:t>публикуется Эмитентом в порядке и сроки, указанные в п. 11 Программы и п.8.11 Проспекта.</w:t>
      </w:r>
    </w:p>
    <w:p w:rsidR="00BF222F" w:rsidRPr="00BF222F" w:rsidRDefault="00BF222F" w:rsidP="00575AEB">
      <w:pPr>
        <w:tabs>
          <w:tab w:val="left" w:pos="720"/>
        </w:tabs>
        <w:autoSpaceDE w:val="0"/>
        <w:autoSpaceDN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 xml:space="preserve">Эмитент информирует Биржу о принятых решениях не позднее, чем за 7 (Семь) рабочих дней до </w:t>
      </w:r>
      <w:r w:rsidRPr="00BF222F">
        <w:rPr>
          <w:rFonts w:ascii="Times New Roman" w:eastAsia="Times New Roman" w:hAnsi="Times New Roman"/>
          <w:b/>
          <w:bCs/>
          <w:i/>
          <w:iCs/>
          <w:sz w:val="21"/>
          <w:szCs w:val="21"/>
        </w:rPr>
        <w:t>даты начала Периода предъявления Биржевых облигаций к приобретению Эмитентом</w:t>
      </w:r>
      <w:r w:rsidRPr="00BF222F">
        <w:rPr>
          <w:rFonts w:ascii="Times New Roman" w:eastAsia="Times New Roman" w:hAnsi="Times New Roman"/>
          <w:b/>
          <w:bCs/>
          <w:i/>
          <w:iCs/>
          <w:sz w:val="21"/>
          <w:szCs w:val="21"/>
          <w:lang w:eastAsia="ru-RU"/>
        </w:rPr>
        <w:t>.</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sz w:val="21"/>
          <w:szCs w:val="21"/>
          <w:lang w:eastAsia="ru-RU"/>
        </w:rPr>
        <w:t>Порядок и условия приобретения Эмитентом облигаций по требованию владельцев облигаций, включая срок (порядок определения срока) приобретения облигаций, порядок принятия уполномоченным органом эмитента решения о приобретении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i/>
          <w:sz w:val="21"/>
          <w:szCs w:val="21"/>
        </w:rPr>
        <w:t>указано ниже в настоящем пункте</w:t>
      </w:r>
    </w:p>
    <w:p w:rsidR="009072B1" w:rsidRPr="009072B1" w:rsidRDefault="009072B1" w:rsidP="00575AEB">
      <w:pPr>
        <w:widowControl w:val="0"/>
        <w:autoSpaceDE w:val="0"/>
        <w:autoSpaceDN w:val="0"/>
        <w:adjustRightInd w:val="0"/>
        <w:spacing w:before="200" w:line="240" w:lineRule="auto"/>
        <w:rPr>
          <w:rFonts w:ascii="Times New Roman" w:eastAsia="Times New Roman" w:hAnsi="Times New Roman"/>
          <w:b/>
          <w:bCs/>
          <w:i/>
          <w:iCs/>
          <w:sz w:val="21"/>
          <w:szCs w:val="21"/>
          <w:lang w:eastAsia="ru-RU"/>
        </w:rPr>
      </w:pPr>
      <w:r w:rsidRPr="009072B1">
        <w:rPr>
          <w:rFonts w:ascii="Times New Roman" w:eastAsia="Times New Roman" w:hAnsi="Times New Roman"/>
          <w:b/>
          <w:bCs/>
          <w:i/>
          <w:iCs/>
          <w:sz w:val="21"/>
          <w:szCs w:val="21"/>
          <w:lang w:eastAsia="ru-RU"/>
        </w:rPr>
        <w:t>Приобретение Эмитентом Биржевых облигаций осуществляется через ФБ ММВБ в соответствии с нормативными документами, регулирующими деятельность организатора торговли.</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lang w:eastAsia="ru-RU"/>
        </w:rPr>
        <w:t>1) Владелец Биржевых облигаций, являющийся участником организованных торгов, действует самостоятельно. В случае, если владелец Биржевых облигаций не является участником организованных торгов, он заключает соответствующий договор с любым брокером, являющимся участником организованных торгов, и дает ему поручение осуществить все необходимые действия для продажи Биржевых облигаций Эмитенту. Участник организованных торгов, действующий за счет и по поручению владельцев Биржевых облигаций, а также действующий от своего имени и за свой счет, далее именуется «Держатель» или «Держатель Биржевых облигаций».</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i/>
          <w:sz w:val="21"/>
          <w:szCs w:val="21"/>
          <w:lang w:eastAsia="ru-RU"/>
        </w:rPr>
        <w:t>2)</w:t>
      </w:r>
      <w:r w:rsidRPr="00BF222F">
        <w:rPr>
          <w:rFonts w:ascii="Times New Roman" w:eastAsia="Times New Roman" w:hAnsi="Times New Roman"/>
          <w:sz w:val="21"/>
          <w:szCs w:val="21"/>
          <w:lang w:eastAsia="ru-RU"/>
        </w:rPr>
        <w:t xml:space="preserve"> </w:t>
      </w:r>
      <w:r w:rsidRPr="00BF222F">
        <w:rPr>
          <w:rFonts w:ascii="Times New Roman" w:eastAsia="Times New Roman" w:hAnsi="Times New Roman"/>
          <w:b/>
          <w:bCs/>
          <w:i/>
          <w:iCs/>
          <w:sz w:val="21"/>
          <w:szCs w:val="21"/>
          <w:lang w:eastAsia="ru-RU"/>
        </w:rPr>
        <w:t xml:space="preserve">В течение Периода предъявления Биржевых облигаций к приобретению Эмитентом Держатель Биржевых облигаций должен передать Агенту по приобретению письменное уведомление о намерении продать определенное количество Биржевых облигаций (далее – «Уведомление»). Уведомление должно быть подписано уполномоченным лицом Держателя.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lastRenderedPageBreak/>
        <w:t>Уведомление должно быть составлено на фирменном бланке Держателя по следующей форме:</w:t>
      </w:r>
    </w:p>
    <w:p w:rsidR="009072B1" w:rsidRPr="009072B1"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009072B1" w:rsidRPr="009072B1">
        <w:rPr>
          <w:rFonts w:ascii="Times New Roman" w:eastAsia="Times New Roman" w:hAnsi="Times New Roman"/>
          <w:b/>
          <w:bCs/>
          <w:i/>
          <w:iCs/>
          <w:sz w:val="21"/>
          <w:szCs w:val="21"/>
        </w:rPr>
        <w:t>Настоящим ____________________ (полное наименование Держателя Биржевых облигаций, ОГРН/ИНН) сообщает о намерении продать ОАО «КОМКОР» биржевые облигации документарные процентные неконвертируемые на предъявителя с обязательным централизованным хранением серии ____ ОАО «КОМКОР», идентификационный номер выпуска ____________от_________, размещенные в рамках программы биржевых облигаций серии П01-БО, имеющей идентификационный номер программы биржевых облигаций _________от_______, принадлежащие __________________ (полное наименование владельца Биржевых облигаций – для юридических лиц, ФИО – для физических лиц).</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Полное наименование Держателя:</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________________________________________________________________________________</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Количество предлагаемых к продаже Биржевых облигаций (цифрами и прописью):</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________________________________________________________________________________</w:t>
      </w:r>
    </w:p>
    <w:p w:rsidR="00BF222F" w:rsidRPr="00BF222F" w:rsidRDefault="00BF222F" w:rsidP="00575AEB">
      <w:pPr>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Должность, ФИО уполномоченного лица Держателя</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Подпись, Печать Держателя»</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bCs/>
          <w:i/>
          <w:iCs/>
          <w:sz w:val="21"/>
          <w:szCs w:val="21"/>
        </w:rPr>
        <w:t>Полученными считаются только те Уведомления, которые были надлежаще оформлены и фактически получены Агентом по приобретению в течение Периода предъявления Биржевых облигаций к приобретению Эмитентом.</w:t>
      </w:r>
      <w:r w:rsidRPr="00BF222F">
        <w:rPr>
          <w:rFonts w:ascii="Times New Roman" w:eastAsia="Times New Roman" w:hAnsi="Times New Roman"/>
          <w:b/>
          <w:i/>
          <w:sz w:val="21"/>
          <w:szCs w:val="21"/>
        </w:rPr>
        <w:t xml:space="preserve"> </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Уведомление считается полученным Агентом по приобретению: </w:t>
      </w:r>
    </w:p>
    <w:p w:rsidR="00BF222F" w:rsidRPr="00BF222F" w:rsidRDefault="00BF222F" w:rsidP="00575AEB">
      <w:pPr>
        <w:autoSpaceDE w:val="0"/>
        <w:autoSpaceDN w:val="0"/>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i/>
          <w:sz w:val="21"/>
          <w:szCs w:val="21"/>
        </w:rPr>
        <w:t>-</w:t>
      </w:r>
      <w:r w:rsidRPr="00BF222F">
        <w:rPr>
          <w:rFonts w:ascii="Times New Roman" w:eastAsia="Times New Roman" w:hAnsi="Times New Roman"/>
          <w:b/>
          <w:i/>
          <w:sz w:val="21"/>
          <w:szCs w:val="21"/>
        </w:rPr>
        <w:tab/>
        <w:t xml:space="preserve">при направлении по почтовому адресу </w:t>
      </w:r>
      <w:r w:rsidRPr="00BF222F">
        <w:rPr>
          <w:rFonts w:ascii="Times New Roman" w:eastAsia="Times New Roman" w:hAnsi="Times New Roman"/>
          <w:b/>
          <w:bCs/>
          <w:i/>
          <w:iCs/>
          <w:sz w:val="21"/>
          <w:szCs w:val="21"/>
        </w:rPr>
        <w:t>Агента по приобретению</w:t>
      </w:r>
      <w:r w:rsidRPr="00BF222F">
        <w:rPr>
          <w:rFonts w:ascii="Times New Roman" w:eastAsia="Times New Roman" w:hAnsi="Times New Roman"/>
          <w:b/>
          <w:i/>
          <w:sz w:val="21"/>
          <w:szCs w:val="21"/>
        </w:rPr>
        <w:t xml:space="preserve"> заказным письмом или личном вручении - с даты проставления отметки о вручении оригинала Уведомления адресату или отказа адресата от его получения, подтвержденного соответствующим документом, либо </w:t>
      </w:r>
    </w:p>
    <w:p w:rsidR="00BF222F" w:rsidRPr="00BF222F" w:rsidRDefault="00BF222F" w:rsidP="00575AEB">
      <w:pPr>
        <w:autoSpaceDE w:val="0"/>
        <w:autoSpaceDN w:val="0"/>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i/>
          <w:sz w:val="21"/>
          <w:szCs w:val="21"/>
        </w:rPr>
        <w:t>-</w:t>
      </w:r>
      <w:r w:rsidRPr="00BF222F">
        <w:rPr>
          <w:rFonts w:ascii="Times New Roman" w:eastAsia="Times New Roman" w:hAnsi="Times New Roman"/>
          <w:b/>
          <w:i/>
          <w:sz w:val="21"/>
          <w:szCs w:val="21"/>
        </w:rPr>
        <w:tab/>
        <w:t>при направлении по факсу - в момент получения отправителем подтверждения его факсимильного аппарата о получении Уведомления адресатом.</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Эмитент обязуется приобрести все Биржевые облигации, уведомления о намерении продажи которых поступили от Держателей в </w:t>
      </w:r>
      <w:r w:rsidRPr="00BF222F">
        <w:rPr>
          <w:rFonts w:ascii="Times New Roman" w:eastAsia="Times New Roman" w:hAnsi="Times New Roman"/>
          <w:b/>
          <w:bCs/>
          <w:i/>
          <w:iCs/>
          <w:sz w:val="21"/>
          <w:szCs w:val="21"/>
          <w:lang w:eastAsia="ru-RU"/>
        </w:rPr>
        <w:t>Период предъявления Биржевых облигаций к приобретению Эмитентом</w:t>
      </w:r>
      <w:r w:rsidRPr="00BF222F">
        <w:rPr>
          <w:rFonts w:ascii="Times New Roman" w:eastAsia="Times New Roman" w:hAnsi="Times New Roman"/>
          <w:b/>
          <w:i/>
          <w:sz w:val="21"/>
          <w:szCs w:val="21"/>
        </w:rPr>
        <w:t>.</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Эмитент не несет обязательств по покупке Биржевых облигаций по отношению к тем владельцам Биржевых облигаций, которые не представили в </w:t>
      </w:r>
      <w:r w:rsidRPr="00BF222F">
        <w:rPr>
          <w:rFonts w:ascii="Times New Roman" w:eastAsia="Times New Roman" w:hAnsi="Times New Roman"/>
          <w:b/>
          <w:bCs/>
          <w:i/>
          <w:iCs/>
          <w:sz w:val="21"/>
          <w:szCs w:val="21"/>
          <w:lang w:eastAsia="ru-RU"/>
        </w:rPr>
        <w:t>Период предъявления Биржевых облигаций к приобретению Эмитентом</w:t>
      </w:r>
      <w:r w:rsidRPr="00BF222F">
        <w:rPr>
          <w:rFonts w:ascii="Times New Roman" w:eastAsia="Times New Roman" w:hAnsi="Times New Roman"/>
          <w:b/>
          <w:i/>
          <w:sz w:val="21"/>
          <w:szCs w:val="21"/>
        </w:rPr>
        <w:t xml:space="preserve"> свои Уведомления либо представили  Уведомления, не соответствующие изложенным выше требованиям </w:t>
      </w:r>
      <w:r w:rsidRPr="00BF222F">
        <w:rPr>
          <w:rFonts w:ascii="Times New Roman" w:eastAsia="Times New Roman" w:hAnsi="Times New Roman"/>
          <w:b/>
          <w:bCs/>
          <w:i/>
          <w:iCs/>
          <w:sz w:val="21"/>
          <w:szCs w:val="21"/>
          <w:lang w:eastAsia="ru-RU"/>
        </w:rPr>
        <w:t xml:space="preserve">держатели Биржевых облигаций которых, являющиеся Участником организованных торгов, действующие за счет и по поручению указанных владельцев Биржевых облигаций, </w:t>
      </w:r>
      <w:r w:rsidRPr="00BF222F">
        <w:rPr>
          <w:rFonts w:ascii="Times New Roman" w:eastAsia="Times New Roman" w:hAnsi="Times New Roman"/>
          <w:b/>
          <w:i/>
          <w:sz w:val="21"/>
          <w:szCs w:val="21"/>
        </w:rPr>
        <w:t xml:space="preserve">не представили в </w:t>
      </w:r>
      <w:r w:rsidRPr="00BF222F">
        <w:rPr>
          <w:rFonts w:ascii="Times New Roman" w:eastAsia="Times New Roman" w:hAnsi="Times New Roman"/>
          <w:b/>
          <w:bCs/>
          <w:i/>
          <w:iCs/>
          <w:sz w:val="21"/>
          <w:szCs w:val="21"/>
          <w:lang w:eastAsia="ru-RU"/>
        </w:rPr>
        <w:t>Период предъявления Биржевых облигаций к приобретению Эмитентом</w:t>
      </w:r>
      <w:r w:rsidRPr="00BF222F">
        <w:rPr>
          <w:rFonts w:ascii="Times New Roman" w:eastAsia="Times New Roman" w:hAnsi="Times New Roman"/>
          <w:b/>
          <w:i/>
          <w:sz w:val="21"/>
          <w:szCs w:val="21"/>
        </w:rPr>
        <w:t xml:space="preserve"> Уведомления в отношении указанных владельцев, либо представили Уведомления, не соответствующие изложенным выше требованиям</w:t>
      </w:r>
      <w:r w:rsidRPr="00BF222F">
        <w:rPr>
          <w:rFonts w:ascii="Times New Roman" w:eastAsia="Times New Roman" w:hAnsi="Times New Roman"/>
          <w:b/>
          <w:bCs/>
          <w:i/>
          <w:iCs/>
          <w:sz w:val="21"/>
          <w:szCs w:val="21"/>
          <w:lang w:eastAsia="ru-RU"/>
        </w:rPr>
        <w:t>.</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3) после передачи Уведомления Держатель Биржевых облигаций подает адресную заявку на продажу указанного в Уведомлении количества Биржевых облигаций в Систему </w:t>
      </w:r>
      <w:r w:rsidRPr="00BF222F">
        <w:rPr>
          <w:rFonts w:ascii="Times New Roman" w:eastAsia="Times New Roman" w:hAnsi="Times New Roman"/>
          <w:b/>
          <w:bCs/>
          <w:i/>
          <w:iCs/>
          <w:sz w:val="21"/>
          <w:szCs w:val="21"/>
          <w:lang w:eastAsia="ru-RU"/>
        </w:rPr>
        <w:t>организованных</w:t>
      </w:r>
      <w:r w:rsidRPr="00BF222F">
        <w:rPr>
          <w:rFonts w:ascii="Times New Roman" w:eastAsia="Times New Roman" w:hAnsi="Times New Roman"/>
          <w:b/>
          <w:bCs/>
          <w:i/>
          <w:iCs/>
          <w:sz w:val="21"/>
          <w:szCs w:val="21"/>
        </w:rPr>
        <w:t xml:space="preserve"> торгов в соответствии с Правилами Биржи и другими нормативными документами, регулирующими проведение торгов по ценным бумагам на Бирже, адресованную Агенту по приобретению, с указанием Цены приобретения Биржевых облигаций (как определено ниже). Данная заявка должна быть выставлена Держателем в Систему торгов с 11 часов 00 минут до 13 часов 00 минут по московскому времени в Дату приобретения по требованию владельцев.</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Дата приобретения Биржевых облигаций определяется как третий рабочий день с даты окончания Купонного периода, в котором </w:t>
      </w:r>
      <w:r w:rsidRPr="00BF222F">
        <w:rPr>
          <w:rFonts w:ascii="Times New Roman" w:eastAsia="Times New Roman" w:hAnsi="Times New Roman"/>
          <w:b/>
          <w:bCs/>
          <w:i/>
          <w:iCs/>
          <w:sz w:val="21"/>
          <w:szCs w:val="21"/>
          <w:lang w:eastAsia="ru-RU"/>
        </w:rPr>
        <w:t>Эмитент обязан обеспечить право владельцев Биржевых облигаций требовать от Эмитента приобретения Биржевых облигаций</w:t>
      </w:r>
      <w:r w:rsidRPr="00BF222F">
        <w:rPr>
          <w:rFonts w:ascii="Times New Roman" w:eastAsia="Times New Roman" w:hAnsi="Times New Roman"/>
          <w:b/>
          <w:bCs/>
          <w:i/>
          <w:iCs/>
          <w:sz w:val="21"/>
          <w:szCs w:val="21"/>
        </w:rPr>
        <w:t xml:space="preserve"> (далее – Дата приобретения по требованию владельцев);</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lastRenderedPageBreak/>
        <w:t xml:space="preserve">Цена приобретения Биржевых облигаций определяется как 100 (Сто) процентов от </w:t>
      </w:r>
      <w:bookmarkStart w:id="206" w:name="OLE_LINK22"/>
      <w:r w:rsidRPr="00BF222F">
        <w:rPr>
          <w:rFonts w:ascii="Times New Roman" w:eastAsia="Times New Roman" w:hAnsi="Times New Roman"/>
          <w:b/>
          <w:bCs/>
          <w:i/>
          <w:iCs/>
          <w:sz w:val="21"/>
          <w:szCs w:val="21"/>
        </w:rPr>
        <w:t xml:space="preserve">непогашенной части </w:t>
      </w:r>
      <w:bookmarkEnd w:id="206"/>
      <w:r w:rsidRPr="00BF222F">
        <w:rPr>
          <w:rFonts w:ascii="Times New Roman" w:eastAsia="Times New Roman" w:hAnsi="Times New Roman"/>
          <w:b/>
          <w:bCs/>
          <w:i/>
          <w:iCs/>
          <w:sz w:val="21"/>
          <w:szCs w:val="21"/>
        </w:rPr>
        <w:t xml:space="preserve">номинальной стоимости Биржевых облигаций. При этом дополнительно выплачивается накопленный купонный доход, рассчитанный на Дату приобретения по требованию владельцев.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4) Сделки по приобретению Эмитентом Биржевых облигаций у Держателей Биржевых облигаций совершаются на Бирже в соответствии с Правилами торгов.</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Эмитент обязуется в срок с 15 часов 00 минут до 18 часов 00 минут по московскому времени в Дату приобретения по требованию владельцев подать через Агента по приобретению встречные адресные заявки к заявкам Держателей Биржевых облигаций, от которых Агент по приобретению получил Уведомления, поданные в соответствии с пп. 2) п.10.1 Программы и пп.2) п.8.10.1 Проспекта и находящимся в Системе торгов к моменту заключения сделки.</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BF222F">
        <w:rPr>
          <w:rFonts w:ascii="Times New Roman" w:eastAsia="Times New Roman" w:hAnsi="Times New Roman"/>
          <w:sz w:val="21"/>
          <w:szCs w:val="21"/>
          <w:lang w:eastAsia="ru-RU"/>
        </w:rPr>
        <w:t>Порядок принятия уполномоченным органом эмитента решения о приобретении облигаций:</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lang w:eastAsia="ru-RU"/>
        </w:rPr>
        <w:t xml:space="preserve">Эмитент обязан обеспечить право владельцев Биржевых облигаций требовать от Эмитента приобретения Биржевых облигаций в течение последних 5 (Пяти) рабочих дней Купонного периода, </w:t>
      </w:r>
      <w:r w:rsidRPr="00BF222F">
        <w:rPr>
          <w:rFonts w:ascii="Times New Roman" w:eastAsia="Times New Roman" w:hAnsi="Times New Roman"/>
          <w:b/>
          <w:bCs/>
          <w:i/>
          <w:iCs/>
          <w:sz w:val="21"/>
          <w:szCs w:val="21"/>
        </w:rPr>
        <w:t xml:space="preserve">в котором </w:t>
      </w:r>
      <w:r w:rsidRPr="00BF222F">
        <w:rPr>
          <w:rFonts w:ascii="Times New Roman" w:eastAsia="Times New Roman" w:hAnsi="Times New Roman"/>
          <w:b/>
          <w:bCs/>
          <w:i/>
          <w:iCs/>
          <w:sz w:val="21"/>
          <w:szCs w:val="21"/>
          <w:lang w:eastAsia="ru-RU"/>
        </w:rPr>
        <w:t xml:space="preserve">Эмитент обязан обеспечить право владельцев Биржевых облигаций требовать от Эмитента приобретения Биржевых облигаций. </w:t>
      </w:r>
    </w:p>
    <w:p w:rsidR="00BF222F" w:rsidRPr="00BF222F" w:rsidRDefault="00BF222F" w:rsidP="00575AEB">
      <w:pPr>
        <w:widowControl w:val="0"/>
        <w:autoSpaceDE w:val="0"/>
        <w:autoSpaceDN w:val="0"/>
        <w:adjustRightInd w:val="0"/>
        <w:spacing w:before="200" w:line="240" w:lineRule="auto"/>
        <w:rPr>
          <w:rFonts w:ascii="Times New Roman" w:hAnsi="Times New Roman"/>
          <w:b/>
          <w:bCs/>
          <w:i/>
          <w:iCs/>
          <w:sz w:val="21"/>
          <w:szCs w:val="21"/>
        </w:rPr>
      </w:pPr>
      <w:r w:rsidRPr="00BF222F">
        <w:rPr>
          <w:rFonts w:ascii="Times New Roman" w:hAnsi="Times New Roman"/>
          <w:b/>
          <w:bCs/>
          <w:i/>
          <w:iCs/>
          <w:sz w:val="21"/>
          <w:szCs w:val="21"/>
        </w:rPr>
        <w:t>Если размер (порядок определения размера) процента (купона) по Биржевым облигациям определяется одновременно по нескольким купонным периодам, Эмитент обязан приобретать Биржевые облигации по требованиям их владельцев, заявленным в течение установленного срока в купонном периоде, предшествующем купонному периоду, по которому эмитентом в указанном порядке определяется размер (порядок определения размера) процента (купона) одновременно с иными купонными периодами, и который наступает раньше. Приобретение Биржевых облигаций перед иными купонными периодами, по которым определяется размер (порядок определения размера) процента (купона) по Биржевым облигациям, в этом случае не требуется.</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Принятия отдельного решения уполномоченного органа Эмитента о приобретении Биржевых облигаций по требованию их владельцев не требуется.</w:t>
      </w:r>
    </w:p>
    <w:p w:rsidR="00BF222F" w:rsidRPr="00BF222F" w:rsidRDefault="00BF222F" w:rsidP="00575AEB">
      <w:pPr>
        <w:keepNext/>
        <w:keepLines/>
        <w:spacing w:before="200" w:line="240" w:lineRule="auto"/>
        <w:outlineLvl w:val="2"/>
        <w:rPr>
          <w:rFonts w:ascii="Times New Roman" w:eastAsia="Times New Roman" w:hAnsi="Times New Roman"/>
          <w:bCs/>
          <w:i/>
          <w:sz w:val="24"/>
          <w:szCs w:val="24"/>
        </w:rPr>
      </w:pPr>
      <w:bookmarkStart w:id="207" w:name="_Toc452138128"/>
      <w:r w:rsidRPr="00BF222F">
        <w:rPr>
          <w:rFonts w:ascii="Times New Roman" w:eastAsia="Times New Roman" w:hAnsi="Times New Roman"/>
          <w:bCs/>
          <w:i/>
          <w:sz w:val="24"/>
          <w:szCs w:val="24"/>
        </w:rPr>
        <w:t>8.10.2. Приобретение эмитентом облигаций по соглашению с их владельцем (владельцами):</w:t>
      </w:r>
      <w:bookmarkEnd w:id="207"/>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sz w:val="21"/>
          <w:szCs w:val="21"/>
          <w:lang w:eastAsia="ru-RU"/>
        </w:rPr>
        <w:t>Порядок и условия приобретения Эмитентом облигаций по соглашению с владельцами облигаций</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Предусматривается возможность приобретения Биржевых облигаций Эмитентом по соглашению с их владельцем (владельцами) с возможностью их последующего обращения</w:t>
      </w:r>
      <w:r w:rsidRPr="00BF222F">
        <w:rPr>
          <w:rFonts w:ascii="Times New Roman" w:eastAsia="Times New Roman" w:hAnsi="Times New Roman"/>
          <w:b/>
          <w:i/>
          <w:sz w:val="21"/>
          <w:szCs w:val="21"/>
        </w:rPr>
        <w:t xml:space="preserve"> </w:t>
      </w:r>
      <w:r w:rsidRPr="00BF222F">
        <w:rPr>
          <w:rFonts w:ascii="Times New Roman" w:eastAsia="Times New Roman" w:hAnsi="Times New Roman"/>
          <w:b/>
          <w:bCs/>
          <w:i/>
          <w:iCs/>
          <w:sz w:val="21"/>
          <w:szCs w:val="21"/>
        </w:rPr>
        <w:t>до наступления срока погашения на условиях, определенных Программой.</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Эмитент имеет право приобретать Биржевые облигации путем заключения договоров купли-продажи Биржевых облигаций в соответствии с законодательством Российской Федерации, в том числе на основании публичных безотзывных оферт Эмитента, публикуемых в средствах массовой информации. </w:t>
      </w:r>
    </w:p>
    <w:p w:rsidR="00BF222F" w:rsidRPr="00BF222F" w:rsidRDefault="00BF222F" w:rsidP="00575AEB">
      <w:pPr>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Решение о приобретении Биржевых облигаций, в том числе на основании публичных безотзывных оферт, принимается уполномоченным органом Эмитента. При принятии указанного решения уполномоченным органом Эмитента должны быть установлены условия, порядок и сроки приобретения Биржевых облигаций, которые будут опубликованы в Ленте новостей</w:t>
      </w:r>
      <w:r w:rsidRPr="00BF222F">
        <w:rPr>
          <w:rFonts w:ascii="Times New Roman" w:eastAsia="Times New Roman" w:hAnsi="Times New Roman"/>
          <w:b/>
          <w:i/>
          <w:sz w:val="21"/>
          <w:szCs w:val="21"/>
        </w:rPr>
        <w:t xml:space="preserve"> </w:t>
      </w:r>
      <w:r w:rsidRPr="00BF222F">
        <w:rPr>
          <w:rFonts w:ascii="Times New Roman" w:eastAsia="Times New Roman" w:hAnsi="Times New Roman"/>
          <w:b/>
          <w:bCs/>
          <w:i/>
          <w:iCs/>
          <w:sz w:val="21"/>
          <w:szCs w:val="21"/>
        </w:rPr>
        <w:t xml:space="preserve">и на странице в Сети Интернет. </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Приобретение Биржевых облигаций по соглашению с их владельцем (владельцами) с возможностью их последующего обращения по предложению Эмитента осуществляется в следующем порядке:</w:t>
      </w:r>
    </w:p>
    <w:p w:rsidR="00BF222F" w:rsidRPr="00BF222F" w:rsidRDefault="00BF222F" w:rsidP="00575AEB">
      <w:pPr>
        <w:autoSpaceDE w:val="0"/>
        <w:autoSpaceDN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Решение о приобретении Биржевых облигаций принимается уполномоченным органом Эмитента с учетом положений Программы.</w:t>
      </w:r>
      <w:r w:rsidRPr="00BF222F">
        <w:rPr>
          <w:rFonts w:ascii="Times New Roman" w:eastAsia="Times New Roman" w:hAnsi="Times New Roman"/>
          <w:bCs/>
          <w:iCs/>
          <w:sz w:val="21"/>
          <w:szCs w:val="21"/>
        </w:rPr>
        <w:t xml:space="preserve"> </w:t>
      </w:r>
      <w:r w:rsidRPr="00BF222F">
        <w:rPr>
          <w:rFonts w:ascii="Times New Roman" w:eastAsia="Times New Roman" w:hAnsi="Times New Roman"/>
          <w:b/>
          <w:bCs/>
          <w:i/>
          <w:iCs/>
          <w:sz w:val="21"/>
          <w:szCs w:val="21"/>
        </w:rPr>
        <w:t>Возможно неоднократное принятие решений о приобретении Биржевых облигаций.</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lastRenderedPageBreak/>
        <w:t>Решение уполномоченного органа Эмитента о приобретении Биржевых облигаций по соглашению с владельцами Биржевых облигаций должно содержать:</w:t>
      </w:r>
    </w:p>
    <w:p w:rsidR="00BF222F" w:rsidRPr="00BF222F" w:rsidRDefault="00BF222F" w:rsidP="00575AEB">
      <w:pPr>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дату принятия решения о приобретении (выкупе) Биржевых облигаций;</w:t>
      </w:r>
    </w:p>
    <w:p w:rsidR="00BF222F" w:rsidRPr="009072B1" w:rsidRDefault="00BF222F" w:rsidP="00575AEB">
      <w:pPr>
        <w:adjustRightInd w:val="0"/>
        <w:spacing w:before="200" w:line="240" w:lineRule="auto"/>
        <w:ind w:left="709"/>
        <w:rPr>
          <w:rFonts w:ascii="Times New Roman" w:eastAsia="Times New Roman" w:hAnsi="Times New Roman"/>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r>
      <w:r w:rsidR="009072B1" w:rsidRPr="009072B1">
        <w:rPr>
          <w:rFonts w:ascii="Times New Roman" w:eastAsia="Times New Roman" w:hAnsi="Times New Roman"/>
          <w:b/>
          <w:bCs/>
          <w:i/>
          <w:iCs/>
          <w:sz w:val="21"/>
          <w:szCs w:val="21"/>
        </w:rPr>
        <w:t>серию и форму Биржевых облигаций, идентификационный номер выпуска Биржевых облигаций и дату его присвоения;</w:t>
      </w:r>
    </w:p>
    <w:p w:rsidR="00BF222F" w:rsidRPr="00BF222F" w:rsidRDefault="00BF222F" w:rsidP="00575AEB">
      <w:pPr>
        <w:autoSpaceDE w:val="0"/>
        <w:autoSpaceDN w:val="0"/>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r>
      <w:r w:rsidRPr="00BF222F">
        <w:rPr>
          <w:rFonts w:ascii="Times New Roman" w:eastAsia="Times New Roman" w:hAnsi="Times New Roman"/>
          <w:b/>
          <w:i/>
          <w:sz w:val="21"/>
          <w:szCs w:val="21"/>
        </w:rPr>
        <w:t>количество приобретаемых Биржевых облигаций;</w:t>
      </w:r>
    </w:p>
    <w:p w:rsidR="00BF222F" w:rsidRPr="00BF222F" w:rsidRDefault="00BF222F" w:rsidP="00575AEB">
      <w:pPr>
        <w:autoSpaceDE w:val="0"/>
        <w:autoSpaceDN w:val="0"/>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порядок</w:t>
      </w:r>
      <w:r w:rsidRPr="00BF222F">
        <w:rPr>
          <w:rFonts w:ascii="Times New Roman" w:eastAsia="Times New Roman" w:hAnsi="Times New Roman"/>
          <w:b/>
          <w:i/>
          <w:sz w:val="21"/>
          <w:szCs w:val="21"/>
        </w:rPr>
        <w:t xml:space="preserve"> принятия </w:t>
      </w:r>
      <w:r w:rsidRPr="00BF222F">
        <w:rPr>
          <w:rFonts w:ascii="Times New Roman" w:eastAsia="Times New Roman" w:hAnsi="Times New Roman"/>
          <w:b/>
          <w:bCs/>
          <w:i/>
          <w:iCs/>
          <w:sz w:val="21"/>
          <w:szCs w:val="21"/>
        </w:rPr>
        <w:t xml:space="preserve">предложения о приобретении </w:t>
      </w:r>
      <w:r w:rsidRPr="00BF222F">
        <w:rPr>
          <w:rFonts w:ascii="Times New Roman" w:eastAsia="Times New Roman" w:hAnsi="Times New Roman"/>
          <w:b/>
          <w:i/>
          <w:sz w:val="21"/>
          <w:szCs w:val="21"/>
        </w:rPr>
        <w:t xml:space="preserve">владельцами Биржевых облигаций </w:t>
      </w:r>
      <w:r w:rsidRPr="00BF222F">
        <w:rPr>
          <w:rFonts w:ascii="Times New Roman" w:eastAsia="Times New Roman" w:hAnsi="Times New Roman"/>
          <w:b/>
          <w:bCs/>
          <w:i/>
          <w:iCs/>
          <w:sz w:val="21"/>
          <w:szCs w:val="21"/>
        </w:rPr>
        <w:t xml:space="preserve">и срок, в течение которого держатель Биржевой облигации может передать Агенту по приобретению письменное уведомление о намерении продать Эмитенту определенное количество Биржевых облигаций на установленных в решении </w:t>
      </w:r>
      <w:r w:rsidRPr="00BF222F">
        <w:rPr>
          <w:rFonts w:ascii="Times New Roman" w:eastAsia="Times New Roman" w:hAnsi="Times New Roman"/>
          <w:b/>
          <w:i/>
          <w:sz w:val="21"/>
          <w:szCs w:val="21"/>
        </w:rPr>
        <w:t>Эмитента о приобретении Биржевых облигаций</w:t>
      </w:r>
      <w:r w:rsidRPr="00BF222F">
        <w:rPr>
          <w:rFonts w:ascii="Times New Roman" w:eastAsia="Times New Roman" w:hAnsi="Times New Roman"/>
          <w:b/>
          <w:bCs/>
          <w:i/>
          <w:iCs/>
          <w:sz w:val="21"/>
          <w:szCs w:val="21"/>
        </w:rPr>
        <w:t xml:space="preserve"> и изложенных в опубликованном сообщении о приобретении Биржевых облигаций условиях, и</w:t>
      </w:r>
      <w:r w:rsidRPr="00BF222F">
        <w:rPr>
          <w:rFonts w:ascii="Times New Roman" w:eastAsia="Times New Roman" w:hAnsi="Times New Roman"/>
          <w:b/>
          <w:i/>
          <w:sz w:val="21"/>
          <w:szCs w:val="21"/>
        </w:rPr>
        <w:t xml:space="preserve"> который не может быть менее 5 (Пяти) рабочих дней;</w:t>
      </w:r>
      <w:r w:rsidRPr="00BF222F">
        <w:rPr>
          <w:rFonts w:ascii="Times New Roman" w:eastAsia="Times New Roman" w:hAnsi="Times New Roman"/>
          <w:b/>
          <w:bCs/>
          <w:i/>
          <w:iCs/>
          <w:sz w:val="21"/>
          <w:szCs w:val="21"/>
        </w:rPr>
        <w:t xml:space="preserve"> </w:t>
      </w:r>
    </w:p>
    <w:p w:rsidR="00BF222F" w:rsidRPr="00BF222F" w:rsidRDefault="00BF222F" w:rsidP="00575AEB">
      <w:pPr>
        <w:autoSpaceDE w:val="0"/>
        <w:autoSpaceDN w:val="0"/>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r>
      <w:r w:rsidRPr="00BF222F">
        <w:rPr>
          <w:rFonts w:ascii="Times New Roman" w:eastAsia="Times New Roman" w:hAnsi="Times New Roman"/>
          <w:b/>
          <w:i/>
          <w:sz w:val="21"/>
          <w:szCs w:val="21"/>
        </w:rPr>
        <w:t xml:space="preserve">дату </w:t>
      </w:r>
      <w:r w:rsidRPr="00BF222F">
        <w:rPr>
          <w:rFonts w:ascii="Times New Roman" w:eastAsia="Times New Roman" w:hAnsi="Times New Roman"/>
          <w:b/>
          <w:bCs/>
          <w:i/>
          <w:iCs/>
          <w:sz w:val="21"/>
          <w:szCs w:val="21"/>
        </w:rPr>
        <w:t xml:space="preserve">начала </w:t>
      </w:r>
      <w:r w:rsidRPr="00BF222F">
        <w:rPr>
          <w:rFonts w:ascii="Times New Roman" w:eastAsia="Times New Roman" w:hAnsi="Times New Roman"/>
          <w:b/>
          <w:i/>
          <w:sz w:val="21"/>
          <w:szCs w:val="21"/>
        </w:rPr>
        <w:t xml:space="preserve">приобретения </w:t>
      </w:r>
      <w:r w:rsidRPr="00BF222F">
        <w:rPr>
          <w:rFonts w:ascii="Times New Roman" w:eastAsia="Times New Roman" w:hAnsi="Times New Roman"/>
          <w:b/>
          <w:bCs/>
          <w:i/>
          <w:iCs/>
          <w:sz w:val="21"/>
          <w:szCs w:val="21"/>
        </w:rPr>
        <w:t xml:space="preserve">Эмитентом </w:t>
      </w:r>
      <w:r w:rsidRPr="00BF222F">
        <w:rPr>
          <w:rFonts w:ascii="Times New Roman" w:eastAsia="Times New Roman" w:hAnsi="Times New Roman"/>
          <w:b/>
          <w:i/>
          <w:sz w:val="21"/>
          <w:szCs w:val="21"/>
        </w:rPr>
        <w:t>Биржевых облигаций;</w:t>
      </w:r>
    </w:p>
    <w:p w:rsidR="00BF222F" w:rsidRPr="00BF222F" w:rsidRDefault="00BF222F" w:rsidP="00575AEB">
      <w:pPr>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дату окончания приобретения Биржевых облигаций;</w:t>
      </w:r>
    </w:p>
    <w:p w:rsidR="00BF222F" w:rsidRPr="00BF222F" w:rsidRDefault="00BF222F" w:rsidP="00575AEB">
      <w:pPr>
        <w:autoSpaceDE w:val="0"/>
        <w:autoSpaceDN w:val="0"/>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r>
      <w:r w:rsidRPr="00BF222F">
        <w:rPr>
          <w:rFonts w:ascii="Times New Roman" w:eastAsia="Times New Roman" w:hAnsi="Times New Roman"/>
          <w:b/>
          <w:i/>
          <w:sz w:val="21"/>
          <w:szCs w:val="21"/>
        </w:rPr>
        <w:t>цену приобретения Биржевых облигаций или порядок ее определения;</w:t>
      </w:r>
    </w:p>
    <w:p w:rsidR="00BF222F" w:rsidRPr="00BF222F" w:rsidRDefault="00BF222F" w:rsidP="00575AEB">
      <w:pPr>
        <w:autoSpaceDE w:val="0"/>
        <w:autoSpaceDN w:val="0"/>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i/>
          <w:sz w:val="21"/>
          <w:szCs w:val="21"/>
        </w:rPr>
        <w:t>-</w:t>
      </w:r>
      <w:r w:rsidRPr="00BF222F">
        <w:rPr>
          <w:rFonts w:ascii="Times New Roman" w:eastAsia="Times New Roman" w:hAnsi="Times New Roman"/>
          <w:b/>
          <w:i/>
          <w:sz w:val="21"/>
          <w:szCs w:val="21"/>
        </w:rPr>
        <w:tab/>
      </w:r>
      <w:r w:rsidR="009072B1" w:rsidRPr="009072B1">
        <w:rPr>
          <w:rFonts w:ascii="Times New Roman" w:eastAsia="Times New Roman" w:hAnsi="Times New Roman"/>
          <w:b/>
          <w:i/>
          <w:sz w:val="21"/>
          <w:szCs w:val="21"/>
        </w:rPr>
        <w:t>валюту, в которой осуществляется приобретение Биржевых облигаций, установленную Условиями выпуска, или определенную решением Эмитента о приобретении Биржевых облигаций по соглашению с владельцами, если такая валюта не определена Условиями выпуска;</w:t>
      </w:r>
    </w:p>
    <w:p w:rsidR="00BF222F" w:rsidRPr="00BF222F" w:rsidRDefault="00BF222F" w:rsidP="00575AEB">
      <w:pPr>
        <w:autoSpaceDE w:val="0"/>
        <w:autoSpaceDN w:val="0"/>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r>
      <w:r w:rsidRPr="00BF222F">
        <w:rPr>
          <w:rFonts w:ascii="Times New Roman" w:eastAsia="Times New Roman" w:hAnsi="Times New Roman"/>
          <w:b/>
          <w:i/>
          <w:sz w:val="21"/>
          <w:szCs w:val="21"/>
        </w:rPr>
        <w:t>порядок приобретения Биржевых облигаций;</w:t>
      </w:r>
    </w:p>
    <w:p w:rsidR="00BF222F" w:rsidRPr="00BF222F" w:rsidRDefault="00BF222F" w:rsidP="00575AEB">
      <w:pPr>
        <w:spacing w:before="200" w:line="240" w:lineRule="auto"/>
        <w:ind w:left="709"/>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форму и срок оплаты;</w:t>
      </w:r>
    </w:p>
    <w:p w:rsidR="00BF222F" w:rsidRPr="00BF222F" w:rsidRDefault="00BF222F" w:rsidP="00575AEB">
      <w:pPr>
        <w:autoSpaceDE w:val="0"/>
        <w:autoSpaceDN w:val="0"/>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bCs/>
          <w:i/>
          <w:iCs/>
          <w:sz w:val="21"/>
          <w:szCs w:val="21"/>
        </w:rPr>
        <w:t>-</w:t>
      </w:r>
      <w:r w:rsidRPr="00BF222F">
        <w:rPr>
          <w:rFonts w:ascii="Times New Roman" w:eastAsia="Times New Roman" w:hAnsi="Times New Roman"/>
          <w:b/>
          <w:bCs/>
          <w:i/>
          <w:iCs/>
          <w:sz w:val="21"/>
          <w:szCs w:val="21"/>
        </w:rPr>
        <w:tab/>
        <w:t>наименование Агента по приобретению, его</w:t>
      </w:r>
      <w:r w:rsidRPr="00BF222F">
        <w:rPr>
          <w:rFonts w:ascii="Times New Roman" w:eastAsia="Times New Roman" w:hAnsi="Times New Roman"/>
          <w:b/>
          <w:i/>
          <w:sz w:val="21"/>
          <w:szCs w:val="21"/>
        </w:rPr>
        <w:t xml:space="preserve"> место нахождения, почтовый адрес</w:t>
      </w:r>
      <w:r w:rsidRPr="00BF222F">
        <w:rPr>
          <w:rFonts w:ascii="Times New Roman" w:eastAsia="Times New Roman" w:hAnsi="Times New Roman"/>
          <w:b/>
          <w:bCs/>
          <w:i/>
          <w:iCs/>
          <w:sz w:val="21"/>
          <w:szCs w:val="21"/>
        </w:rPr>
        <w:t>, сведения о реквизитах его</w:t>
      </w:r>
      <w:r w:rsidRPr="00BF222F">
        <w:rPr>
          <w:rFonts w:ascii="Times New Roman" w:eastAsia="Times New Roman" w:hAnsi="Times New Roman"/>
          <w:b/>
          <w:i/>
          <w:sz w:val="21"/>
          <w:szCs w:val="21"/>
        </w:rPr>
        <w:t xml:space="preserve"> лицензии </w:t>
      </w:r>
      <w:r w:rsidRPr="00BF222F">
        <w:rPr>
          <w:rFonts w:ascii="Times New Roman" w:eastAsia="Times New Roman" w:hAnsi="Times New Roman"/>
          <w:b/>
          <w:bCs/>
          <w:i/>
          <w:iCs/>
          <w:sz w:val="21"/>
          <w:szCs w:val="21"/>
        </w:rPr>
        <w:t>профессионального участника рынка ценных бумаг</w:t>
      </w:r>
      <w:r w:rsidRPr="00BF222F">
        <w:rPr>
          <w:rFonts w:ascii="Times New Roman" w:eastAsia="Times New Roman" w:hAnsi="Times New Roman"/>
          <w:b/>
          <w:i/>
          <w:sz w:val="21"/>
          <w:szCs w:val="21"/>
        </w:rPr>
        <w:t>.</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u w:val="single"/>
        </w:rPr>
      </w:pPr>
      <w:r w:rsidRPr="00BF222F">
        <w:rPr>
          <w:rFonts w:ascii="Times New Roman" w:eastAsia="Times New Roman" w:hAnsi="Times New Roman"/>
          <w:b/>
          <w:i/>
          <w:sz w:val="21"/>
          <w:szCs w:val="21"/>
        </w:rPr>
        <w:t xml:space="preserve">Если решением о приобретении Биржевых облигаций установлено, что приобретение Биржевых облигаций производится в иностранной валюте, и вследствие введения запрета или иного ограничения, наложенного нормативным правовым актом, решением, предписанием или иным обязательным к исполнению документом Российской Федерации (ее уполномоченного государственного органа, суда или иного уполномоченного субъекта применения права, в том числе Банка России либо какого-либо уполномоченного органа местного самоуправления), иностранного государства (его уполномоченного государственного органа, суда или иного уполномоченного субъекта применения права, в том числе центрального банка либо органа банковского надзора иностранного государства либо какого-либо уполномоченного органа местного самоуправления) или международной (межгосударственной, межправительственной) организации (ее уполномоченного органа или иного уполномоченного субъекта применения права или межгосударственного объединения), исполнение Эмитентом своих обязательств по оплате Биржевых облигаций при их приобретении в иностранной валюте становится незаконным, невыполнимым или существенно затруднительным, то Эмитент вправе осуществить оплату Биржевых облигаций </w:t>
      </w:r>
      <w:r w:rsidRPr="00BF222F">
        <w:rPr>
          <w:rFonts w:ascii="Times New Roman" w:eastAsia="Times New Roman" w:hAnsi="Times New Roman"/>
          <w:b/>
          <w:i/>
          <w:sz w:val="21"/>
          <w:szCs w:val="21"/>
          <w:u w:val="single"/>
        </w:rPr>
        <w:t>в российских рублях по курсу, который будет установлен в соответствии с Условиями выпуска.</w:t>
      </w:r>
    </w:p>
    <w:p w:rsidR="00BF222F" w:rsidRPr="00BF222F" w:rsidRDefault="00BF222F" w:rsidP="00575AEB">
      <w:pPr>
        <w:autoSpaceDE w:val="0"/>
        <w:autoSpaceDN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Информация о том, что оплата Биржевых облигаций будет осуществлена Эмитентом в российских рублях, раскрывается Эмитентом в порядке, установленном в п. 11 Программы п.8.11 Проспекта.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sz w:val="21"/>
          <w:szCs w:val="21"/>
          <w:lang w:eastAsia="ru-RU"/>
        </w:rPr>
        <w:t>Срок (порядок определения срока) приобретения облигаций, порядок принятия уполномоченным органом эмитента решения о приобретении облигаций</w:t>
      </w:r>
      <w:r w:rsidRPr="00BF222F">
        <w:rPr>
          <w:rFonts w:ascii="Times New Roman" w:eastAsia="Times New Roman" w:hAnsi="Times New Roman"/>
          <w:sz w:val="21"/>
          <w:szCs w:val="21"/>
        </w:rPr>
        <w:t xml:space="preserve">: </w:t>
      </w:r>
      <w:r w:rsidRPr="00BF222F">
        <w:rPr>
          <w:rFonts w:ascii="Times New Roman" w:eastAsia="Times New Roman" w:hAnsi="Times New Roman"/>
          <w:b/>
          <w:i/>
          <w:sz w:val="21"/>
          <w:szCs w:val="21"/>
        </w:rPr>
        <w:t>срок (порядок определения срока) приобретения Биржевых облигаций, а также порядок принятия уполномоченным органом Эмитента решения о приобретении Биржевых облигаций, указаны в п. 10.3 Программы и п.8.10.3 Проспекта.</w:t>
      </w:r>
    </w:p>
    <w:p w:rsidR="00BF222F" w:rsidRPr="00BF222F" w:rsidRDefault="00BF222F" w:rsidP="00575AEB">
      <w:pPr>
        <w:keepNext/>
        <w:keepLines/>
        <w:spacing w:before="200" w:line="240" w:lineRule="auto"/>
        <w:outlineLvl w:val="2"/>
        <w:rPr>
          <w:rFonts w:ascii="Times New Roman" w:eastAsia="Times New Roman" w:hAnsi="Times New Roman"/>
          <w:bCs/>
          <w:i/>
          <w:sz w:val="24"/>
          <w:szCs w:val="24"/>
        </w:rPr>
      </w:pPr>
      <w:bookmarkStart w:id="208" w:name="_Toc452138129"/>
      <w:r w:rsidRPr="00BF222F">
        <w:rPr>
          <w:rFonts w:ascii="Times New Roman" w:eastAsia="Times New Roman" w:hAnsi="Times New Roman"/>
          <w:bCs/>
          <w:i/>
          <w:sz w:val="24"/>
          <w:szCs w:val="24"/>
        </w:rPr>
        <w:lastRenderedPageBreak/>
        <w:t>8.10.3. В случае приобретения Эмитентом Биржевых облигаций по соглашению с их владельцем (владельцами) и по требованию их владельца (владельцев) они зачисляются на счет депо Эмитента в НРД, предназначенный для учета прав на выпущенные им ценные бумаги.</w:t>
      </w:r>
      <w:bookmarkEnd w:id="208"/>
    </w:p>
    <w:p w:rsidR="00BF222F" w:rsidRPr="00BF222F" w:rsidRDefault="00BF222F" w:rsidP="00575AEB">
      <w:pPr>
        <w:widowControl w:val="0"/>
        <w:autoSpaceDE w:val="0"/>
        <w:autoSpaceDN w:val="0"/>
        <w:adjustRightInd w:val="0"/>
        <w:spacing w:before="200" w:line="240" w:lineRule="auto"/>
        <w:jc w:val="left"/>
        <w:rPr>
          <w:rFonts w:ascii="Times New Roman" w:eastAsia="Times New Roman" w:hAnsi="Times New Roman"/>
          <w:sz w:val="21"/>
          <w:szCs w:val="21"/>
          <w:lang w:eastAsia="ru-RU"/>
        </w:rPr>
      </w:pPr>
      <w:r w:rsidRPr="00BF222F">
        <w:rPr>
          <w:rFonts w:ascii="Times New Roman" w:eastAsia="Times New Roman" w:hAnsi="Times New Roman"/>
          <w:sz w:val="21"/>
          <w:szCs w:val="21"/>
          <w:lang w:eastAsia="ru-RU"/>
        </w:rPr>
        <w:t>Срок приобретения облигаций или порядок его определения:</w:t>
      </w:r>
    </w:p>
    <w:p w:rsidR="00BF222F" w:rsidRPr="00BF222F" w:rsidRDefault="00BF222F" w:rsidP="00DE20F0">
      <w:pPr>
        <w:numPr>
          <w:ilvl w:val="0"/>
          <w:numId w:val="39"/>
        </w:numPr>
        <w:autoSpaceDE w:val="0"/>
        <w:autoSpaceDN w:val="0"/>
        <w:spacing w:before="200" w:line="240" w:lineRule="auto"/>
        <w:ind w:left="709" w:firstLine="0"/>
        <w:jc w:val="left"/>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случаях, когда приобретение Биржевых облигаций Эмитентом осуществляется по требованию владельцев Биржевых облигаций, Дата приобретения Биржевых облигаций Эмитентом определяется в соответствии с п. 10.1 Программы и п.8.10.1 Проспекта.</w:t>
      </w:r>
    </w:p>
    <w:p w:rsidR="00BF222F" w:rsidRPr="00BF222F" w:rsidRDefault="00BF222F" w:rsidP="00DE20F0">
      <w:pPr>
        <w:numPr>
          <w:ilvl w:val="0"/>
          <w:numId w:val="39"/>
        </w:numPr>
        <w:autoSpaceDE w:val="0"/>
        <w:autoSpaceDN w:val="0"/>
        <w:spacing w:before="200" w:line="240" w:lineRule="auto"/>
        <w:ind w:left="709" w:firstLine="0"/>
        <w:jc w:val="left"/>
        <w:rPr>
          <w:rFonts w:ascii="Times New Roman" w:eastAsia="Times New Roman" w:hAnsi="Times New Roman"/>
          <w:b/>
          <w:i/>
          <w:sz w:val="21"/>
          <w:szCs w:val="21"/>
        </w:rPr>
      </w:pPr>
      <w:r w:rsidRPr="00BF222F">
        <w:rPr>
          <w:rFonts w:ascii="Times New Roman" w:eastAsia="Times New Roman" w:hAnsi="Times New Roman"/>
          <w:b/>
          <w:bCs/>
          <w:i/>
          <w:iCs/>
          <w:sz w:val="21"/>
          <w:szCs w:val="21"/>
        </w:rPr>
        <w:t>В случае принятия</w:t>
      </w:r>
      <w:r w:rsidRPr="00BF222F">
        <w:rPr>
          <w:rFonts w:ascii="Times New Roman" w:eastAsia="Times New Roman" w:hAnsi="Times New Roman"/>
          <w:sz w:val="21"/>
          <w:szCs w:val="21"/>
        </w:rPr>
        <w:t xml:space="preserve"> </w:t>
      </w:r>
      <w:r w:rsidRPr="00BF222F">
        <w:rPr>
          <w:rFonts w:ascii="Times New Roman" w:eastAsia="Times New Roman" w:hAnsi="Times New Roman"/>
          <w:b/>
          <w:bCs/>
          <w:i/>
          <w:iCs/>
          <w:sz w:val="21"/>
          <w:szCs w:val="21"/>
        </w:rPr>
        <w:t xml:space="preserve">Эмитентом решения о приобретении Биржевых облигаций по соглашению с их владельцами в соответствии с п. 10.2 Программы и п.8.10.2 Проспекта, в том числе на основании публичных безотзывных оферт Эмитента, публикуемых в средствах массовой информации, сроки и другие условия приобретения Биржевых облигаций устанавливаются Эмитентом с учетом требований законодательства и публикуются </w:t>
      </w:r>
      <w:r w:rsidRPr="00BF222F">
        <w:rPr>
          <w:rFonts w:ascii="Times New Roman" w:eastAsia="Times New Roman" w:hAnsi="Times New Roman"/>
          <w:b/>
          <w:i/>
          <w:sz w:val="21"/>
          <w:szCs w:val="21"/>
        </w:rPr>
        <w:t xml:space="preserve">в Ленте новостей </w:t>
      </w:r>
      <w:r w:rsidRPr="00BF222F">
        <w:rPr>
          <w:rFonts w:ascii="Times New Roman" w:eastAsia="Times New Roman" w:hAnsi="Times New Roman"/>
          <w:b/>
          <w:bCs/>
          <w:i/>
          <w:iCs/>
          <w:sz w:val="21"/>
          <w:szCs w:val="21"/>
        </w:rPr>
        <w:t>и на</w:t>
      </w:r>
      <w:r w:rsidRPr="00BF222F">
        <w:rPr>
          <w:rFonts w:ascii="Times New Roman" w:eastAsia="Times New Roman" w:hAnsi="Times New Roman"/>
          <w:b/>
          <w:i/>
          <w:sz w:val="21"/>
          <w:szCs w:val="21"/>
        </w:rPr>
        <w:t xml:space="preserve"> </w:t>
      </w:r>
      <w:r w:rsidRPr="00BF222F">
        <w:rPr>
          <w:rFonts w:ascii="Times New Roman" w:eastAsia="Times New Roman" w:hAnsi="Times New Roman"/>
          <w:b/>
          <w:bCs/>
          <w:i/>
          <w:iCs/>
          <w:sz w:val="21"/>
          <w:szCs w:val="21"/>
        </w:rPr>
        <w:t>странице в Сети Интернет</w:t>
      </w:r>
    </w:p>
    <w:p w:rsidR="00BF222F" w:rsidRPr="00BF222F" w:rsidRDefault="00BF222F"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BF222F">
        <w:rPr>
          <w:rFonts w:ascii="Times New Roman" w:eastAsia="Times New Roman" w:hAnsi="Times New Roman"/>
          <w:sz w:val="21"/>
          <w:szCs w:val="21"/>
          <w:lang w:eastAsia="ru-RU"/>
        </w:rPr>
        <w:t xml:space="preserve">Порядок </w:t>
      </w:r>
      <w:r w:rsidRPr="00BF222F">
        <w:rPr>
          <w:rFonts w:ascii="Times New Roman" w:eastAsia="Times New Roman" w:hAnsi="Times New Roman"/>
          <w:sz w:val="21"/>
          <w:szCs w:val="21"/>
        </w:rPr>
        <w:t>раскрытия эмитентом информации об условиях и итогах приобретения облигаций:</w:t>
      </w:r>
    </w:p>
    <w:p w:rsidR="00BF222F" w:rsidRPr="00BF222F" w:rsidRDefault="00BF222F" w:rsidP="00575AEB">
      <w:pPr>
        <w:widowControl w:val="0"/>
        <w:adjustRightInd w:val="0"/>
        <w:spacing w:before="200" w:line="240" w:lineRule="auto"/>
        <w:rPr>
          <w:rFonts w:ascii="Times New Roman" w:eastAsia="Times New Roman" w:hAnsi="Times New Roman"/>
          <w:b/>
          <w:bCs/>
          <w:i/>
          <w:iCs/>
          <w:sz w:val="21"/>
          <w:szCs w:val="21"/>
        </w:rPr>
      </w:pPr>
      <w:bookmarkStart w:id="209" w:name="OLE_LINK7"/>
      <w:r w:rsidRPr="00BF222F">
        <w:rPr>
          <w:rFonts w:ascii="Times New Roman" w:eastAsia="Times New Roman" w:hAnsi="Times New Roman"/>
          <w:b/>
          <w:bCs/>
          <w:i/>
          <w:iCs/>
          <w:sz w:val="21"/>
          <w:szCs w:val="21"/>
        </w:rPr>
        <w:t>Не позднее чем за 7 (Семь) рабочих дней до начала срока, в течение которого владельцами Биржевых облигаций может быть принято предложение о приобретении Эмитентом принадлежащих им Биржевых облигаций, Эмитент обязан уведомить представителя владельцев Биржевых облигаций (в случае его назначения), а также раскрыть информацию о таком приобретении или уведомить о таком приобретении всех владельцев приобретаемых Биржевых облигаций.</w:t>
      </w:r>
    </w:p>
    <w:p w:rsidR="00BF222F" w:rsidRPr="00BF222F" w:rsidRDefault="00BF222F" w:rsidP="00575AEB">
      <w:pPr>
        <w:widowControl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1. </w:t>
      </w:r>
      <w:r w:rsidR="009072B1" w:rsidRPr="009072B1">
        <w:rPr>
          <w:rFonts w:ascii="Times New Roman" w:eastAsia="Times New Roman" w:hAnsi="Times New Roman"/>
          <w:b/>
          <w:bCs/>
          <w:i/>
          <w:iCs/>
          <w:sz w:val="21"/>
          <w:szCs w:val="21"/>
        </w:rPr>
        <w:t>Информация обо всех существенных условиях приобретения Биржевых облигаций по требованиям их владельцев раскрывается Эмитентом путем публикации текста Программы на странице в Сети Интернет в срок не позднее даты начала размещения первого выпуска Биржевых облигаций.</w:t>
      </w:r>
    </w:p>
    <w:p w:rsidR="00BF222F" w:rsidRPr="00BF222F" w:rsidRDefault="00BF222F" w:rsidP="00575AEB">
      <w:pPr>
        <w:widowControl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bCs/>
          <w:i/>
          <w:iCs/>
          <w:sz w:val="21"/>
          <w:szCs w:val="21"/>
        </w:rPr>
        <w:t xml:space="preserve">2. </w:t>
      </w:r>
      <w:r w:rsidRPr="00BF222F">
        <w:rPr>
          <w:rFonts w:ascii="Times New Roman" w:eastAsia="Times New Roman" w:hAnsi="Times New Roman"/>
          <w:b/>
          <w:i/>
          <w:sz w:val="21"/>
          <w:szCs w:val="21"/>
        </w:rPr>
        <w:t xml:space="preserve">Информация об определенных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w:t>
      </w:r>
      <w:r w:rsidRPr="00BF222F">
        <w:rPr>
          <w:rFonts w:ascii="Times New Roman" w:eastAsia="Times New Roman" w:hAnsi="Times New Roman"/>
          <w:b/>
          <w:bCs/>
          <w:i/>
          <w:iCs/>
          <w:sz w:val="21"/>
          <w:szCs w:val="21"/>
        </w:rPr>
        <w:t xml:space="preserve">а также порядковом номере купонного периода, в котором владельцы Биржевых облигаций могут требовать приобретения Биржевых облигаций Эмитентом, </w:t>
      </w:r>
      <w:r w:rsidRPr="00BF222F">
        <w:rPr>
          <w:rFonts w:ascii="Times New Roman" w:eastAsia="Times New Roman" w:hAnsi="Times New Roman"/>
          <w:b/>
          <w:i/>
          <w:sz w:val="21"/>
          <w:szCs w:val="21"/>
        </w:rPr>
        <w:t xml:space="preserve">публикуется Эмитентом в порядке и сроки, указанные в п. 11 Программы и п.8.11 Проспекта. </w:t>
      </w:r>
    </w:p>
    <w:bookmarkEnd w:id="209"/>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bCs/>
          <w:i/>
          <w:iCs/>
          <w:sz w:val="21"/>
          <w:szCs w:val="21"/>
        </w:rPr>
        <w:t>3</w:t>
      </w:r>
      <w:r w:rsidRPr="00BF222F">
        <w:rPr>
          <w:rFonts w:ascii="Times New Roman" w:eastAsia="Times New Roman" w:hAnsi="Times New Roman"/>
          <w:b/>
          <w:i/>
          <w:sz w:val="21"/>
          <w:szCs w:val="21"/>
        </w:rPr>
        <w:t>. В случае принятия Эмитентом решения о приобретении Биржевых облигаций по соглашению с их владельцем (владельцами), в том числе на основании публичных безотзывных оферт, соответствующее сообщение публикуется Эмитентом в порядке и сроки, указанные в п. 11 Программы и п.8.11 Проспекта.</w:t>
      </w:r>
    </w:p>
    <w:p w:rsidR="00BF222F" w:rsidRPr="00BF222F" w:rsidRDefault="00BF222F" w:rsidP="00575AEB">
      <w:pPr>
        <w:widowControl w:val="0"/>
        <w:tabs>
          <w:tab w:val="left" w:pos="1440"/>
        </w:tabs>
        <w:spacing w:before="200" w:line="240" w:lineRule="auto"/>
        <w:rPr>
          <w:rFonts w:ascii="Times New Roman" w:eastAsia="Times New Roman" w:hAnsi="Times New Roman"/>
          <w:b/>
          <w:i/>
          <w:sz w:val="21"/>
          <w:szCs w:val="21"/>
        </w:rPr>
      </w:pPr>
      <w:r w:rsidRPr="00BF222F">
        <w:rPr>
          <w:rFonts w:ascii="Times New Roman" w:eastAsia="Times New Roman" w:hAnsi="Times New Roman"/>
          <w:b/>
          <w:bCs/>
          <w:i/>
          <w:iCs/>
          <w:sz w:val="21"/>
          <w:szCs w:val="21"/>
        </w:rPr>
        <w:t>4</w:t>
      </w:r>
      <w:r w:rsidRPr="00BF222F">
        <w:rPr>
          <w:rFonts w:ascii="Times New Roman" w:eastAsia="Times New Roman" w:hAnsi="Times New Roman"/>
          <w:b/>
          <w:i/>
          <w:sz w:val="21"/>
          <w:szCs w:val="21"/>
        </w:rPr>
        <w:t xml:space="preserve">. Информация об исполнении Эмитентом обязательств по приобретению Биржевых облигаций как по требованию владельцев Биржевых облигаций, так и по соглашению с владельцами Биржевых облигаций (в том числе о количестве приобретенных Биржевых облигаций) </w:t>
      </w:r>
      <w:bookmarkStart w:id="210" w:name="OLE_LINK5"/>
      <w:bookmarkStart w:id="211" w:name="OLE_LINK6"/>
      <w:r w:rsidRPr="00BF222F">
        <w:rPr>
          <w:rFonts w:ascii="Times New Roman" w:eastAsia="Times New Roman" w:hAnsi="Times New Roman"/>
          <w:b/>
          <w:i/>
          <w:sz w:val="21"/>
          <w:szCs w:val="21"/>
        </w:rPr>
        <w:t>раскрывается в порядке и сроки, указанные в п. 11 Программы и п.8.11 Проспекта.</w:t>
      </w:r>
      <w:bookmarkEnd w:id="210"/>
      <w:bookmarkEnd w:id="211"/>
    </w:p>
    <w:p w:rsidR="00BF222F" w:rsidRPr="00BF222F" w:rsidRDefault="00BF222F" w:rsidP="00575AEB">
      <w:pPr>
        <w:autoSpaceDE w:val="0"/>
        <w:autoSpaceDN w:val="0"/>
        <w:adjustRightInd w:val="0"/>
        <w:spacing w:before="200" w:line="240" w:lineRule="auto"/>
        <w:rPr>
          <w:rFonts w:ascii="Times New Roman" w:eastAsia="Times New Roman" w:hAnsi="Times New Roman"/>
          <w:b/>
          <w:i/>
          <w:sz w:val="21"/>
          <w:szCs w:val="21"/>
        </w:rPr>
      </w:pPr>
      <w:r w:rsidRPr="00BF222F">
        <w:rPr>
          <w:rFonts w:ascii="Times New Roman" w:eastAsia="Times New Roman" w:hAnsi="Times New Roman"/>
          <w:b/>
          <w:bCs/>
          <w:i/>
          <w:iCs/>
          <w:sz w:val="21"/>
          <w:szCs w:val="21"/>
        </w:rPr>
        <w:t>5</w:t>
      </w:r>
      <w:r w:rsidRPr="00BF222F">
        <w:rPr>
          <w:rFonts w:ascii="Times New Roman" w:eastAsia="Times New Roman" w:hAnsi="Times New Roman"/>
          <w:b/>
          <w:i/>
          <w:sz w:val="21"/>
          <w:szCs w:val="21"/>
        </w:rPr>
        <w:t>. Приобретение Эмитентом Биржевых облигаций может осуществляться через Организатора торговли, указанного в п. 8.3 Программы и п.8.8.3 Проспекта, в соответствии с нормативными документами, регулирующими деятельность Организатора торговли.</w:t>
      </w:r>
    </w:p>
    <w:p w:rsidR="009072B1" w:rsidRPr="00AD16DD" w:rsidRDefault="009072B1" w:rsidP="00AD16DD">
      <w:pPr>
        <w:spacing w:before="200" w:line="240" w:lineRule="auto"/>
        <w:rPr>
          <w:rFonts w:ascii="Times New Roman" w:hAnsi="Times New Roman"/>
          <w:b/>
          <w:i/>
          <w:sz w:val="21"/>
          <w:szCs w:val="21"/>
        </w:rPr>
      </w:pPr>
      <w:r w:rsidRPr="00AD16DD">
        <w:rPr>
          <w:rFonts w:ascii="Times New Roman" w:hAnsi="Times New Roman"/>
          <w:b/>
          <w:i/>
          <w:sz w:val="21"/>
          <w:szCs w:val="21"/>
        </w:rPr>
        <w:t>В случае невозможности приобретения Биржевых облигаций вследствие реорганизации, ликвидации Организатора торговли либо в силу требований законодательства Российской Федерации, Эмитент принимает решение об ином организаторе торговли, через которого будут заключаться сделки по приобретению Биржевых облигаций. Приобретение Биржевых облигаций в этом случае будет осуществляться в соответствии с нормативными и внутренними документами, регулирующими деятельность такого организатора торговли.</w:t>
      </w:r>
    </w:p>
    <w:p w:rsidR="009072B1" w:rsidRPr="00AD16DD" w:rsidRDefault="009072B1" w:rsidP="00AD16DD">
      <w:pPr>
        <w:spacing w:before="200" w:line="240" w:lineRule="auto"/>
        <w:rPr>
          <w:rFonts w:ascii="Times New Roman" w:hAnsi="Times New Roman"/>
          <w:b/>
          <w:i/>
          <w:sz w:val="21"/>
          <w:szCs w:val="21"/>
        </w:rPr>
      </w:pPr>
      <w:r w:rsidRPr="00AD16DD">
        <w:rPr>
          <w:rFonts w:ascii="Times New Roman" w:hAnsi="Times New Roman"/>
          <w:b/>
          <w:i/>
          <w:sz w:val="21"/>
          <w:szCs w:val="21"/>
        </w:rPr>
        <w:t xml:space="preserve">При смене Организатора торговли, через которого будут заключаться сделки по приобретению Биржевых облигаций, Эмитент должен опубликовать информацию о новом организаторе </w:t>
      </w:r>
      <w:r w:rsidRPr="00AD16DD">
        <w:rPr>
          <w:rFonts w:ascii="Times New Roman" w:hAnsi="Times New Roman"/>
          <w:b/>
          <w:i/>
          <w:sz w:val="21"/>
          <w:szCs w:val="21"/>
        </w:rPr>
        <w:lastRenderedPageBreak/>
        <w:t>торговли, через которого будут заключаться сделки по приобретению Биржевых облигаций. Указанная информация раскрывается в порядке и сроки, указанные в п. 11 Программы и п.8.11 Проспекта.</w:t>
      </w:r>
    </w:p>
    <w:p w:rsidR="00BF222F" w:rsidRPr="00BF222F" w:rsidRDefault="00BF222F" w:rsidP="00575AEB">
      <w:pPr>
        <w:keepNext/>
        <w:keepLines/>
        <w:spacing w:before="200" w:line="240" w:lineRule="auto"/>
        <w:outlineLvl w:val="2"/>
        <w:rPr>
          <w:rFonts w:ascii="Times New Roman" w:eastAsia="Times New Roman" w:hAnsi="Times New Roman"/>
          <w:bCs/>
          <w:i/>
          <w:sz w:val="24"/>
          <w:szCs w:val="24"/>
        </w:rPr>
      </w:pPr>
      <w:bookmarkStart w:id="212" w:name="_Toc452138130"/>
      <w:r w:rsidRPr="00BF222F">
        <w:rPr>
          <w:rFonts w:ascii="Times New Roman" w:eastAsia="Times New Roman" w:hAnsi="Times New Roman"/>
          <w:bCs/>
          <w:i/>
          <w:sz w:val="24"/>
          <w:szCs w:val="24"/>
        </w:rPr>
        <w:t>8.10.4. В случае, если в дату приобретения Биржевые облигации не обращаются на торгах Биржи, Эмитент приобретает Биржевые облигации у их Владельцев на следующих условиях и в следующем порядке:</w:t>
      </w:r>
      <w:bookmarkEnd w:id="212"/>
      <w:r w:rsidRPr="00BF222F">
        <w:rPr>
          <w:rFonts w:ascii="Times New Roman" w:eastAsia="Times New Roman" w:hAnsi="Times New Roman"/>
          <w:bCs/>
          <w:i/>
          <w:sz w:val="24"/>
          <w:szCs w:val="24"/>
        </w:rPr>
        <w:t xml:space="preserve"> </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1) Для заключения договора (сделки) о приобретении Биржевых облигаций Эмитентом, Владелец Биржевых облигаций направляет Уведомление Эмитенту и/или Агенту по приобретению в соответствии со сроками, условиями и порядком приобретения Биржевых облигаций, опубликованными в Ленте новостей и на странице в Сети Интернет, в случае приобретения Биржевых облигаций по соглашению с владельцами облигаций, или в порядке и на условиях, предусмотренных в п. 10 Программы, в случае приобретения Биржевых облигаций по требованию их владельцев.</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Дополнительно, Владелец Биржевых облигаций направляет Эмитенту и/или Агенту по приобретению следующие данные: </w:t>
      </w:r>
    </w:p>
    <w:p w:rsidR="00BF222F" w:rsidRPr="00BF222F" w:rsidRDefault="00BF222F" w:rsidP="00575AEB">
      <w:pPr>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i/>
          <w:sz w:val="21"/>
          <w:szCs w:val="21"/>
        </w:rPr>
        <w:t>-</w:t>
      </w:r>
      <w:r w:rsidRPr="00BF222F">
        <w:rPr>
          <w:rFonts w:ascii="Times New Roman" w:eastAsia="Times New Roman" w:hAnsi="Times New Roman"/>
          <w:b/>
          <w:i/>
          <w:sz w:val="21"/>
          <w:szCs w:val="21"/>
        </w:rPr>
        <w:tab/>
        <w:t>полное и сокращенное фирменное наименование Владельца Биржевых облигаций /лица, направившего Уведомление;</w:t>
      </w:r>
    </w:p>
    <w:p w:rsidR="00BF222F" w:rsidRPr="00BF222F" w:rsidRDefault="00BF222F" w:rsidP="00575AEB">
      <w:pPr>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i/>
          <w:sz w:val="21"/>
          <w:szCs w:val="21"/>
        </w:rPr>
        <w:t>-</w:t>
      </w:r>
      <w:r w:rsidRPr="00BF222F">
        <w:rPr>
          <w:rFonts w:ascii="Times New Roman" w:eastAsia="Times New Roman" w:hAnsi="Times New Roman"/>
          <w:b/>
          <w:i/>
          <w:sz w:val="21"/>
          <w:szCs w:val="21"/>
        </w:rPr>
        <w:tab/>
        <w:t>место нахождения и почтовый адрес лица, направившего Уведомление;</w:t>
      </w:r>
    </w:p>
    <w:p w:rsidR="00BF222F" w:rsidRPr="00BF222F" w:rsidRDefault="00BF222F" w:rsidP="00575AEB">
      <w:pPr>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i/>
          <w:sz w:val="21"/>
          <w:szCs w:val="21"/>
        </w:rPr>
        <w:t>-</w:t>
      </w:r>
      <w:r w:rsidRPr="00BF222F">
        <w:rPr>
          <w:rFonts w:ascii="Times New Roman" w:eastAsia="Times New Roman" w:hAnsi="Times New Roman"/>
          <w:b/>
          <w:i/>
          <w:sz w:val="21"/>
          <w:szCs w:val="21"/>
        </w:rPr>
        <w:tab/>
        <w:t>банковские реквизиты Владельца Биржевых облигаций (лица, уполномоченного получать суммы денежных средств), на которые будут перечислены Эмитентом и/или Агентом по приобретению денежные средства в оплату Биржевых облигаций (реквизиты банковского счета указываются по правилам НРД для переводов ценных бумаг по встречным поручениям отправителя и получателя с контролем расчетов по денежным средствам);</w:t>
      </w:r>
    </w:p>
    <w:p w:rsidR="00BF222F" w:rsidRPr="00BF222F" w:rsidRDefault="00BF222F" w:rsidP="00575AEB">
      <w:pPr>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i/>
          <w:sz w:val="21"/>
          <w:szCs w:val="21"/>
        </w:rPr>
        <w:t>-</w:t>
      </w:r>
      <w:r w:rsidRPr="00BF222F">
        <w:rPr>
          <w:rFonts w:ascii="Times New Roman" w:eastAsia="Times New Roman" w:hAnsi="Times New Roman"/>
          <w:b/>
          <w:i/>
          <w:sz w:val="21"/>
          <w:szCs w:val="21"/>
        </w:rPr>
        <w:tab/>
        <w:t>идентификационный номер налогоплательщика (ИНН) лица, уполномоченного получать суммы денежных средств;</w:t>
      </w:r>
    </w:p>
    <w:p w:rsidR="00BF222F" w:rsidRPr="00BF222F" w:rsidRDefault="00BF222F" w:rsidP="00575AEB">
      <w:pPr>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i/>
          <w:sz w:val="21"/>
          <w:szCs w:val="21"/>
        </w:rPr>
        <w:t>-</w:t>
      </w:r>
      <w:r w:rsidRPr="00BF222F">
        <w:rPr>
          <w:rFonts w:ascii="Times New Roman" w:eastAsia="Times New Roman" w:hAnsi="Times New Roman"/>
          <w:b/>
          <w:i/>
          <w:sz w:val="21"/>
          <w:szCs w:val="21"/>
        </w:rPr>
        <w:tab/>
        <w:t>налоговый статус лица, уполномоченного получать денежные средства по Биржевым облигациям (резидент, нерезидент с постоянным представительством в Российской Федерации, нерезидент без постоянного представительства в Российской Федерации и т.д.);</w:t>
      </w:r>
    </w:p>
    <w:p w:rsidR="00BF222F" w:rsidRPr="00BF222F" w:rsidRDefault="00BF222F" w:rsidP="00575AEB">
      <w:pPr>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i/>
          <w:sz w:val="21"/>
          <w:szCs w:val="21"/>
        </w:rPr>
        <w:t>-</w:t>
      </w:r>
      <w:r w:rsidRPr="00BF222F">
        <w:rPr>
          <w:rFonts w:ascii="Times New Roman" w:eastAsia="Times New Roman" w:hAnsi="Times New Roman"/>
          <w:b/>
          <w:i/>
          <w:sz w:val="21"/>
          <w:szCs w:val="21"/>
        </w:rPr>
        <w:tab/>
        <w:t>код причины постановки на учет (КПП) лица, уполномоченного получать суммы денежных средств;</w:t>
      </w:r>
    </w:p>
    <w:p w:rsidR="00BF222F" w:rsidRPr="00BF222F" w:rsidRDefault="00BF222F" w:rsidP="00575AEB">
      <w:pPr>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i/>
          <w:sz w:val="21"/>
          <w:szCs w:val="21"/>
        </w:rPr>
        <w:t>-</w:t>
      </w:r>
      <w:r w:rsidRPr="00BF222F">
        <w:rPr>
          <w:rFonts w:ascii="Times New Roman" w:eastAsia="Times New Roman" w:hAnsi="Times New Roman"/>
          <w:b/>
          <w:i/>
          <w:sz w:val="21"/>
          <w:szCs w:val="21"/>
        </w:rPr>
        <w:tab/>
        <w:t>код ОКПО;</w:t>
      </w:r>
    </w:p>
    <w:p w:rsidR="00BF222F" w:rsidRPr="00BF222F" w:rsidRDefault="00BF222F" w:rsidP="00575AEB">
      <w:pPr>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i/>
          <w:sz w:val="21"/>
          <w:szCs w:val="21"/>
        </w:rPr>
        <w:t>-</w:t>
      </w:r>
      <w:r w:rsidRPr="00BF222F">
        <w:rPr>
          <w:rFonts w:ascii="Times New Roman" w:eastAsia="Times New Roman" w:hAnsi="Times New Roman"/>
          <w:b/>
          <w:i/>
          <w:sz w:val="21"/>
          <w:szCs w:val="21"/>
        </w:rPr>
        <w:tab/>
        <w:t>код ОКВЭД;</w:t>
      </w:r>
    </w:p>
    <w:p w:rsidR="00BF222F" w:rsidRPr="00BF222F" w:rsidRDefault="00BF222F" w:rsidP="00575AEB">
      <w:pPr>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i/>
          <w:sz w:val="21"/>
          <w:szCs w:val="21"/>
        </w:rPr>
        <w:t>-</w:t>
      </w:r>
      <w:r w:rsidRPr="00BF222F">
        <w:rPr>
          <w:rFonts w:ascii="Times New Roman" w:eastAsia="Times New Roman" w:hAnsi="Times New Roman"/>
          <w:b/>
          <w:i/>
          <w:sz w:val="21"/>
          <w:szCs w:val="21"/>
        </w:rPr>
        <w:tab/>
        <w:t>БИК (для кредитных организаций);</w:t>
      </w:r>
    </w:p>
    <w:p w:rsidR="00BF222F" w:rsidRPr="00BF222F" w:rsidRDefault="00BF222F" w:rsidP="00575AEB">
      <w:pPr>
        <w:spacing w:before="200" w:line="240" w:lineRule="auto"/>
        <w:ind w:left="709"/>
        <w:rPr>
          <w:rFonts w:ascii="Times New Roman" w:eastAsia="Times New Roman" w:hAnsi="Times New Roman"/>
          <w:b/>
          <w:i/>
          <w:sz w:val="21"/>
          <w:szCs w:val="21"/>
        </w:rPr>
      </w:pPr>
      <w:r w:rsidRPr="00BF222F">
        <w:rPr>
          <w:rFonts w:ascii="Times New Roman" w:eastAsia="Times New Roman" w:hAnsi="Times New Roman"/>
          <w:b/>
          <w:i/>
          <w:sz w:val="21"/>
          <w:szCs w:val="21"/>
        </w:rPr>
        <w:t>-</w:t>
      </w:r>
      <w:r w:rsidRPr="00BF222F">
        <w:rPr>
          <w:rFonts w:ascii="Times New Roman" w:eastAsia="Times New Roman" w:hAnsi="Times New Roman"/>
          <w:b/>
          <w:i/>
          <w:sz w:val="21"/>
          <w:szCs w:val="21"/>
        </w:rPr>
        <w:tab/>
        <w:t>реквизиты счета депо Владельца Биржевых облигаций (или его уполномоченного лица), открытого в НРД, необходимые для перевода Биржевых облигаций по встречным поручениям, по правилам, установленным НРД.</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Уведомление о продаже Биржевых облигаций считается полученным Эмитентом и/или Агентом по приобретению с даты его вручения Эмитенту и/или Агенту по приобретению.</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Эмитент не несет обязательств по приобретению Биржевых облигаций по отношению к владельцам Биржевых облигаций или к уполномоченным ими лицам, не представившим в указанный срок свои Уведомления (с учетом дополнительных сведений, указанных выше в настоящем пункте), либо представившим Уведомления (с учетом дополнительных сведений, указанных выше в настоящем пункте), не соответствующее изложенным требованиям. </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lastRenderedPageBreak/>
        <w:t xml:space="preserve">Договор (сделка) о приобретении Биржевых облигаций считается заключенным в момент получения Уведомления Эмитентом и/или Агентом по приобретению с учетом требований о порядке направления Уведомления. </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2) Биржевые облигации приобретаются по установленной цене приобретения в установленную дату приобретения у Владельцев Биржевых облигаций на внебиржевом рынке путем перевода Биржевых облигаций со счета депо, открытого в НРД владельцу Биржевых облигаций или его уполномоченному лицу, на счет депо, открытый в НРД Эмитенту, предназначенный для учета прав на выпущенные Эмитентом ценные бумаги, и перевода соответствующей суммы денежных средств с банковского счета, открытого в НРД уполномоченному лицу Эмитента (Агенту по приобретению), на банковский счет, открытый в НРД владельцу Биржевых облигаций или его уполномоченному лицу, уполномоченному владельцем Биржевых облигаций на получение денежных средств по Биржевым облигациям. Перевод Биржевых облигаций осуществляется по правилам, установленным НРД для осуществления переводов ценных бумаг по встречным поручениям отправителя и получателя с контролем расчетов по денежным средствам. В целях заключения сделок по продаже Биржевых облигаций Владелец Биржевых облигаций, либо лицо, уполномоченное Владельцем Биржевых облигаций на получение денежных средств по Биржевым облигациям, должен иметь открытый банковский счет в российских рублях и, в случае, если расчеты по Биржевым облигациям производятся в иностранной валюте, банковский счет в соответствующей иностранной валюте в НРД. Порядок и сроки открытия банковского счета в НРД регулируются законодательством Российской Федерации, нормативными актами Банка России, а также условиями договора, заключенного с НРД.</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При этом владельцы Биржевых облигаций - физические лица смогут получить денежные средства по Биржевым облигациям только через банковский счет юридического лица, уполномоченного владельцем Биржевых облигаций - физическим лицом получать денежные суммы по Биржевым облигациям.</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 xml:space="preserve">3) Эмитент не несет обязательств по приобретению Биржевых облигаций по отношению к Владельцам Биржевых облигаций, направившим в установленном порядке Уведомления (с учетом дополнительных сведений, указанных в подпункте 1) настоящего пункта), и не подавшим поручение депо на перевод Биржевых облигаций со своего счета депо на счет депо Эмитента в НРД, предназначенный для учета прав на выпущенные Эмитентом ценные бумаги, в соответствии с требованиями НРД, а также в случае, если количество Биржевых облигаций, указанное в поручении депо на перевод Биржевых облигаций,  поданное в НРД, не соответствует количеству, указанному в Уведомлении. </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Эмитент не несет обязательств по приобретению Биржевых облигаций по отношению к Владельцам Биржевых облигаций, направившим в установленном порядке Уведомления (с учетом дополнительных сведений, указанных в подпункте 1) настоящего пункта), и подавшим поручение депо на перевод Биржевых облигаций со своего счета депо на счет депо Эмитента в НРД, предназначенный для учета прав на выпущенные Эмитентом ценные бумаги, в соответствии с требованиями НРД, при этом указавшим номер счета депо и/или раздел счета депо и/или свое сокращённое фирменное наименование, не соответствующие указанным в его Уведомлении (с учетом дополнительных сведений, указанных в подпункте 1) настоящего пункта).</w:t>
      </w:r>
    </w:p>
    <w:p w:rsidR="00BF222F" w:rsidRPr="00BF222F" w:rsidRDefault="00BF222F" w:rsidP="00575AEB">
      <w:pPr>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rPr>
        <w:t>Эмитент не несет обязательств по приобретению Биржевых облигаций по отношению к Владельцам Биржевых облигаций, направившим в установленном порядке Уведомления (с учетом дополнительных сведений, указанных в пункте 1) настоящего пункта), и подавшим поручение депо на перевод Биржевых облигаций со своего счета депо на счет депо Эмитента в НРД, предназначенный для учета прав на выпущенные Эмитентом ценные бумаги, в соответствии с требованиями НРД, при этом указавшим некорректные либо не в полном объеме банковские реквизиты Владельца Биржевых облигаций (лица, уполномоченного получать суммы денежных средств.</w:t>
      </w:r>
    </w:p>
    <w:p w:rsidR="00BE244F" w:rsidRDefault="00BF222F" w:rsidP="00575AEB">
      <w:pPr>
        <w:spacing w:before="200" w:line="240" w:lineRule="auto"/>
        <w:rPr>
          <w:rFonts w:ascii="Times New Roman" w:eastAsiaTheme="majorEastAsia" w:hAnsi="Times New Roman"/>
          <w:b/>
          <w:bCs/>
          <w:i/>
          <w:sz w:val="24"/>
          <w:szCs w:val="24"/>
        </w:rPr>
      </w:pPr>
      <w:r w:rsidRPr="00BF222F">
        <w:rPr>
          <w:rFonts w:ascii="Times New Roman" w:eastAsia="Times New Roman" w:hAnsi="Times New Roman"/>
          <w:b/>
          <w:i/>
          <w:sz w:val="21"/>
          <w:szCs w:val="21"/>
        </w:rPr>
        <w:t>В случае изменения действующего законодательства Российской Федерации и/или нормативных актов в сфере финансовых рынков, порядок проведения внебиржевых расчетов по приобретению Биржевых облигаций (в том числе с учетом порядка учета и перехода прав на Биржевые облигации) будет регулироваться с учетом изменившихся требований законодательства и/или нормативных актов в сфере финансовых рынков.</w:t>
      </w:r>
    </w:p>
    <w:p w:rsidR="00BE244F" w:rsidRPr="00EC5318" w:rsidRDefault="00BF222F" w:rsidP="00EC5318">
      <w:pPr>
        <w:keepNext/>
        <w:keepLines/>
        <w:spacing w:before="200" w:line="240" w:lineRule="auto"/>
        <w:outlineLvl w:val="1"/>
        <w:rPr>
          <w:rFonts w:ascii="Times New Roman" w:eastAsiaTheme="majorEastAsia" w:hAnsi="Times New Roman"/>
          <w:b/>
          <w:bCs/>
          <w:i/>
          <w:sz w:val="24"/>
          <w:szCs w:val="24"/>
        </w:rPr>
      </w:pPr>
      <w:bookmarkStart w:id="213" w:name="_Toc452138131"/>
      <w:r w:rsidRPr="00BF222F">
        <w:rPr>
          <w:rFonts w:ascii="Times New Roman" w:eastAsiaTheme="majorEastAsia" w:hAnsi="Times New Roman"/>
          <w:b/>
          <w:bCs/>
          <w:i/>
          <w:sz w:val="24"/>
          <w:szCs w:val="24"/>
        </w:rPr>
        <w:lastRenderedPageBreak/>
        <w:t>8.11. Порядок раскрытия эмитентом информации о выпуске (дополнительном выпуске) ценных бумаг</w:t>
      </w:r>
      <w:bookmarkEnd w:id="213"/>
    </w:p>
    <w:p w:rsidR="00BE244F" w:rsidRDefault="00BE244F" w:rsidP="00575AEB">
      <w:pPr>
        <w:spacing w:before="200" w:line="240" w:lineRule="auto"/>
        <w:rPr>
          <w:rFonts w:ascii="Times New Roman" w:eastAsia="Times New Roman" w:hAnsi="Times New Roman"/>
          <w:b/>
          <w:bCs/>
          <w:i/>
          <w:iCs/>
          <w:sz w:val="21"/>
          <w:szCs w:val="21"/>
        </w:rPr>
      </w:pPr>
      <w:r w:rsidRPr="00BE244F">
        <w:rPr>
          <w:rFonts w:ascii="Times New Roman" w:eastAsia="Times New Roman" w:hAnsi="Times New Roman"/>
          <w:b/>
          <w:bCs/>
          <w:i/>
          <w:iCs/>
          <w:sz w:val="21"/>
          <w:szCs w:val="21"/>
        </w:rPr>
        <w:t>Эмитент обязуется осуществлять раскрытие информации в форме ежеквартального отчета, сообщений о существенных фактах, консолидированной финансовой отчетности с даты, следующей за датой принятия ЗАО «ФБ ММВБ» решения о присвоении идентификационного номера Программе облигаций в порядке и сроки, предусмотренные для раскрытия такой информации законодательством Российской Федерации о ценных бумагах.</w:t>
      </w:r>
    </w:p>
    <w:p w:rsidR="00BE244F" w:rsidRDefault="00BE244F" w:rsidP="00575AEB">
      <w:pPr>
        <w:spacing w:before="200" w:line="240" w:lineRule="auto"/>
        <w:rPr>
          <w:rFonts w:ascii="Times New Roman" w:eastAsia="Times New Roman" w:hAnsi="Times New Roman"/>
          <w:b/>
          <w:bCs/>
          <w:i/>
          <w:iCs/>
          <w:sz w:val="21"/>
          <w:szCs w:val="21"/>
        </w:rPr>
      </w:pPr>
      <w:r w:rsidRPr="00BE244F">
        <w:rPr>
          <w:rFonts w:ascii="Times New Roman" w:eastAsia="Times New Roman" w:hAnsi="Times New Roman"/>
          <w:b/>
          <w:bCs/>
          <w:i/>
          <w:iCs/>
          <w:sz w:val="21"/>
          <w:szCs w:val="21"/>
        </w:rPr>
        <w:t>Эмитент обязуется раскрывать информацию в форме ежеквартального отчета эмитента начиная с квартала, в течение которого Программе облигаций присвоен идентификационный номер.</w:t>
      </w:r>
    </w:p>
    <w:p w:rsidR="00BE244F" w:rsidRDefault="00BE244F" w:rsidP="00575AEB">
      <w:pPr>
        <w:spacing w:before="200" w:line="240" w:lineRule="auto"/>
        <w:rPr>
          <w:rFonts w:ascii="Times New Roman" w:eastAsia="Times New Roman" w:hAnsi="Times New Roman"/>
          <w:b/>
          <w:bCs/>
          <w:i/>
          <w:iCs/>
          <w:sz w:val="21"/>
          <w:szCs w:val="21"/>
        </w:rPr>
      </w:pPr>
      <w:r w:rsidRPr="00BE244F">
        <w:rPr>
          <w:rFonts w:ascii="Times New Roman" w:eastAsia="Times New Roman" w:hAnsi="Times New Roman"/>
          <w:b/>
          <w:bCs/>
          <w:i/>
          <w:iCs/>
          <w:sz w:val="21"/>
          <w:szCs w:val="21"/>
        </w:rPr>
        <w:t>Эмитент обязан раскрывать информацию в форме сообщений о существенных фактах с даты, следующей за датой присвоения Программе облигаций идентификационного номера.</w:t>
      </w:r>
    </w:p>
    <w:p w:rsidR="00BE244F" w:rsidRDefault="00BE244F" w:rsidP="00575AEB">
      <w:pPr>
        <w:spacing w:before="200" w:line="240" w:lineRule="auto"/>
        <w:rPr>
          <w:rFonts w:ascii="Times New Roman" w:eastAsia="Times New Roman" w:hAnsi="Times New Roman"/>
          <w:b/>
          <w:bCs/>
          <w:i/>
          <w:iCs/>
          <w:sz w:val="21"/>
          <w:szCs w:val="21"/>
        </w:rPr>
      </w:pPr>
      <w:r w:rsidRPr="00BE244F">
        <w:rPr>
          <w:rFonts w:ascii="Times New Roman" w:eastAsia="Times New Roman" w:hAnsi="Times New Roman"/>
          <w:b/>
          <w:bCs/>
          <w:i/>
          <w:iCs/>
          <w:sz w:val="21"/>
          <w:szCs w:val="21"/>
        </w:rPr>
        <w:t xml:space="preserve">Эмитент осуществляет раскрытие информации на каждом этапе эмиссии ценных бумаг (начиная с даты, следующей за датой принятия ЗАО «ФБ ММВБ» решения о присвоении идентификационного номера Программе облигаций) в порядке, установленном Федеральным законом «О рынке ценных бумаг», Федеральным законом «Об акционерных обществах», нормативными актами в сфере финансовых рынков, а также правилами ФБ ММВБ, устанавливающими порядок допуска биржевых облигаций к торгам, утвержденными биржей, и в порядке и сроки, предусмотренные Программой и Проспектом. </w:t>
      </w:r>
    </w:p>
    <w:p w:rsidR="00BE244F" w:rsidRDefault="00BE244F" w:rsidP="00575AEB">
      <w:pPr>
        <w:spacing w:before="200" w:line="240" w:lineRule="auto"/>
        <w:rPr>
          <w:rFonts w:ascii="Times New Roman" w:eastAsia="Times New Roman" w:hAnsi="Times New Roman"/>
          <w:b/>
          <w:bCs/>
          <w:i/>
          <w:iCs/>
          <w:sz w:val="21"/>
          <w:szCs w:val="21"/>
        </w:rPr>
      </w:pPr>
      <w:r w:rsidRPr="00BE244F">
        <w:rPr>
          <w:rFonts w:ascii="Times New Roman" w:eastAsia="Times New Roman" w:hAnsi="Times New Roman"/>
          <w:b/>
          <w:bCs/>
          <w:i/>
          <w:iCs/>
          <w:sz w:val="21"/>
          <w:szCs w:val="21"/>
        </w:rPr>
        <w:t>В случае если на момент наступления события, о котором Эмитент должен раскрыть информацию в соответствии с действующим законодательством Российской Федерации, а также нормативными актами в сфере финансовых рынков, установлен иной порядок и сроки раскрытия информации о таком событии, нежели порядок и сроки, предусмотренные Программой и Проспектом, информация о таком событии раскрывается в порядке и сроки, предусмотренные федеральными законами, а также нормативными актами в сфере финансовых рынков, действующими на момент наступления события.</w:t>
      </w:r>
    </w:p>
    <w:p w:rsidR="00BE244F" w:rsidRDefault="00BE244F" w:rsidP="00575AEB">
      <w:pPr>
        <w:spacing w:before="200" w:line="240" w:lineRule="auto"/>
        <w:rPr>
          <w:rFonts w:ascii="Times New Roman" w:eastAsia="Times New Roman" w:hAnsi="Times New Roman"/>
          <w:b/>
          <w:bCs/>
          <w:i/>
          <w:iCs/>
          <w:sz w:val="21"/>
          <w:szCs w:val="21"/>
        </w:rPr>
      </w:pPr>
      <w:r w:rsidRPr="00BE244F">
        <w:rPr>
          <w:rFonts w:ascii="Times New Roman" w:eastAsia="Times New Roman" w:hAnsi="Times New Roman"/>
          <w:b/>
          <w:bCs/>
          <w:i/>
          <w:iCs/>
          <w:sz w:val="21"/>
          <w:szCs w:val="21"/>
        </w:rPr>
        <w:t>В случае если на момент принятия Эмитентом решения о событиях на этапах эмиссии и обращения Биржевых облигаций и иных событиях, описанных в Программе и Проспекте, в соответствии с действующим законодательством Российской Федерации будет установлен иной порядок и сроки принятия Эмитентом решения об указанных событиях, нежели порядок и сроки, предусмотренные Программой и Проспектом, решения об указанных событиях будут приниматься Эмитентом в порядке и сроки, предусмотренные законодательством Российской Федерации, действующим на момент принятия Эмитентом решения об указанных событиях.</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Для раскрытия информации на странице в информационно-телекоммуникационной сети «Интернет» Эмитент использует страницу в сети Интернет, предоставляемую одним из распространителей информации на рынке ценных бумаг (ранее и далее – «сеть Интернет»), адрес такой страницы: </w:t>
      </w:r>
      <w:hyperlink r:id="rId12" w:history="1">
        <w:r w:rsidRPr="00B80D78">
          <w:rPr>
            <w:rStyle w:val="af3"/>
            <w:rFonts w:ascii="Times New Roman" w:eastAsia="Times New Roman" w:hAnsi="Times New Roman"/>
            <w:b/>
            <w:bCs/>
            <w:i/>
            <w:iCs/>
            <w:sz w:val="21"/>
            <w:szCs w:val="21"/>
          </w:rPr>
          <w:t>https://disclosure.1prime.ru/Portal/Default.aspx?emid=7717020170</w:t>
        </w:r>
      </w:hyperlink>
      <w:r w:rsidRPr="00B80D78">
        <w:rPr>
          <w:rFonts w:ascii="Times New Roman" w:hAnsi="Times New Roman"/>
          <w:b/>
          <w:i/>
          <w:sz w:val="21"/>
          <w:szCs w:val="21"/>
          <w:u w:val="single"/>
        </w:rPr>
        <w:t>.</w:t>
      </w:r>
    </w:p>
    <w:p w:rsidR="00BE244F" w:rsidRPr="00B80D78" w:rsidRDefault="00BE244F" w:rsidP="00B80D78">
      <w:pPr>
        <w:spacing w:before="200" w:line="240" w:lineRule="auto"/>
        <w:rPr>
          <w:rFonts w:ascii="Times New Roman" w:hAnsi="Times New Roman"/>
          <w:b/>
          <w:i/>
          <w:sz w:val="21"/>
          <w:szCs w:val="21"/>
          <w:u w:val="single"/>
        </w:rPr>
      </w:pPr>
      <w:r w:rsidRPr="00B80D78">
        <w:rPr>
          <w:rFonts w:ascii="Times New Roman" w:hAnsi="Times New Roman"/>
          <w:b/>
          <w:i/>
          <w:sz w:val="21"/>
          <w:szCs w:val="21"/>
        </w:rPr>
        <w:t xml:space="preserve">Ранее и далее по тексту раскрытие информации «на странице в сети Интернет» означает раскрытие информации на странице в сети Интернет, предоставляемой одним из распространителей информации на рынке ценных бумаг по адресу </w:t>
      </w:r>
      <w:hyperlink r:id="rId13" w:history="1">
        <w:r w:rsidRPr="00B80D78">
          <w:rPr>
            <w:rStyle w:val="af3"/>
            <w:rFonts w:ascii="Times New Roman" w:eastAsia="Times New Roman" w:hAnsi="Times New Roman"/>
            <w:b/>
            <w:bCs/>
            <w:i/>
            <w:iCs/>
            <w:sz w:val="21"/>
            <w:szCs w:val="21"/>
          </w:rPr>
          <w:t>https://disclosure.1prime.ru/Portal/Default.aspx?emid=7717020170</w:t>
        </w:r>
      </w:hyperlink>
      <w:r w:rsidRPr="00B80D78">
        <w:rPr>
          <w:rFonts w:ascii="Times New Roman" w:hAnsi="Times New Roman"/>
          <w:b/>
          <w:i/>
          <w:sz w:val="21"/>
          <w:szCs w:val="21"/>
          <w:u w:val="single"/>
        </w:rPr>
        <w:t>.</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После допуска ценных бумаг Эмитента к организованным торгам ЗАО «ФБ ММВБ», Эмитент на главной (начальной) странице в сети Интернет, электронный адрес которой включает доменное имя, права на которое принадлежат Эмитенту, контролирующему Эмитента лицу или организации, подконтрольной Эмитенту или контролирующему Эмитента лицу (ранее и далее - страница Эмитента в сети Интернет), разместит ссылку на страницу в сети Интернет, предоставляемую одним из распространителей информации на рынке ценных бумаг, на которой осуществляется опубликование информации Эмитента, либо ссылку на указанную ссылку.</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Информация о присвоении идентификационного номера Программе облигаций раскрывается Эмитентом в форме сообщения о существенном факте в следующие сроки с даты раскрытия Биржей через представительство ЗАО «ФБ ММВБ» в сети Интернет информации о присвоении </w:t>
      </w:r>
      <w:r w:rsidRPr="00B80D78">
        <w:rPr>
          <w:rFonts w:ascii="Times New Roman" w:hAnsi="Times New Roman"/>
          <w:b/>
          <w:i/>
          <w:sz w:val="21"/>
          <w:szCs w:val="21"/>
        </w:rPr>
        <w:lastRenderedPageBreak/>
        <w:t>идентификационного номера Программе облигаций или получения Эмитентом письменного уведомления Биржи о принятом решении посредством почтовой, факсимильной, электронной связи, вручения под роспись в зависимости от того, какая из указанных дат наступит раньше:</w:t>
      </w:r>
    </w:p>
    <w:p w:rsidR="00BE244F" w:rsidRPr="009E4A97" w:rsidRDefault="00BE244F" w:rsidP="00DE20F0">
      <w:pPr>
        <w:pStyle w:val="a5"/>
        <w:numPr>
          <w:ilvl w:val="0"/>
          <w:numId w:val="50"/>
        </w:numPr>
        <w:spacing w:before="200" w:line="240" w:lineRule="auto"/>
        <w:rPr>
          <w:rFonts w:ascii="Times New Roman" w:hAnsi="Times New Roman"/>
          <w:b/>
          <w:i/>
          <w:sz w:val="21"/>
          <w:szCs w:val="21"/>
        </w:rPr>
      </w:pPr>
      <w:r w:rsidRPr="009E4A97">
        <w:rPr>
          <w:rFonts w:ascii="Times New Roman" w:hAnsi="Times New Roman"/>
          <w:b/>
          <w:i/>
          <w:sz w:val="21"/>
          <w:szCs w:val="21"/>
        </w:rPr>
        <w:t>в Ленте новостей - не позднее 1 (одного) дня;</w:t>
      </w:r>
    </w:p>
    <w:p w:rsidR="00BE244F" w:rsidRPr="009E4A97" w:rsidRDefault="00BE244F" w:rsidP="00DE20F0">
      <w:pPr>
        <w:pStyle w:val="a5"/>
        <w:numPr>
          <w:ilvl w:val="0"/>
          <w:numId w:val="50"/>
        </w:numPr>
        <w:spacing w:before="200" w:line="240" w:lineRule="auto"/>
        <w:rPr>
          <w:rFonts w:ascii="Times New Roman" w:hAnsi="Times New Roman"/>
          <w:b/>
          <w:i/>
          <w:sz w:val="21"/>
          <w:szCs w:val="21"/>
        </w:rPr>
      </w:pPr>
      <w:r w:rsidRPr="009E4A97">
        <w:rPr>
          <w:rFonts w:ascii="Times New Roman" w:hAnsi="Times New Roman"/>
          <w:b/>
          <w:i/>
          <w:sz w:val="21"/>
          <w:szCs w:val="21"/>
        </w:rPr>
        <w:t>на странице в Сети Интернет - не позднее 2 (двух) дней.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При этом публикация на странице в Сети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Эмитент раскрывает текст Программы облигаций и Проспекта на странице в Сети Интернет с указанием присвоенного идентификационного номера Программе облигаций, даты его присвоения, наименования биржи, осуществившей присвоение идентификационного номера Программе облигаций, не позднее даты начала размещения первого выпуска Биржевых обли</w:t>
      </w:r>
      <w:r w:rsidR="008740A1">
        <w:rPr>
          <w:rFonts w:ascii="Times New Roman" w:hAnsi="Times New Roman"/>
          <w:b/>
          <w:i/>
          <w:sz w:val="21"/>
          <w:szCs w:val="21"/>
        </w:rPr>
        <w:t>гаций, осуществляемого в рамках</w:t>
      </w:r>
      <w:r w:rsidRPr="00B80D78">
        <w:rPr>
          <w:rFonts w:ascii="Times New Roman" w:hAnsi="Times New Roman"/>
          <w:b/>
          <w:i/>
          <w:sz w:val="21"/>
          <w:szCs w:val="21"/>
        </w:rPr>
        <w:t xml:space="preserve"> Программы облигаций. </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Текст представленной бирже Программы облигаций и текст представленного бирже Проспекта должен быть доступен на странице в Сети Интернет с даты истечения срока, установленного Положением о раскрытии информации для его опубликования в сети Интернет, а если он опубликован в сети Интернет после истечения такого срока - с даты его опубликования в сети Интернет и до погашения всех биржевых облигаций, размещенных в рамках Программы облигаций (до истечения срока действия Программы облигаций, если ни одна Биржевая облигация в рамках Программы облигаций не была размещена). Запрещается размещение Биржевых облигаций в рамках Программы ранее даты, с которой Эмитент предоставляет доступ к Программе.</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Все заинтересованные лица могут ознакомиться с Программой облигаций и Проспектом и получить их копии за плату, не превышающую затраты на их изготовление по адресу: 177535 г. Москва ул. Варшавское шоссе, 133.</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Эмитент обязан предоставить копии указанных документов владельцам Биржевых облигаций Эмитента и иным заинтересованным лицам по их требованию за плату, не превышающую расходы по изготовлению такой копии, в срок не более 7 (Семи) дней с даты предъявления требования.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Банковские реквизиты расчетного счета (счетов) Эмитента для оплаты расходов по изготовлению копий документов, указанных в настоящем пункте, и размер (порядок определения размера) таких расходов должны быть опубликованы Эмитентом на странице в Сети Интернет.</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Раскрытие информации о выпуске (дополнительном выпуске) Биржевых облигаций, которые могут быть размещены в рамках Программы облигаций, осуществляется в следующем порядке.</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1) Информация об утверждении Эмитентом Условий выпуска раскрывается в форме сообщения о существенном факте в соответствии с нормативными актами в сфере финансовых рынков. Раскрытие информации происходит в следующие сроки:</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в Ленте новостей - не позднее 1 (Одного) дня с даты принятия решения об утверждении Условий выпуска;</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на странице в Сети Интернет - не позднее 2 (Двух) дней с даты с даты принятия решения об утверждении Условий выпуска.</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При этом публикация на странице в Сети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2) В случае допуска Биржевых облигаций к торгам в ЗАО «ФБ ММВБ» в процессе их размещения Эмитент и ЗАО «ФБ ММВБ» обязаны обеспечить доступ к информации, содержащейся в Программе, Условиях выпуска и в Проспекте, любым заинтересованным в этом лицам независимо от целей получения этой информации, а также раскрыть информацию о допуске Биржевых облигаций к торгам на Бирже в установленном порядке.</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lastRenderedPageBreak/>
        <w:t>2.1) Информация о включении Биржевых облигаций в Список и присвоении их выпуску идентификационного номера должна быть раскрыта Эмитентом в форме сообщения о существенном факте в следующие сроки с даты раскрытия Биржей через представительство ЗАО «ФБ ММВБ» в сети Интернет информации о включении  Биржевых облигаций в Список и присвоении их выпуску идентификационного номера  или получения Эмитентом письменного уведомления Биржи о принятых решениях  посредством почтовой, факсимильной, электронной связи, вручения под роспись в зависимости от того, какая из указанных дат наступит раньше:</w:t>
      </w:r>
    </w:p>
    <w:p w:rsidR="00BE244F" w:rsidRPr="009E4A97" w:rsidRDefault="00BE244F" w:rsidP="00DE20F0">
      <w:pPr>
        <w:pStyle w:val="a5"/>
        <w:numPr>
          <w:ilvl w:val="0"/>
          <w:numId w:val="51"/>
        </w:numPr>
        <w:spacing w:before="200" w:line="240" w:lineRule="auto"/>
        <w:rPr>
          <w:rFonts w:ascii="Times New Roman" w:hAnsi="Times New Roman"/>
          <w:b/>
          <w:i/>
          <w:sz w:val="21"/>
          <w:szCs w:val="21"/>
        </w:rPr>
      </w:pPr>
      <w:r w:rsidRPr="009E4A97">
        <w:rPr>
          <w:rFonts w:ascii="Times New Roman" w:hAnsi="Times New Roman"/>
          <w:b/>
          <w:i/>
          <w:sz w:val="21"/>
          <w:szCs w:val="21"/>
        </w:rPr>
        <w:t>в Ленте новостей - не позднее 1 (одного) дня;</w:t>
      </w:r>
    </w:p>
    <w:p w:rsidR="00BE244F" w:rsidRPr="009E4A97" w:rsidRDefault="00BE244F" w:rsidP="00DE20F0">
      <w:pPr>
        <w:pStyle w:val="a5"/>
        <w:numPr>
          <w:ilvl w:val="0"/>
          <w:numId w:val="51"/>
        </w:numPr>
        <w:spacing w:before="200" w:line="240" w:lineRule="auto"/>
        <w:rPr>
          <w:rFonts w:ascii="Times New Roman" w:hAnsi="Times New Roman"/>
          <w:b/>
          <w:i/>
          <w:sz w:val="21"/>
          <w:szCs w:val="21"/>
        </w:rPr>
      </w:pPr>
      <w:r w:rsidRPr="009E4A97">
        <w:rPr>
          <w:rFonts w:ascii="Times New Roman" w:hAnsi="Times New Roman"/>
          <w:b/>
          <w:i/>
          <w:sz w:val="21"/>
          <w:szCs w:val="21"/>
        </w:rPr>
        <w:t>на странице в Сети Интернет - не позднее 2 (двух) дней.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При этом публикация на странице в Сети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Эмитент раскрывает текст Условий выпуска на странице в Сети Интернет с указанием присвоенного идентификационного номера выпуску Биржевых облигаций, даты его присвоения, наименования биржи, осуществившей допуск Биржевых облигаций к торгам, в срок не позднее даты начала размещения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Текст Условий выпуска должен быть доступен на странице Эмитента в Сети Интернет с даты их раскрытия в Сети Интернет и до погашения (аннулирования) всех Биржевых облигаций этого выпуска.</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2.2) Информация о присвоении идентификационного номера дополнительному выпуску Биржевых облигаций должна быть раскрыта Эмитентом в форме сообщения о существенном факте в следующие сроки с даты раскрытия Биржей через представительство ЗАО «ФБ ММВБ» в сети Интернет информации о присвоении идентификационного номера дополнительному выпуску Биржевых облигаций или получения Эмитентом письменного уведомления Биржи о принятом решении посредством почтовой, факсимильной, электронной связи, вручения под роспись в зависимости от того, какая из указанных дат наступит раньше:</w:t>
      </w:r>
    </w:p>
    <w:p w:rsidR="00BE244F" w:rsidRPr="009E4A97" w:rsidRDefault="00BE244F" w:rsidP="00DE20F0">
      <w:pPr>
        <w:pStyle w:val="a5"/>
        <w:numPr>
          <w:ilvl w:val="0"/>
          <w:numId w:val="52"/>
        </w:numPr>
        <w:spacing w:before="200" w:line="240" w:lineRule="auto"/>
        <w:rPr>
          <w:rFonts w:ascii="Times New Roman" w:hAnsi="Times New Roman"/>
          <w:b/>
          <w:i/>
          <w:sz w:val="21"/>
          <w:szCs w:val="21"/>
        </w:rPr>
      </w:pPr>
      <w:r w:rsidRPr="009E4A97">
        <w:rPr>
          <w:rFonts w:ascii="Times New Roman" w:hAnsi="Times New Roman"/>
          <w:b/>
          <w:i/>
          <w:sz w:val="21"/>
          <w:szCs w:val="21"/>
        </w:rPr>
        <w:t>в Ленте новостей - не позднее 1 (одного) дня;</w:t>
      </w:r>
    </w:p>
    <w:p w:rsidR="00BE244F" w:rsidRPr="009E4A97" w:rsidRDefault="00BE244F" w:rsidP="00DE20F0">
      <w:pPr>
        <w:pStyle w:val="a5"/>
        <w:numPr>
          <w:ilvl w:val="0"/>
          <w:numId w:val="52"/>
        </w:numPr>
        <w:spacing w:before="200" w:line="240" w:lineRule="auto"/>
        <w:rPr>
          <w:rFonts w:ascii="Times New Roman" w:hAnsi="Times New Roman"/>
          <w:b/>
          <w:i/>
          <w:sz w:val="21"/>
          <w:szCs w:val="21"/>
        </w:rPr>
      </w:pPr>
      <w:r w:rsidRPr="009E4A97">
        <w:rPr>
          <w:rFonts w:ascii="Times New Roman" w:hAnsi="Times New Roman"/>
          <w:b/>
          <w:i/>
          <w:sz w:val="21"/>
          <w:szCs w:val="21"/>
        </w:rPr>
        <w:t>на странице в Сети Интернет - не позднее 2 (двух) дней.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При этом публикация на странице в Сети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Эмитент раскрывает текст Условий выпуска (дополнительного выпуска) на странице в Сети Интернет не позднее даты начала размещения биржевых облигаций дополнительного выпуска.</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Текст Условий выпуска (дополнительного выпуска) должен быть доступен на странице в Сети Интернет с даты его раскрытия в сети Интернет и до погашения (аннулирования) всех Биржевых облигаций этого выпуска.</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2.3) Все заинтересованные лица могут ознакомиться с Условиями выпуска (дополнительного выпуска) и получить их копии за плату, не превышающую затраты на их изготовление по следующему адресу: 177535 г. Москва ул. Варшавское шоссе, 133.</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Эмитент обязан предоставить копии указанных документов владельцам ценных бумаг Эмитента и иным заинтересованным лицам по их требованию за плату, не превышающую расходы по изготовлению такой копии, в срок не более 7 (Семи) дней с даты предъявления требования. </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Банковские реквизиты расчетного счета (счетов) Эмитента для оплаты расходов по изготовлению копий документов, указанных в настоящем пункте, и размер (порядок определения размера) таких расходов должны быть опубликованы Эмитентом на странице в Сети Интернет. </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3) раскрытие информации о досрочном погашении Биржевых облигаций по усмотрению Эмитента:</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lastRenderedPageBreak/>
        <w:t>3.1) Возможность досрочного погашения Биржевых облигаций в течение периода их обращения по усмотрению Эмитента определяется решением Эмитента до даты начала размещения Биржевых облигаций.</w:t>
      </w:r>
    </w:p>
    <w:p w:rsidR="00BE244F" w:rsidRPr="00B80D78" w:rsidRDefault="009E4A97" w:rsidP="00B80D78">
      <w:pPr>
        <w:spacing w:before="200" w:line="240" w:lineRule="auto"/>
        <w:rPr>
          <w:rFonts w:ascii="Times New Roman" w:hAnsi="Times New Roman"/>
          <w:b/>
          <w:i/>
          <w:sz w:val="21"/>
          <w:szCs w:val="21"/>
        </w:rPr>
      </w:pPr>
      <w:r>
        <w:rPr>
          <w:rFonts w:ascii="Times New Roman" w:hAnsi="Times New Roman"/>
          <w:b/>
          <w:i/>
          <w:sz w:val="21"/>
          <w:szCs w:val="21"/>
        </w:rPr>
        <w:t>3.1.1)</w:t>
      </w:r>
      <w:r w:rsidR="00BE244F" w:rsidRPr="00B80D78">
        <w:rPr>
          <w:rFonts w:ascii="Times New Roman" w:hAnsi="Times New Roman"/>
          <w:b/>
          <w:i/>
          <w:sz w:val="21"/>
          <w:szCs w:val="21"/>
        </w:rPr>
        <w:t xml:space="preserve"> Сообщение о принятии Эмитентом решения о возможности досрочного погашения Биржевых облигаций по усмотрению Эмитента раскрывается в форме сообщения о существенном факте в соответствии с нормативными актами в сфере финансовых рынков в следующем порядке:</w:t>
      </w:r>
    </w:p>
    <w:p w:rsidR="00BE244F" w:rsidRPr="009E4A97" w:rsidRDefault="00BE244F" w:rsidP="00DE20F0">
      <w:pPr>
        <w:pStyle w:val="a5"/>
        <w:numPr>
          <w:ilvl w:val="0"/>
          <w:numId w:val="53"/>
        </w:numPr>
        <w:spacing w:before="200" w:line="240" w:lineRule="auto"/>
        <w:ind w:left="714" w:hanging="357"/>
        <w:contextualSpacing w:val="0"/>
        <w:rPr>
          <w:rFonts w:ascii="Times New Roman" w:hAnsi="Times New Roman"/>
          <w:b/>
          <w:i/>
          <w:sz w:val="21"/>
          <w:szCs w:val="21"/>
        </w:rPr>
      </w:pPr>
      <w:r w:rsidRPr="009E4A97">
        <w:rPr>
          <w:rFonts w:ascii="Times New Roman" w:hAnsi="Times New Roman"/>
          <w:b/>
          <w:i/>
          <w:sz w:val="21"/>
          <w:szCs w:val="21"/>
        </w:rPr>
        <w:t>в Ленте новостей - не позднее 1 (Одного) дня с даты принятия решения о возможности досрочного погашения Биржевых облигаций и не позднее 1 (Одного) дня, предшествующего дате начала размещения Биржевых облигаций;</w:t>
      </w:r>
    </w:p>
    <w:p w:rsidR="00BE244F" w:rsidRPr="009E4A97" w:rsidRDefault="00BE244F" w:rsidP="00DE20F0">
      <w:pPr>
        <w:pStyle w:val="a5"/>
        <w:numPr>
          <w:ilvl w:val="0"/>
          <w:numId w:val="53"/>
        </w:numPr>
        <w:spacing w:before="200" w:line="240" w:lineRule="auto"/>
        <w:ind w:left="714" w:hanging="357"/>
        <w:contextualSpacing w:val="0"/>
        <w:rPr>
          <w:rFonts w:ascii="Times New Roman" w:hAnsi="Times New Roman"/>
          <w:b/>
          <w:i/>
          <w:sz w:val="21"/>
          <w:szCs w:val="21"/>
        </w:rPr>
      </w:pPr>
      <w:r w:rsidRPr="009E4A97">
        <w:rPr>
          <w:rFonts w:ascii="Times New Roman" w:hAnsi="Times New Roman"/>
          <w:b/>
          <w:i/>
          <w:sz w:val="21"/>
          <w:szCs w:val="21"/>
        </w:rPr>
        <w:t>на странице в Сети Интернет - не позднее 2 (Двух) дней с даты принятия решения о возможности досрочного погашения Биржевых облигаций и не позднее 1 (Одного) дня, предшествующего дате начала размещения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При этом публикация на странице в Сети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Данное сообщение среди прочих сведений должно включать в себя также порядок принятия Эмитентом решения о досрочном погашении Биржевых облигаций; срок и порядок раскрытия информации о принятии решения о досрочном погашении Биржевых облигаций; номер купонного периода, в дату окончания которого возможно досрочное погашение Биржевых облигаций по усмотрению Эмитента.</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Эмитент информирует Биржу и НРД о принятии решения о возможности досрочного погашения или о том, что решение о возможности досрочного погашения не принято, не позднее 2 (второго) рабочего дня после даты принятия соответствующего решения и до даты начала размещения Биржевых облигаций.</w:t>
      </w:r>
    </w:p>
    <w:p w:rsidR="00BE244F" w:rsidRPr="00B80D78" w:rsidRDefault="009E4A97" w:rsidP="00B80D78">
      <w:pPr>
        <w:spacing w:before="200" w:line="240" w:lineRule="auto"/>
        <w:rPr>
          <w:rFonts w:ascii="Times New Roman" w:hAnsi="Times New Roman"/>
          <w:b/>
          <w:i/>
          <w:sz w:val="21"/>
          <w:szCs w:val="21"/>
        </w:rPr>
      </w:pPr>
      <w:r>
        <w:rPr>
          <w:rFonts w:ascii="Times New Roman" w:hAnsi="Times New Roman"/>
          <w:b/>
          <w:i/>
          <w:sz w:val="21"/>
          <w:szCs w:val="21"/>
        </w:rPr>
        <w:t>3.1.2)</w:t>
      </w:r>
      <w:r w:rsidR="00BE244F" w:rsidRPr="00B80D78">
        <w:rPr>
          <w:rFonts w:ascii="Times New Roman" w:hAnsi="Times New Roman"/>
          <w:b/>
          <w:i/>
          <w:sz w:val="21"/>
          <w:szCs w:val="21"/>
        </w:rPr>
        <w:t xml:space="preserve"> Информация о принятии Эмитентом решения о досрочном погашении Биржевых облигаций публикуется Эмитентом в форме сообщения о существенном факте в соответствии с нормативными актами в сфере финансовых рынков в следующие сроки с даты принятия решения о досрочном погашении Биржевых облигаций:</w:t>
      </w:r>
    </w:p>
    <w:p w:rsidR="00BE244F" w:rsidRPr="009E4A97" w:rsidRDefault="00BE244F" w:rsidP="00DE20F0">
      <w:pPr>
        <w:pStyle w:val="a5"/>
        <w:numPr>
          <w:ilvl w:val="0"/>
          <w:numId w:val="54"/>
        </w:numPr>
        <w:spacing w:before="200" w:line="240" w:lineRule="auto"/>
        <w:ind w:left="714" w:hanging="357"/>
        <w:contextualSpacing w:val="0"/>
        <w:rPr>
          <w:rFonts w:ascii="Times New Roman" w:hAnsi="Times New Roman"/>
          <w:b/>
          <w:i/>
          <w:sz w:val="21"/>
          <w:szCs w:val="21"/>
        </w:rPr>
      </w:pPr>
      <w:r w:rsidRPr="009E4A97">
        <w:rPr>
          <w:rFonts w:ascii="Times New Roman" w:hAnsi="Times New Roman"/>
          <w:b/>
          <w:i/>
          <w:sz w:val="21"/>
          <w:szCs w:val="21"/>
        </w:rPr>
        <w:t>в Ленте новостей - не позднее 1 (Одного) дня;</w:t>
      </w:r>
    </w:p>
    <w:p w:rsidR="00BE244F" w:rsidRPr="009E4A97" w:rsidRDefault="00BE244F" w:rsidP="00DE20F0">
      <w:pPr>
        <w:pStyle w:val="a5"/>
        <w:numPr>
          <w:ilvl w:val="0"/>
          <w:numId w:val="54"/>
        </w:numPr>
        <w:spacing w:before="200" w:line="240" w:lineRule="auto"/>
        <w:ind w:left="714" w:hanging="357"/>
        <w:contextualSpacing w:val="0"/>
        <w:rPr>
          <w:rFonts w:ascii="Times New Roman" w:hAnsi="Times New Roman"/>
          <w:b/>
          <w:i/>
          <w:sz w:val="21"/>
          <w:szCs w:val="21"/>
        </w:rPr>
      </w:pPr>
      <w:r w:rsidRPr="009E4A97">
        <w:rPr>
          <w:rFonts w:ascii="Times New Roman" w:hAnsi="Times New Roman"/>
          <w:b/>
          <w:i/>
          <w:sz w:val="21"/>
          <w:szCs w:val="21"/>
        </w:rPr>
        <w:t>на странице в Сети Интернет - не позднее 2 (Двух) дней.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При этом публикация на странице в Сети Интернет осуществляется после публикации в Ленте новостей. </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Раскрытие информации о досрочном погашении Биржевых облигаций по усмотрению Эмитента должно быть осуществлено не позднее чем за 14 (Четырнадцать) дней до дня осуществления такого досрочного погашения.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Данное сообщение среди прочих сведений должно включать в себя также стоимость досрочного погашения, срок, порядок и условия осуществления Эмитентом досрочного погашения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Эмитент информирует Биржу и НРД о принятых решениях, в том числе о дате и условиях проведения досрочного погашения Биржевых облигаций по усмотрению Эмитента не позднее 2 (Второго) рабочего дня после даты принятия соответствующего решения.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3.2) Сообщение о принятии Эмитентом решения о частичном досрочном погашении Биржевых облигаций в дату окончания очередного(ых) купонного(ых) периода(ов) публикуется в форме сообщения о существенном факте в соответствии с нормативными актами в сфере финансовых рынков следующим образом:</w:t>
      </w:r>
    </w:p>
    <w:p w:rsidR="00BE244F" w:rsidRPr="00613DD6" w:rsidRDefault="00BE244F" w:rsidP="00DE20F0">
      <w:pPr>
        <w:pStyle w:val="a5"/>
        <w:numPr>
          <w:ilvl w:val="0"/>
          <w:numId w:val="55"/>
        </w:numPr>
        <w:spacing w:before="200" w:line="240" w:lineRule="auto"/>
        <w:ind w:left="714" w:hanging="357"/>
        <w:contextualSpacing w:val="0"/>
        <w:rPr>
          <w:rFonts w:ascii="Times New Roman" w:hAnsi="Times New Roman"/>
          <w:b/>
          <w:i/>
          <w:sz w:val="21"/>
          <w:szCs w:val="21"/>
        </w:rPr>
      </w:pPr>
      <w:r w:rsidRPr="00613DD6">
        <w:rPr>
          <w:rFonts w:ascii="Times New Roman" w:hAnsi="Times New Roman"/>
          <w:b/>
          <w:i/>
          <w:sz w:val="21"/>
          <w:szCs w:val="21"/>
        </w:rPr>
        <w:t xml:space="preserve">в Ленте новостей - не позднее 1 (Одного) дня с даты принятия решения о частичном досрочном погашении Биржевых облигаций в дату окончания очередного(ых) </w:t>
      </w:r>
      <w:r w:rsidRPr="00613DD6">
        <w:rPr>
          <w:rFonts w:ascii="Times New Roman" w:hAnsi="Times New Roman"/>
          <w:b/>
          <w:i/>
          <w:sz w:val="21"/>
          <w:szCs w:val="21"/>
        </w:rPr>
        <w:lastRenderedPageBreak/>
        <w:t>купонного(ых) периода(ов) и не позднее дня, предшествующего дате начала размещения Биржевых облигаций;</w:t>
      </w:r>
    </w:p>
    <w:p w:rsidR="00BE244F" w:rsidRPr="00613DD6" w:rsidRDefault="00BE244F" w:rsidP="00DE20F0">
      <w:pPr>
        <w:pStyle w:val="a5"/>
        <w:numPr>
          <w:ilvl w:val="0"/>
          <w:numId w:val="55"/>
        </w:numPr>
        <w:spacing w:before="200" w:line="240" w:lineRule="auto"/>
        <w:ind w:left="714" w:hanging="357"/>
        <w:contextualSpacing w:val="0"/>
        <w:rPr>
          <w:rFonts w:ascii="Times New Roman" w:hAnsi="Times New Roman"/>
          <w:b/>
          <w:i/>
          <w:sz w:val="21"/>
          <w:szCs w:val="21"/>
        </w:rPr>
      </w:pPr>
      <w:r w:rsidRPr="00613DD6">
        <w:rPr>
          <w:rFonts w:ascii="Times New Roman" w:hAnsi="Times New Roman"/>
          <w:b/>
          <w:i/>
          <w:sz w:val="21"/>
          <w:szCs w:val="21"/>
        </w:rPr>
        <w:t>на странице в Сети Интернет - не позднее 2 (Двух) дней с даты принятия решения о частичном досрочном погашении Биржевых облигаций в дату окончания очередного(ых) купонного(ых) периода(ов) и не позднее дня, предшествующего дате начала размещения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При этом публикация на странице в Сети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Данное сообщение среди прочих сведений должно включать номер(а) купонного(ых) периода(ов) в дату окончания которого(ых) Эмитент осуществляет досрочное погашение определенной части номинальной стоимости Биржевых облигаций, а также процент от номинальной стоимости, подлежащий погашению в дату окончания указанного(ых) купонного(ых) периода(ов), а также порядок и условия осуществления Эмитентом частичного досрочного погашения Биржевых облигаций. </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Эмитент информирует Биржу и НРД о принятых решениях, в том числе о размере погашаемой части номинальной стоимости Биржевых облигаций и непогашенной части номинальной стоимости Биржевых облигаций после осуществления частичного досрочного погашения Биржевых облигаций, не позднее 2 (Второго) рабочего дня после даты принятия соответствующего решения и до даты начала размещения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3.3) Эмитент имеет право принять решение о досрочном погашении Биржевых облигаций в дату окончания купонного периода, непосредственно предшествующего Дате приобретения по требованию владельцев, как эта дата определена в п. 10.1 Программы.</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Информация о принятии Эмитентом решения о досрочном погашении Биржевых облигаций публикуется Эмитентом в форме сообщения о существенном факте в соответствии с нормативными актами в сфере финансовых рынков в следующие сроки:</w:t>
      </w:r>
    </w:p>
    <w:p w:rsidR="00BE244F" w:rsidRPr="00613DD6" w:rsidRDefault="00BE244F" w:rsidP="00DE20F0">
      <w:pPr>
        <w:pStyle w:val="a5"/>
        <w:numPr>
          <w:ilvl w:val="0"/>
          <w:numId w:val="56"/>
        </w:numPr>
        <w:spacing w:before="200" w:line="240" w:lineRule="auto"/>
        <w:ind w:left="714" w:hanging="357"/>
        <w:contextualSpacing w:val="0"/>
        <w:rPr>
          <w:rFonts w:ascii="Times New Roman" w:hAnsi="Times New Roman"/>
          <w:b/>
          <w:i/>
          <w:sz w:val="21"/>
          <w:szCs w:val="21"/>
        </w:rPr>
      </w:pPr>
      <w:r w:rsidRPr="00613DD6">
        <w:rPr>
          <w:rFonts w:ascii="Times New Roman" w:hAnsi="Times New Roman"/>
          <w:b/>
          <w:i/>
          <w:sz w:val="21"/>
          <w:szCs w:val="21"/>
        </w:rPr>
        <w:t>в Ленте новостей - не позднее 1 (Одного) дня с даты принятия решения о досрочном погашении Биржевых облигаций и не позднее, чем за 14 (Четырнадцать) дней до даты досрочного погашения Биржевых облигаций;</w:t>
      </w:r>
    </w:p>
    <w:p w:rsidR="00BE244F" w:rsidRPr="00613DD6" w:rsidRDefault="00BE244F" w:rsidP="00DE20F0">
      <w:pPr>
        <w:pStyle w:val="a5"/>
        <w:numPr>
          <w:ilvl w:val="0"/>
          <w:numId w:val="56"/>
        </w:numPr>
        <w:spacing w:before="200" w:line="240" w:lineRule="auto"/>
        <w:ind w:left="714" w:hanging="357"/>
        <w:contextualSpacing w:val="0"/>
        <w:rPr>
          <w:rFonts w:ascii="Times New Roman" w:hAnsi="Times New Roman"/>
          <w:b/>
          <w:i/>
          <w:sz w:val="21"/>
          <w:szCs w:val="21"/>
        </w:rPr>
      </w:pPr>
      <w:r w:rsidRPr="00613DD6">
        <w:rPr>
          <w:rFonts w:ascii="Times New Roman" w:hAnsi="Times New Roman"/>
          <w:b/>
          <w:i/>
          <w:sz w:val="21"/>
          <w:szCs w:val="21"/>
        </w:rPr>
        <w:t>на странице в Сети Интернет - не позднее 2 (Двух) дней с даты принятия решения о досрочном погашении Биржевых облигаций и не позднее, чем за 14 (Четырнадцать) дней до даты досрочного погашения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При этом публикация на странице в Сети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Данное сообщение среди прочих сведений должно включать в себя также стоимость досрочного погашения, срок, порядок и условия осуществления Эмитентом досрочного погашения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Эмитент информирует Биржу и НРД о принятом решении не позднее 2 (Второго) рабочего дня после даты принятия соответствующего решения.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4) Информация о дате начала размещения должна быть опубликована Эмитентом в форме сообщения о дате начала размещения ценных бумаг в соответствии с нормативными актами в сфере финансовых рынков в следующие сроки:</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в Ленте новостей - не позднее, чем за 1 (Один) день до даты начала размещения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на странице в Сети Интернет - не позднее, чем за 1 (Один) день до даты начала размещения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При этом публикация на странице в Сети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lastRenderedPageBreak/>
        <w:t>5) Дата начала размещения Биржевых облигаций, определенная единоличным исполнительным</w:t>
      </w:r>
      <w:r w:rsidRPr="00B80D78" w:rsidDel="00777D74">
        <w:rPr>
          <w:rFonts w:ascii="Times New Roman" w:hAnsi="Times New Roman"/>
          <w:b/>
          <w:i/>
          <w:sz w:val="21"/>
          <w:szCs w:val="21"/>
        </w:rPr>
        <w:t xml:space="preserve"> </w:t>
      </w:r>
      <w:r w:rsidRPr="00B80D78">
        <w:rPr>
          <w:rFonts w:ascii="Times New Roman" w:hAnsi="Times New Roman"/>
          <w:b/>
          <w:i/>
          <w:sz w:val="21"/>
          <w:szCs w:val="21"/>
        </w:rPr>
        <w:t>органом Эмитента, которая при этом не была указана в Условиях выпуска, может быть (перенесена) изменена решением единоличного исполнительного органа Эмитента, при условии соблюдения требований к порядку раскрытия информации об изменении даты начала размещения Биржевых облигаций, определенному законодательством Российской Федерации, Программой и Проспектом.</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В случае принятия Эмитентом решения об изменении (о переносе) даты начала размещения ценных бумаг, раскрытой в порядке, предусмотренном выше, Эмитент обязан опубликовать в соответствии с нормативными актами в сфере финансовых рынков сообщение об изменении даты начала размещения ценных бумаг в Ленте новостей и на странице в Сети Интернет не позднее 1 (Одного) дня до наступления такой даты.</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Об изменении даты начала размещения Биржевых облигаций Эмитент уведомляет Биржу и НРД не позднее, чем за 1 (один) день до наступления соответствующей даты.</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6) В случае, если в Условиях выпуска не будет установлен выбранный порядок размещения Биржевых облигаций, информация о принятии Эмитентом решения о порядке размещения ценных бумаг раскрывается Эмитентом  в форме сообщения о существенном факте не позднее, чем за 1 (Один) день до даты начала размещения Биржевых облигаций и в следующие сроки с даты принятия единоличным исполнительным органом Эмитента решения о порядке размещения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в Ленте новостей - не позднее 1 (Одного) дня;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на странице в Сети Интернет - не позднее 2 (Двух) дней.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При этом публикация на странице в Сети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Эмитент информирует Биржу о принятых решениях не позднее 1 (Одного) дня с даты принятия единоличным исполнительным органом Эмитента решения о порядке размещения Биржевых облигаций и не позднее чем за 1 (Один) день до даты начала размещения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В случае, если в Условиях выпуска не будет указан счет Андеррайтера Эмитент раскрывает информацию о счете Андеррайтера в составе сообщения о существенном факте о принятии Эмитентом решения о порядке размещения.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7) В случае если Эмитент  или Андеррайтер при размещении Биржевых облигаций путем сбора адресных заявок со стороны приобретателей на приобретение Биржевых облигаций по фиксированной цене и ставке первого купона или при размещении Биржевых облигаций дополнительного выпуска путем сбора адресных заявок со стороны приобретателей на приобретение Биржевых облигаций дополнительного выпуска по единой цене размещения намеревается заключать предварительные договоры с потенциальными покупателями Биржевых облигаций, содержащие обязанность заключить в будущем с ними или с действующим в их интересах Участником торгов основные договоры, направленные на отчуждение им размещаемых ценных бумаг, Эмитент раскрывает следующую информацию:</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7.1) о сроке для направления оферт от потенциальных приобретателей Биржевых облигаций с предложением заключить Предварительные договоры</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Эмитент раскрывает информацию о сроке для направления оферт с предложением заключить Предварительный договор в форме сообщения о существенном факте в следующие сроки с даты принятия уполномоченным органом Эмитента такого решения: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в Ленте новостей - не позднее 1 (Одного) дня и до даты начала размещения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 на странице в </w:t>
      </w:r>
      <w:r w:rsidRPr="00B80D78">
        <w:rPr>
          <w:rFonts w:ascii="Times New Roman" w:hAnsi="Times New Roman"/>
          <w:b/>
          <w:i/>
          <w:sz w:val="21"/>
          <w:szCs w:val="21"/>
          <w:lang w:val="en-US"/>
        </w:rPr>
        <w:t>C</w:t>
      </w:r>
      <w:r w:rsidRPr="00B80D78">
        <w:rPr>
          <w:rFonts w:ascii="Times New Roman" w:hAnsi="Times New Roman"/>
          <w:b/>
          <w:i/>
          <w:sz w:val="21"/>
          <w:szCs w:val="21"/>
        </w:rPr>
        <w:t>ети Интернет - не позднее 2 (Двух) дней и до даты начала размещения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lastRenderedPageBreak/>
        <w:t>При этом публикация на странице в Сети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Указанная информация должна содержать в себе форму оферты от потенциального покупателя с предложением заключить Предварительный договор, а также порядок и срок направления данных оферт.</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Первоначально установленные решением единоличного исполнительного органа Эмитента дата и/или время окончания срока для направления оферт от потенциальных покупателей на заключение Предварительных договоров могут быть изменены решением единоличного исполнительного органа Эмитента. </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Информация об этом раскрывается в форме сообщения о существенном факте в соответствии с нормативными актами в сфере финансовых рынков в следующие сроки с даты принятия решения об изменении срока для направления оферт от потенциальных покупателей на заключение Предварительных договоров:</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 - в Ленте новостей - не позднее 1 (Одного) дня и до даты начала размещения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 на странице в </w:t>
      </w:r>
      <w:r w:rsidRPr="00B80D78">
        <w:rPr>
          <w:rFonts w:ascii="Times New Roman" w:hAnsi="Times New Roman"/>
          <w:b/>
          <w:i/>
          <w:sz w:val="21"/>
          <w:szCs w:val="21"/>
          <w:lang w:val="en-US"/>
        </w:rPr>
        <w:t>C</w:t>
      </w:r>
      <w:r w:rsidRPr="00B80D78">
        <w:rPr>
          <w:rFonts w:ascii="Times New Roman" w:hAnsi="Times New Roman"/>
          <w:b/>
          <w:i/>
          <w:sz w:val="21"/>
          <w:szCs w:val="21"/>
        </w:rPr>
        <w:t>ети Интернет - не позднее 2 (Двух) дней и до даты начала размещения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При этом публикация на странице в Сети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7.2) об истечении срока для направления оферт потенциальных приобретателей облигаций с предложением заключить Предварительный договор</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Информация об истечении срока для направления оферт потенциальных покупателей с предложением заключить Предварительный договор раскрывается Эмитентом в форме сообщения о существенном факте в соответствии с нормативными актами в сфере финансовых рынков следующим образом:</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в Ленте новостей - не позднее дня, следующего за истечением срока для направления оферт с предложением заключить Предварительный договор;</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 на странице в </w:t>
      </w:r>
      <w:r w:rsidRPr="00B80D78">
        <w:rPr>
          <w:rFonts w:ascii="Times New Roman" w:hAnsi="Times New Roman"/>
          <w:b/>
          <w:i/>
          <w:sz w:val="21"/>
          <w:szCs w:val="21"/>
          <w:lang w:val="en-US"/>
        </w:rPr>
        <w:t>C</w:t>
      </w:r>
      <w:r w:rsidRPr="00B80D78">
        <w:rPr>
          <w:rFonts w:ascii="Times New Roman" w:hAnsi="Times New Roman"/>
          <w:b/>
          <w:i/>
          <w:sz w:val="21"/>
          <w:szCs w:val="21"/>
        </w:rPr>
        <w:t>ети Интернет - не позднее дня, следующего за истечением срока для направления оферт с предложением заключить Предварительный договор.</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При этом публикация на странице в </w:t>
      </w:r>
      <w:r w:rsidRPr="00B80D78">
        <w:rPr>
          <w:rFonts w:ascii="Times New Roman" w:hAnsi="Times New Roman"/>
          <w:b/>
          <w:i/>
          <w:sz w:val="21"/>
          <w:szCs w:val="21"/>
          <w:lang w:val="en-US"/>
        </w:rPr>
        <w:t>C</w:t>
      </w:r>
      <w:r w:rsidRPr="00B80D78">
        <w:rPr>
          <w:rFonts w:ascii="Times New Roman" w:hAnsi="Times New Roman"/>
          <w:b/>
          <w:i/>
          <w:sz w:val="21"/>
          <w:szCs w:val="21"/>
        </w:rPr>
        <w:t>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8) Порядок раскрытия информации о величине процентной ставки купона на первый купонный период.</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8.1) В случае, если Эмитент принимает решение о размещении Биржевых облигаций путем сбора адресных заявок со стороны приобретателей на приобретение Биржевых облигаций по фиксированной цене и ставке первого купона, величина процентной ставки по первому купонному периоду определяется Эмитентом до даты начала размещения Биржевых облигаций. Информация об установленной Эмитентом ставке первого купона раскрывается в форме сообщения о существенном факте в соответствии с нормативными актами в сфере финансовых рынков</w:t>
      </w:r>
      <w:r w:rsidRPr="00B80D78" w:rsidDel="00026F95">
        <w:rPr>
          <w:rFonts w:ascii="Times New Roman" w:hAnsi="Times New Roman"/>
          <w:b/>
          <w:i/>
          <w:sz w:val="21"/>
          <w:szCs w:val="21"/>
        </w:rPr>
        <w:t xml:space="preserve"> </w:t>
      </w:r>
      <w:r w:rsidRPr="00B80D78">
        <w:rPr>
          <w:rFonts w:ascii="Times New Roman" w:hAnsi="Times New Roman"/>
          <w:b/>
          <w:i/>
          <w:sz w:val="21"/>
          <w:szCs w:val="21"/>
        </w:rPr>
        <w:t>до даты начала размещения Биржевых облигаций и в следующие сроки с даты принятия единоличным исполнительным органом Эмитента решения об определении размера процента (купона) на первый купонный период:</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в Ленте новостей - не позднее 1 (Одного) дня;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на страницах Эмитента в сети Интернет - не позднее 2 (Двух) дней.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При этом публикация на странице в Cети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lastRenderedPageBreak/>
        <w:t>8.2) В случае если Эмитент принимает решение о размещении Биржевых облигаций на Конкурсе информация о величине процентной ставки купона на первый купонный период Биржевых облигаций, установленной единоличным исполнительным органом Эмитента по результатам проведенного Конкурса, раскрывается Эмитентом в форме сообщения о существенном факте в соответствии с нормативными актами в сфере финансовых рынков не позднее даты начала размещения Биржевых облигаций и в следующие сроки с даты принятия единоличным исполнительным органом Эмитента решения об определении размера процента (купона) на первый купонный период:</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в Ленте новостей - не позднее 1 (Одного) дня;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 на странице в </w:t>
      </w:r>
      <w:r w:rsidRPr="00B80D78">
        <w:rPr>
          <w:rFonts w:ascii="Times New Roman" w:hAnsi="Times New Roman"/>
          <w:b/>
          <w:i/>
          <w:sz w:val="21"/>
          <w:szCs w:val="21"/>
          <w:lang w:val="en-US"/>
        </w:rPr>
        <w:t>C</w:t>
      </w:r>
      <w:r w:rsidRPr="00B80D78">
        <w:rPr>
          <w:rFonts w:ascii="Times New Roman" w:hAnsi="Times New Roman"/>
          <w:b/>
          <w:i/>
          <w:sz w:val="21"/>
          <w:szCs w:val="21"/>
        </w:rPr>
        <w:t>ети Интернет - не позднее 2 (Двух) дней.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При этом публикация на странице в </w:t>
      </w:r>
      <w:r w:rsidRPr="00B80D78">
        <w:rPr>
          <w:rFonts w:ascii="Times New Roman" w:hAnsi="Times New Roman"/>
          <w:b/>
          <w:i/>
          <w:sz w:val="21"/>
          <w:szCs w:val="21"/>
          <w:lang w:val="en-US"/>
        </w:rPr>
        <w:t>C</w:t>
      </w:r>
      <w:r w:rsidRPr="00B80D78">
        <w:rPr>
          <w:rFonts w:ascii="Times New Roman" w:hAnsi="Times New Roman"/>
          <w:b/>
          <w:i/>
          <w:sz w:val="21"/>
          <w:szCs w:val="21"/>
        </w:rPr>
        <w:t>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9) В случае размещения дополнительного выпуска Биржевых облигаций к ранее размещенному выпуску в рамках Программы, сообщение о единой цене размещения ценных бумаг раскрывается Эмитентом в форме сообщения о цене (порядке определения цены) размещения ценных бумаг в следующие сроки с даты составления протокола (даты истечения срока, установленного законодательством Российской Федерации для составления протокола) заседания (собрания) уполномоченного органа управления Эмитента, на котором принято соответствующее решение или с даты принятия соответствующего решения, если составление протокола не требуется: </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в Ленте новостей – не позднее 1 (Одного) дня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на странице в Сети Интернет – не позднее 2 (Двух) дней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При этом публикация на странице в Cети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Эмитент обязан опубликовать в Ленте новостей и на странице в Сети Интернет сообщение о цене размещения ценных бумаг или порядке определения цены размещения ценных бумаг в виде формулы с переменными, значения которых не могут изменяться в зависимости от усмотрения Эмитента (сообщение о цене размещения), в срок не позднее даты начала размещения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Размещение ценных бумаг не может осуществляться до опубликования Эмитентом сообщения о цене размещения ценных бумаг в Ленте новостей и на странице в Сети Интернет.</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10) Информация о начале и завершении размещения ценных бумаг раскрывается в следующем порядке:</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В соответствии с п. 26.12. Положения Банка России от 30.12.2014 № 454-П «О раскрытии информации эмитентами эмиссионных ценных бумаг» (далее также – «Положение»), в случае раскрытия эмитентом сообщения о дате начала размещения (изменении даты начала размещения) ценных бумаг в соответствии с требованиями главы 5 Положения, раскрытие сообщения о существенном факте о начале размещения ценных бумаг не требуется.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Сообщение о завершении размещения Биржевых облигаций раскрывается Эмитентом в форме сообщения о существенном факте в соответствии с нормативными актами в сфере финансовых рынков в следующие сроки с даты, в которую завершается размещение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в Ленте новостей - не позднее 1 (Одного) дня;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 на странице в </w:t>
      </w:r>
      <w:r w:rsidRPr="00B80D78">
        <w:rPr>
          <w:rFonts w:ascii="Times New Roman" w:hAnsi="Times New Roman"/>
          <w:b/>
          <w:i/>
          <w:sz w:val="21"/>
          <w:szCs w:val="21"/>
          <w:lang w:val="en-US"/>
        </w:rPr>
        <w:t>C</w:t>
      </w:r>
      <w:r w:rsidRPr="00B80D78">
        <w:rPr>
          <w:rFonts w:ascii="Times New Roman" w:hAnsi="Times New Roman"/>
          <w:b/>
          <w:i/>
          <w:sz w:val="21"/>
          <w:szCs w:val="21"/>
        </w:rPr>
        <w:t>ети Интернет - не позднее 2 (Двух) дней.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При этом публикация на странице в Сети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11) Не позднее следующего дня после окончания срока размещения выпуска (дополнительного выпуска) Биржевых облигаций, либо не позднее следующего дня после размещения последней Биржевой облигации в случае, если все Биржевые облигации размещены до истечения срока </w:t>
      </w:r>
      <w:r w:rsidRPr="00B80D78">
        <w:rPr>
          <w:rFonts w:ascii="Times New Roman" w:hAnsi="Times New Roman"/>
          <w:b/>
          <w:i/>
          <w:sz w:val="21"/>
          <w:szCs w:val="21"/>
        </w:rPr>
        <w:lastRenderedPageBreak/>
        <w:t xml:space="preserve">размещения, ЗАО «ФБ ММВБ» раскрывает информацию об итогах размещения Биржевых облигаций и уведомляет об этом Банк России в установленном им порядке. </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12) </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12.1</w:t>
      </w:r>
      <w:r w:rsidR="00613DD6">
        <w:rPr>
          <w:rFonts w:ascii="Times New Roman" w:hAnsi="Times New Roman"/>
          <w:b/>
          <w:i/>
          <w:sz w:val="21"/>
          <w:szCs w:val="21"/>
        </w:rPr>
        <w:t>)</w:t>
      </w:r>
      <w:r w:rsidRPr="00B80D78">
        <w:rPr>
          <w:rFonts w:ascii="Times New Roman" w:hAnsi="Times New Roman"/>
          <w:b/>
          <w:i/>
          <w:sz w:val="21"/>
          <w:szCs w:val="21"/>
        </w:rPr>
        <w:t xml:space="preserve"> Информация об исполнении обязательств Эмитента по выплате дохода (купонного дохода, части номинальной стоимости) по Биржевым облигациям  раскрывается Эмитентом в форме сообщения о существенном факте в соответствии с нормативными актами в сфере финансовых рынков в следующие сроки с даты, в которую обязательство по выплате доходов по  Биржевым облигациям  Эмитента должно быть исполнено, а в случае, если такое обязательство должно быть исполнено Эмитентом в течение определенного срока (периода времени), - даты окончания этого срока:</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в Ленте новостей - не позднее 1 (Одного);</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 на странице в </w:t>
      </w:r>
      <w:r w:rsidRPr="00B80D78">
        <w:rPr>
          <w:rFonts w:ascii="Times New Roman" w:hAnsi="Times New Roman"/>
          <w:b/>
          <w:i/>
          <w:sz w:val="21"/>
          <w:szCs w:val="21"/>
          <w:lang w:val="en-US"/>
        </w:rPr>
        <w:t>C</w:t>
      </w:r>
      <w:r w:rsidRPr="00B80D78">
        <w:rPr>
          <w:rFonts w:ascii="Times New Roman" w:hAnsi="Times New Roman"/>
          <w:b/>
          <w:i/>
          <w:sz w:val="21"/>
          <w:szCs w:val="21"/>
        </w:rPr>
        <w:t>ети Интернет - не позднее 2 (Двух) дней.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При этом публикация на странице в </w:t>
      </w:r>
      <w:r w:rsidRPr="00B80D78">
        <w:rPr>
          <w:rFonts w:ascii="Times New Roman" w:hAnsi="Times New Roman"/>
          <w:b/>
          <w:i/>
          <w:sz w:val="21"/>
          <w:szCs w:val="21"/>
          <w:lang w:val="en-US"/>
        </w:rPr>
        <w:t>C</w:t>
      </w:r>
      <w:r w:rsidRPr="00B80D78">
        <w:rPr>
          <w:rFonts w:ascii="Times New Roman" w:hAnsi="Times New Roman"/>
          <w:b/>
          <w:i/>
          <w:sz w:val="21"/>
          <w:szCs w:val="21"/>
        </w:rPr>
        <w:t>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Раскрываемая информация о частичном досрочном погашении должна содержать, в том числе сведения о части номинальной стоимости Биржевых облигаций, погашенной в ходе частичного досрочного погашения.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12.2</w:t>
      </w:r>
      <w:r w:rsidR="00613DD6">
        <w:rPr>
          <w:rFonts w:ascii="Times New Roman" w:hAnsi="Times New Roman"/>
          <w:b/>
          <w:i/>
          <w:sz w:val="21"/>
          <w:szCs w:val="21"/>
        </w:rPr>
        <w:t>)</w:t>
      </w:r>
      <w:r w:rsidRPr="00B80D78">
        <w:rPr>
          <w:rFonts w:ascii="Times New Roman" w:hAnsi="Times New Roman"/>
          <w:b/>
          <w:i/>
          <w:sz w:val="21"/>
          <w:szCs w:val="21"/>
        </w:rPr>
        <w:t xml:space="preserve"> Информация о погашении/об итогах досрочного погашения/ Биржевых облигаций раскрывается Эмитентом в форме сообщения о существенном факте в соответствии с нормативными актами в сфере финансовых рынков в следующие сроки с даты погашения /досрочного погашения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в Ленте новостей - не позднее 1 (Одного) дня;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 на странице в </w:t>
      </w:r>
      <w:r w:rsidRPr="00B80D78">
        <w:rPr>
          <w:rFonts w:ascii="Times New Roman" w:hAnsi="Times New Roman"/>
          <w:b/>
          <w:i/>
          <w:sz w:val="21"/>
          <w:szCs w:val="21"/>
          <w:lang w:val="en-US"/>
        </w:rPr>
        <w:t>C</w:t>
      </w:r>
      <w:r w:rsidRPr="00B80D78">
        <w:rPr>
          <w:rFonts w:ascii="Times New Roman" w:hAnsi="Times New Roman"/>
          <w:b/>
          <w:i/>
          <w:sz w:val="21"/>
          <w:szCs w:val="21"/>
        </w:rPr>
        <w:t>ети Интернет - не позднее 2 (Двух).</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При этом публикация на странице в </w:t>
      </w:r>
      <w:r w:rsidRPr="00B80D78">
        <w:rPr>
          <w:rFonts w:ascii="Times New Roman" w:hAnsi="Times New Roman"/>
          <w:b/>
          <w:i/>
          <w:sz w:val="21"/>
          <w:szCs w:val="21"/>
          <w:lang w:val="en-US"/>
        </w:rPr>
        <w:t>C</w:t>
      </w:r>
      <w:r w:rsidRPr="00B80D78">
        <w:rPr>
          <w:rFonts w:ascii="Times New Roman" w:hAnsi="Times New Roman"/>
          <w:b/>
          <w:i/>
          <w:sz w:val="21"/>
          <w:szCs w:val="21"/>
        </w:rPr>
        <w:t>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Раскрываемая информация об итогах досрочного погашения должна содержать, в том числе сведения о количестве досрочно погашенных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13) В случае неисполнения или ненадлежащего исполнения Эмитентом обязательств по Биржевым облигациям (в том числе дефолт или технический дефолт), Эмитент публикует информацию о неисполнении или ненадлежащем исполнении своих обязательств в форме сообщения о существенном факте в соответствии с нормативными актами в сфере финансовых рынков в следующие сроки: </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а) с даты, в которую соответствующее обязательство Эмитента перед владельцами его Биржевых облигаций должно быть исполнено, а в случае, если такое обязательство должно быть исполнено Эмитентом в течение определенного срока (периода времени), - даты окончания этого срока;</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б) на десятый рабочий день (последний день более короткого срока, в течение которого исполнение эмитентом указанных обязательств с просрочкой составляет технический дефолт, если такой более короткий срок определен условиями выпуска Биржевых облигаций) с даты, в которую указанное обязательство эмитента должно быть исполнено, а в случае, если такое обязательство должно быть исполнено эмитентом в течение определенного срока (периода времени) - с даты окончания этого срока:</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в Ленте новостей – не позднее 1 (Одного) дня;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 на странице в </w:t>
      </w:r>
      <w:r w:rsidRPr="00B80D78">
        <w:rPr>
          <w:rFonts w:ascii="Times New Roman" w:hAnsi="Times New Roman"/>
          <w:b/>
          <w:i/>
          <w:sz w:val="21"/>
          <w:szCs w:val="21"/>
          <w:lang w:val="en-US"/>
        </w:rPr>
        <w:t>C</w:t>
      </w:r>
      <w:r w:rsidRPr="00B80D78">
        <w:rPr>
          <w:rFonts w:ascii="Times New Roman" w:hAnsi="Times New Roman"/>
          <w:b/>
          <w:i/>
          <w:sz w:val="21"/>
          <w:szCs w:val="21"/>
        </w:rPr>
        <w:t>ети Интернет – не позднее 2 (Двух) дней.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При этом публикация на странице в </w:t>
      </w:r>
      <w:r w:rsidRPr="00B80D78">
        <w:rPr>
          <w:rFonts w:ascii="Times New Roman" w:hAnsi="Times New Roman"/>
          <w:b/>
          <w:i/>
          <w:sz w:val="21"/>
          <w:szCs w:val="21"/>
          <w:lang w:val="en-US"/>
        </w:rPr>
        <w:t>C</w:t>
      </w:r>
      <w:r w:rsidRPr="00B80D78">
        <w:rPr>
          <w:rFonts w:ascii="Times New Roman" w:hAnsi="Times New Roman"/>
          <w:b/>
          <w:i/>
          <w:sz w:val="21"/>
          <w:szCs w:val="21"/>
        </w:rPr>
        <w:t>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lastRenderedPageBreak/>
        <w:t>Указанная информация в том числе должна включать в себя следующие сведения: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объем неисполненных обязательств;</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причину неисполнения обязательств;</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перечисление возможных действий владельцев Биржевых облигаций по удовлетворению своих требований.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14) Информация о назначении Эмитентом платежного агента и/или Агента по приобретению и отмене таких назначений раскрывается Эмитентом в форме сообщения о существенном факте в соответствии с нормативными актами в сфере финансовых рынков в следующие сроки с даты совершения таких назначений либо отмены таких назначений: </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в Ленте новостей – не позднее 1 (Одного) дня;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 на странице в </w:t>
      </w:r>
      <w:r w:rsidRPr="00B80D78">
        <w:rPr>
          <w:rFonts w:ascii="Times New Roman" w:hAnsi="Times New Roman"/>
          <w:b/>
          <w:i/>
          <w:sz w:val="21"/>
          <w:szCs w:val="21"/>
          <w:lang w:val="en-US"/>
        </w:rPr>
        <w:t>C</w:t>
      </w:r>
      <w:r w:rsidRPr="00B80D78">
        <w:rPr>
          <w:rFonts w:ascii="Times New Roman" w:hAnsi="Times New Roman"/>
          <w:b/>
          <w:i/>
          <w:sz w:val="21"/>
          <w:szCs w:val="21"/>
        </w:rPr>
        <w:t>ети Интернет – не позднее 2 (Двух) дней;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При этом публикация на странице в </w:t>
      </w:r>
      <w:r w:rsidRPr="00B80D78">
        <w:rPr>
          <w:rFonts w:ascii="Times New Roman" w:hAnsi="Times New Roman"/>
          <w:b/>
          <w:i/>
          <w:sz w:val="21"/>
          <w:szCs w:val="21"/>
          <w:lang w:val="en-US"/>
        </w:rPr>
        <w:t>C</w:t>
      </w:r>
      <w:r w:rsidRPr="00B80D78">
        <w:rPr>
          <w:rFonts w:ascii="Times New Roman" w:hAnsi="Times New Roman"/>
          <w:b/>
          <w:i/>
          <w:sz w:val="21"/>
          <w:szCs w:val="21"/>
        </w:rPr>
        <w:t>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Сообщение о назначении Эмитентом Агента по приобретению Биржевых облигаций по требованию их владельцев и отмене таких назначений раскрывается Эмитентом не позднее, чем за 7 (Семь) рабочих дней до даты начала срока предъявления требований о приобретении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Сообщение о назначении Эмитентом Агента по приобретению Биржевых облигаций по соглашению с их владельцами и отмене таких назначений раскрывается Эмитентом не позднее, чем за 7 (Семь) рабочих дней до даты начала срока принятия предложений о приобретении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В сообщении о назначении/отмене назначения Агента по приобретению указываются полное и сокращенное фирменные наименования, место нахождения и почтовый адрес назначенного Агента по приобретению, номер и дата лицензии, на основании которой указанное лицо может осуществлять функции Агента по приобретению, орган, выдавший указанную лицензию, а также дата, начиная с которой указанное лицо начинает (прекращает) осуществлять функции Агента по приобретению. </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15) Порядок раскрытия информации о процентной ставке или порядке определения размера ставок по купонам, начиная со второго, определяемым в соответствии с порядком, указанным в п. 9.3 Программы и п.8.9.3 Проспекта.</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15.1) При размещении выпусков Биржевых облигаций, размещаемых впервые в рамках Программы, до даты начала размещения Биржевых облигаций Эмитент может принять решение о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по купонным периодам, начиная со второго по j-ый купонный период. </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Информация об определенных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по купонным периодам, начиная со второго, которые определяются до даты начала размещения Биржевых облигаций, а также порядковом номере купонного периода, в котором владельцы Биржевых облигаций могут требовать приобретения Биржевых облигаций Эмитентом, </w:t>
      </w:r>
      <w:r w:rsidRPr="00B80D78">
        <w:rPr>
          <w:rFonts w:ascii="Times New Roman" w:hAnsi="Times New Roman"/>
          <w:b/>
          <w:i/>
          <w:sz w:val="21"/>
          <w:szCs w:val="21"/>
          <w:u w:val="single"/>
        </w:rPr>
        <w:t>указывается в  Условиях выпуска</w:t>
      </w:r>
      <w:r w:rsidRPr="00B80D78">
        <w:rPr>
          <w:rFonts w:ascii="Times New Roman" w:hAnsi="Times New Roman"/>
          <w:b/>
          <w:i/>
          <w:sz w:val="21"/>
          <w:szCs w:val="21"/>
        </w:rPr>
        <w:t xml:space="preserve"> либо раскрывается Эмитентом в форме сообщения о существенном факте в соответствии с нормативными актами в сфере финансовых рынков до даты начала размещения Биржевых облигаций и в следующие сроки с момента принятия решения об установлении процентной(ых) ставки(ок) либо порядке определения процентной(ых) ставки(ок) по купону(ам):</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 - в Ленте новостей – не позднее 1 (Одного) дня;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на странице в Сети Интернет – не позднее 2(Двух) дней.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lastRenderedPageBreak/>
        <w:t>При этом публикация на странице в Сети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lang w:val="x-none"/>
        </w:rPr>
      </w:pPr>
      <w:r w:rsidRPr="00B80D78">
        <w:rPr>
          <w:rFonts w:ascii="Times New Roman" w:hAnsi="Times New Roman"/>
          <w:b/>
          <w:i/>
          <w:sz w:val="21"/>
          <w:szCs w:val="21"/>
          <w:lang w:val="x-none"/>
        </w:rPr>
        <w:t>Эмитент информирует Биржу и НРД о принятых решениях, в том числе об определенных ставках, либо порядке определения ставок до даты начала размещения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15.2) Процентная ставка или порядок определения процентной ставки по каждому купонному периоду, размер (порядок определения размера) которых не был установлен Эмитентом до даты начала размещения Биржевых облигаций, определяется Эмитентом после завершения размещения не позднее, чем за 5 (Пять) рабочих дней до даты окончания предшествующего купонного периода.</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Информация о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по купонным периодам, начиная со второго, которые определяются Эмитентом после завершения размещения Биржевых облигаций, а также порядковом номере купонного периода, в котором владельцы Биржевых облигаций могут требовать приобретения Биржевых облигаций Эмитентом, раскрывается в форме сообщения о существенном факте в соответствии с нормативными актами в сфере финансовых рынков не позднее первого дня срока, в течение которого владельцами Биржевых облигаций могут быть заявлены требования о приобретении Биржевых облигаций, и в следующие сроки с момента принятия решения об установлении процентной(ых) ставки(ок) либо порядке определения процентной(ых) ставки(ок) по купону(ам):</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Pr="00B80D78">
        <w:rPr>
          <w:rFonts w:ascii="Times New Roman" w:hAnsi="Times New Roman"/>
          <w:b/>
          <w:i/>
          <w:sz w:val="21"/>
          <w:szCs w:val="21"/>
        </w:rPr>
        <w:tab/>
        <w:t>в Ленте новостей – не позднее 1 (Одного) дня;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Pr="00B80D78">
        <w:rPr>
          <w:rFonts w:ascii="Times New Roman" w:hAnsi="Times New Roman"/>
          <w:b/>
          <w:i/>
          <w:sz w:val="21"/>
          <w:szCs w:val="21"/>
        </w:rPr>
        <w:tab/>
        <w:t>на странице в Сети Интернет – не позднее 2 (Двух) дней.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При этом публикация на странице в Сети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Эмитент информирует Биржу и НРД о принятых решениях, в том числе об определенных ставках, либо порядке определения ставок не позднее, чем за 5 (Пять) рабочих дней до даты окончания купонного периода, в котором определяется процентная ставка по последующим купонам.</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16) Информация обо всех существенных условиях приобретения Биржевых облигаций по требованию их владельцев раскрывается Эмитентом путем опубликования текста Программы на странице в Сети Интернет в срок не позднее даты начала размещения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17) В случае принятия Эмитентом решения о приобретении Биржевых облигаций по соглашению с их владельцем (владельцами), в том числе на основании публичных безотзывных оферт, сообщение о соответствующем решении раскрывается в форме сообщения о существенном факте в соответствии с нормативными актами в сфере финансовых рынков в следующие сроки с даты составления протокола (решения) заседания уполномоченного органа Эмитента, на котором Эмитентом принято решение о приобретении Биржевых облигаций, но не позднее чем за 7 (Семь) рабочих дней до начала срока принятия предложения о приобретении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00613DD6">
        <w:rPr>
          <w:rFonts w:ascii="Times New Roman" w:hAnsi="Times New Roman"/>
          <w:b/>
          <w:i/>
          <w:sz w:val="21"/>
          <w:szCs w:val="21"/>
        </w:rPr>
        <w:tab/>
      </w:r>
      <w:r w:rsidRPr="00B80D78">
        <w:rPr>
          <w:rFonts w:ascii="Times New Roman" w:hAnsi="Times New Roman"/>
          <w:b/>
          <w:i/>
          <w:sz w:val="21"/>
          <w:szCs w:val="21"/>
        </w:rPr>
        <w:t>в Ленте новостей - не позднее 1 (Одного) дня;</w:t>
      </w:r>
    </w:p>
    <w:p w:rsidR="00BE244F" w:rsidRPr="00B80D78" w:rsidRDefault="00613DD6" w:rsidP="00B80D78">
      <w:pPr>
        <w:spacing w:before="200" w:line="240" w:lineRule="auto"/>
        <w:rPr>
          <w:rFonts w:ascii="Times New Roman" w:hAnsi="Times New Roman"/>
          <w:b/>
          <w:i/>
          <w:sz w:val="21"/>
          <w:szCs w:val="21"/>
        </w:rPr>
      </w:pPr>
      <w:r>
        <w:rPr>
          <w:rFonts w:ascii="Times New Roman" w:hAnsi="Times New Roman"/>
          <w:b/>
          <w:i/>
          <w:sz w:val="21"/>
          <w:szCs w:val="21"/>
        </w:rPr>
        <w:t>-</w:t>
      </w:r>
      <w:r>
        <w:rPr>
          <w:rFonts w:ascii="Times New Roman" w:hAnsi="Times New Roman"/>
          <w:b/>
          <w:i/>
          <w:sz w:val="21"/>
          <w:szCs w:val="21"/>
        </w:rPr>
        <w:tab/>
      </w:r>
      <w:r w:rsidR="00BE244F" w:rsidRPr="00B80D78">
        <w:rPr>
          <w:rFonts w:ascii="Times New Roman" w:hAnsi="Times New Roman"/>
          <w:b/>
          <w:i/>
          <w:sz w:val="21"/>
          <w:szCs w:val="21"/>
        </w:rPr>
        <w:t>на странице в Сети Интернет - не позднее 2 (Двух) дней.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Данное сообщение включает в себя следующую информацию:</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Pr="00B80D78">
        <w:rPr>
          <w:rFonts w:ascii="Times New Roman" w:hAnsi="Times New Roman"/>
          <w:b/>
          <w:i/>
          <w:sz w:val="21"/>
          <w:szCs w:val="21"/>
        </w:rPr>
        <w:tab/>
        <w:t>дату принятия решения о приобретении (выкупе)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Pr="00B80D78">
        <w:rPr>
          <w:rFonts w:ascii="Times New Roman" w:hAnsi="Times New Roman"/>
          <w:b/>
          <w:i/>
          <w:sz w:val="21"/>
          <w:szCs w:val="21"/>
        </w:rPr>
        <w:tab/>
        <w:t>серию и форму Биржевых облигаций, идентификационный номер выпуска Биржевых облигаций и дату его присвоения;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Pr="00B80D78">
        <w:rPr>
          <w:rFonts w:ascii="Times New Roman" w:hAnsi="Times New Roman"/>
          <w:b/>
          <w:i/>
          <w:sz w:val="21"/>
          <w:szCs w:val="21"/>
        </w:rPr>
        <w:tab/>
        <w:t>количество приобретаемых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Pr="00B80D78">
        <w:rPr>
          <w:rFonts w:ascii="Times New Roman" w:hAnsi="Times New Roman"/>
          <w:b/>
          <w:i/>
          <w:sz w:val="21"/>
          <w:szCs w:val="21"/>
        </w:rPr>
        <w:tab/>
        <w:t xml:space="preserve">порядок принятия предложения о приобретении владельцами Биржевых облигаций и срок, в течение которого держатель Биржевой облигации может передать Агенту по приобретению </w:t>
      </w:r>
      <w:r w:rsidRPr="00B80D78">
        <w:rPr>
          <w:rFonts w:ascii="Times New Roman" w:hAnsi="Times New Roman"/>
          <w:b/>
          <w:i/>
          <w:sz w:val="21"/>
          <w:szCs w:val="21"/>
        </w:rPr>
        <w:lastRenderedPageBreak/>
        <w:t xml:space="preserve">письменное уведомление о намерении продать Эмитенту определенное количество Биржевых облигаций на установленных в решении Эмитента о приобретении Биржевых облигаций и изложенных в опубликованном сообщении о приобретении Биржевых облигаций условиях, и который не может быть менее 5 (Пяти) рабочих дней. </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Pr="00B80D78">
        <w:rPr>
          <w:rFonts w:ascii="Times New Roman" w:hAnsi="Times New Roman"/>
          <w:b/>
          <w:i/>
          <w:sz w:val="21"/>
          <w:szCs w:val="21"/>
        </w:rPr>
        <w:tab/>
        <w:t>дату начала приобретения Эмитентом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Pr="00B80D78">
        <w:rPr>
          <w:rFonts w:ascii="Times New Roman" w:hAnsi="Times New Roman"/>
          <w:b/>
          <w:i/>
          <w:sz w:val="21"/>
          <w:szCs w:val="21"/>
        </w:rPr>
        <w:tab/>
        <w:t>дату окончания приобретения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Pr="00B80D78">
        <w:rPr>
          <w:rFonts w:ascii="Times New Roman" w:hAnsi="Times New Roman"/>
          <w:b/>
          <w:i/>
          <w:sz w:val="21"/>
          <w:szCs w:val="21"/>
        </w:rPr>
        <w:tab/>
        <w:t>цену приобретения Биржевых облигаций или порядок ее определения;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валюту, в которой осуществляется приобретение Бир</w:t>
      </w:r>
      <w:r w:rsidR="00613DD6">
        <w:rPr>
          <w:rFonts w:ascii="Times New Roman" w:hAnsi="Times New Roman"/>
          <w:b/>
          <w:i/>
          <w:sz w:val="21"/>
          <w:szCs w:val="21"/>
        </w:rPr>
        <w:t xml:space="preserve">жевых облигаций, установленную </w:t>
      </w:r>
      <w:r w:rsidRPr="00B80D78">
        <w:rPr>
          <w:rFonts w:ascii="Times New Roman" w:hAnsi="Times New Roman"/>
          <w:b/>
          <w:i/>
          <w:sz w:val="21"/>
          <w:szCs w:val="21"/>
        </w:rPr>
        <w:t>Условиями выпуска, или определенную решением Эмитента о приобретении Биржевых облигаций по соглашению с владельцами, если такая валюта не определена Условиями выпуска;</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Pr="00B80D78">
        <w:rPr>
          <w:rFonts w:ascii="Times New Roman" w:hAnsi="Times New Roman"/>
          <w:b/>
          <w:i/>
          <w:sz w:val="21"/>
          <w:szCs w:val="21"/>
        </w:rPr>
        <w:tab/>
        <w:t>порядок приобретения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Pr="00B80D78">
        <w:rPr>
          <w:rFonts w:ascii="Times New Roman" w:hAnsi="Times New Roman"/>
          <w:b/>
          <w:i/>
          <w:sz w:val="21"/>
          <w:szCs w:val="21"/>
        </w:rPr>
        <w:tab/>
        <w:t>форму и срок оплаты;</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Pr="00B80D78">
        <w:rPr>
          <w:rFonts w:ascii="Times New Roman" w:hAnsi="Times New Roman"/>
          <w:b/>
          <w:i/>
          <w:sz w:val="21"/>
          <w:szCs w:val="21"/>
        </w:rPr>
        <w:tab/>
        <w:t>наименование Агента по приобретению, его место нахождения, почтовый адрес, сведения о реквизитах его лицензии профессионального участника рынка ценных бумаг.</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При этом публикация на странице в Сети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18) Информация об исполнении Эмитентом обязательств по приобретению Биржевых облигаций как по требованию владельцев Биржевых облигаций, так и по соглашению с владельцами Биржевых облигаций (в том числе о количестве приобретенных Биржевых облигаций) раскрывается в форме сообщения о существенном факте в соответствии с нормативными актами в сфере финансовых рынков в следующие сроки:</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00613DD6">
        <w:rPr>
          <w:rFonts w:ascii="Times New Roman" w:hAnsi="Times New Roman"/>
          <w:b/>
          <w:i/>
          <w:sz w:val="21"/>
          <w:szCs w:val="21"/>
        </w:rPr>
        <w:tab/>
      </w:r>
      <w:r w:rsidRPr="00B80D78">
        <w:rPr>
          <w:rFonts w:ascii="Times New Roman" w:hAnsi="Times New Roman"/>
          <w:b/>
          <w:i/>
          <w:sz w:val="21"/>
          <w:szCs w:val="21"/>
        </w:rPr>
        <w:t>в Ленте новостей - не позднее 1 (Одного) дня окончания установленного срока приобретения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00613DD6">
        <w:rPr>
          <w:rFonts w:ascii="Times New Roman" w:hAnsi="Times New Roman"/>
          <w:b/>
          <w:i/>
          <w:sz w:val="21"/>
          <w:szCs w:val="21"/>
        </w:rPr>
        <w:tab/>
      </w:r>
      <w:r w:rsidRPr="00B80D78">
        <w:rPr>
          <w:rFonts w:ascii="Times New Roman" w:hAnsi="Times New Roman"/>
          <w:b/>
          <w:i/>
          <w:sz w:val="21"/>
          <w:szCs w:val="21"/>
        </w:rPr>
        <w:t>на странице в Сети Интернет - не позднее 2 (Двух) дней с даты окончания установленного срока приобретения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При этом публикация на странице в Сети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19) раскрытие информации о досрочном погашении Биржевых облигаций по требованию владельцев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19.1</w:t>
      </w:r>
      <w:r w:rsidRPr="00B80D78">
        <w:rPr>
          <w:rFonts w:ascii="Times New Roman" w:hAnsi="Times New Roman"/>
          <w:b/>
          <w:i/>
          <w:sz w:val="21"/>
          <w:szCs w:val="21"/>
          <w:lang w:val="x-none"/>
        </w:rPr>
        <w:t xml:space="preserve">) Информация </w:t>
      </w:r>
      <w:r w:rsidRPr="00B80D78">
        <w:rPr>
          <w:rFonts w:ascii="Times New Roman" w:hAnsi="Times New Roman"/>
          <w:b/>
          <w:i/>
          <w:sz w:val="21"/>
          <w:szCs w:val="21"/>
        </w:rPr>
        <w:t>о возникновении у владельцев Биржевых облигаций права требовать досрочного погашения Биржевых облигаций публикуется Эмитентом в форме сообщения о существенном факте  в соответствии с нормативными актами в сфере финансовых рынков в следующие сроки с даты, в которую Эмитент узнал или должен был узнать о возникновении основания (наступлении события, совершении действия), повлекшего за собой возникновение у владельцев Биржевых облигаций Эмитента указанного права:</w:t>
      </w:r>
    </w:p>
    <w:p w:rsidR="00BE244F" w:rsidRPr="00B80D78" w:rsidRDefault="00613DD6" w:rsidP="00B80D78">
      <w:pPr>
        <w:spacing w:before="200" w:line="240" w:lineRule="auto"/>
        <w:rPr>
          <w:rFonts w:ascii="Times New Roman" w:hAnsi="Times New Roman"/>
          <w:b/>
          <w:i/>
          <w:sz w:val="21"/>
          <w:szCs w:val="21"/>
        </w:rPr>
      </w:pPr>
      <w:r>
        <w:rPr>
          <w:rFonts w:ascii="Times New Roman" w:hAnsi="Times New Roman"/>
          <w:b/>
          <w:i/>
          <w:sz w:val="21"/>
          <w:szCs w:val="21"/>
        </w:rPr>
        <w:t>-</w:t>
      </w:r>
      <w:r>
        <w:rPr>
          <w:rFonts w:ascii="Times New Roman" w:hAnsi="Times New Roman"/>
          <w:b/>
          <w:i/>
          <w:sz w:val="21"/>
          <w:szCs w:val="21"/>
        </w:rPr>
        <w:tab/>
        <w:t>в Ленте новостей</w:t>
      </w:r>
      <w:r w:rsidR="00BE244F" w:rsidRPr="00B80D78">
        <w:rPr>
          <w:rFonts w:ascii="Times New Roman" w:hAnsi="Times New Roman"/>
          <w:b/>
          <w:i/>
          <w:sz w:val="21"/>
          <w:szCs w:val="21"/>
        </w:rPr>
        <w:t xml:space="preserve"> - не позднее 1 (Одного) дня;</w:t>
      </w:r>
    </w:p>
    <w:p w:rsidR="00BE244F" w:rsidRPr="00B80D78" w:rsidRDefault="00613DD6" w:rsidP="00B80D78">
      <w:pPr>
        <w:spacing w:before="200" w:line="240" w:lineRule="auto"/>
        <w:rPr>
          <w:rFonts w:ascii="Times New Roman" w:hAnsi="Times New Roman"/>
          <w:b/>
          <w:i/>
          <w:sz w:val="21"/>
          <w:szCs w:val="21"/>
        </w:rPr>
      </w:pPr>
      <w:r>
        <w:rPr>
          <w:rFonts w:ascii="Times New Roman" w:hAnsi="Times New Roman"/>
          <w:b/>
          <w:i/>
          <w:sz w:val="21"/>
          <w:szCs w:val="21"/>
        </w:rPr>
        <w:t>-</w:t>
      </w:r>
      <w:r>
        <w:rPr>
          <w:rFonts w:ascii="Times New Roman" w:hAnsi="Times New Roman"/>
          <w:b/>
          <w:i/>
          <w:sz w:val="21"/>
          <w:szCs w:val="21"/>
        </w:rPr>
        <w:tab/>
      </w:r>
      <w:r w:rsidR="00BE244F" w:rsidRPr="00B80D78">
        <w:rPr>
          <w:rFonts w:ascii="Times New Roman" w:hAnsi="Times New Roman"/>
          <w:b/>
          <w:i/>
          <w:sz w:val="21"/>
          <w:szCs w:val="21"/>
        </w:rPr>
        <w:t>на странице в Сети Интернет - не позднее 2 (Двух) дней.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Указанное сообщение должно содержать в том числе информацию о порядке и условиях досрочного погашения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При этом публикация на странице в Сети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Также Эмитент обязан направить в НРД уведомление о наступлении события, дающего владельцу Биржевых облигаций право требовать возмещения номинальной стоимости (непогашенной части номинальной стоимости) Биржевых облигаций и выплаты </w:t>
      </w:r>
      <w:r w:rsidRPr="00B80D78">
        <w:rPr>
          <w:rFonts w:ascii="Times New Roman" w:hAnsi="Times New Roman"/>
          <w:b/>
          <w:i/>
          <w:sz w:val="21"/>
          <w:szCs w:val="21"/>
        </w:rPr>
        <w:lastRenderedPageBreak/>
        <w:t>причитающегося ему накопленного купонного дохода по Биржевым облигациям, и что Эмитент принимает заявления, содержащие требование о досрочном погашении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19.2) Информация о прекращении у владельцев Биржевых облигаций права требовать от Эмитента досрочного погашения принадлежащих им Биржевых облигаций раскрывается Эмитентом в форме сообщения о существенном факте в соответствии с нормативными актами в сфере финансовых рынков в следующие сроки с даты, в которую Эмитент узнал или должен был узнать о возникновении основания (наступлении события, совершении действия), повлекшего за собой прекращение у владельцев Биржевых облигаций Эмитента указанного права:</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00613DD6">
        <w:rPr>
          <w:rFonts w:ascii="Times New Roman" w:hAnsi="Times New Roman"/>
          <w:b/>
          <w:i/>
          <w:sz w:val="21"/>
          <w:szCs w:val="21"/>
        </w:rPr>
        <w:tab/>
      </w:r>
      <w:r w:rsidRPr="00B80D78">
        <w:rPr>
          <w:rFonts w:ascii="Times New Roman" w:hAnsi="Times New Roman"/>
          <w:b/>
          <w:i/>
          <w:sz w:val="21"/>
          <w:szCs w:val="21"/>
        </w:rPr>
        <w:t>в Ленте новостей - не позднее 1 (Одного) дня;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00613DD6">
        <w:rPr>
          <w:rFonts w:ascii="Times New Roman" w:hAnsi="Times New Roman"/>
          <w:b/>
          <w:i/>
          <w:sz w:val="21"/>
          <w:szCs w:val="21"/>
        </w:rPr>
        <w:tab/>
      </w:r>
      <w:r w:rsidRPr="00B80D78">
        <w:rPr>
          <w:rFonts w:ascii="Times New Roman" w:hAnsi="Times New Roman"/>
          <w:b/>
          <w:i/>
          <w:sz w:val="21"/>
          <w:szCs w:val="21"/>
        </w:rPr>
        <w:t>на странице в Сети Интернет - не позднее 2 (Двух) дней.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При этом публикация на странице в Сети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20) В случае если в течение срока размещения ценных бумаг Эмитент принимает решение о внесении изменений в Программу, и/или Условия выпуска, и/или в Проспект, и/или в случае получения Эмитентом в течение срока размещения ценных бумаг письменного требования (предписания, определения) Банка России, органа государственной власти или  биржи, осуществившей допуск Биржевых облигаций к торгам (далее совместно - уполномоченный орган), о приостановлении размещения ценных бумаг, Эмитент обязан приостановить размещение ценных бумаг и опубликовать сообщение о приостановлении размещения ценных бумаг в Ленте новостей и на странице в Сети Интернет.</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Сообщение о приостановлении размещения ценных бумаг должно быть опубликовано Эмитентом в следующие сроки с даты составления протокола (даты истечения срока, установленного законодательством Российской Федерации для составления протокола) (решения)  собрания (заседания) уполномоченного органа управления Эмитента, на котором принято решение о внесении изменений в Программу, и/или Условия выпуска, и/или в Проспект, либо даты получения Эмитентом письменного требования (предписания, определения) уполномоченного органа о приостановлении размещения ценных бумаг посредством почтовой, факсимильной, электронной связи, вручения под подпись в зависимости от того, какая из указанных дат наступит раньше:</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00613DD6">
        <w:rPr>
          <w:rFonts w:ascii="Times New Roman" w:hAnsi="Times New Roman"/>
          <w:b/>
          <w:i/>
          <w:sz w:val="21"/>
          <w:szCs w:val="21"/>
        </w:rPr>
        <w:tab/>
      </w:r>
      <w:r w:rsidRPr="00B80D78">
        <w:rPr>
          <w:rFonts w:ascii="Times New Roman" w:hAnsi="Times New Roman"/>
          <w:b/>
          <w:i/>
          <w:sz w:val="21"/>
          <w:szCs w:val="21"/>
        </w:rPr>
        <w:t>в Ленте новостей - не позднее 1 (Одного) дня;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00613DD6">
        <w:rPr>
          <w:rFonts w:ascii="Times New Roman" w:hAnsi="Times New Roman"/>
          <w:b/>
          <w:i/>
          <w:sz w:val="21"/>
          <w:szCs w:val="21"/>
        </w:rPr>
        <w:tab/>
      </w:r>
      <w:r w:rsidRPr="00B80D78">
        <w:rPr>
          <w:rFonts w:ascii="Times New Roman" w:hAnsi="Times New Roman"/>
          <w:b/>
          <w:i/>
          <w:sz w:val="21"/>
          <w:szCs w:val="21"/>
        </w:rPr>
        <w:t>на странице в Сети Интернет - не позднее 2 (Двух) дней.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Приостановление размещения Биржевых облигаций до опубликования сообщения о приостановлении размещения ценных бумаг в Ленте новостей и на странице в Сети Интернет не допускается.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21) После принятия Биржей решения об утверждении или об отказе в утверждении изменений в Программу, и/или в Условия выпуска, и/или в Проспект в течение срока размещения Биржевых облигаций или получения в течение срока размещения Биржевых облигаций письменного уведомления (определения, решения) уполномоченного органа о разрешении возобновления размещения ценных бумаг (прекращении действия оснований для приостановления размещения ценных бумаг) Эмитент обязан опубликовать сообщение о возобновлении размещения ценных бумаг в Ленте новостей и на странице в сети Интернет.</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Сообщение о возобновлении размещения ценных бумаг должно быть опубликовано Эмитентом в следующие сроки с даты опубликования информации об утверждении или об отказе в утверждении Биржей  изменений в Программу, и/или в Условия выпуска и (или) в Проспект на странице Биржи в сети Интернет или с даты получения Эмитентом письменного уведомления Биржи о принятом решении либо письменного уведомления (определения, решения) уполномоченного органа о возобновлении размещения ценных бумаг (прекращении действия оснований для приостановления размещения ценных бумаг) посредством почтовой, факсимильной, электронной связи, вручения под подпись в зависимости от того, какая из указанных дат наступит раньше:</w:t>
      </w:r>
    </w:p>
    <w:p w:rsidR="00BE244F" w:rsidRPr="00B80D78" w:rsidRDefault="00613DD6" w:rsidP="00B80D78">
      <w:pPr>
        <w:spacing w:before="200" w:line="240" w:lineRule="auto"/>
        <w:rPr>
          <w:rFonts w:ascii="Times New Roman" w:hAnsi="Times New Roman"/>
          <w:b/>
          <w:i/>
          <w:sz w:val="21"/>
          <w:szCs w:val="21"/>
        </w:rPr>
      </w:pPr>
      <w:r>
        <w:rPr>
          <w:rFonts w:ascii="Times New Roman" w:hAnsi="Times New Roman"/>
          <w:b/>
          <w:i/>
          <w:sz w:val="21"/>
          <w:szCs w:val="21"/>
        </w:rPr>
        <w:lastRenderedPageBreak/>
        <w:t>-</w:t>
      </w:r>
      <w:r>
        <w:rPr>
          <w:rFonts w:ascii="Times New Roman" w:hAnsi="Times New Roman"/>
          <w:b/>
          <w:i/>
          <w:sz w:val="21"/>
          <w:szCs w:val="21"/>
        </w:rPr>
        <w:tab/>
      </w:r>
      <w:r w:rsidR="00BE244F" w:rsidRPr="00B80D78">
        <w:rPr>
          <w:rFonts w:ascii="Times New Roman" w:hAnsi="Times New Roman"/>
          <w:b/>
          <w:i/>
          <w:sz w:val="21"/>
          <w:szCs w:val="21"/>
        </w:rPr>
        <w:t>в Ленте новостей - не позднее 1 (Одного) дня;</w:t>
      </w:r>
    </w:p>
    <w:p w:rsidR="00BE244F" w:rsidRPr="00B80D78" w:rsidRDefault="00613DD6" w:rsidP="00B80D78">
      <w:pPr>
        <w:spacing w:before="200" w:line="240" w:lineRule="auto"/>
        <w:rPr>
          <w:rFonts w:ascii="Times New Roman" w:hAnsi="Times New Roman"/>
          <w:b/>
          <w:i/>
          <w:sz w:val="21"/>
          <w:szCs w:val="21"/>
        </w:rPr>
      </w:pPr>
      <w:r>
        <w:rPr>
          <w:rFonts w:ascii="Times New Roman" w:hAnsi="Times New Roman"/>
          <w:b/>
          <w:i/>
          <w:sz w:val="21"/>
          <w:szCs w:val="21"/>
        </w:rPr>
        <w:t>-</w:t>
      </w:r>
      <w:r>
        <w:rPr>
          <w:rFonts w:ascii="Times New Roman" w:hAnsi="Times New Roman"/>
          <w:b/>
          <w:i/>
          <w:sz w:val="21"/>
          <w:szCs w:val="21"/>
        </w:rPr>
        <w:tab/>
      </w:r>
      <w:r w:rsidR="00BE244F" w:rsidRPr="00B80D78">
        <w:rPr>
          <w:rFonts w:ascii="Times New Roman" w:hAnsi="Times New Roman"/>
          <w:b/>
          <w:i/>
          <w:sz w:val="21"/>
          <w:szCs w:val="21"/>
        </w:rPr>
        <w:t>на странице в Сети Интернет - не позднее 2 (Двух) дней.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Возобновление размещения Биржевых облигаций до опубликования сообщения о возобновлении размещения ценных бумаг в Ленте новостей и на странице в Сети Интернет не допускается.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Эмитент раскрывает текст изменений в Программу и/или в Проспект и/или в Условия выпуска на странице в Сети Интернет в срок не более 2 (Двух) дней с даты раскрытия Биржей информации о принятии решения об утверждении таких изменений в Программу и/или в Проспект и/или в Условия выпуска, через представительство ЗАО «ФБ ММВБ» в Сети Интернет или получения Эмитентом письменного уведомления ЗАО «ФБ ММВБ» о принятом решении об утверждении таких изменений в Программу и/или в Проспект и/или в Условия выпуска, посредством почтовой, факсимильной, электронной связи, вручения под роспись в зависимости от того, какая из указанных дат наступит раньше, но не ранее даты опубликования на странице в Сети Интернет текста представленных бирже Программы и/или Условий выпуска и/или представленного бирже Проспекта ценных бумаг соответственно.</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Текст утвержденных биржей изменений в Программу и/или в Условия выпуска должен быть доступен в Сети Интернет с даты истечения срока, установленного Положением о раскрытии информации для его опубликования в Сети Интернет, а если он опубликован в Сети Интернет после истечения такого срока - с даты его опубликования в Сети Интернет и до истечения срока, установленного для обеспечения доступа в Сети Интернет к тексту представленного бирже Программы и/или Условий выпуска.</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Текст утвержденных биржей изменений в Проспект должен быть доступен в Сети Интернет с даты истечения срока, установленного для его опубликования в Сети Интернет, а если он опубликован в сети Интернет после истечения такого срока, - с даты его опубликования в Сети Интернет и до истечения срока, установленного Положением о раскрытии информации для обеспечения доступа в сети Интернет к тексту представленного бирже Проспекта.</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xml:space="preserve">Эмитент обязан предоставить заинтересованному лицу копии изменений в Программу и/или в Проспект и/или в Условия выпуска. </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За предоставление копий изменений в Программу и/или в Проспект и/или в Условия выпуска взимается плата, размер которой не должен превышать затраты на их изготовление.</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22) При смене организатора торговли, через которого будут заключаться сделки по размещению/приобретению Биржевых облигаций, Эмитент должен опубликовать информацию о новом организаторе торговли, через которого будут заключаться сделки по размещению/приобретению Биржевых облигаций. Указанная информация будет включать в себя: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полное и сокращенное наименования организатора торговли;</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его место нахождения, номер телефона, факса;</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сведения о лицензии: номер, дата выдачи, срок действия, орган, выдавший лицензию;</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 порядок осуществления размещения/приобретения Биржевых облигаций в соответствии с правилами организатора торговли.</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Раскрытие информации осуществляется Эмитентом в форме сообщения о существенном факте в соответствии с нормативными актами в сфере финансовых рынков в следующие сроки с даты принятия решения об изменении организатора торговли, через которого будут заключаться сделки по размещению/ приобретению Биржевых облигаций: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00613DD6">
        <w:rPr>
          <w:rFonts w:ascii="Times New Roman" w:hAnsi="Times New Roman"/>
          <w:b/>
          <w:i/>
          <w:sz w:val="21"/>
          <w:szCs w:val="21"/>
        </w:rPr>
        <w:tab/>
      </w:r>
      <w:r w:rsidRPr="00B80D78">
        <w:rPr>
          <w:rFonts w:ascii="Times New Roman" w:hAnsi="Times New Roman"/>
          <w:b/>
          <w:i/>
          <w:sz w:val="21"/>
          <w:szCs w:val="21"/>
        </w:rPr>
        <w:t>в Ленте новостей - не позднее 1 (Одного);</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00613DD6">
        <w:rPr>
          <w:rFonts w:ascii="Times New Roman" w:hAnsi="Times New Roman"/>
          <w:b/>
          <w:i/>
          <w:sz w:val="21"/>
          <w:szCs w:val="21"/>
        </w:rPr>
        <w:tab/>
      </w:r>
      <w:r w:rsidRPr="00B80D78">
        <w:rPr>
          <w:rFonts w:ascii="Times New Roman" w:hAnsi="Times New Roman"/>
          <w:b/>
          <w:i/>
          <w:sz w:val="21"/>
          <w:szCs w:val="21"/>
        </w:rPr>
        <w:t>на странице в Сети Интернет - не позднее 2 (Двух) дней.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При этом публикация на странице в Сети Интернет осуществляется после публикации в Ленте новостей.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lastRenderedPageBreak/>
        <w:t>23) Если Условиями выпуска Биржевых облигаций установлено, что погашение (досрочное погашение, частичное досрочное погашение) Биржевых облигаций, выплата купонного дохода по Биржевым облигациям или оплата Биржевых облигаций при их приобретении производится в иностранной валюте и вследствие введения запрета или иного ограничения, наложенного нормативным правовым актом, решением, предписанием или иным обязательным к исполнению документом Российской Федерации (ее уполномоченного государственного органа, суда или иного уполномоченного субъекта применения права, в том числе Банка России либо какого-либо уполномоченного органа местного самоуправления), иностранного государства (его уполномоченного государственного органа, суда или иного уполномоченного субъекта применения права, в том числе центрального банка либо органа банковского надзора иностранного государства либо какого-либо уполномоченного органа местного самоуправления) или международной (межгосударственной, межправительственной) организации (ее уполномоченного органа или иного уполномоченного субъекта применения права или межгосударственного объединения), исполнение Эмитентом своих обязательств по осуществлению вышеуказанных платежей в иностранной валюте становится незаконным, невыполнимым или существенно затруднительным и выплата указанных сумм будет осуществлена в российских рублях, то Эмитент обязан раскрыть информацию о выплатах в рублях в форме сообщения о существенном факте в соответствии с нормативными актами в сфере финансовых рынков в следующие сроки с даты принятия уполномоченным органом управления Эмитента соответствующего решения, но не позднее 5 (Пяти) рабочих дней до даты осуществления такого платежа:</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Pr="00B80D78">
        <w:rPr>
          <w:rFonts w:ascii="Times New Roman" w:hAnsi="Times New Roman"/>
          <w:b/>
          <w:i/>
          <w:sz w:val="21"/>
          <w:szCs w:val="21"/>
        </w:rPr>
        <w:tab/>
        <w:t>в Ленте новостей - не позднее 1 (одного) дня;</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w:t>
      </w:r>
      <w:r w:rsidRPr="00B80D78">
        <w:rPr>
          <w:rFonts w:ascii="Times New Roman" w:hAnsi="Times New Roman"/>
          <w:b/>
          <w:i/>
          <w:sz w:val="21"/>
          <w:szCs w:val="21"/>
        </w:rPr>
        <w:tab/>
        <w:t>на странице в Сети Интернет - не позднее 2 (двух) дней.</w:t>
      </w:r>
    </w:p>
    <w:p w:rsidR="00BE244F" w:rsidRPr="00B80D78" w:rsidRDefault="00BE244F" w:rsidP="00B80D78">
      <w:pPr>
        <w:spacing w:before="200" w:line="240" w:lineRule="auto"/>
        <w:rPr>
          <w:rFonts w:ascii="Times New Roman" w:hAnsi="Times New Roman"/>
          <w:b/>
          <w:i/>
          <w:sz w:val="21"/>
          <w:szCs w:val="21"/>
        </w:rPr>
      </w:pPr>
      <w:r w:rsidRPr="00B80D78">
        <w:rPr>
          <w:rFonts w:ascii="Times New Roman" w:hAnsi="Times New Roman"/>
          <w:b/>
          <w:i/>
          <w:sz w:val="21"/>
          <w:szCs w:val="21"/>
        </w:rPr>
        <w:t>Тексты вышеуказанных сообщений должны быть доступны на странице в Сети Интернет в течение срока установленного нормативными актами в сфере финансовых рынков, действующими на момент наступления события, а если он опубликован в Сети Интернет после истечения такого срока, - с даты его опубликования в Сети Интернет.</w:t>
      </w:r>
    </w:p>
    <w:p w:rsidR="00BF222F" w:rsidRPr="00BF222F" w:rsidRDefault="00BF222F" w:rsidP="00575AEB">
      <w:pPr>
        <w:keepNext/>
        <w:keepLines/>
        <w:spacing w:before="200" w:line="240" w:lineRule="auto"/>
        <w:outlineLvl w:val="1"/>
        <w:rPr>
          <w:rFonts w:ascii="Times New Roman" w:eastAsiaTheme="majorEastAsia" w:hAnsi="Times New Roman"/>
          <w:b/>
          <w:bCs/>
          <w:i/>
          <w:sz w:val="24"/>
          <w:szCs w:val="24"/>
        </w:rPr>
      </w:pPr>
      <w:bookmarkStart w:id="214" w:name="_Toc452138132"/>
      <w:r w:rsidRPr="00BF222F">
        <w:rPr>
          <w:rFonts w:ascii="Times New Roman" w:eastAsiaTheme="majorEastAsia" w:hAnsi="Times New Roman"/>
          <w:b/>
          <w:bCs/>
          <w:i/>
          <w:sz w:val="24"/>
          <w:szCs w:val="24"/>
        </w:rPr>
        <w:t>8.12. Сведения об обеспечении исполнения обязательств по облигациям выпуска (дополнительного выпуска)</w:t>
      </w:r>
      <w:bookmarkEnd w:id="214"/>
    </w:p>
    <w:p w:rsidR="00BF222F" w:rsidRPr="00BF222F" w:rsidRDefault="00BF222F" w:rsidP="00575AEB">
      <w:pPr>
        <w:keepNext/>
        <w:keepLines/>
        <w:spacing w:before="200" w:line="240" w:lineRule="auto"/>
        <w:jc w:val="left"/>
        <w:outlineLvl w:val="2"/>
        <w:rPr>
          <w:rFonts w:ascii="Times New Roman" w:eastAsiaTheme="majorEastAsia" w:hAnsi="Times New Roman"/>
          <w:bCs/>
          <w:i/>
          <w:sz w:val="24"/>
          <w:szCs w:val="24"/>
        </w:rPr>
      </w:pPr>
      <w:bookmarkStart w:id="215" w:name="_Toc452138133"/>
      <w:r w:rsidRPr="00BF222F">
        <w:rPr>
          <w:rFonts w:ascii="Times New Roman" w:eastAsiaTheme="majorEastAsia" w:hAnsi="Times New Roman"/>
          <w:bCs/>
          <w:i/>
          <w:sz w:val="24"/>
          <w:szCs w:val="24"/>
        </w:rPr>
        <w:t>8.12.1. Сведения о лице, предоставляющем обеспечение исполнения обязательств по облигациям</w:t>
      </w:r>
      <w:bookmarkEnd w:id="215"/>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Предоставление обеспечения не предусмотрено.</w:t>
      </w:r>
    </w:p>
    <w:p w:rsidR="00BF222F" w:rsidRPr="00BF222F" w:rsidRDefault="00BF222F" w:rsidP="00575AEB">
      <w:pPr>
        <w:keepNext/>
        <w:keepLines/>
        <w:spacing w:before="200" w:line="240" w:lineRule="auto"/>
        <w:jc w:val="left"/>
        <w:outlineLvl w:val="2"/>
        <w:rPr>
          <w:rFonts w:ascii="Times New Roman" w:eastAsiaTheme="majorEastAsia" w:hAnsi="Times New Roman"/>
          <w:bCs/>
          <w:i/>
          <w:sz w:val="24"/>
          <w:szCs w:val="24"/>
        </w:rPr>
      </w:pPr>
      <w:bookmarkStart w:id="216" w:name="_Toc452138134"/>
      <w:r w:rsidRPr="00BF222F">
        <w:rPr>
          <w:rFonts w:ascii="Times New Roman" w:eastAsiaTheme="majorEastAsia" w:hAnsi="Times New Roman"/>
          <w:bCs/>
          <w:i/>
          <w:sz w:val="24"/>
          <w:szCs w:val="24"/>
        </w:rPr>
        <w:t>8.12.2. Условия обеспечения исполнения обязательств по облигациям</w:t>
      </w:r>
      <w:bookmarkEnd w:id="216"/>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Предоставление обеспечения не предусмотрено.</w:t>
      </w:r>
    </w:p>
    <w:p w:rsidR="00BF222F" w:rsidRPr="00BF222F" w:rsidRDefault="00BF222F" w:rsidP="00575AEB">
      <w:pPr>
        <w:keepNext/>
        <w:keepLines/>
        <w:spacing w:before="200" w:line="240" w:lineRule="auto"/>
        <w:jc w:val="left"/>
        <w:outlineLvl w:val="2"/>
        <w:rPr>
          <w:rFonts w:ascii="Times New Roman" w:eastAsiaTheme="majorEastAsia" w:hAnsi="Times New Roman"/>
          <w:bCs/>
          <w:i/>
          <w:sz w:val="24"/>
          <w:szCs w:val="24"/>
        </w:rPr>
      </w:pPr>
      <w:bookmarkStart w:id="217" w:name="_Toc452138135"/>
      <w:r w:rsidRPr="00BF222F">
        <w:rPr>
          <w:rFonts w:ascii="Times New Roman" w:eastAsiaTheme="majorEastAsia" w:hAnsi="Times New Roman"/>
          <w:bCs/>
          <w:i/>
          <w:sz w:val="24"/>
          <w:szCs w:val="24"/>
        </w:rPr>
        <w:t>8.12.3. Дополнительные сведения о размещаемых облигациях с ипотечным покрытием</w:t>
      </w:r>
      <w:bookmarkEnd w:id="217"/>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Размещаемые ценные бумаги не являются облигациями с ипотечным покрытием.</w:t>
      </w:r>
    </w:p>
    <w:p w:rsidR="00BF222F" w:rsidRPr="00BF222F" w:rsidRDefault="00BF222F" w:rsidP="00575AEB">
      <w:pPr>
        <w:keepNext/>
        <w:keepLines/>
        <w:spacing w:before="200" w:line="240" w:lineRule="auto"/>
        <w:jc w:val="left"/>
        <w:outlineLvl w:val="2"/>
        <w:rPr>
          <w:rFonts w:ascii="Times New Roman" w:eastAsiaTheme="majorEastAsia" w:hAnsi="Times New Roman"/>
          <w:bCs/>
          <w:i/>
          <w:sz w:val="24"/>
          <w:szCs w:val="24"/>
        </w:rPr>
      </w:pPr>
      <w:bookmarkStart w:id="218" w:name="_Toc452138136"/>
      <w:r w:rsidRPr="00BF222F">
        <w:rPr>
          <w:rFonts w:ascii="Times New Roman" w:eastAsiaTheme="majorEastAsia" w:hAnsi="Times New Roman"/>
          <w:bCs/>
          <w:i/>
          <w:sz w:val="24"/>
          <w:szCs w:val="24"/>
        </w:rPr>
        <w:t>8.12.4. Дополнительные сведения о размещаемых облигациях с залоговым обеспечением денежными требованиями</w:t>
      </w:r>
      <w:bookmarkEnd w:id="218"/>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Размещаемые ценные бумаги не являются облигациями с залоговым обеспечением денежными требованиями.</w:t>
      </w:r>
    </w:p>
    <w:p w:rsidR="00BF222F" w:rsidRPr="00BF222F" w:rsidRDefault="00BF222F" w:rsidP="00575AEB">
      <w:pPr>
        <w:keepNext/>
        <w:keepLines/>
        <w:spacing w:before="200" w:line="240" w:lineRule="auto"/>
        <w:outlineLvl w:val="1"/>
        <w:rPr>
          <w:rFonts w:ascii="Times New Roman" w:eastAsiaTheme="majorEastAsia" w:hAnsi="Times New Roman"/>
          <w:b/>
          <w:bCs/>
          <w:i/>
          <w:sz w:val="24"/>
          <w:szCs w:val="24"/>
        </w:rPr>
      </w:pPr>
      <w:bookmarkStart w:id="219" w:name="_Toc452138137"/>
      <w:r w:rsidRPr="00BF222F">
        <w:rPr>
          <w:rFonts w:ascii="Times New Roman" w:eastAsiaTheme="majorEastAsia" w:hAnsi="Times New Roman"/>
          <w:b/>
          <w:bCs/>
          <w:i/>
          <w:sz w:val="24"/>
          <w:szCs w:val="24"/>
        </w:rPr>
        <w:t>8.13. Сведения о представителе владельцев облигаций</w:t>
      </w:r>
      <w:bookmarkEnd w:id="219"/>
    </w:p>
    <w:p w:rsidR="00BF222F" w:rsidRPr="00BF222F" w:rsidRDefault="00BF222F" w:rsidP="00575AEB">
      <w:pPr>
        <w:autoSpaceDE w:val="0"/>
        <w:autoSpaceDN w:val="0"/>
        <w:adjustRightInd w:val="0"/>
        <w:spacing w:before="200" w:line="240" w:lineRule="auto"/>
        <w:rPr>
          <w:rFonts w:ascii="Times New Roman" w:eastAsia="Times New Roman" w:hAnsi="Times New Roman"/>
          <w:sz w:val="21"/>
          <w:szCs w:val="21"/>
        </w:rPr>
      </w:pPr>
      <w:r w:rsidRPr="00BF222F">
        <w:rPr>
          <w:rFonts w:ascii="Times New Roman" w:eastAsia="Times New Roman" w:hAnsi="Times New Roman"/>
          <w:b/>
          <w:bCs/>
          <w:i/>
          <w:iCs/>
          <w:sz w:val="21"/>
          <w:szCs w:val="21"/>
          <w:u w:val="single"/>
        </w:rPr>
        <w:t>По состоянию на дату утверждения Программы представитель владельцев Биржевых облигаций не определен. Сведения о представителе владельцев Биржевых облигаций (в случае его назначения) будут указаны в соответствующих Условиях выпуска</w:t>
      </w:r>
      <w:r w:rsidRPr="00BF222F">
        <w:rPr>
          <w:rFonts w:ascii="Times New Roman" w:eastAsia="Times New Roman" w:hAnsi="Times New Roman"/>
          <w:b/>
          <w:bCs/>
          <w:i/>
          <w:iCs/>
          <w:sz w:val="21"/>
          <w:szCs w:val="21"/>
        </w:rPr>
        <w:t>.</w:t>
      </w:r>
    </w:p>
    <w:p w:rsidR="00BF222F" w:rsidRPr="00BF222F" w:rsidRDefault="007D07E3" w:rsidP="00575AEB">
      <w:pPr>
        <w:keepNext/>
        <w:keepLines/>
        <w:spacing w:before="200" w:line="240" w:lineRule="auto"/>
        <w:outlineLvl w:val="1"/>
        <w:rPr>
          <w:rFonts w:ascii="Times New Roman" w:eastAsiaTheme="majorEastAsia" w:hAnsi="Times New Roman"/>
          <w:b/>
          <w:bCs/>
          <w:i/>
          <w:sz w:val="24"/>
          <w:szCs w:val="24"/>
        </w:rPr>
      </w:pPr>
      <w:bookmarkStart w:id="220" w:name="_Toc452138138"/>
      <w:r w:rsidRPr="00E854DF">
        <w:rPr>
          <w:rFonts w:ascii="Times New Roman" w:eastAsiaTheme="majorEastAsia" w:hAnsi="Times New Roman"/>
          <w:b/>
          <w:bCs/>
          <w:i/>
          <w:sz w:val="24"/>
          <w:szCs w:val="24"/>
        </w:rPr>
        <w:lastRenderedPageBreak/>
        <w:t>8.14. Сведения об отнесении приобретения облигаций к категории инвестиций с повышенным риском</w:t>
      </w:r>
      <w:bookmarkEnd w:id="220"/>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Приобретение Биржевых облигаций </w:t>
      </w:r>
      <w:r w:rsidR="007D07E3" w:rsidRPr="003277F9">
        <w:rPr>
          <w:rFonts w:ascii="Times New Roman" w:eastAsia="Times New Roman" w:hAnsi="Times New Roman"/>
          <w:b/>
          <w:bCs/>
          <w:i/>
          <w:iCs/>
          <w:sz w:val="21"/>
          <w:szCs w:val="21"/>
        </w:rPr>
        <w:t>не относится</w:t>
      </w:r>
      <w:r w:rsidRPr="00BF222F">
        <w:rPr>
          <w:rFonts w:ascii="Times New Roman" w:eastAsia="Times New Roman" w:hAnsi="Times New Roman"/>
          <w:b/>
          <w:bCs/>
          <w:i/>
          <w:iCs/>
          <w:sz w:val="21"/>
          <w:szCs w:val="21"/>
        </w:rPr>
        <w:t xml:space="preserve"> к категории инвестиций с повышенным риском.</w:t>
      </w:r>
    </w:p>
    <w:p w:rsidR="00BF222F" w:rsidRPr="00613DD6" w:rsidRDefault="00BF222F" w:rsidP="00613DD6">
      <w:pPr>
        <w:keepNext/>
        <w:keepLines/>
        <w:spacing w:before="200" w:line="240" w:lineRule="auto"/>
        <w:outlineLvl w:val="1"/>
        <w:rPr>
          <w:rFonts w:ascii="Times New Roman" w:eastAsiaTheme="majorEastAsia" w:hAnsi="Times New Roman"/>
          <w:b/>
          <w:bCs/>
          <w:i/>
          <w:sz w:val="24"/>
          <w:szCs w:val="24"/>
        </w:rPr>
      </w:pPr>
      <w:bookmarkStart w:id="221" w:name="_Toc452138139"/>
      <w:r w:rsidRPr="00613DD6">
        <w:rPr>
          <w:rFonts w:ascii="Times New Roman" w:eastAsiaTheme="majorEastAsia" w:hAnsi="Times New Roman"/>
          <w:b/>
          <w:bCs/>
          <w:i/>
          <w:sz w:val="24"/>
          <w:szCs w:val="24"/>
        </w:rPr>
        <w:t>8.15. Дополнительные сведения о размещаемых российских депозитарных расписках</w:t>
      </w:r>
      <w:bookmarkEnd w:id="221"/>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Не применимо. Размещаемые ценные бумаги не являются российскими депозитарными расписками.</w:t>
      </w:r>
    </w:p>
    <w:p w:rsidR="00BF222F" w:rsidRPr="00BF222F" w:rsidRDefault="00BF222F" w:rsidP="00575AEB">
      <w:pPr>
        <w:keepNext/>
        <w:keepLines/>
        <w:spacing w:before="200" w:line="240" w:lineRule="auto"/>
        <w:outlineLvl w:val="1"/>
        <w:rPr>
          <w:rFonts w:ascii="Times New Roman" w:eastAsiaTheme="majorEastAsia" w:hAnsi="Times New Roman"/>
          <w:b/>
          <w:bCs/>
          <w:i/>
          <w:sz w:val="24"/>
          <w:szCs w:val="24"/>
        </w:rPr>
      </w:pPr>
      <w:bookmarkStart w:id="222" w:name="_Toc452138140"/>
      <w:r w:rsidRPr="00BF222F">
        <w:rPr>
          <w:rFonts w:ascii="Times New Roman" w:eastAsiaTheme="majorEastAsia" w:hAnsi="Times New Roman"/>
          <w:b/>
          <w:bCs/>
          <w:i/>
          <w:sz w:val="24"/>
          <w:szCs w:val="24"/>
        </w:rPr>
        <w:t>8.16. Наличие ограничений на приобретение и обращение размещаемых эмиссионных ценных бумаг</w:t>
      </w:r>
      <w:bookmarkEnd w:id="222"/>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В соответствии с Федеральным законом «О рынке ценных бумаг» </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1. Совершение сделок, влекущих за собой переход прав собственности на эмиссионные ценные бумаги (обращение эмиссионных ценных бумаг), допускается после государственной регистрации их выпуска (дополнительного выпуска) или присвоения их выпуску (дополнительному выпуску) идентификационного номера. </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Переход прав собственности на эмиссионные ценные бумаги запрещается до их полной оплаты, а в случае, если процедура эмиссии ценных бумаг предусматривает государственную регистрацию отчета об итогах их выпуска (дополнительного выпуска), - также до государственной регистрации указанного отчета. </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2. Публичное обращение эмиссионных ценных бумаг, в том числе их предложение неограниченному кругу лиц (включая использование рекламы), допускается при одновременном соблюдении следующих условий: </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1) регистрация проспекта ценных бумаг (проспекта эмиссии ценных бумаг, плана приватизации, зарегистрированного в качестве проспекта эмиссии ценных бумаг), допуск биржевых облигаций или российских депозитарных расписок к организованным торгам с представлением бирже проспекта указанных ценных бумаг либо допуск эмиссионных ценных бумаг к организованным торгам без их включения в котировальные списки; </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2) раскрытие эмитентом информации в соответствии с требованиями настоящего Федерального закона, а в случае допуска к организованным торгам эмиссионных ценных бумаг, в отношении которых не осуществлена регистрация проспекта ценных бумаг, - в соответствии с требованиями организатора торговли. </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В соответствии с Федеральным законом «О защите прав и законных интересов инвесторов на рынке ценных бумаг»: </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На рынке ценных бумаг запрещаются публичное размещение и публичное обращение, реклама и предложение в любой иной форме неограниченному кругу лиц ценных бумаг, предназначенных для квалифицированных инвесторов, ценных бумаг, публичное размещение и (или) публичное обращение которых запрещено или не предусмотрено федеральными законами и иными нормативными правовыми актами Российской Федерации, а также документов, удостоверяющих денежные и иные обязательства, но при этом не являющихся ценными бумагами в соответствии с законодательством Российской Федерации. </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Размещение Биржевых облигаций может осуществляться только на торгах биржи. </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Совершение сделок, влекущих за собой переход прав собственности на Биржевые облигации (обращение Биржевых облигаций), допускается после присвоения их выпуску идентификационного номера. Переход прав собственности на Биржевые облигации запрещается до их полной оплаты. </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Ограничения в отношении возможных владельцев Биржевых облигаций не установлены. Нерезиденты могут приобретать Биржевые облигации в соответствии с действующим законодательством и нормативными актами Российской Федерации. </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lastRenderedPageBreak/>
        <w:t xml:space="preserve">Биржевые облигации допускаются к свободному обращению, как на биржевом, так и на внебиржевом рынке. </w:t>
      </w:r>
    </w:p>
    <w:p w:rsidR="001A4A7E" w:rsidRPr="001A4A7E" w:rsidRDefault="001A4A7E" w:rsidP="00575AEB">
      <w:pPr>
        <w:adjustRightInd w:val="0"/>
        <w:spacing w:before="200" w:line="240" w:lineRule="auto"/>
        <w:rPr>
          <w:rFonts w:ascii="Times New Roman" w:eastAsia="Times New Roman" w:hAnsi="Times New Roman"/>
          <w:b/>
          <w:bCs/>
          <w:i/>
          <w:iCs/>
          <w:sz w:val="21"/>
          <w:szCs w:val="21"/>
        </w:rPr>
      </w:pPr>
      <w:r w:rsidRPr="001A4A7E">
        <w:rPr>
          <w:rFonts w:ascii="Times New Roman" w:eastAsia="Times New Roman" w:hAnsi="Times New Roman"/>
          <w:b/>
          <w:bCs/>
          <w:i/>
          <w:iCs/>
          <w:sz w:val="21"/>
          <w:szCs w:val="21"/>
        </w:rPr>
        <w:t>На биржевом рынке Биржевые облигации обращаются с изъятиями, установленными организаторами торговли.</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На внебиржевом рынке Биржевые облигации обращаются без ограничений до даты погашения Биржевых облигаций.</w:t>
      </w:r>
    </w:p>
    <w:p w:rsidR="00BF222F" w:rsidRPr="00BF222F" w:rsidRDefault="00BF222F" w:rsidP="00575AEB">
      <w:pPr>
        <w:keepNext/>
        <w:keepLines/>
        <w:spacing w:before="200" w:line="240" w:lineRule="auto"/>
        <w:outlineLvl w:val="1"/>
        <w:rPr>
          <w:rFonts w:ascii="Times New Roman" w:eastAsiaTheme="majorEastAsia" w:hAnsi="Times New Roman"/>
          <w:b/>
          <w:bCs/>
          <w:i/>
          <w:sz w:val="24"/>
          <w:szCs w:val="24"/>
        </w:rPr>
      </w:pPr>
      <w:bookmarkStart w:id="223" w:name="_Toc452138141"/>
      <w:r w:rsidRPr="00BF222F">
        <w:rPr>
          <w:rFonts w:ascii="Times New Roman" w:eastAsiaTheme="majorEastAsia" w:hAnsi="Times New Roman"/>
          <w:b/>
          <w:bCs/>
          <w:i/>
          <w:sz w:val="24"/>
          <w:szCs w:val="24"/>
        </w:rPr>
        <w:t>8.17. Сведения о динамике изменения цен на эмиссионные ценные бумаги эмитента</w:t>
      </w:r>
      <w:bookmarkEnd w:id="223"/>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Эмитент ранее не размещал облигации.</w:t>
      </w:r>
    </w:p>
    <w:p w:rsidR="00BF222F" w:rsidRPr="00BF222F" w:rsidRDefault="00BF222F" w:rsidP="00575AEB">
      <w:pPr>
        <w:keepNext/>
        <w:keepLines/>
        <w:spacing w:before="200" w:line="240" w:lineRule="auto"/>
        <w:outlineLvl w:val="1"/>
        <w:rPr>
          <w:rFonts w:ascii="Times New Roman" w:eastAsiaTheme="majorEastAsia" w:hAnsi="Times New Roman"/>
          <w:b/>
          <w:bCs/>
          <w:i/>
          <w:sz w:val="24"/>
          <w:szCs w:val="24"/>
        </w:rPr>
      </w:pPr>
      <w:bookmarkStart w:id="224" w:name="_Toc452138142"/>
      <w:r w:rsidRPr="00BF222F">
        <w:rPr>
          <w:rFonts w:ascii="Times New Roman" w:eastAsiaTheme="majorEastAsia" w:hAnsi="Times New Roman"/>
          <w:b/>
          <w:bCs/>
          <w:i/>
          <w:sz w:val="24"/>
          <w:szCs w:val="24"/>
        </w:rPr>
        <w:t>8.18. Сведения об организаторах торговли, на которых предполагается размещение и (или) обращение размещаемых эмиссионных ценных бумаг</w:t>
      </w:r>
      <w:bookmarkEnd w:id="224"/>
    </w:p>
    <w:p w:rsidR="00BF222F" w:rsidRPr="00BF222F" w:rsidRDefault="00BF222F" w:rsidP="00575AEB">
      <w:pPr>
        <w:adjustRightInd w:val="0"/>
        <w:spacing w:before="200" w:line="240" w:lineRule="auto"/>
        <w:contextualSpacing/>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Биржевые облигации размещаются посредством подписки путем проведения торгов, организатором которых является биржа.</w:t>
      </w:r>
    </w:p>
    <w:p w:rsidR="00BF222F" w:rsidRPr="00BF222F" w:rsidRDefault="00BF222F" w:rsidP="00575AEB">
      <w:pPr>
        <w:adjustRightInd w:val="0"/>
        <w:spacing w:before="200" w:line="240" w:lineRule="auto"/>
        <w:contextualSpacing/>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Эмитент предполагает обратиться к бирже для допуска размещаемых ценных бумаг к обращению через этого организатора торговли на рынке ценных бумаг.</w:t>
      </w:r>
    </w:p>
    <w:p w:rsidR="00355077" w:rsidRPr="00561A80" w:rsidRDefault="00355077" w:rsidP="00355077">
      <w:pPr>
        <w:adjustRightInd w:val="0"/>
        <w:contextualSpacing/>
      </w:pPr>
      <w:r w:rsidRPr="002F2889">
        <w:rPr>
          <w:rFonts w:ascii="Times New Roman" w:eastAsia="Times New Roman" w:hAnsi="Times New Roman"/>
          <w:b/>
          <w:bCs/>
          <w:i/>
          <w:iCs/>
          <w:sz w:val="21"/>
          <w:szCs w:val="21"/>
        </w:rPr>
        <w:t xml:space="preserve">Предполагаемый срок обращения </w:t>
      </w:r>
      <w:r w:rsidR="00314DAF">
        <w:rPr>
          <w:rFonts w:ascii="Times New Roman" w:eastAsia="Times New Roman" w:hAnsi="Times New Roman"/>
          <w:b/>
          <w:bCs/>
          <w:i/>
          <w:iCs/>
          <w:sz w:val="21"/>
          <w:szCs w:val="21"/>
        </w:rPr>
        <w:t>Э</w:t>
      </w:r>
      <w:r w:rsidRPr="00C772CB">
        <w:rPr>
          <w:rFonts w:ascii="Times New Roman" w:eastAsia="Times New Roman" w:hAnsi="Times New Roman"/>
          <w:b/>
          <w:bCs/>
          <w:i/>
          <w:iCs/>
          <w:sz w:val="21"/>
          <w:szCs w:val="21"/>
        </w:rPr>
        <w:t>митента с таким заявлением (заявкой) – в течение срока действия Программы биржевых облигаций.</w:t>
      </w:r>
      <w:r w:rsidRPr="00561A80">
        <w:t xml:space="preserve"> </w:t>
      </w:r>
    </w:p>
    <w:p w:rsidR="00BF222F" w:rsidRPr="00BF222F" w:rsidRDefault="00BF222F" w:rsidP="00575AEB">
      <w:pPr>
        <w:adjustRightInd w:val="0"/>
        <w:spacing w:before="200" w:line="240" w:lineRule="auto"/>
        <w:rPr>
          <w:rFonts w:ascii="Times New Roman" w:eastAsia="Times New Roman" w:hAnsi="Times New Roman"/>
          <w:bCs/>
          <w:iCs/>
          <w:sz w:val="21"/>
          <w:szCs w:val="21"/>
        </w:rPr>
      </w:pPr>
      <w:r w:rsidRPr="00BF222F">
        <w:rPr>
          <w:rFonts w:ascii="Times New Roman" w:eastAsia="Times New Roman" w:hAnsi="Times New Roman"/>
          <w:bCs/>
          <w:iCs/>
          <w:sz w:val="21"/>
          <w:szCs w:val="21"/>
        </w:rPr>
        <w:t>Сведения о бирже:</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Полное фирменное наименование: Закрытое акционерное общество «Фондовая биржа ММВБ» </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Сокращенное фирменное наименование: ЗАО «ФБ ММВБ»</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Место нахождения: Российская Федерация, 125009, г. Москва, Большой Кисловский переулок, дом 13</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Почтовый адрес: Российская Федерация, 125009, г. Москва, Большой Кисловский переулок, дом 13</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Дата государственной регистрации: 02.12.2003</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Регистрационный номер: 1037789012414</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Наименование органа, осуществившего государственную регистрацию: Межрайонная инспекция МНС России № 46 по г. Москве</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Номер лицензии биржи: 077-007</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Дата выдачи: 20.12.2013</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Срок действия: бессрочная</w:t>
      </w:r>
    </w:p>
    <w:p w:rsidR="00BF222F" w:rsidRPr="00BF222F" w:rsidRDefault="00BF222F" w:rsidP="00575AEB">
      <w:pPr>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Лицензирующий орган: Центральный Банк Российской Федерации (Банк России) </w:t>
      </w:r>
    </w:p>
    <w:p w:rsidR="00BF222F" w:rsidRPr="00BF222F" w:rsidRDefault="00BF222F" w:rsidP="00575AEB">
      <w:pPr>
        <w:keepNext/>
        <w:keepLines/>
        <w:spacing w:before="200" w:line="240" w:lineRule="auto"/>
        <w:outlineLvl w:val="1"/>
        <w:rPr>
          <w:rFonts w:ascii="Times New Roman" w:eastAsiaTheme="majorEastAsia" w:hAnsi="Times New Roman"/>
          <w:b/>
          <w:bCs/>
          <w:i/>
          <w:sz w:val="24"/>
          <w:szCs w:val="24"/>
        </w:rPr>
      </w:pPr>
      <w:bookmarkStart w:id="225" w:name="_Toc452138143"/>
      <w:r w:rsidRPr="00BF222F">
        <w:rPr>
          <w:rFonts w:ascii="Times New Roman" w:eastAsiaTheme="majorEastAsia" w:hAnsi="Times New Roman"/>
          <w:b/>
          <w:bCs/>
          <w:i/>
          <w:sz w:val="24"/>
          <w:szCs w:val="24"/>
        </w:rPr>
        <w:t>8.19. Иные сведения о размещаемых ценных бумагах</w:t>
      </w:r>
      <w:bookmarkEnd w:id="225"/>
    </w:p>
    <w:p w:rsidR="001A4A7E" w:rsidRPr="001A4A7E" w:rsidRDefault="001A4A7E" w:rsidP="00575AEB">
      <w:pPr>
        <w:autoSpaceDE w:val="0"/>
        <w:autoSpaceDN w:val="0"/>
        <w:adjustRightInd w:val="0"/>
        <w:spacing w:before="200" w:line="240" w:lineRule="auto"/>
        <w:rPr>
          <w:rFonts w:ascii="Times New Roman" w:eastAsia="Times New Roman" w:hAnsi="Times New Roman"/>
          <w:b/>
          <w:bCs/>
          <w:i/>
          <w:iCs/>
          <w:sz w:val="21"/>
          <w:szCs w:val="21"/>
        </w:rPr>
      </w:pPr>
      <w:r w:rsidRPr="001A4A7E">
        <w:rPr>
          <w:rFonts w:ascii="Times New Roman" w:eastAsia="Times New Roman" w:hAnsi="Times New Roman"/>
          <w:b/>
          <w:bCs/>
          <w:i/>
          <w:iCs/>
          <w:sz w:val="21"/>
          <w:szCs w:val="21"/>
        </w:rPr>
        <w:t>Срок действия Программы облигаций: 20 лет с даты присвоения ей идентификационного номера.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1. Обращение Биржевых облигаций осуществляется в соответствии с условиями Программы, Условий выпуска и действующего законодательства Российской Федерации.</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Нерезиденты могут приобретать Биржевые облигации в соответствии с действующим законодательством и нормативными актами Российской Федерации.</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Биржевые облигации допускаются к свободному обращению как на биржевом, так и на внебиржевом рынке.</w:t>
      </w:r>
    </w:p>
    <w:p w:rsidR="001A4A7E" w:rsidRPr="001A4A7E" w:rsidRDefault="001A4A7E" w:rsidP="00575AEB">
      <w:pPr>
        <w:autoSpaceDE w:val="0"/>
        <w:autoSpaceDN w:val="0"/>
        <w:spacing w:before="200" w:line="240" w:lineRule="auto"/>
        <w:rPr>
          <w:rFonts w:ascii="Times New Roman" w:eastAsia="Times New Roman" w:hAnsi="Times New Roman"/>
          <w:b/>
          <w:bCs/>
          <w:i/>
          <w:iCs/>
          <w:sz w:val="21"/>
          <w:szCs w:val="21"/>
        </w:rPr>
      </w:pPr>
      <w:r w:rsidRPr="001A4A7E">
        <w:rPr>
          <w:rFonts w:ascii="Times New Roman" w:eastAsia="Times New Roman" w:hAnsi="Times New Roman"/>
          <w:b/>
          <w:bCs/>
          <w:i/>
          <w:iCs/>
          <w:sz w:val="21"/>
          <w:szCs w:val="21"/>
        </w:rPr>
        <w:t>На биржевом рынке Биржевые облигации обращаются с изъятиями, установленными организаторами торговли.</w:t>
      </w:r>
    </w:p>
    <w:p w:rsidR="00BF222F" w:rsidRPr="00BF222F" w:rsidRDefault="00BF222F" w:rsidP="00575AEB">
      <w:pPr>
        <w:autoSpaceDE w:val="0"/>
        <w:autoSpaceDN w:val="0"/>
        <w:spacing w:before="200" w:line="240" w:lineRule="auto"/>
        <w:rPr>
          <w:rFonts w:ascii="Times New Roman" w:eastAsia="Times New Roman" w:hAnsi="Times New Roman"/>
          <w:sz w:val="21"/>
          <w:szCs w:val="21"/>
        </w:rPr>
      </w:pPr>
      <w:r w:rsidRPr="00BF222F">
        <w:rPr>
          <w:rFonts w:ascii="Times New Roman" w:eastAsia="Times New Roman" w:hAnsi="Times New Roman"/>
          <w:b/>
          <w:i/>
          <w:iCs/>
          <w:sz w:val="21"/>
          <w:szCs w:val="21"/>
        </w:rPr>
        <w:lastRenderedPageBreak/>
        <w:t>На внебиржевом рынке Биржевые облигации обращаются с учетом ограничений, установленных действующим законодательством Российской Федерации.</w:t>
      </w:r>
    </w:p>
    <w:p w:rsidR="00BF222F" w:rsidRPr="00BF222F" w:rsidRDefault="00BF222F" w:rsidP="00575AEB">
      <w:pPr>
        <w:widowControl w:val="0"/>
        <w:spacing w:before="200" w:line="240" w:lineRule="auto"/>
        <w:rPr>
          <w:rFonts w:ascii="Times New Roman" w:eastAsia="Times New Roman" w:hAnsi="Times New Roman"/>
          <w:b/>
          <w:i/>
          <w:sz w:val="21"/>
          <w:szCs w:val="21"/>
        </w:rPr>
      </w:pPr>
      <w:r w:rsidRPr="00BF222F">
        <w:rPr>
          <w:rFonts w:ascii="Times New Roman" w:eastAsia="Times New Roman" w:hAnsi="Times New Roman"/>
          <w:b/>
          <w:i/>
          <w:sz w:val="21"/>
          <w:szCs w:val="21"/>
          <w:lang w:eastAsia="ru-RU"/>
        </w:rPr>
        <w:t>2. В любой день между датой начала размещения и датой погашения выпуска величина накопленного купонного дохода (НКД) по Биржевой облигации рассчитывается по следующей формуле:</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lang w:val="en-US"/>
        </w:rPr>
      </w:pPr>
      <w:r w:rsidRPr="00BF222F">
        <w:rPr>
          <w:rFonts w:ascii="Times New Roman" w:eastAsia="Times New Roman" w:hAnsi="Times New Roman"/>
          <w:b/>
          <w:bCs/>
          <w:i/>
          <w:iCs/>
          <w:sz w:val="21"/>
          <w:szCs w:val="21"/>
        </w:rPr>
        <w:t>НКД</w:t>
      </w:r>
      <w:r w:rsidRPr="00BF222F">
        <w:rPr>
          <w:rFonts w:ascii="Times New Roman" w:eastAsia="Times New Roman" w:hAnsi="Times New Roman"/>
          <w:b/>
          <w:bCs/>
          <w:i/>
          <w:iCs/>
          <w:sz w:val="21"/>
          <w:szCs w:val="21"/>
          <w:lang w:val="en-US"/>
        </w:rPr>
        <w:t xml:space="preserve"> = Cj * Nom * (T - T(j -1))/ 365/ 100%,</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где</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j - порядковый номер купонного периода, j=1, 2, 3...N, </w:t>
      </w:r>
      <w:r w:rsidRPr="00BF222F">
        <w:rPr>
          <w:rFonts w:ascii="Times New Roman" w:eastAsia="Times New Roman" w:hAnsi="Times New Roman"/>
          <w:b/>
          <w:bCs/>
          <w:i/>
          <w:sz w:val="21"/>
          <w:szCs w:val="21"/>
        </w:rPr>
        <w:t>где N - количество купонных периодов, установленных Условиями выпуска</w:t>
      </w:r>
      <w:r w:rsidRPr="00BF222F">
        <w:rPr>
          <w:rFonts w:ascii="Times New Roman" w:eastAsia="Times New Roman" w:hAnsi="Times New Roman"/>
          <w:b/>
          <w:bCs/>
          <w:i/>
          <w:iCs/>
          <w:sz w:val="21"/>
          <w:szCs w:val="21"/>
        </w:rPr>
        <w:t>;</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НКД – накопленный купонный доход в валюте, в которой выражена номинальная стоимость Биржевой облигации;</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 xml:space="preserve">Nom – </w:t>
      </w:r>
      <w:r w:rsidRPr="00BF222F">
        <w:rPr>
          <w:rFonts w:ascii="Times New Roman" w:eastAsia="Times New Roman" w:hAnsi="Times New Roman"/>
          <w:b/>
          <w:bCs/>
          <w:i/>
          <w:sz w:val="21"/>
          <w:szCs w:val="21"/>
        </w:rPr>
        <w:t>непогашенная часть</w:t>
      </w:r>
      <w:r w:rsidRPr="00BF222F">
        <w:rPr>
          <w:rFonts w:ascii="Times New Roman" w:eastAsia="Times New Roman" w:hAnsi="Times New Roman"/>
          <w:b/>
          <w:bCs/>
          <w:i/>
          <w:iCs/>
          <w:sz w:val="21"/>
          <w:szCs w:val="21"/>
        </w:rPr>
        <w:t xml:space="preserve"> номинальной стоимости одной Биржевой облигации, </w:t>
      </w:r>
      <w:r w:rsidRPr="00BF222F">
        <w:rPr>
          <w:rFonts w:ascii="Times New Roman" w:eastAsia="Times New Roman" w:hAnsi="Times New Roman"/>
          <w:b/>
          <w:i/>
          <w:sz w:val="21"/>
          <w:szCs w:val="21"/>
        </w:rPr>
        <w:t xml:space="preserve">в валюте, </w:t>
      </w:r>
      <w:r w:rsidRPr="00BF222F">
        <w:rPr>
          <w:rFonts w:ascii="Times New Roman" w:eastAsia="Times New Roman" w:hAnsi="Times New Roman"/>
          <w:b/>
          <w:bCs/>
          <w:i/>
          <w:iCs/>
          <w:sz w:val="21"/>
          <w:szCs w:val="21"/>
        </w:rPr>
        <w:t>в которой выражена номинальная стоимость Биржевой облигации;</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C j - размер процентной ставки j-того купона, в процентах годовых;</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T(j -1) - дата начала j-того купонного периода (для случая первого купонного периода Т (j-1) – это дата начала размещения Биржевых облигаций);</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T - дата расчета накопленного купонного дохода внутри j –купонного периода.</w:t>
      </w:r>
    </w:p>
    <w:p w:rsidR="00BF222F" w:rsidRPr="00BF222F" w:rsidRDefault="00BF222F" w:rsidP="00575AEB">
      <w:pPr>
        <w:autoSpaceDE w:val="0"/>
        <w:autoSpaceDN w:val="0"/>
        <w:adjustRightInd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НКД рассчитывается с точностью до второго знака после запятой (округление второго знака после запятой производится по правилам математического округления: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
    <w:p w:rsidR="00BF222F" w:rsidRPr="00BF222F" w:rsidRDefault="00BF222F" w:rsidP="00575AEB">
      <w:pPr>
        <w:spacing w:before="200" w:line="240" w:lineRule="auto"/>
        <w:rPr>
          <w:rFonts w:ascii="Times New Roman" w:hAnsi="Times New Roman"/>
          <w:b/>
          <w:bCs/>
          <w:i/>
          <w:iCs/>
          <w:sz w:val="21"/>
          <w:szCs w:val="21"/>
          <w:lang w:eastAsia="ru-RU"/>
        </w:rPr>
      </w:pPr>
      <w:r w:rsidRPr="00BF222F">
        <w:rPr>
          <w:rFonts w:ascii="Times New Roman" w:hAnsi="Times New Roman"/>
          <w:b/>
          <w:bCs/>
          <w:i/>
          <w:iCs/>
          <w:sz w:val="21"/>
          <w:szCs w:val="21"/>
        </w:rPr>
        <w:t xml:space="preserve">3. </w:t>
      </w:r>
      <w:r w:rsidRPr="00BF222F">
        <w:rPr>
          <w:rFonts w:ascii="Times New Roman" w:hAnsi="Times New Roman"/>
          <w:b/>
          <w:bCs/>
          <w:i/>
          <w:iCs/>
          <w:sz w:val="21"/>
          <w:szCs w:val="21"/>
          <w:lang w:eastAsia="ru-RU"/>
        </w:rPr>
        <w:t>В случае если на момент принятия Эмитентом решения о событиях на этапах эмиссии и обращения Биржевых облигаций и иных событиях, описанных в Программе, Проспекте и Условиях выпуска, в соответствии с действующим законодательством Российской Федерации, будет установлен иной порядок и сроки принятия Эмитентом решения об указанных событиях, нежели порядок и сроки, предусмотренные Программой, Проспектом и Условиями выпуска, решения об указанных событиях будут приниматься Эмитентом в порядке и сроки, предусмотренные законодательством Российской Федерации, действующим на момент принятия Эмитентом решения об указанных событиях.</w:t>
      </w:r>
    </w:p>
    <w:p w:rsidR="00BF222F" w:rsidRPr="00BF222F" w:rsidRDefault="00BF222F" w:rsidP="00575AEB">
      <w:pPr>
        <w:spacing w:before="200" w:line="240" w:lineRule="auto"/>
        <w:rPr>
          <w:rFonts w:ascii="Times New Roman" w:hAnsi="Times New Roman"/>
          <w:b/>
          <w:bCs/>
          <w:i/>
          <w:iCs/>
          <w:sz w:val="21"/>
          <w:szCs w:val="21"/>
          <w:lang w:eastAsia="ru-RU"/>
        </w:rPr>
      </w:pPr>
      <w:r w:rsidRPr="00BF222F">
        <w:rPr>
          <w:rFonts w:ascii="Times New Roman" w:hAnsi="Times New Roman"/>
          <w:b/>
          <w:bCs/>
          <w:i/>
          <w:iCs/>
          <w:sz w:val="21"/>
          <w:szCs w:val="21"/>
          <w:lang w:eastAsia="ru-RU"/>
        </w:rPr>
        <w:t>В случае если на момент раскрытия информации о событиях на этапах эмиссии и обращения Биржевых облигаций и иных событиях, описанных в Программе, Проспекте и Условиях выпуска, в соответствии с действующим законодательством Российской Федерации, будет установлен иной порядок и сроки раскрытия информации об указанных событиях, нежели порядок и сроки, предусмотренные Программой, Проспектом и Условиями выпуска, информация об указанных событиях будет раскрываться в порядке и сроки, предусмотренные законодательством Российской Федерации, действующим на момент раскрытия информации об указанных событиях.</w:t>
      </w:r>
    </w:p>
    <w:p w:rsidR="00BF222F" w:rsidRPr="00BF222F" w:rsidRDefault="00BF222F" w:rsidP="00575AEB">
      <w:pPr>
        <w:spacing w:before="200" w:line="240" w:lineRule="auto"/>
        <w:rPr>
          <w:rFonts w:ascii="Times New Roman" w:hAnsi="Times New Roman"/>
          <w:b/>
          <w:i/>
          <w:sz w:val="21"/>
          <w:szCs w:val="21"/>
        </w:rPr>
      </w:pPr>
      <w:r w:rsidRPr="00BF222F">
        <w:rPr>
          <w:rFonts w:ascii="Times New Roman" w:hAnsi="Times New Roman"/>
          <w:b/>
          <w:bCs/>
          <w:i/>
          <w:iCs/>
          <w:sz w:val="21"/>
          <w:szCs w:val="21"/>
          <w:lang w:eastAsia="ru-RU"/>
        </w:rPr>
        <w:t>В случае, если на момент совершения определенных действий, связанных с досрочным погашением Биржевых облигаций/приобретением Биржевых облигаций/исполнением обязательств Эмитентом по Биржевым облигациям (выплата купона и/или погашение), законодательством Российской Федерации будут установлены условия, порядок и (или) правила (требования), отличные от тех, которые содержатся в Программе, Проспекте и Условиях выпуска, досрочное погашение Биржевых облигаций/приобретение Биржевых облигаций/исполнение обязательств Эмитентом по Биржевым облигациям (выплата купона и/или погашение) будет осуществляться с учетом требований законодательства Российской Федерации и/или нормативных актов в сфере финансовых рынков, действующих на момент совершения соответствующих действий.</w:t>
      </w:r>
    </w:p>
    <w:p w:rsidR="00BF222F" w:rsidRPr="00BF222F" w:rsidRDefault="00BF222F" w:rsidP="00575AEB">
      <w:pPr>
        <w:spacing w:before="200" w:line="240" w:lineRule="auto"/>
        <w:rPr>
          <w:rFonts w:ascii="Times New Roman" w:hAnsi="Times New Roman"/>
          <w:b/>
          <w:bCs/>
          <w:i/>
          <w:iCs/>
          <w:sz w:val="21"/>
          <w:szCs w:val="21"/>
          <w:lang w:eastAsia="ru-RU"/>
        </w:rPr>
      </w:pPr>
      <w:r w:rsidRPr="00BF222F">
        <w:rPr>
          <w:rFonts w:ascii="Times New Roman" w:hAnsi="Times New Roman"/>
          <w:b/>
          <w:i/>
          <w:sz w:val="21"/>
          <w:szCs w:val="21"/>
        </w:rPr>
        <w:t>4. Сведения в отношении наименований, местонахождений</w:t>
      </w:r>
      <w:r w:rsidRPr="00BF222F">
        <w:rPr>
          <w:rFonts w:ascii="Times New Roman" w:hAnsi="Times New Roman"/>
          <w:sz w:val="21"/>
          <w:szCs w:val="21"/>
        </w:rPr>
        <w:t xml:space="preserve">, </w:t>
      </w:r>
      <w:r w:rsidRPr="00BF222F">
        <w:rPr>
          <w:rFonts w:ascii="Times New Roman" w:hAnsi="Times New Roman"/>
          <w:b/>
          <w:i/>
          <w:sz w:val="21"/>
          <w:szCs w:val="21"/>
        </w:rPr>
        <w:t xml:space="preserve">лицензий и других реквизитов обществ (организаций), указанных в Программе и Проспекте, представлены в соответствии </w:t>
      </w:r>
      <w:r w:rsidRPr="00BF222F">
        <w:rPr>
          <w:rFonts w:ascii="Times New Roman" w:hAnsi="Times New Roman"/>
          <w:b/>
          <w:i/>
          <w:sz w:val="21"/>
          <w:szCs w:val="21"/>
        </w:rPr>
        <w:lastRenderedPageBreak/>
        <w:t>действующими на момент утверждения Программы и Проспекта редакциями учредительных/уставных документов</w:t>
      </w:r>
      <w:r w:rsidRPr="00BF222F">
        <w:rPr>
          <w:rFonts w:ascii="Times New Roman" w:hAnsi="Times New Roman"/>
          <w:sz w:val="21"/>
          <w:szCs w:val="21"/>
        </w:rPr>
        <w:t xml:space="preserve">, </w:t>
      </w:r>
      <w:r w:rsidRPr="00BF222F">
        <w:rPr>
          <w:rFonts w:ascii="Times New Roman" w:hAnsi="Times New Roman"/>
          <w:b/>
          <w:i/>
          <w:sz w:val="21"/>
          <w:szCs w:val="21"/>
        </w:rPr>
        <w:t>и/или других соответствующих документов</w:t>
      </w:r>
      <w:r w:rsidRPr="00BF222F">
        <w:rPr>
          <w:rFonts w:ascii="Times New Roman" w:hAnsi="Times New Roman"/>
          <w:sz w:val="21"/>
          <w:szCs w:val="21"/>
        </w:rPr>
        <w:t>.</w:t>
      </w:r>
    </w:p>
    <w:p w:rsidR="00BF222F" w:rsidRPr="00BF222F" w:rsidRDefault="00BF222F" w:rsidP="00575AEB">
      <w:pPr>
        <w:tabs>
          <w:tab w:val="center" w:pos="4153"/>
          <w:tab w:val="right" w:pos="8306"/>
        </w:tabs>
        <w:autoSpaceDE w:val="0"/>
        <w:autoSpaceDN w:val="0"/>
        <w:spacing w:before="200" w:line="240" w:lineRule="auto"/>
        <w:rPr>
          <w:rFonts w:ascii="Times New Roman" w:hAnsi="Times New Roman"/>
          <w:b/>
          <w:i/>
          <w:sz w:val="21"/>
          <w:szCs w:val="21"/>
          <w:lang w:eastAsia="ru-RU"/>
        </w:rPr>
      </w:pPr>
      <w:r w:rsidRPr="00BF222F">
        <w:rPr>
          <w:rFonts w:ascii="Times New Roman" w:hAnsi="Times New Roman"/>
          <w:b/>
          <w:i/>
          <w:sz w:val="21"/>
          <w:szCs w:val="21"/>
        </w:rPr>
        <w:t>В случае изменения наименования, местонахождения</w:t>
      </w:r>
      <w:r w:rsidRPr="00BF222F">
        <w:rPr>
          <w:rFonts w:ascii="Times New Roman" w:hAnsi="Times New Roman"/>
          <w:sz w:val="21"/>
          <w:szCs w:val="21"/>
        </w:rPr>
        <w:t xml:space="preserve">, </w:t>
      </w:r>
      <w:r w:rsidRPr="00BF222F">
        <w:rPr>
          <w:rFonts w:ascii="Times New Roman" w:hAnsi="Times New Roman"/>
          <w:b/>
          <w:i/>
          <w:sz w:val="21"/>
          <w:szCs w:val="21"/>
        </w:rPr>
        <w:t>лицензий и других реквизитов обществ (организаций), указанных</w:t>
      </w:r>
      <w:r w:rsidRPr="00BF222F">
        <w:rPr>
          <w:rFonts w:ascii="Times New Roman" w:hAnsi="Times New Roman"/>
          <w:sz w:val="21"/>
          <w:szCs w:val="21"/>
        </w:rPr>
        <w:t xml:space="preserve"> </w:t>
      </w:r>
      <w:r w:rsidRPr="00BF222F">
        <w:rPr>
          <w:rFonts w:ascii="Times New Roman" w:hAnsi="Times New Roman"/>
          <w:b/>
          <w:i/>
          <w:sz w:val="21"/>
          <w:szCs w:val="21"/>
        </w:rPr>
        <w:t>в Программе и Проспекте, данную информацию следует читать с учетом соответствующих изменений.</w:t>
      </w:r>
    </w:p>
    <w:p w:rsidR="00BF222F" w:rsidRPr="00BF222F" w:rsidRDefault="00BF222F" w:rsidP="00575AEB">
      <w:pPr>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i/>
          <w:sz w:val="21"/>
          <w:szCs w:val="21"/>
        </w:rPr>
        <w:t>5.</w:t>
      </w:r>
      <w:r w:rsidRPr="00BF222F">
        <w:rPr>
          <w:rFonts w:ascii="Times New Roman" w:eastAsia="Times New Roman" w:hAnsi="Times New Roman"/>
          <w:b/>
          <w:bCs/>
          <w:i/>
          <w:iCs/>
          <w:sz w:val="21"/>
          <w:szCs w:val="21"/>
        </w:rPr>
        <w:t xml:space="preserve"> В случае изменения действующего законодательства Российской Федерации и/или нормативных актов в сфере финансовых рынков после утверждения Программы и Условий выпуска, положения (требования, условия), закрепленные Программой, Условиями выпуска и Сертификатом, будут действовать с учетом изменившихся императивных требований законодательства Российской Федерации и/или нормативных актов в сфере финансовых рынков. </w:t>
      </w:r>
    </w:p>
    <w:p w:rsidR="00BF222F" w:rsidRPr="00BF222F" w:rsidRDefault="00BF222F" w:rsidP="00575AEB">
      <w:pPr>
        <w:widowControl w:val="0"/>
        <w:spacing w:before="200" w:line="240" w:lineRule="auto"/>
        <w:rPr>
          <w:rFonts w:ascii="Times New Roman" w:eastAsia="Times New Roman" w:hAnsi="Times New Roman"/>
          <w:b/>
          <w:bCs/>
          <w:i/>
          <w:iCs/>
          <w:sz w:val="21"/>
          <w:szCs w:val="21"/>
        </w:rPr>
      </w:pPr>
      <w:r w:rsidRPr="00BF222F">
        <w:rPr>
          <w:rFonts w:ascii="Times New Roman" w:eastAsia="Times New Roman" w:hAnsi="Times New Roman"/>
          <w:b/>
          <w:bCs/>
          <w:i/>
          <w:iCs/>
          <w:sz w:val="21"/>
          <w:szCs w:val="21"/>
        </w:rPr>
        <w:t>В случае изменения действующего законодательства Российской Федерации и/или нормативных актов в сфере финансовых рынков после утверждения Программы и до утверждения Условий выпуска, Условия выпуска будут содержать положения (требования, условия), закрепленные Программой, с учетом изменившихся императивных требований законодательства Российской Федерации и/или нормативных актов в сфере финансовых рынков.</w:t>
      </w:r>
    </w:p>
    <w:p w:rsidR="00BF222F" w:rsidRPr="00BF222F" w:rsidRDefault="00BF222F" w:rsidP="00575AEB">
      <w:pPr>
        <w:spacing w:before="200" w:line="240" w:lineRule="auto"/>
        <w:rPr>
          <w:rFonts w:ascii="Times New Roman" w:eastAsia="Times New Roman" w:hAnsi="Times New Roman"/>
          <w:b/>
          <w:bCs/>
          <w:i/>
          <w:iCs/>
          <w:sz w:val="21"/>
          <w:szCs w:val="21"/>
          <w:lang w:eastAsia="ru-RU"/>
        </w:rPr>
      </w:pPr>
      <w:r w:rsidRPr="00BF222F">
        <w:rPr>
          <w:rFonts w:ascii="Times New Roman" w:eastAsia="Times New Roman" w:hAnsi="Times New Roman"/>
          <w:b/>
          <w:bCs/>
          <w:i/>
          <w:iCs/>
          <w:sz w:val="21"/>
          <w:szCs w:val="21"/>
        </w:rPr>
        <w:t xml:space="preserve">6. </w:t>
      </w:r>
      <w:r w:rsidRPr="00BF222F">
        <w:rPr>
          <w:rFonts w:ascii="Times New Roman" w:eastAsia="Times New Roman" w:hAnsi="Times New Roman"/>
          <w:b/>
          <w:i/>
          <w:sz w:val="21"/>
          <w:szCs w:val="21"/>
          <w:lang w:eastAsia="ru-RU"/>
        </w:rPr>
        <w:t>В случае, если на момент совершения определенных действий, связанных с дефолтом и (или) техническим дефолтом по Биржевым облигациям, законодательством Российской Федерации и/или нормативными актами в сфере финансовых рынков будут установлены условия, порядок и (или) правила (требования), отличные от тех, которые содержатся в</w:t>
      </w:r>
      <w:r w:rsidR="004F1B02">
        <w:rPr>
          <w:rFonts w:ascii="Times New Roman" w:eastAsia="Times New Roman" w:hAnsi="Times New Roman"/>
          <w:b/>
          <w:i/>
          <w:sz w:val="21"/>
          <w:szCs w:val="21"/>
          <w:lang w:eastAsia="ru-RU"/>
        </w:rPr>
        <w:t xml:space="preserve"> </w:t>
      </w:r>
      <w:r w:rsidR="004F1B02" w:rsidRPr="004F1B02">
        <w:rPr>
          <w:rFonts w:ascii="Times New Roman" w:eastAsia="Times New Roman" w:hAnsi="Times New Roman"/>
          <w:b/>
          <w:i/>
          <w:sz w:val="21"/>
          <w:szCs w:val="21"/>
          <w:lang w:eastAsia="ru-RU"/>
        </w:rPr>
        <w:t xml:space="preserve">Программе облигаций </w:t>
      </w:r>
      <w:r w:rsidR="004F1B02">
        <w:rPr>
          <w:rFonts w:ascii="Times New Roman" w:eastAsia="Times New Roman" w:hAnsi="Times New Roman"/>
          <w:b/>
          <w:i/>
          <w:sz w:val="21"/>
          <w:szCs w:val="21"/>
          <w:lang w:eastAsia="ru-RU"/>
        </w:rPr>
        <w:t xml:space="preserve">и </w:t>
      </w:r>
      <w:r w:rsidR="004F1B02" w:rsidRPr="004F1B02">
        <w:rPr>
          <w:rFonts w:ascii="Times New Roman" w:eastAsia="Times New Roman" w:hAnsi="Times New Roman"/>
          <w:b/>
          <w:i/>
          <w:sz w:val="21"/>
          <w:szCs w:val="21"/>
          <w:lang w:eastAsia="ru-RU"/>
        </w:rPr>
        <w:t>Условиях выпуска</w:t>
      </w:r>
      <w:r w:rsidRPr="00BF222F">
        <w:rPr>
          <w:rFonts w:ascii="Times New Roman" w:eastAsia="Times New Roman" w:hAnsi="Times New Roman"/>
          <w:b/>
          <w:i/>
          <w:sz w:val="21"/>
          <w:szCs w:val="21"/>
          <w:lang w:eastAsia="ru-RU"/>
        </w:rPr>
        <w:t>, указанные действия будут осуществляться с учетом требований законодательства Российской Федерации и/или нормативных актов в сфере финансовых рынков, действующих на момент их совершения.</w:t>
      </w:r>
    </w:p>
    <w:p w:rsidR="00DE27F2" w:rsidRDefault="00DE27F2" w:rsidP="00575AEB">
      <w:pPr>
        <w:spacing w:before="200" w:line="240" w:lineRule="auto"/>
        <w:rPr>
          <w:rFonts w:ascii="Times New Roman" w:hAnsi="Times New Roman"/>
          <w:b/>
          <w:sz w:val="24"/>
          <w:szCs w:val="24"/>
        </w:rPr>
      </w:pPr>
      <w:r>
        <w:rPr>
          <w:rFonts w:ascii="Times New Roman" w:hAnsi="Times New Roman"/>
          <w:b/>
          <w:sz w:val="24"/>
          <w:szCs w:val="24"/>
        </w:rPr>
        <w:br w:type="page"/>
      </w:r>
    </w:p>
    <w:p w:rsidR="00DE27F2" w:rsidRPr="00DE27F2" w:rsidRDefault="00DE27F2" w:rsidP="00575AEB">
      <w:pPr>
        <w:keepNext/>
        <w:keepLines/>
        <w:spacing w:before="200" w:line="240" w:lineRule="auto"/>
        <w:ind w:left="142"/>
        <w:jc w:val="center"/>
        <w:outlineLvl w:val="0"/>
        <w:rPr>
          <w:rFonts w:ascii="Times New Roman" w:hAnsi="Times New Roman"/>
          <w:sz w:val="28"/>
          <w:szCs w:val="24"/>
        </w:rPr>
      </w:pPr>
      <w:bookmarkStart w:id="226" w:name="_Toc425457501"/>
      <w:bookmarkStart w:id="227" w:name="_Toc452138144"/>
      <w:r w:rsidRPr="00DE27F2">
        <w:rPr>
          <w:rFonts w:ascii="Times New Roman" w:eastAsia="Times New Roman" w:hAnsi="Times New Roman"/>
          <w:b/>
          <w:bCs/>
          <w:sz w:val="28"/>
          <w:szCs w:val="24"/>
        </w:rPr>
        <w:lastRenderedPageBreak/>
        <w:t>Раздел</w:t>
      </w:r>
      <w:r w:rsidRPr="00DE27F2">
        <w:rPr>
          <w:rFonts w:ascii="Times New Roman" w:hAnsi="Times New Roman"/>
          <w:sz w:val="28"/>
          <w:szCs w:val="24"/>
        </w:rPr>
        <w:t xml:space="preserve"> </w:t>
      </w:r>
      <w:r w:rsidRPr="00DE27F2">
        <w:rPr>
          <w:rFonts w:ascii="Times New Roman" w:hAnsi="Times New Roman"/>
          <w:b/>
          <w:sz w:val="28"/>
          <w:szCs w:val="24"/>
        </w:rPr>
        <w:t>IX. Дополнительные сведения об Эмитенте и о размещенных им эмиссионных ценных бумагах</w:t>
      </w:r>
      <w:bookmarkEnd w:id="226"/>
      <w:bookmarkEnd w:id="227"/>
    </w:p>
    <w:p w:rsidR="00DE27F2" w:rsidRPr="00DE27F2" w:rsidRDefault="00DE27F2" w:rsidP="00575AEB">
      <w:pPr>
        <w:keepNext/>
        <w:spacing w:before="200" w:line="240" w:lineRule="auto"/>
        <w:jc w:val="left"/>
        <w:outlineLvl w:val="1"/>
        <w:rPr>
          <w:rFonts w:ascii="Times New Roman" w:hAnsi="Times New Roman"/>
          <w:b/>
          <w:i/>
          <w:color w:val="000000"/>
          <w:sz w:val="24"/>
          <w:szCs w:val="24"/>
        </w:rPr>
      </w:pPr>
      <w:bookmarkStart w:id="228" w:name="_Toc425457502"/>
      <w:bookmarkStart w:id="229" w:name="_Toc452138145"/>
      <w:r w:rsidRPr="00DE27F2">
        <w:rPr>
          <w:rFonts w:ascii="Times New Roman" w:hAnsi="Times New Roman"/>
          <w:b/>
          <w:i/>
          <w:color w:val="000000"/>
          <w:sz w:val="24"/>
          <w:szCs w:val="24"/>
        </w:rPr>
        <w:t>9.1. Дополнительные сведения об Эмитенте</w:t>
      </w:r>
      <w:bookmarkEnd w:id="228"/>
      <w:bookmarkEnd w:id="229"/>
    </w:p>
    <w:p w:rsidR="00DE27F2" w:rsidRPr="00DE27F2" w:rsidRDefault="00DE27F2" w:rsidP="00575AEB">
      <w:pPr>
        <w:keepNext/>
        <w:spacing w:before="200" w:line="240" w:lineRule="auto"/>
        <w:jc w:val="left"/>
        <w:outlineLvl w:val="2"/>
        <w:rPr>
          <w:rFonts w:ascii="Times New Roman" w:hAnsi="Times New Roman"/>
          <w:i/>
          <w:sz w:val="24"/>
          <w:szCs w:val="24"/>
        </w:rPr>
      </w:pPr>
      <w:bookmarkStart w:id="230" w:name="_Toc425457503"/>
      <w:bookmarkStart w:id="231" w:name="_Toc452138146"/>
      <w:r w:rsidRPr="00DE27F2">
        <w:rPr>
          <w:rFonts w:ascii="Times New Roman" w:hAnsi="Times New Roman"/>
          <w:i/>
          <w:sz w:val="24"/>
          <w:szCs w:val="24"/>
        </w:rPr>
        <w:t>9.1.1. Сведения о размере, структуре уставного капитала Эмитента</w:t>
      </w:r>
      <w:bookmarkEnd w:id="230"/>
      <w:bookmarkEnd w:id="231"/>
    </w:p>
    <w:p w:rsidR="00DE27F2" w:rsidRPr="00DE27F2" w:rsidRDefault="00DE27F2" w:rsidP="00575AEB">
      <w:pPr>
        <w:widowControl w:val="0"/>
        <w:spacing w:before="200" w:line="240" w:lineRule="auto"/>
        <w:ind w:right="142"/>
        <w:rPr>
          <w:rFonts w:ascii="Times New Roman" w:hAnsi="Times New Roman"/>
          <w:b/>
          <w:i/>
          <w:color w:val="000000"/>
          <w:kern w:val="28"/>
          <w:sz w:val="21"/>
          <w:szCs w:val="21"/>
        </w:rPr>
      </w:pPr>
      <w:r w:rsidRPr="00DE27F2">
        <w:rPr>
          <w:rFonts w:ascii="Times New Roman" w:hAnsi="Times New Roman"/>
          <w:sz w:val="21"/>
          <w:szCs w:val="21"/>
        </w:rPr>
        <w:t xml:space="preserve">Размер уставного капитала Эмитента на дату утверждения проспекта ценных бумаг: </w:t>
      </w:r>
      <w:r w:rsidR="00556C6C">
        <w:rPr>
          <w:rFonts w:ascii="Times New Roman" w:hAnsi="Times New Roman"/>
          <w:b/>
          <w:i/>
          <w:sz w:val="21"/>
          <w:szCs w:val="21"/>
        </w:rPr>
        <w:t>300 000</w:t>
      </w:r>
      <w:r w:rsidRPr="00DE27F2">
        <w:rPr>
          <w:rFonts w:ascii="Times New Roman" w:hAnsi="Times New Roman"/>
          <w:sz w:val="21"/>
          <w:szCs w:val="21"/>
        </w:rPr>
        <w:t xml:space="preserve"> </w:t>
      </w:r>
      <w:r w:rsidRPr="00DE27F2">
        <w:rPr>
          <w:rFonts w:ascii="Times New Roman" w:hAnsi="Times New Roman"/>
          <w:b/>
          <w:i/>
          <w:color w:val="000000"/>
          <w:kern w:val="28"/>
          <w:sz w:val="21"/>
          <w:szCs w:val="21"/>
        </w:rPr>
        <w:t>руб.</w:t>
      </w:r>
    </w:p>
    <w:p w:rsidR="00DE27F2" w:rsidRPr="00DE27F2" w:rsidRDefault="00DE27F2" w:rsidP="00575AEB">
      <w:pPr>
        <w:widowControl w:val="0"/>
        <w:spacing w:before="200" w:line="240" w:lineRule="auto"/>
        <w:ind w:right="142"/>
        <w:rPr>
          <w:rFonts w:ascii="Times New Roman" w:hAnsi="Times New Roman"/>
          <w:sz w:val="21"/>
          <w:szCs w:val="21"/>
          <w:u w:val="single"/>
        </w:rPr>
      </w:pPr>
      <w:r w:rsidRPr="00DE27F2">
        <w:rPr>
          <w:rFonts w:ascii="Times New Roman" w:hAnsi="Times New Roman"/>
          <w:sz w:val="21"/>
          <w:szCs w:val="21"/>
          <w:u w:val="single"/>
        </w:rPr>
        <w:t>Обыкновенные акции:</w:t>
      </w:r>
    </w:p>
    <w:p w:rsidR="00DE27F2" w:rsidRPr="00DE27F2" w:rsidRDefault="00DE27F2" w:rsidP="00575AEB">
      <w:pPr>
        <w:widowControl w:val="0"/>
        <w:spacing w:before="200" w:line="240" w:lineRule="auto"/>
        <w:ind w:right="142"/>
        <w:rPr>
          <w:rFonts w:ascii="Times New Roman" w:hAnsi="Times New Roman"/>
          <w:b/>
          <w:i/>
          <w:color w:val="000000"/>
          <w:kern w:val="28"/>
          <w:sz w:val="21"/>
          <w:szCs w:val="21"/>
        </w:rPr>
      </w:pPr>
      <w:r w:rsidRPr="00DE27F2">
        <w:rPr>
          <w:rFonts w:ascii="Times New Roman" w:hAnsi="Times New Roman"/>
          <w:sz w:val="21"/>
          <w:szCs w:val="21"/>
        </w:rPr>
        <w:t xml:space="preserve">Общая номинальная стоимость, руб.: </w:t>
      </w:r>
      <w:r w:rsidR="00556C6C">
        <w:rPr>
          <w:rFonts w:ascii="Times New Roman" w:hAnsi="Times New Roman"/>
          <w:b/>
          <w:i/>
          <w:sz w:val="21"/>
          <w:szCs w:val="21"/>
        </w:rPr>
        <w:t>300 000</w:t>
      </w:r>
    </w:p>
    <w:p w:rsidR="00DE27F2" w:rsidRPr="00DE27F2" w:rsidRDefault="00DE27F2" w:rsidP="00575AEB">
      <w:pPr>
        <w:widowControl w:val="0"/>
        <w:spacing w:before="200" w:line="240" w:lineRule="auto"/>
        <w:ind w:right="142"/>
        <w:rPr>
          <w:rFonts w:ascii="Times New Roman" w:hAnsi="Times New Roman"/>
          <w:b/>
          <w:i/>
          <w:sz w:val="21"/>
          <w:szCs w:val="21"/>
        </w:rPr>
      </w:pPr>
      <w:r w:rsidRPr="00DE27F2">
        <w:rPr>
          <w:rFonts w:ascii="Times New Roman" w:hAnsi="Times New Roman"/>
          <w:sz w:val="21"/>
          <w:szCs w:val="21"/>
        </w:rPr>
        <w:t xml:space="preserve">Доля акций  в уставном капитале, %: </w:t>
      </w:r>
      <w:r w:rsidRPr="00DE27F2">
        <w:rPr>
          <w:rFonts w:ascii="Times New Roman" w:hAnsi="Times New Roman"/>
          <w:b/>
          <w:i/>
          <w:sz w:val="21"/>
          <w:szCs w:val="21"/>
        </w:rPr>
        <w:t>100</w:t>
      </w:r>
    </w:p>
    <w:p w:rsidR="00DE27F2" w:rsidRPr="00DE27F2" w:rsidRDefault="00DE27F2" w:rsidP="00575AEB">
      <w:pPr>
        <w:widowControl w:val="0"/>
        <w:spacing w:before="200" w:line="240" w:lineRule="auto"/>
        <w:ind w:right="142"/>
        <w:rPr>
          <w:rFonts w:ascii="Times New Roman" w:hAnsi="Times New Roman"/>
          <w:sz w:val="21"/>
          <w:szCs w:val="21"/>
          <w:u w:val="single"/>
        </w:rPr>
      </w:pPr>
      <w:r w:rsidRPr="00DE27F2">
        <w:rPr>
          <w:rFonts w:ascii="Times New Roman" w:hAnsi="Times New Roman"/>
          <w:sz w:val="21"/>
          <w:szCs w:val="21"/>
          <w:u w:val="single"/>
        </w:rPr>
        <w:t>Привилегированные акции:</w:t>
      </w:r>
    </w:p>
    <w:p w:rsidR="00DE27F2" w:rsidRPr="00DE27F2" w:rsidRDefault="00DE27F2" w:rsidP="00575AEB">
      <w:pPr>
        <w:widowControl w:val="0"/>
        <w:spacing w:before="200" w:line="240" w:lineRule="auto"/>
        <w:ind w:right="142"/>
        <w:rPr>
          <w:rFonts w:ascii="Times New Roman" w:hAnsi="Times New Roman"/>
          <w:b/>
          <w:i/>
          <w:color w:val="000000"/>
          <w:kern w:val="28"/>
          <w:sz w:val="21"/>
          <w:szCs w:val="21"/>
        </w:rPr>
      </w:pPr>
      <w:r w:rsidRPr="00DE27F2">
        <w:rPr>
          <w:rFonts w:ascii="Times New Roman" w:hAnsi="Times New Roman"/>
          <w:sz w:val="21"/>
          <w:szCs w:val="21"/>
        </w:rPr>
        <w:t xml:space="preserve">Общая номинальная стоимость, руб.: </w:t>
      </w:r>
      <w:r w:rsidRPr="00DE27F2">
        <w:rPr>
          <w:rFonts w:ascii="Times New Roman" w:hAnsi="Times New Roman"/>
          <w:b/>
          <w:i/>
          <w:color w:val="000000"/>
          <w:kern w:val="28"/>
          <w:sz w:val="21"/>
          <w:szCs w:val="21"/>
        </w:rPr>
        <w:t xml:space="preserve">0 </w:t>
      </w:r>
    </w:p>
    <w:p w:rsidR="00DE27F2" w:rsidRPr="00DE27F2" w:rsidRDefault="00DE27F2" w:rsidP="00575AEB">
      <w:pPr>
        <w:widowControl w:val="0"/>
        <w:spacing w:before="200" w:line="240" w:lineRule="auto"/>
        <w:ind w:right="142"/>
        <w:rPr>
          <w:rFonts w:ascii="Times New Roman" w:hAnsi="Times New Roman"/>
          <w:b/>
          <w:i/>
          <w:sz w:val="21"/>
          <w:szCs w:val="21"/>
        </w:rPr>
      </w:pPr>
      <w:r w:rsidRPr="00DE27F2">
        <w:rPr>
          <w:rFonts w:ascii="Times New Roman" w:hAnsi="Times New Roman"/>
          <w:sz w:val="21"/>
          <w:szCs w:val="21"/>
        </w:rPr>
        <w:t xml:space="preserve">Доля акций  в уставном капитале, %: </w:t>
      </w:r>
      <w:r w:rsidRPr="00DE27F2">
        <w:rPr>
          <w:rFonts w:ascii="Times New Roman" w:hAnsi="Times New Roman"/>
          <w:b/>
          <w:i/>
          <w:sz w:val="21"/>
          <w:szCs w:val="21"/>
        </w:rPr>
        <w:t>0</w:t>
      </w:r>
    </w:p>
    <w:p w:rsidR="00DE27F2" w:rsidRPr="00DE27F2" w:rsidRDefault="00DE27F2" w:rsidP="00575AEB">
      <w:pPr>
        <w:widowControl w:val="0"/>
        <w:spacing w:before="200" w:line="240" w:lineRule="auto"/>
        <w:ind w:right="142"/>
        <w:rPr>
          <w:rFonts w:ascii="Times New Roman" w:hAnsi="Times New Roman"/>
          <w:b/>
          <w:i/>
          <w:sz w:val="21"/>
          <w:szCs w:val="21"/>
        </w:rPr>
      </w:pPr>
      <w:r w:rsidRPr="00DE27F2">
        <w:rPr>
          <w:rFonts w:ascii="Times New Roman" w:hAnsi="Times New Roman"/>
          <w:b/>
          <w:i/>
          <w:sz w:val="21"/>
          <w:szCs w:val="21"/>
        </w:rPr>
        <w:t>Акции Эмитента не обращаются за пределами Российской Федерации посредством обращения депозитарных ценных бумаг (ценных бумаг иностранного Эмитента, удостоверяющих права в отношении указанных акций российского Эмитента).</w:t>
      </w:r>
    </w:p>
    <w:p w:rsidR="00DE27F2" w:rsidRPr="00DE27F2" w:rsidRDefault="00DE27F2" w:rsidP="00575AEB">
      <w:pPr>
        <w:keepNext/>
        <w:spacing w:before="200" w:line="240" w:lineRule="auto"/>
        <w:jc w:val="left"/>
        <w:outlineLvl w:val="2"/>
        <w:rPr>
          <w:rFonts w:ascii="Times New Roman" w:hAnsi="Times New Roman"/>
          <w:i/>
          <w:sz w:val="24"/>
          <w:szCs w:val="24"/>
        </w:rPr>
      </w:pPr>
      <w:bookmarkStart w:id="232" w:name="_Toc425457504"/>
      <w:bookmarkStart w:id="233" w:name="_Toc452138147"/>
      <w:r w:rsidRPr="00DE27F2">
        <w:rPr>
          <w:rFonts w:ascii="Times New Roman" w:hAnsi="Times New Roman"/>
          <w:i/>
          <w:sz w:val="24"/>
          <w:szCs w:val="24"/>
        </w:rPr>
        <w:t>9.1.2. Сведения об изменении размера уставного капитала Эмитента</w:t>
      </w:r>
      <w:bookmarkStart w:id="234" w:name="_Toc425457505"/>
      <w:bookmarkEnd w:id="232"/>
      <w:bookmarkEnd w:id="233"/>
    </w:p>
    <w:p w:rsidR="00DE27F2" w:rsidRPr="00DE27F2" w:rsidRDefault="00DE27F2" w:rsidP="00575AEB">
      <w:pPr>
        <w:widowControl w:val="0"/>
        <w:autoSpaceDE w:val="0"/>
        <w:autoSpaceDN w:val="0"/>
        <w:adjustRightInd w:val="0"/>
        <w:spacing w:before="200" w:line="240" w:lineRule="auto"/>
        <w:ind w:right="142"/>
        <w:rPr>
          <w:rFonts w:ascii="Times New Roman" w:hAnsi="Times New Roman"/>
          <w:b/>
          <w:bCs/>
          <w:i/>
          <w:iCs/>
          <w:sz w:val="21"/>
          <w:szCs w:val="21"/>
        </w:rPr>
      </w:pPr>
      <w:r w:rsidRPr="00DE27F2">
        <w:rPr>
          <w:rFonts w:ascii="Times New Roman" w:hAnsi="Times New Roman"/>
          <w:b/>
          <w:bCs/>
          <w:i/>
          <w:iCs/>
          <w:sz w:val="21"/>
          <w:szCs w:val="21"/>
        </w:rPr>
        <w:t>За пять последних завершенных отчетных лет, п</w:t>
      </w:r>
      <w:r w:rsidR="00D21F5C">
        <w:rPr>
          <w:rFonts w:ascii="Times New Roman" w:hAnsi="Times New Roman"/>
          <w:b/>
          <w:bCs/>
          <w:i/>
          <w:iCs/>
          <w:sz w:val="21"/>
          <w:szCs w:val="21"/>
        </w:rPr>
        <w:t>редшествующих дате утверждения П</w:t>
      </w:r>
      <w:r w:rsidRPr="00DE27F2">
        <w:rPr>
          <w:rFonts w:ascii="Times New Roman" w:hAnsi="Times New Roman"/>
          <w:b/>
          <w:bCs/>
          <w:i/>
          <w:iCs/>
          <w:sz w:val="21"/>
          <w:szCs w:val="21"/>
        </w:rPr>
        <w:t>роспекта ценных бумаг, а также за период с даты начала тек</w:t>
      </w:r>
      <w:r w:rsidR="00D21F5C">
        <w:rPr>
          <w:rFonts w:ascii="Times New Roman" w:hAnsi="Times New Roman"/>
          <w:b/>
          <w:bCs/>
          <w:i/>
          <w:iCs/>
          <w:sz w:val="21"/>
          <w:szCs w:val="21"/>
        </w:rPr>
        <w:t>ущего года до даты утверждения П</w:t>
      </w:r>
      <w:r w:rsidRPr="00DE27F2">
        <w:rPr>
          <w:rFonts w:ascii="Times New Roman" w:hAnsi="Times New Roman"/>
          <w:b/>
          <w:bCs/>
          <w:i/>
          <w:iCs/>
          <w:sz w:val="21"/>
          <w:szCs w:val="21"/>
        </w:rPr>
        <w:t>роспекта ценных бумаг размер уставного капитала Эмитента не изменялся.</w:t>
      </w:r>
    </w:p>
    <w:p w:rsidR="00056C4F" w:rsidRPr="00114B57" w:rsidRDefault="00DE27F2" w:rsidP="00575AEB">
      <w:pPr>
        <w:keepNext/>
        <w:spacing w:before="200" w:line="240" w:lineRule="auto"/>
        <w:jc w:val="left"/>
        <w:outlineLvl w:val="2"/>
        <w:rPr>
          <w:rFonts w:ascii="Times New Roman" w:hAnsi="Times New Roman"/>
          <w:i/>
          <w:sz w:val="24"/>
          <w:szCs w:val="24"/>
        </w:rPr>
      </w:pPr>
      <w:bookmarkStart w:id="235" w:name="_Toc452138148"/>
      <w:r w:rsidRPr="00114B57">
        <w:rPr>
          <w:rFonts w:ascii="Times New Roman" w:hAnsi="Times New Roman"/>
          <w:i/>
          <w:sz w:val="24"/>
          <w:szCs w:val="24"/>
        </w:rPr>
        <w:t>9.1.3. Сведения о порядке созыва и проведения собрания (заседания) высшего органа управления Эмитента</w:t>
      </w:r>
      <w:bookmarkEnd w:id="234"/>
      <w:bookmarkEnd w:id="235"/>
    </w:p>
    <w:p w:rsidR="007F4986" w:rsidRPr="007F4986" w:rsidRDefault="007F4986" w:rsidP="00575AEB">
      <w:pPr>
        <w:widowControl w:val="0"/>
        <w:spacing w:before="200" w:line="240" w:lineRule="auto"/>
        <w:ind w:right="142"/>
        <w:rPr>
          <w:rFonts w:ascii="Times New Roman" w:hAnsi="Times New Roman"/>
          <w:sz w:val="21"/>
          <w:szCs w:val="21"/>
        </w:rPr>
      </w:pPr>
      <w:r w:rsidRPr="007F4986">
        <w:rPr>
          <w:rFonts w:ascii="Times New Roman" w:hAnsi="Times New Roman"/>
          <w:sz w:val="21"/>
          <w:szCs w:val="21"/>
        </w:rPr>
        <w:t xml:space="preserve">Наименование высшего органа управления Эмитента: </w:t>
      </w:r>
    </w:p>
    <w:p w:rsidR="007F4986" w:rsidRPr="007F4986" w:rsidRDefault="007F4986" w:rsidP="00575AEB">
      <w:pPr>
        <w:widowControl w:val="0"/>
        <w:spacing w:before="200" w:line="240" w:lineRule="auto"/>
        <w:ind w:right="142"/>
        <w:rPr>
          <w:rFonts w:ascii="Times New Roman" w:hAnsi="Times New Roman"/>
          <w:b/>
          <w:i/>
          <w:sz w:val="21"/>
          <w:szCs w:val="21"/>
        </w:rPr>
      </w:pPr>
      <w:r w:rsidRPr="007F4986">
        <w:rPr>
          <w:rFonts w:ascii="Times New Roman" w:hAnsi="Times New Roman"/>
          <w:b/>
          <w:i/>
          <w:sz w:val="21"/>
          <w:szCs w:val="21"/>
        </w:rPr>
        <w:t>Высшим органом управления Общества является общее собрание акционеров.</w:t>
      </w:r>
    </w:p>
    <w:p w:rsidR="007F4986" w:rsidRDefault="007F4986" w:rsidP="00575AEB">
      <w:pPr>
        <w:widowControl w:val="0"/>
        <w:spacing w:before="200" w:line="240" w:lineRule="auto"/>
        <w:ind w:right="142"/>
        <w:rPr>
          <w:rFonts w:ascii="Times New Roman" w:hAnsi="Times New Roman"/>
          <w:sz w:val="21"/>
          <w:szCs w:val="21"/>
        </w:rPr>
      </w:pPr>
      <w:r w:rsidRPr="007F4986">
        <w:rPr>
          <w:rFonts w:ascii="Times New Roman" w:hAnsi="Times New Roman"/>
          <w:sz w:val="21"/>
          <w:szCs w:val="21"/>
        </w:rPr>
        <w:t>Порядок уведомления акционеров (участников) о проведении собрания (заседания) высшего органа управления Эмитента</w:t>
      </w:r>
    </w:p>
    <w:p w:rsidR="00D67793" w:rsidRDefault="00D67793" w:rsidP="00575AEB">
      <w:pPr>
        <w:widowControl w:val="0"/>
        <w:spacing w:before="200" w:line="240" w:lineRule="auto"/>
        <w:ind w:right="142"/>
        <w:rPr>
          <w:rFonts w:ascii="Times New Roman" w:hAnsi="Times New Roman"/>
          <w:b/>
          <w:i/>
          <w:sz w:val="21"/>
          <w:szCs w:val="21"/>
        </w:rPr>
      </w:pPr>
      <w:r w:rsidRPr="00D67793">
        <w:rPr>
          <w:rFonts w:ascii="Times New Roman" w:hAnsi="Times New Roman"/>
          <w:b/>
          <w:i/>
          <w:sz w:val="21"/>
          <w:szCs w:val="21"/>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w:t>
      </w:r>
      <w:r>
        <w:rPr>
          <w:rFonts w:ascii="Times New Roman" w:hAnsi="Times New Roman"/>
          <w:b/>
          <w:i/>
          <w:sz w:val="21"/>
          <w:szCs w:val="21"/>
        </w:rPr>
        <w:t>одержит вопрос о реорганизации О</w:t>
      </w:r>
      <w:r w:rsidRPr="00D67793">
        <w:rPr>
          <w:rFonts w:ascii="Times New Roman" w:hAnsi="Times New Roman"/>
          <w:b/>
          <w:i/>
          <w:sz w:val="21"/>
          <w:szCs w:val="21"/>
        </w:rPr>
        <w:t>бщества, - не позднее чем за 30 дней до даты его проведения.</w:t>
      </w:r>
    </w:p>
    <w:p w:rsidR="00D67793" w:rsidRDefault="00D67793" w:rsidP="00575AEB">
      <w:pPr>
        <w:widowControl w:val="0"/>
        <w:spacing w:before="200" w:line="240" w:lineRule="auto"/>
        <w:ind w:right="142"/>
        <w:rPr>
          <w:rFonts w:ascii="Times New Roman" w:hAnsi="Times New Roman"/>
          <w:b/>
          <w:i/>
          <w:sz w:val="21"/>
          <w:szCs w:val="21"/>
        </w:rPr>
      </w:pPr>
      <w:r w:rsidRPr="00D67793">
        <w:rPr>
          <w:rFonts w:ascii="Times New Roman" w:hAnsi="Times New Roman"/>
          <w:b/>
          <w:i/>
          <w:sz w:val="21"/>
          <w:szCs w:val="21"/>
        </w:rPr>
        <w:t>В случаях, предусмотренных пунк</w:t>
      </w:r>
      <w:r>
        <w:rPr>
          <w:rFonts w:ascii="Times New Roman" w:hAnsi="Times New Roman"/>
          <w:b/>
          <w:i/>
          <w:sz w:val="21"/>
          <w:szCs w:val="21"/>
        </w:rPr>
        <w:t xml:space="preserve">тами 2 и 8 статьи 53 </w:t>
      </w:r>
      <w:r w:rsidRPr="00D67793">
        <w:rPr>
          <w:rFonts w:ascii="Times New Roman" w:hAnsi="Times New Roman"/>
          <w:b/>
          <w:i/>
          <w:sz w:val="21"/>
          <w:szCs w:val="21"/>
        </w:rPr>
        <w:t>Федерального закона</w:t>
      </w:r>
      <w:r>
        <w:rPr>
          <w:rFonts w:ascii="Times New Roman" w:hAnsi="Times New Roman"/>
          <w:b/>
          <w:i/>
          <w:sz w:val="21"/>
          <w:szCs w:val="21"/>
        </w:rPr>
        <w:t xml:space="preserve"> «Об акционерных обществах»</w:t>
      </w:r>
      <w:r w:rsidRPr="00D67793">
        <w:rPr>
          <w:rFonts w:ascii="Times New Roman" w:hAnsi="Times New Roman"/>
          <w:b/>
          <w:i/>
          <w:sz w:val="21"/>
          <w:szCs w:val="21"/>
        </w:rPr>
        <w:t>, сообщение о проведении внеочередного общего собрания акционеров должно быть сделано не позднее чем за 70 дней до дня его проведения.</w:t>
      </w:r>
    </w:p>
    <w:p w:rsidR="00D67793" w:rsidRDefault="00D67793" w:rsidP="00575AEB">
      <w:pPr>
        <w:widowControl w:val="0"/>
        <w:spacing w:before="200" w:line="240" w:lineRule="auto"/>
        <w:ind w:right="142"/>
        <w:rPr>
          <w:rFonts w:ascii="Times New Roman" w:hAnsi="Times New Roman"/>
          <w:b/>
          <w:i/>
          <w:sz w:val="21"/>
          <w:szCs w:val="21"/>
        </w:rPr>
      </w:pPr>
      <w:r w:rsidRPr="00D67793">
        <w:rPr>
          <w:rFonts w:ascii="Times New Roman" w:hAnsi="Times New Roman"/>
          <w:b/>
          <w:i/>
          <w:sz w:val="21"/>
          <w:szCs w:val="21"/>
        </w:rPr>
        <w:t>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w:t>
      </w:r>
      <w:r>
        <w:rPr>
          <w:rFonts w:ascii="Times New Roman" w:hAnsi="Times New Roman"/>
          <w:b/>
          <w:i/>
          <w:sz w:val="21"/>
          <w:szCs w:val="21"/>
        </w:rPr>
        <w:t>ии акционеров, заказным письмом</w:t>
      </w:r>
      <w:r w:rsidRPr="00D67793">
        <w:rPr>
          <w:rFonts w:ascii="Times New Roman" w:hAnsi="Times New Roman"/>
          <w:b/>
          <w:i/>
          <w:sz w:val="21"/>
          <w:szCs w:val="21"/>
        </w:rPr>
        <w:t xml:space="preserve"> или вручено каждо</w:t>
      </w:r>
      <w:r>
        <w:rPr>
          <w:rFonts w:ascii="Times New Roman" w:hAnsi="Times New Roman"/>
          <w:b/>
          <w:i/>
          <w:sz w:val="21"/>
          <w:szCs w:val="21"/>
        </w:rPr>
        <w:t>му указанному лицу под роспись.</w:t>
      </w:r>
    </w:p>
    <w:p w:rsidR="00D67793" w:rsidRPr="00D67793" w:rsidRDefault="00D67793" w:rsidP="00575AEB">
      <w:pPr>
        <w:widowControl w:val="0"/>
        <w:spacing w:before="200" w:line="240" w:lineRule="auto"/>
        <w:ind w:right="142"/>
        <w:rPr>
          <w:rFonts w:ascii="Times New Roman" w:hAnsi="Times New Roman"/>
          <w:b/>
          <w:i/>
          <w:sz w:val="21"/>
          <w:szCs w:val="21"/>
        </w:rPr>
      </w:pPr>
      <w:r w:rsidRPr="00D67793">
        <w:rPr>
          <w:rFonts w:ascii="Times New Roman" w:hAnsi="Times New Roman"/>
          <w:b/>
          <w:i/>
          <w:sz w:val="21"/>
          <w:szCs w:val="21"/>
        </w:rPr>
        <w:t>В сообщении о проведении общего собрания акционеров должны быть указаны:</w:t>
      </w:r>
    </w:p>
    <w:p w:rsidR="00D67793" w:rsidRPr="00D67793" w:rsidRDefault="00D67793" w:rsidP="00DE20F0">
      <w:pPr>
        <w:pStyle w:val="a5"/>
        <w:widowControl w:val="0"/>
        <w:numPr>
          <w:ilvl w:val="0"/>
          <w:numId w:val="26"/>
        </w:numPr>
        <w:spacing w:before="200" w:line="240" w:lineRule="auto"/>
        <w:ind w:right="142"/>
        <w:contextualSpacing w:val="0"/>
        <w:rPr>
          <w:rFonts w:ascii="Times New Roman" w:hAnsi="Times New Roman"/>
          <w:b/>
          <w:i/>
          <w:sz w:val="21"/>
          <w:szCs w:val="21"/>
        </w:rPr>
      </w:pPr>
      <w:r>
        <w:rPr>
          <w:rFonts w:ascii="Times New Roman" w:hAnsi="Times New Roman"/>
          <w:b/>
          <w:i/>
          <w:sz w:val="21"/>
          <w:szCs w:val="21"/>
        </w:rPr>
        <w:t>полное фирменное наименование Общества и место нахождения О</w:t>
      </w:r>
      <w:r w:rsidRPr="00D67793">
        <w:rPr>
          <w:rFonts w:ascii="Times New Roman" w:hAnsi="Times New Roman"/>
          <w:b/>
          <w:i/>
          <w:sz w:val="21"/>
          <w:szCs w:val="21"/>
        </w:rPr>
        <w:t>бщества;</w:t>
      </w:r>
    </w:p>
    <w:p w:rsidR="00D67793" w:rsidRPr="00D67793" w:rsidRDefault="00D67793" w:rsidP="00DE20F0">
      <w:pPr>
        <w:pStyle w:val="a5"/>
        <w:widowControl w:val="0"/>
        <w:numPr>
          <w:ilvl w:val="0"/>
          <w:numId w:val="26"/>
        </w:numPr>
        <w:spacing w:before="200" w:line="240" w:lineRule="auto"/>
        <w:ind w:right="142"/>
        <w:contextualSpacing w:val="0"/>
        <w:rPr>
          <w:rFonts w:ascii="Times New Roman" w:hAnsi="Times New Roman"/>
          <w:b/>
          <w:i/>
          <w:sz w:val="21"/>
          <w:szCs w:val="21"/>
        </w:rPr>
      </w:pPr>
      <w:r w:rsidRPr="00D67793">
        <w:rPr>
          <w:rFonts w:ascii="Times New Roman" w:hAnsi="Times New Roman"/>
          <w:b/>
          <w:i/>
          <w:sz w:val="21"/>
          <w:szCs w:val="21"/>
        </w:rPr>
        <w:t>форма проведения общего собрания акционеров (собрание или заочное голосование);</w:t>
      </w:r>
    </w:p>
    <w:p w:rsidR="00D67793" w:rsidRDefault="00D67793" w:rsidP="00DE20F0">
      <w:pPr>
        <w:pStyle w:val="a5"/>
        <w:widowControl w:val="0"/>
        <w:numPr>
          <w:ilvl w:val="0"/>
          <w:numId w:val="26"/>
        </w:numPr>
        <w:spacing w:before="200" w:line="240" w:lineRule="auto"/>
        <w:ind w:right="142"/>
        <w:contextualSpacing w:val="0"/>
        <w:rPr>
          <w:rFonts w:ascii="Times New Roman" w:hAnsi="Times New Roman"/>
          <w:b/>
          <w:i/>
          <w:sz w:val="21"/>
          <w:szCs w:val="21"/>
        </w:rPr>
      </w:pPr>
      <w:r w:rsidRPr="00D67793">
        <w:rPr>
          <w:rFonts w:ascii="Times New Roman" w:hAnsi="Times New Roman"/>
          <w:b/>
          <w:i/>
          <w:sz w:val="21"/>
          <w:szCs w:val="21"/>
        </w:rPr>
        <w:t>дата, место, время проведения общего собрания акционеров и в случае, когда в соо</w:t>
      </w:r>
      <w:r>
        <w:rPr>
          <w:rFonts w:ascii="Times New Roman" w:hAnsi="Times New Roman"/>
          <w:b/>
          <w:i/>
          <w:sz w:val="21"/>
          <w:szCs w:val="21"/>
        </w:rPr>
        <w:t>тветствии с пунктом 3 статьи 60</w:t>
      </w:r>
      <w:r w:rsidRPr="00D67793">
        <w:rPr>
          <w:rFonts w:ascii="Times New Roman" w:hAnsi="Times New Roman"/>
          <w:b/>
          <w:i/>
          <w:sz w:val="21"/>
          <w:szCs w:val="21"/>
        </w:rPr>
        <w:t xml:space="preserve"> Федерального закона </w:t>
      </w:r>
      <w:r>
        <w:rPr>
          <w:rFonts w:ascii="Times New Roman" w:hAnsi="Times New Roman"/>
          <w:b/>
          <w:i/>
          <w:sz w:val="21"/>
          <w:szCs w:val="21"/>
        </w:rPr>
        <w:t xml:space="preserve">«Об акционерных обществах» </w:t>
      </w:r>
      <w:r w:rsidRPr="00D67793">
        <w:rPr>
          <w:rFonts w:ascii="Times New Roman" w:hAnsi="Times New Roman"/>
          <w:b/>
          <w:i/>
          <w:sz w:val="21"/>
          <w:szCs w:val="21"/>
        </w:rPr>
        <w:t>заполненные б</w:t>
      </w:r>
      <w:r>
        <w:rPr>
          <w:rFonts w:ascii="Times New Roman" w:hAnsi="Times New Roman"/>
          <w:b/>
          <w:i/>
          <w:sz w:val="21"/>
          <w:szCs w:val="21"/>
        </w:rPr>
        <w:t>юллетени могут быть направлены О</w:t>
      </w:r>
      <w:r w:rsidRPr="00D67793">
        <w:rPr>
          <w:rFonts w:ascii="Times New Roman" w:hAnsi="Times New Roman"/>
          <w:b/>
          <w:i/>
          <w:sz w:val="21"/>
          <w:szCs w:val="21"/>
        </w:rPr>
        <w:t xml:space="preserve">бществу, почтовый </w:t>
      </w:r>
      <w:r w:rsidRPr="00D67793">
        <w:rPr>
          <w:rFonts w:ascii="Times New Roman" w:hAnsi="Times New Roman"/>
          <w:b/>
          <w:i/>
          <w:sz w:val="21"/>
          <w:szCs w:val="21"/>
        </w:rPr>
        <w:lastRenderedPageBreak/>
        <w:t>адрес, по которому могут направляться заполненные бюллетени, либо в случае проведения общего собрания акционеров в форме заочного голосования дата окончания приема бюллетеней для голосования и почтовый адрес, по которому должны направляться заполненные бюллетени;</w:t>
      </w:r>
    </w:p>
    <w:p w:rsidR="00D67793" w:rsidRPr="00D67793" w:rsidRDefault="00D67793" w:rsidP="00DE20F0">
      <w:pPr>
        <w:pStyle w:val="a5"/>
        <w:widowControl w:val="0"/>
        <w:numPr>
          <w:ilvl w:val="0"/>
          <w:numId w:val="26"/>
        </w:numPr>
        <w:spacing w:before="200" w:line="240" w:lineRule="auto"/>
        <w:ind w:right="142"/>
        <w:contextualSpacing w:val="0"/>
        <w:rPr>
          <w:rFonts w:ascii="Times New Roman" w:hAnsi="Times New Roman"/>
          <w:b/>
          <w:bCs/>
          <w:i/>
          <w:iCs/>
          <w:sz w:val="21"/>
          <w:szCs w:val="21"/>
        </w:rPr>
      </w:pPr>
      <w:r w:rsidRPr="00D67793">
        <w:rPr>
          <w:rFonts w:ascii="Times New Roman" w:hAnsi="Times New Roman"/>
          <w:b/>
          <w:bCs/>
          <w:i/>
          <w:iCs/>
          <w:sz w:val="21"/>
          <w:szCs w:val="21"/>
        </w:rPr>
        <w:t>дата составления списка лиц, имеющих право на участие в общем собрании акционеров;</w:t>
      </w:r>
    </w:p>
    <w:p w:rsidR="00D67793" w:rsidRPr="00D67793" w:rsidRDefault="00D67793" w:rsidP="00DE20F0">
      <w:pPr>
        <w:pStyle w:val="a5"/>
        <w:widowControl w:val="0"/>
        <w:numPr>
          <w:ilvl w:val="0"/>
          <w:numId w:val="26"/>
        </w:numPr>
        <w:spacing w:before="200" w:line="240" w:lineRule="auto"/>
        <w:ind w:right="142"/>
        <w:contextualSpacing w:val="0"/>
        <w:rPr>
          <w:rFonts w:ascii="Times New Roman" w:hAnsi="Times New Roman"/>
          <w:b/>
          <w:bCs/>
          <w:i/>
          <w:iCs/>
          <w:sz w:val="21"/>
          <w:szCs w:val="21"/>
        </w:rPr>
      </w:pPr>
      <w:r w:rsidRPr="00D67793">
        <w:rPr>
          <w:rFonts w:ascii="Times New Roman" w:hAnsi="Times New Roman"/>
          <w:b/>
          <w:bCs/>
          <w:i/>
          <w:iCs/>
          <w:sz w:val="21"/>
          <w:szCs w:val="21"/>
        </w:rPr>
        <w:t>повестка дня общего собрания акционеров;</w:t>
      </w:r>
    </w:p>
    <w:p w:rsidR="00D67793" w:rsidRPr="0021509B" w:rsidRDefault="00D67793" w:rsidP="00DE20F0">
      <w:pPr>
        <w:pStyle w:val="a5"/>
        <w:widowControl w:val="0"/>
        <w:numPr>
          <w:ilvl w:val="0"/>
          <w:numId w:val="26"/>
        </w:numPr>
        <w:spacing w:before="200" w:line="240" w:lineRule="auto"/>
        <w:ind w:right="142"/>
        <w:contextualSpacing w:val="0"/>
        <w:rPr>
          <w:rFonts w:ascii="Times New Roman" w:hAnsi="Times New Roman"/>
          <w:b/>
          <w:bCs/>
          <w:i/>
          <w:iCs/>
          <w:sz w:val="21"/>
          <w:szCs w:val="21"/>
        </w:rPr>
      </w:pPr>
      <w:r w:rsidRPr="00D67793">
        <w:rPr>
          <w:rFonts w:ascii="Times New Roman" w:hAnsi="Times New Roman"/>
          <w:b/>
          <w:bCs/>
          <w:i/>
          <w:iCs/>
          <w:sz w:val="21"/>
          <w:szCs w:val="21"/>
        </w:rPr>
        <w:t>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p>
    <w:p w:rsidR="007F4986" w:rsidRDefault="007F4986" w:rsidP="00575AEB">
      <w:pPr>
        <w:widowControl w:val="0"/>
        <w:spacing w:before="200" w:line="240" w:lineRule="auto"/>
        <w:ind w:right="142"/>
        <w:rPr>
          <w:rFonts w:ascii="Times New Roman" w:hAnsi="Times New Roman"/>
          <w:sz w:val="21"/>
          <w:szCs w:val="21"/>
        </w:rPr>
      </w:pPr>
      <w:r w:rsidRPr="007F4986">
        <w:rPr>
          <w:rFonts w:ascii="Times New Roman" w:hAnsi="Times New Roman"/>
          <w:sz w:val="21"/>
          <w:szCs w:val="21"/>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p>
    <w:p w:rsidR="00D177FE" w:rsidRPr="00D177FE" w:rsidRDefault="00D177FE" w:rsidP="00575AEB">
      <w:pPr>
        <w:widowControl w:val="0"/>
        <w:spacing w:before="200" w:line="240" w:lineRule="auto"/>
        <w:ind w:right="142"/>
        <w:rPr>
          <w:rFonts w:ascii="Times New Roman" w:hAnsi="Times New Roman"/>
          <w:b/>
          <w:i/>
          <w:sz w:val="21"/>
          <w:szCs w:val="21"/>
        </w:rPr>
      </w:pPr>
      <w:r w:rsidRPr="00D177FE">
        <w:rPr>
          <w:rFonts w:ascii="Times New Roman" w:hAnsi="Times New Roman"/>
          <w:b/>
          <w:i/>
          <w:sz w:val="21"/>
          <w:szCs w:val="21"/>
        </w:rPr>
        <w:t xml:space="preserve">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 в сроки установленные Федеральным законом. </w:t>
      </w:r>
    </w:p>
    <w:p w:rsidR="00D177FE" w:rsidRPr="00D177FE" w:rsidRDefault="00D177FE" w:rsidP="00575AEB">
      <w:pPr>
        <w:widowControl w:val="0"/>
        <w:spacing w:before="200" w:line="240" w:lineRule="auto"/>
        <w:ind w:right="142"/>
        <w:rPr>
          <w:rFonts w:ascii="Times New Roman" w:hAnsi="Times New Roman"/>
          <w:b/>
          <w:i/>
          <w:sz w:val="21"/>
          <w:szCs w:val="21"/>
        </w:rPr>
      </w:pPr>
      <w:r w:rsidRPr="00D177FE">
        <w:rPr>
          <w:rFonts w:ascii="Times New Roman" w:hAnsi="Times New Roman"/>
          <w:b/>
          <w:i/>
          <w:sz w:val="21"/>
          <w:szCs w:val="21"/>
        </w:rPr>
        <w:t xml:space="preserve">Созыв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осуществляется Советом директоров Общества. </w:t>
      </w:r>
    </w:p>
    <w:p w:rsidR="00D177FE" w:rsidRPr="00D177FE" w:rsidRDefault="00D177FE" w:rsidP="00575AEB">
      <w:pPr>
        <w:widowControl w:val="0"/>
        <w:spacing w:before="200" w:line="240" w:lineRule="auto"/>
        <w:ind w:right="142"/>
        <w:rPr>
          <w:rFonts w:ascii="Times New Roman" w:hAnsi="Times New Roman"/>
          <w:b/>
          <w:i/>
          <w:sz w:val="21"/>
          <w:szCs w:val="21"/>
        </w:rPr>
      </w:pPr>
      <w:r w:rsidRPr="00D177FE">
        <w:rPr>
          <w:rFonts w:ascii="Times New Roman" w:hAnsi="Times New Roman"/>
          <w:b/>
          <w:i/>
          <w:sz w:val="21"/>
          <w:szCs w:val="21"/>
        </w:rPr>
        <w:t xml:space="preserve">В требовании о проведении внеочередного общего собрания акционеров должны быть сформулированы вопросы, подлежащие внесению в повестку дня собрания. В требовании о проведении внеочередного общего собрания акционеров могут содержаться формулировки решений по каждому из этих вопросов, а также предложения о форме проведения общего собрания акционеров. </w:t>
      </w:r>
    </w:p>
    <w:p w:rsidR="00D177FE" w:rsidRPr="00D177FE" w:rsidRDefault="00D177FE" w:rsidP="00575AEB">
      <w:pPr>
        <w:widowControl w:val="0"/>
        <w:spacing w:before="200" w:line="240" w:lineRule="auto"/>
        <w:ind w:right="142"/>
        <w:rPr>
          <w:rFonts w:ascii="Times New Roman" w:hAnsi="Times New Roman"/>
          <w:b/>
          <w:i/>
          <w:sz w:val="21"/>
          <w:szCs w:val="21"/>
        </w:rPr>
      </w:pPr>
      <w:r w:rsidRPr="00D177FE">
        <w:rPr>
          <w:rFonts w:ascii="Times New Roman" w:hAnsi="Times New Roman"/>
          <w:b/>
          <w:i/>
          <w:sz w:val="21"/>
          <w:szCs w:val="21"/>
        </w:rPr>
        <w:t xml:space="preserve">В течение пяти дней с даты предъявления требования ревизионной комиссии Общества, аудитора Общества или акционеров (акционера), являющихся владельцами не менее чем 10 процентов голосующих акций Общества,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 Решение об отказе может быть принято в случае, если: </w:t>
      </w:r>
    </w:p>
    <w:p w:rsidR="00D177FE" w:rsidRPr="00D177FE" w:rsidRDefault="00D177FE" w:rsidP="00DE20F0">
      <w:pPr>
        <w:pStyle w:val="a5"/>
        <w:widowControl w:val="0"/>
        <w:numPr>
          <w:ilvl w:val="0"/>
          <w:numId w:val="27"/>
        </w:numPr>
        <w:spacing w:before="200" w:line="240" w:lineRule="auto"/>
        <w:ind w:right="142"/>
        <w:contextualSpacing w:val="0"/>
        <w:rPr>
          <w:rFonts w:ascii="Times New Roman" w:hAnsi="Times New Roman"/>
          <w:b/>
          <w:i/>
          <w:sz w:val="21"/>
          <w:szCs w:val="21"/>
        </w:rPr>
      </w:pPr>
      <w:r w:rsidRPr="00D177FE">
        <w:rPr>
          <w:rFonts w:ascii="Times New Roman" w:hAnsi="Times New Roman"/>
          <w:b/>
          <w:i/>
          <w:sz w:val="21"/>
          <w:szCs w:val="21"/>
        </w:rPr>
        <w:t xml:space="preserve">не соблюден установленный порядок предъявления требования о созыве внеочередного общего собрания акционеров; акционеры (акционер), требующие созыва внеочередного общего собрания акционеров, не являются владельцами 10 процентов голосующих акций Общества; </w:t>
      </w:r>
    </w:p>
    <w:p w:rsidR="00D177FE" w:rsidRPr="00D177FE" w:rsidRDefault="00D177FE" w:rsidP="00DE20F0">
      <w:pPr>
        <w:pStyle w:val="a5"/>
        <w:widowControl w:val="0"/>
        <w:numPr>
          <w:ilvl w:val="0"/>
          <w:numId w:val="27"/>
        </w:numPr>
        <w:spacing w:before="200" w:line="240" w:lineRule="auto"/>
        <w:ind w:right="142"/>
        <w:contextualSpacing w:val="0"/>
        <w:rPr>
          <w:rFonts w:ascii="Times New Roman" w:hAnsi="Times New Roman"/>
          <w:b/>
          <w:i/>
          <w:sz w:val="21"/>
          <w:szCs w:val="21"/>
        </w:rPr>
      </w:pPr>
      <w:r w:rsidRPr="00D177FE">
        <w:rPr>
          <w:rFonts w:ascii="Times New Roman" w:hAnsi="Times New Roman"/>
          <w:b/>
          <w:i/>
          <w:sz w:val="21"/>
          <w:szCs w:val="21"/>
        </w:rPr>
        <w:t xml:space="preserve">ни один из вопросов, предложенных для внесения в повестку дня внеочередного общего собрания акционеров, не отнесен к его компетенции и (или) не соответствует требованиям Федерального закона и иных правовых актов Российской Федерации. </w:t>
      </w:r>
    </w:p>
    <w:p w:rsidR="00D177FE" w:rsidRPr="00D177FE" w:rsidRDefault="00D177FE" w:rsidP="00575AEB">
      <w:pPr>
        <w:widowControl w:val="0"/>
        <w:spacing w:before="200" w:line="240" w:lineRule="auto"/>
        <w:ind w:right="142"/>
        <w:rPr>
          <w:rFonts w:ascii="Times New Roman" w:hAnsi="Times New Roman"/>
          <w:b/>
          <w:i/>
          <w:sz w:val="21"/>
          <w:szCs w:val="21"/>
        </w:rPr>
      </w:pPr>
      <w:r w:rsidRPr="00D177FE">
        <w:rPr>
          <w:rFonts w:ascii="Times New Roman" w:hAnsi="Times New Roman"/>
          <w:b/>
          <w:i/>
          <w:sz w:val="21"/>
          <w:szCs w:val="21"/>
        </w:rPr>
        <w:t>Решение Совета директоров Общества об отказе о созыве внеочередного общего собрания акционеров или мотивированное решение об отказе в его созыве направляется лицам, требующим его созыва, не позднее трех дней с момента принятия такого решения.</w:t>
      </w:r>
    </w:p>
    <w:p w:rsidR="007F4986" w:rsidRPr="007F4986" w:rsidRDefault="007F4986" w:rsidP="00575AEB">
      <w:pPr>
        <w:widowControl w:val="0"/>
        <w:spacing w:before="200" w:line="240" w:lineRule="auto"/>
        <w:ind w:right="142"/>
        <w:rPr>
          <w:rFonts w:ascii="Times New Roman" w:hAnsi="Times New Roman"/>
          <w:sz w:val="21"/>
          <w:szCs w:val="21"/>
        </w:rPr>
      </w:pPr>
      <w:r w:rsidRPr="007F4986">
        <w:rPr>
          <w:rFonts w:ascii="Times New Roman" w:hAnsi="Times New Roman"/>
          <w:sz w:val="21"/>
          <w:szCs w:val="21"/>
        </w:rPr>
        <w:t>Порядок определения даты проведения собрания (заседания) высшего органа управления Эмитента</w:t>
      </w:r>
    </w:p>
    <w:p w:rsidR="00D177FE" w:rsidRPr="00D177FE" w:rsidRDefault="00D177FE" w:rsidP="00575AEB">
      <w:pPr>
        <w:widowControl w:val="0"/>
        <w:spacing w:before="200" w:line="240" w:lineRule="auto"/>
        <w:ind w:right="142"/>
        <w:rPr>
          <w:rFonts w:ascii="Times New Roman" w:hAnsi="Times New Roman"/>
          <w:b/>
          <w:i/>
          <w:sz w:val="21"/>
          <w:szCs w:val="21"/>
        </w:rPr>
      </w:pPr>
      <w:r w:rsidRPr="00D177FE">
        <w:rPr>
          <w:rFonts w:ascii="Times New Roman" w:hAnsi="Times New Roman"/>
          <w:b/>
          <w:i/>
          <w:sz w:val="21"/>
          <w:szCs w:val="21"/>
        </w:rPr>
        <w:t>Годовое общее собрание акционеров проводится не ранее, чем через два месяца и не позднее, чем через шесть месяцев после окончания финансового года. На годовом общем собрании акционеров должны решаться вопросы об избрании Совета директоров и председателя Совета директоров Общества, ревизионной комиссии Общества, утверждении аудитора Общества, утверждения годовых отчетов, годовой бухгалтерской отчетность, а также распределения прибыли и убытков по результатам финансового года, а также иные вопросы, отнесенные</w:t>
      </w:r>
      <w:r>
        <w:rPr>
          <w:rFonts w:ascii="Times New Roman" w:hAnsi="Times New Roman"/>
          <w:b/>
          <w:i/>
          <w:sz w:val="21"/>
          <w:szCs w:val="21"/>
        </w:rPr>
        <w:t xml:space="preserve"> </w:t>
      </w:r>
      <w:r w:rsidRPr="00D177FE">
        <w:rPr>
          <w:rFonts w:ascii="Times New Roman" w:hAnsi="Times New Roman"/>
          <w:b/>
          <w:i/>
          <w:sz w:val="21"/>
          <w:szCs w:val="21"/>
        </w:rPr>
        <w:t>к</w:t>
      </w:r>
      <w:r>
        <w:rPr>
          <w:rFonts w:ascii="Times New Roman" w:hAnsi="Times New Roman"/>
          <w:b/>
          <w:i/>
          <w:sz w:val="21"/>
          <w:szCs w:val="21"/>
        </w:rPr>
        <w:t xml:space="preserve"> </w:t>
      </w:r>
      <w:r w:rsidRPr="00D177FE">
        <w:rPr>
          <w:rFonts w:ascii="Times New Roman" w:hAnsi="Times New Roman"/>
          <w:b/>
          <w:i/>
          <w:sz w:val="21"/>
          <w:szCs w:val="21"/>
        </w:rPr>
        <w:t>компетенции</w:t>
      </w:r>
      <w:r>
        <w:rPr>
          <w:rFonts w:ascii="Times New Roman" w:hAnsi="Times New Roman"/>
          <w:b/>
          <w:i/>
          <w:sz w:val="21"/>
          <w:szCs w:val="21"/>
        </w:rPr>
        <w:t xml:space="preserve"> </w:t>
      </w:r>
      <w:r w:rsidRPr="00D177FE">
        <w:rPr>
          <w:rFonts w:ascii="Times New Roman" w:hAnsi="Times New Roman"/>
          <w:b/>
          <w:i/>
          <w:sz w:val="21"/>
          <w:szCs w:val="21"/>
        </w:rPr>
        <w:lastRenderedPageBreak/>
        <w:t xml:space="preserve">общего собрания акционеров. </w:t>
      </w:r>
    </w:p>
    <w:p w:rsidR="00D177FE" w:rsidRDefault="00D177FE" w:rsidP="00575AEB">
      <w:pPr>
        <w:widowControl w:val="0"/>
        <w:spacing w:before="200" w:line="240" w:lineRule="auto"/>
        <w:ind w:right="142"/>
        <w:rPr>
          <w:rFonts w:ascii="Times New Roman" w:hAnsi="Times New Roman"/>
          <w:sz w:val="21"/>
          <w:szCs w:val="21"/>
        </w:rPr>
      </w:pPr>
      <w:r w:rsidRPr="00D177FE">
        <w:rPr>
          <w:rFonts w:ascii="Times New Roman" w:hAnsi="Times New Roman"/>
          <w:b/>
          <w:i/>
          <w:sz w:val="21"/>
          <w:szCs w:val="21"/>
        </w:rPr>
        <w:t>Проводимые помимо годового общие собрания акционеров являются внеочередными. Внеочередное общее собрание акционеров проводится в соответствии с требованиями Федерального</w:t>
      </w:r>
      <w:r>
        <w:rPr>
          <w:rFonts w:ascii="Times New Roman" w:hAnsi="Times New Roman"/>
          <w:b/>
          <w:i/>
          <w:sz w:val="21"/>
          <w:szCs w:val="21"/>
        </w:rPr>
        <w:t xml:space="preserve"> </w:t>
      </w:r>
      <w:r w:rsidRPr="00D177FE">
        <w:rPr>
          <w:rFonts w:ascii="Times New Roman" w:hAnsi="Times New Roman"/>
          <w:b/>
          <w:i/>
          <w:sz w:val="21"/>
          <w:szCs w:val="21"/>
        </w:rPr>
        <w:t>закона</w:t>
      </w:r>
      <w:r w:rsidRPr="00D177FE">
        <w:rPr>
          <w:rFonts w:ascii="Times New Roman" w:hAnsi="Times New Roman"/>
          <w:sz w:val="21"/>
          <w:szCs w:val="21"/>
        </w:rPr>
        <w:t>.</w:t>
      </w:r>
    </w:p>
    <w:p w:rsidR="00AE0991" w:rsidRDefault="00AE0991" w:rsidP="00575AEB">
      <w:pPr>
        <w:widowControl w:val="0"/>
        <w:spacing w:before="200" w:line="240" w:lineRule="auto"/>
        <w:ind w:right="142"/>
        <w:rPr>
          <w:rFonts w:ascii="Times New Roman" w:hAnsi="Times New Roman"/>
          <w:b/>
          <w:i/>
          <w:sz w:val="21"/>
          <w:szCs w:val="21"/>
        </w:rPr>
      </w:pPr>
      <w:r w:rsidRPr="00AE0991">
        <w:rPr>
          <w:rFonts w:ascii="Times New Roman" w:hAnsi="Times New Roman"/>
          <w:b/>
          <w:i/>
          <w:sz w:val="21"/>
          <w:szCs w:val="21"/>
        </w:rPr>
        <w:t>Внеочередное общее собрание акционеров, созываемое по требованию ревизионной комиссии (ревизора) Общества,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50 дней с момента представления требования о проведении внеочередного общего собрания акционеров.</w:t>
      </w:r>
    </w:p>
    <w:p w:rsidR="00AE0991" w:rsidRDefault="00AE0991" w:rsidP="00575AEB">
      <w:pPr>
        <w:widowControl w:val="0"/>
        <w:spacing w:before="200" w:line="240" w:lineRule="auto"/>
        <w:ind w:right="142"/>
        <w:rPr>
          <w:rFonts w:ascii="Times New Roman" w:hAnsi="Times New Roman"/>
          <w:b/>
          <w:i/>
          <w:sz w:val="21"/>
          <w:szCs w:val="21"/>
        </w:rPr>
      </w:pPr>
      <w:r w:rsidRPr="00AE0991">
        <w:rPr>
          <w:rFonts w:ascii="Times New Roman" w:hAnsi="Times New Roman"/>
          <w:b/>
          <w:i/>
          <w:sz w:val="21"/>
          <w:szCs w:val="21"/>
        </w:rPr>
        <w:t>Если предлагаемая повестка дня внеочередного общего собрания акционеров содержит вопрос об изб</w:t>
      </w:r>
      <w:r>
        <w:rPr>
          <w:rFonts w:ascii="Times New Roman" w:hAnsi="Times New Roman"/>
          <w:b/>
          <w:i/>
          <w:sz w:val="21"/>
          <w:szCs w:val="21"/>
        </w:rPr>
        <w:t>рании членов Совета директоров общества, то такое о</w:t>
      </w:r>
      <w:r w:rsidRPr="00AE0991">
        <w:rPr>
          <w:rFonts w:ascii="Times New Roman" w:hAnsi="Times New Roman"/>
          <w:b/>
          <w:i/>
          <w:sz w:val="21"/>
          <w:szCs w:val="21"/>
        </w:rPr>
        <w:t>бщее собрание акционеров должно быть проведено в течение 95 дней с момента представления требования о проведении внеочередного общего собрания акцио</w:t>
      </w:r>
      <w:r>
        <w:rPr>
          <w:rFonts w:ascii="Times New Roman" w:hAnsi="Times New Roman"/>
          <w:b/>
          <w:i/>
          <w:sz w:val="21"/>
          <w:szCs w:val="21"/>
        </w:rPr>
        <w:t>неров.</w:t>
      </w:r>
    </w:p>
    <w:p w:rsidR="00AE0991" w:rsidRDefault="00AE0991" w:rsidP="00575AEB">
      <w:pPr>
        <w:widowControl w:val="0"/>
        <w:spacing w:before="200" w:line="240" w:lineRule="auto"/>
        <w:ind w:right="142"/>
        <w:rPr>
          <w:rFonts w:ascii="Times New Roman" w:hAnsi="Times New Roman"/>
          <w:b/>
          <w:i/>
          <w:sz w:val="21"/>
          <w:szCs w:val="21"/>
        </w:rPr>
      </w:pPr>
      <w:r w:rsidRPr="00AE0991">
        <w:rPr>
          <w:rFonts w:ascii="Times New Roman" w:hAnsi="Times New Roman"/>
          <w:b/>
          <w:i/>
          <w:sz w:val="21"/>
          <w:szCs w:val="21"/>
        </w:rPr>
        <w:t xml:space="preserve">В случаях, когда в соответствии со статьями 68 - 70 Федерального закона </w:t>
      </w:r>
      <w:r>
        <w:rPr>
          <w:rFonts w:ascii="Times New Roman" w:hAnsi="Times New Roman"/>
          <w:b/>
          <w:i/>
          <w:sz w:val="21"/>
          <w:szCs w:val="21"/>
        </w:rPr>
        <w:t>«Об акционерных обществах» С</w:t>
      </w:r>
      <w:r w:rsidRPr="00AE0991">
        <w:rPr>
          <w:rFonts w:ascii="Times New Roman" w:hAnsi="Times New Roman"/>
          <w:b/>
          <w:i/>
          <w:sz w:val="21"/>
          <w:szCs w:val="21"/>
        </w:rPr>
        <w:t>овет ди</w:t>
      </w:r>
      <w:r>
        <w:rPr>
          <w:rFonts w:ascii="Times New Roman" w:hAnsi="Times New Roman"/>
          <w:b/>
          <w:i/>
          <w:sz w:val="21"/>
          <w:szCs w:val="21"/>
        </w:rPr>
        <w:t>ректоров О</w:t>
      </w:r>
      <w:r w:rsidRPr="00AE0991">
        <w:rPr>
          <w:rFonts w:ascii="Times New Roman" w:hAnsi="Times New Roman"/>
          <w:b/>
          <w:i/>
          <w:sz w:val="21"/>
          <w:szCs w:val="21"/>
        </w:rPr>
        <w:t>бщества обязан принять решение о проведении внеочередного общего собрания акционеров, такое общее собрание акционеров должно быть проведено в течение 40 дней с момента при</w:t>
      </w:r>
      <w:r>
        <w:rPr>
          <w:rFonts w:ascii="Times New Roman" w:hAnsi="Times New Roman"/>
          <w:b/>
          <w:i/>
          <w:sz w:val="21"/>
          <w:szCs w:val="21"/>
        </w:rPr>
        <w:t>нятия решения о его проведении С</w:t>
      </w:r>
      <w:r w:rsidRPr="00AE0991">
        <w:rPr>
          <w:rFonts w:ascii="Times New Roman" w:hAnsi="Times New Roman"/>
          <w:b/>
          <w:i/>
          <w:sz w:val="21"/>
          <w:szCs w:val="21"/>
        </w:rPr>
        <w:t>оветом дире</w:t>
      </w:r>
      <w:r>
        <w:rPr>
          <w:rFonts w:ascii="Times New Roman" w:hAnsi="Times New Roman"/>
          <w:b/>
          <w:i/>
          <w:sz w:val="21"/>
          <w:szCs w:val="21"/>
        </w:rPr>
        <w:t>кторов О</w:t>
      </w:r>
      <w:r w:rsidRPr="00AE0991">
        <w:rPr>
          <w:rFonts w:ascii="Times New Roman" w:hAnsi="Times New Roman"/>
          <w:b/>
          <w:i/>
          <w:sz w:val="21"/>
          <w:szCs w:val="21"/>
        </w:rPr>
        <w:t>бщества, если меньши</w:t>
      </w:r>
      <w:r>
        <w:rPr>
          <w:rFonts w:ascii="Times New Roman" w:hAnsi="Times New Roman"/>
          <w:b/>
          <w:i/>
          <w:sz w:val="21"/>
          <w:szCs w:val="21"/>
        </w:rPr>
        <w:t>й срок не предусмотрен уставом О</w:t>
      </w:r>
      <w:r w:rsidRPr="00AE0991">
        <w:rPr>
          <w:rFonts w:ascii="Times New Roman" w:hAnsi="Times New Roman"/>
          <w:b/>
          <w:i/>
          <w:sz w:val="21"/>
          <w:szCs w:val="21"/>
        </w:rPr>
        <w:t>бщества.</w:t>
      </w:r>
    </w:p>
    <w:p w:rsidR="00AE0991" w:rsidRPr="00AE0991" w:rsidRDefault="00AE0991" w:rsidP="00575AEB">
      <w:pPr>
        <w:widowControl w:val="0"/>
        <w:spacing w:before="200" w:line="240" w:lineRule="auto"/>
        <w:ind w:right="142"/>
        <w:rPr>
          <w:rFonts w:ascii="Times New Roman" w:hAnsi="Times New Roman"/>
          <w:b/>
          <w:i/>
          <w:sz w:val="21"/>
          <w:szCs w:val="21"/>
        </w:rPr>
      </w:pPr>
      <w:r w:rsidRPr="00AE0991">
        <w:rPr>
          <w:rFonts w:ascii="Times New Roman" w:hAnsi="Times New Roman"/>
          <w:b/>
          <w:i/>
          <w:sz w:val="21"/>
          <w:szCs w:val="21"/>
        </w:rPr>
        <w:t xml:space="preserve">В случаях, когда в соответствии с Федеральным законом </w:t>
      </w:r>
      <w:r>
        <w:rPr>
          <w:rFonts w:ascii="Times New Roman" w:hAnsi="Times New Roman"/>
          <w:b/>
          <w:i/>
          <w:sz w:val="21"/>
          <w:szCs w:val="21"/>
        </w:rPr>
        <w:t>«Об акционерных обществах» С</w:t>
      </w:r>
      <w:r w:rsidRPr="00AE0991">
        <w:rPr>
          <w:rFonts w:ascii="Times New Roman" w:hAnsi="Times New Roman"/>
          <w:b/>
          <w:i/>
          <w:sz w:val="21"/>
          <w:szCs w:val="21"/>
        </w:rPr>
        <w:t>овет д</w:t>
      </w:r>
      <w:r>
        <w:rPr>
          <w:rFonts w:ascii="Times New Roman" w:hAnsi="Times New Roman"/>
          <w:b/>
          <w:i/>
          <w:sz w:val="21"/>
          <w:szCs w:val="21"/>
        </w:rPr>
        <w:t>иректоров О</w:t>
      </w:r>
      <w:r w:rsidRPr="00AE0991">
        <w:rPr>
          <w:rFonts w:ascii="Times New Roman" w:hAnsi="Times New Roman"/>
          <w:b/>
          <w:i/>
          <w:sz w:val="21"/>
          <w:szCs w:val="21"/>
        </w:rPr>
        <w:t xml:space="preserve">бщества обязан принять решение о проведении внеочередного общего собрания </w:t>
      </w:r>
      <w:r>
        <w:rPr>
          <w:rFonts w:ascii="Times New Roman" w:hAnsi="Times New Roman"/>
          <w:b/>
          <w:i/>
          <w:sz w:val="21"/>
          <w:szCs w:val="21"/>
        </w:rPr>
        <w:t>акционеров для избрания членов С</w:t>
      </w:r>
      <w:r w:rsidRPr="00AE0991">
        <w:rPr>
          <w:rFonts w:ascii="Times New Roman" w:hAnsi="Times New Roman"/>
          <w:b/>
          <w:i/>
          <w:sz w:val="21"/>
          <w:szCs w:val="21"/>
        </w:rPr>
        <w:t>овета дир</w:t>
      </w:r>
      <w:r>
        <w:rPr>
          <w:rFonts w:ascii="Times New Roman" w:hAnsi="Times New Roman"/>
          <w:b/>
          <w:i/>
          <w:sz w:val="21"/>
          <w:szCs w:val="21"/>
        </w:rPr>
        <w:t>екторов О</w:t>
      </w:r>
      <w:r w:rsidRPr="00AE0991">
        <w:rPr>
          <w:rFonts w:ascii="Times New Roman" w:hAnsi="Times New Roman"/>
          <w:b/>
          <w:i/>
          <w:sz w:val="21"/>
          <w:szCs w:val="21"/>
        </w:rPr>
        <w:t>бщества, такое общее собрание акционеров должно быть проведено в течение 90 дней с момента принятия решения о его проведени</w:t>
      </w:r>
      <w:r>
        <w:rPr>
          <w:rFonts w:ascii="Times New Roman" w:hAnsi="Times New Roman"/>
          <w:b/>
          <w:i/>
          <w:sz w:val="21"/>
          <w:szCs w:val="21"/>
        </w:rPr>
        <w:t>и С</w:t>
      </w:r>
      <w:r w:rsidRPr="00AE0991">
        <w:rPr>
          <w:rFonts w:ascii="Times New Roman" w:hAnsi="Times New Roman"/>
          <w:b/>
          <w:i/>
          <w:sz w:val="21"/>
          <w:szCs w:val="21"/>
        </w:rPr>
        <w:t>оветом дире</w:t>
      </w:r>
      <w:r>
        <w:rPr>
          <w:rFonts w:ascii="Times New Roman" w:hAnsi="Times New Roman"/>
          <w:b/>
          <w:i/>
          <w:sz w:val="21"/>
          <w:szCs w:val="21"/>
        </w:rPr>
        <w:t>кторов О</w:t>
      </w:r>
      <w:r w:rsidRPr="00AE0991">
        <w:rPr>
          <w:rFonts w:ascii="Times New Roman" w:hAnsi="Times New Roman"/>
          <w:b/>
          <w:i/>
          <w:sz w:val="21"/>
          <w:szCs w:val="21"/>
        </w:rPr>
        <w:t>бщества</w:t>
      </w:r>
      <w:r>
        <w:rPr>
          <w:rFonts w:ascii="Times New Roman" w:hAnsi="Times New Roman"/>
          <w:b/>
          <w:i/>
          <w:sz w:val="21"/>
          <w:szCs w:val="21"/>
        </w:rPr>
        <w:t>.</w:t>
      </w:r>
    </w:p>
    <w:p w:rsidR="007F4986" w:rsidRDefault="007F4986" w:rsidP="00575AEB">
      <w:pPr>
        <w:widowControl w:val="0"/>
        <w:spacing w:before="200" w:line="240" w:lineRule="auto"/>
        <w:ind w:right="142"/>
        <w:rPr>
          <w:rFonts w:ascii="Times New Roman" w:hAnsi="Times New Roman"/>
          <w:sz w:val="21"/>
          <w:szCs w:val="21"/>
        </w:rPr>
      </w:pPr>
      <w:r w:rsidRPr="007F4986">
        <w:rPr>
          <w:rFonts w:ascii="Times New Roman" w:hAnsi="Times New Roman"/>
          <w:sz w:val="21"/>
          <w:szCs w:val="21"/>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p>
    <w:p w:rsidR="00AE0991" w:rsidRDefault="00AE0991" w:rsidP="00575AEB">
      <w:pPr>
        <w:widowControl w:val="0"/>
        <w:spacing w:before="200" w:line="240" w:lineRule="auto"/>
        <w:ind w:right="142"/>
        <w:rPr>
          <w:rFonts w:ascii="Times New Roman" w:hAnsi="Times New Roman"/>
          <w:b/>
          <w:i/>
          <w:sz w:val="21"/>
          <w:szCs w:val="21"/>
        </w:rPr>
      </w:pPr>
      <w:r w:rsidRPr="00AE0991">
        <w:rPr>
          <w:rFonts w:ascii="Times New Roman" w:hAnsi="Times New Roman"/>
          <w:b/>
          <w:i/>
          <w:sz w:val="21"/>
          <w:szCs w:val="21"/>
        </w:rPr>
        <w:t>Акционеры (акционер), являющиеся в совокупности владельцами не менее че</w:t>
      </w:r>
      <w:r w:rsidR="007576CD">
        <w:rPr>
          <w:rFonts w:ascii="Times New Roman" w:hAnsi="Times New Roman"/>
          <w:b/>
          <w:i/>
          <w:sz w:val="21"/>
          <w:szCs w:val="21"/>
        </w:rPr>
        <w:t>м 2 процентов голосующих акций О</w:t>
      </w:r>
      <w:r w:rsidRPr="00AE0991">
        <w:rPr>
          <w:rFonts w:ascii="Times New Roman" w:hAnsi="Times New Roman"/>
          <w:b/>
          <w:i/>
          <w:sz w:val="21"/>
          <w:szCs w:val="21"/>
        </w:rPr>
        <w:t>бщества, вправе внести вопросы в повестку дня годового общего собрания акцио</w:t>
      </w:r>
      <w:r w:rsidR="007576CD">
        <w:rPr>
          <w:rFonts w:ascii="Times New Roman" w:hAnsi="Times New Roman"/>
          <w:b/>
          <w:i/>
          <w:sz w:val="21"/>
          <w:szCs w:val="21"/>
        </w:rPr>
        <w:t>неров и выдвинуть кандидатов в Совет директоров О</w:t>
      </w:r>
      <w:r w:rsidRPr="00AE0991">
        <w:rPr>
          <w:rFonts w:ascii="Times New Roman" w:hAnsi="Times New Roman"/>
          <w:b/>
          <w:i/>
          <w:sz w:val="21"/>
          <w:szCs w:val="21"/>
        </w:rPr>
        <w:t>бщества, ревизионную комиссию (ревизоры) и счетную комиссию общества, число которых не может превышать количественный состав соответствующего органа, а также кандидата на должность единоличного исполнительного органа. Такие предложения должны поступить в общество не позднее чем через 30 дней после окончания отчетного года</w:t>
      </w:r>
      <w:r w:rsidR="007576CD">
        <w:rPr>
          <w:rFonts w:ascii="Times New Roman" w:hAnsi="Times New Roman"/>
          <w:b/>
          <w:i/>
          <w:sz w:val="21"/>
          <w:szCs w:val="21"/>
        </w:rPr>
        <w:t>.</w:t>
      </w:r>
    </w:p>
    <w:p w:rsidR="007576CD" w:rsidRPr="007576CD" w:rsidRDefault="007576CD" w:rsidP="00575AEB">
      <w:pPr>
        <w:widowControl w:val="0"/>
        <w:spacing w:before="200" w:line="240" w:lineRule="auto"/>
        <w:ind w:right="142"/>
        <w:rPr>
          <w:rFonts w:ascii="Times New Roman" w:hAnsi="Times New Roman"/>
          <w:b/>
          <w:i/>
          <w:sz w:val="21"/>
          <w:szCs w:val="21"/>
        </w:rPr>
      </w:pPr>
      <w:r w:rsidRPr="007576CD">
        <w:rPr>
          <w:rFonts w:ascii="Times New Roman" w:hAnsi="Times New Roman"/>
          <w:b/>
          <w:i/>
          <w:sz w:val="21"/>
          <w:szCs w:val="21"/>
        </w:rPr>
        <w:t>В случае, если предлагаемая повестка дня внеочередного общего собрания акционеров соде</w:t>
      </w:r>
      <w:r>
        <w:rPr>
          <w:rFonts w:ascii="Times New Roman" w:hAnsi="Times New Roman"/>
          <w:b/>
          <w:i/>
          <w:sz w:val="21"/>
          <w:szCs w:val="21"/>
        </w:rPr>
        <w:t>ржит вопрос об избрании членов Совета директоров О</w:t>
      </w:r>
      <w:r w:rsidRPr="007576CD">
        <w:rPr>
          <w:rFonts w:ascii="Times New Roman" w:hAnsi="Times New Roman"/>
          <w:b/>
          <w:i/>
          <w:sz w:val="21"/>
          <w:szCs w:val="21"/>
        </w:rPr>
        <w:t>бщества, акционеры или акционер, являющиеся в совокупности владельцами не менее че</w:t>
      </w:r>
      <w:r>
        <w:rPr>
          <w:rFonts w:ascii="Times New Roman" w:hAnsi="Times New Roman"/>
          <w:b/>
          <w:i/>
          <w:sz w:val="21"/>
          <w:szCs w:val="21"/>
        </w:rPr>
        <w:t>м 2 процентов голосующих акций О</w:t>
      </w:r>
      <w:r w:rsidRPr="007576CD">
        <w:rPr>
          <w:rFonts w:ascii="Times New Roman" w:hAnsi="Times New Roman"/>
          <w:b/>
          <w:i/>
          <w:sz w:val="21"/>
          <w:szCs w:val="21"/>
        </w:rPr>
        <w:t>бщества, вправе предло</w:t>
      </w:r>
      <w:r>
        <w:rPr>
          <w:rFonts w:ascii="Times New Roman" w:hAnsi="Times New Roman"/>
          <w:b/>
          <w:i/>
          <w:sz w:val="21"/>
          <w:szCs w:val="21"/>
        </w:rPr>
        <w:t>жить кандидатов для избрания в С</w:t>
      </w:r>
      <w:r w:rsidRPr="007576CD">
        <w:rPr>
          <w:rFonts w:ascii="Times New Roman" w:hAnsi="Times New Roman"/>
          <w:b/>
          <w:i/>
          <w:sz w:val="21"/>
          <w:szCs w:val="21"/>
        </w:rPr>
        <w:t>овет д</w:t>
      </w:r>
      <w:r>
        <w:rPr>
          <w:rFonts w:ascii="Times New Roman" w:hAnsi="Times New Roman"/>
          <w:b/>
          <w:i/>
          <w:sz w:val="21"/>
          <w:szCs w:val="21"/>
        </w:rPr>
        <w:t>иректоров О</w:t>
      </w:r>
      <w:r w:rsidRPr="007576CD">
        <w:rPr>
          <w:rFonts w:ascii="Times New Roman" w:hAnsi="Times New Roman"/>
          <w:b/>
          <w:i/>
          <w:sz w:val="21"/>
          <w:szCs w:val="21"/>
        </w:rPr>
        <w:t>бщества, число которых не может п</w:t>
      </w:r>
      <w:r>
        <w:rPr>
          <w:rFonts w:ascii="Times New Roman" w:hAnsi="Times New Roman"/>
          <w:b/>
          <w:i/>
          <w:sz w:val="21"/>
          <w:szCs w:val="21"/>
        </w:rPr>
        <w:t>ревышать количественный состав С</w:t>
      </w:r>
      <w:r w:rsidRPr="007576CD">
        <w:rPr>
          <w:rFonts w:ascii="Times New Roman" w:hAnsi="Times New Roman"/>
          <w:b/>
          <w:i/>
          <w:sz w:val="21"/>
          <w:szCs w:val="21"/>
        </w:rPr>
        <w:t>овета дир</w:t>
      </w:r>
      <w:r>
        <w:rPr>
          <w:rFonts w:ascii="Times New Roman" w:hAnsi="Times New Roman"/>
          <w:b/>
          <w:i/>
          <w:sz w:val="21"/>
          <w:szCs w:val="21"/>
        </w:rPr>
        <w:t>екторов О</w:t>
      </w:r>
      <w:r w:rsidRPr="007576CD">
        <w:rPr>
          <w:rFonts w:ascii="Times New Roman" w:hAnsi="Times New Roman"/>
          <w:b/>
          <w:i/>
          <w:sz w:val="21"/>
          <w:szCs w:val="21"/>
        </w:rPr>
        <w:t>бщества.</w:t>
      </w:r>
    </w:p>
    <w:p w:rsidR="007576CD" w:rsidRPr="007576CD" w:rsidRDefault="007576CD" w:rsidP="00575AEB">
      <w:pPr>
        <w:widowControl w:val="0"/>
        <w:spacing w:before="200" w:line="240" w:lineRule="auto"/>
        <w:ind w:right="142"/>
        <w:rPr>
          <w:rFonts w:ascii="Times New Roman" w:hAnsi="Times New Roman"/>
          <w:b/>
          <w:i/>
          <w:sz w:val="21"/>
          <w:szCs w:val="21"/>
        </w:rPr>
      </w:pPr>
      <w:r w:rsidRPr="007576CD">
        <w:rPr>
          <w:rFonts w:ascii="Times New Roman" w:hAnsi="Times New Roman"/>
          <w:b/>
          <w:i/>
          <w:sz w:val="21"/>
          <w:szCs w:val="21"/>
        </w:rPr>
        <w:t>В случае, если предлагаемая повестка дня внеочередного общего собрания акционеров содержит вопрос об образовании едино</w:t>
      </w:r>
      <w:r>
        <w:rPr>
          <w:rFonts w:ascii="Times New Roman" w:hAnsi="Times New Roman"/>
          <w:b/>
          <w:i/>
          <w:sz w:val="21"/>
          <w:szCs w:val="21"/>
        </w:rPr>
        <w:t>личного исполнительного органа О</w:t>
      </w:r>
      <w:r w:rsidRPr="007576CD">
        <w:rPr>
          <w:rFonts w:ascii="Times New Roman" w:hAnsi="Times New Roman"/>
          <w:b/>
          <w:i/>
          <w:sz w:val="21"/>
          <w:szCs w:val="21"/>
        </w:rPr>
        <w:t>бщества и (или) о досрочном прекращении полномочий этого органа в соответствии с пунктами 6 и 7 статьи 69 Федерального закона</w:t>
      </w:r>
      <w:r>
        <w:rPr>
          <w:rFonts w:ascii="Times New Roman" w:hAnsi="Times New Roman"/>
          <w:b/>
          <w:i/>
          <w:sz w:val="21"/>
          <w:szCs w:val="21"/>
        </w:rPr>
        <w:t xml:space="preserve"> «Об акционерных обществах»</w:t>
      </w:r>
      <w:r w:rsidRPr="007576CD">
        <w:rPr>
          <w:rFonts w:ascii="Times New Roman" w:hAnsi="Times New Roman"/>
          <w:b/>
          <w:i/>
          <w:sz w:val="21"/>
          <w:szCs w:val="21"/>
        </w:rPr>
        <w:t>, акционеры или акционер, являющиеся в совокупности владельцами не менее че</w:t>
      </w:r>
      <w:r>
        <w:rPr>
          <w:rFonts w:ascii="Times New Roman" w:hAnsi="Times New Roman"/>
          <w:b/>
          <w:i/>
          <w:sz w:val="21"/>
          <w:szCs w:val="21"/>
        </w:rPr>
        <w:t>м 2 процентов голосующих акций О</w:t>
      </w:r>
      <w:r w:rsidRPr="007576CD">
        <w:rPr>
          <w:rFonts w:ascii="Times New Roman" w:hAnsi="Times New Roman"/>
          <w:b/>
          <w:i/>
          <w:sz w:val="21"/>
          <w:szCs w:val="21"/>
        </w:rPr>
        <w:t>бщества, вправе предложить кандидата на должность едино</w:t>
      </w:r>
      <w:r>
        <w:rPr>
          <w:rFonts w:ascii="Times New Roman" w:hAnsi="Times New Roman"/>
          <w:b/>
          <w:i/>
          <w:sz w:val="21"/>
          <w:szCs w:val="21"/>
        </w:rPr>
        <w:t>личного исполнительного органа О</w:t>
      </w:r>
      <w:r w:rsidRPr="007576CD">
        <w:rPr>
          <w:rFonts w:ascii="Times New Roman" w:hAnsi="Times New Roman"/>
          <w:b/>
          <w:i/>
          <w:sz w:val="21"/>
          <w:szCs w:val="21"/>
        </w:rPr>
        <w:t>бщества.</w:t>
      </w:r>
    </w:p>
    <w:p w:rsidR="007576CD" w:rsidRDefault="007576CD" w:rsidP="00575AEB">
      <w:pPr>
        <w:widowControl w:val="0"/>
        <w:spacing w:before="200" w:line="240" w:lineRule="auto"/>
        <w:ind w:right="142"/>
        <w:rPr>
          <w:rFonts w:ascii="Times New Roman" w:hAnsi="Times New Roman"/>
          <w:b/>
          <w:i/>
          <w:sz w:val="21"/>
          <w:szCs w:val="21"/>
        </w:rPr>
      </w:pPr>
      <w:r w:rsidRPr="007576CD">
        <w:rPr>
          <w:rFonts w:ascii="Times New Roman" w:hAnsi="Times New Roman"/>
          <w:b/>
          <w:i/>
          <w:sz w:val="21"/>
          <w:szCs w:val="21"/>
        </w:rPr>
        <w:t>Предложения, указанные в настоя</w:t>
      </w:r>
      <w:r>
        <w:rPr>
          <w:rFonts w:ascii="Times New Roman" w:hAnsi="Times New Roman"/>
          <w:b/>
          <w:i/>
          <w:sz w:val="21"/>
          <w:szCs w:val="21"/>
        </w:rPr>
        <w:t>щем пункте, должны поступить в О</w:t>
      </w:r>
      <w:r w:rsidRPr="007576CD">
        <w:rPr>
          <w:rFonts w:ascii="Times New Roman" w:hAnsi="Times New Roman"/>
          <w:b/>
          <w:i/>
          <w:sz w:val="21"/>
          <w:szCs w:val="21"/>
        </w:rPr>
        <w:t>бщество не менее чем за 30 дней до даты проведения внеочередного общего собрания акционеров</w:t>
      </w:r>
      <w:r>
        <w:rPr>
          <w:rFonts w:ascii="Times New Roman" w:hAnsi="Times New Roman"/>
          <w:b/>
          <w:i/>
          <w:sz w:val="21"/>
          <w:szCs w:val="21"/>
        </w:rPr>
        <w:t>.</w:t>
      </w:r>
    </w:p>
    <w:p w:rsidR="007576CD" w:rsidRPr="007576CD" w:rsidRDefault="007576CD" w:rsidP="00575AEB">
      <w:pPr>
        <w:widowControl w:val="0"/>
        <w:spacing w:before="200" w:line="240" w:lineRule="auto"/>
        <w:ind w:right="142"/>
        <w:rPr>
          <w:rFonts w:ascii="Times New Roman" w:hAnsi="Times New Roman"/>
          <w:b/>
          <w:i/>
          <w:sz w:val="21"/>
          <w:szCs w:val="21"/>
        </w:rPr>
      </w:pPr>
      <w:r w:rsidRPr="007576CD">
        <w:rPr>
          <w:rFonts w:ascii="Times New Roman" w:hAnsi="Times New Roman"/>
          <w:b/>
          <w:i/>
          <w:sz w:val="21"/>
          <w:szCs w:val="21"/>
        </w:rPr>
        <w:t>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p>
    <w:p w:rsidR="007576CD" w:rsidRDefault="007576CD" w:rsidP="00575AEB">
      <w:pPr>
        <w:widowControl w:val="0"/>
        <w:spacing w:before="200" w:line="240" w:lineRule="auto"/>
        <w:ind w:right="142"/>
        <w:rPr>
          <w:rFonts w:ascii="Times New Roman" w:hAnsi="Times New Roman"/>
          <w:b/>
          <w:i/>
          <w:sz w:val="21"/>
          <w:szCs w:val="21"/>
        </w:rPr>
      </w:pPr>
      <w:r w:rsidRPr="007576CD">
        <w:rPr>
          <w:rFonts w:ascii="Times New Roman" w:hAnsi="Times New Roman"/>
          <w:b/>
          <w:i/>
          <w:sz w:val="21"/>
          <w:szCs w:val="21"/>
        </w:rPr>
        <w:t xml:space="preserve">Предложение о внесении вопросов в повестку дня общего собрания акционеров должно </w:t>
      </w:r>
      <w:r w:rsidRPr="007576CD">
        <w:rPr>
          <w:rFonts w:ascii="Times New Roman" w:hAnsi="Times New Roman"/>
          <w:b/>
          <w:i/>
          <w:sz w:val="21"/>
          <w:szCs w:val="21"/>
        </w:rPr>
        <w:lastRenderedPageBreak/>
        <w:t>содержать формулировку каждого предлагаемого вопроса, а предложение о выдвижении кандидатов - имя и данные документа, удостоверяющего личность (серия и (или) номер документа, дата и место его выдачи, орган, выдавший документ), каждого предлагаемого кандидата, наименование органа, для избрания в который он предлагается, а также иные сведения о нем, предусмотренные устав</w:t>
      </w:r>
      <w:r>
        <w:rPr>
          <w:rFonts w:ascii="Times New Roman" w:hAnsi="Times New Roman"/>
          <w:b/>
          <w:i/>
          <w:sz w:val="21"/>
          <w:szCs w:val="21"/>
        </w:rPr>
        <w:t>ом или внутренними документами О</w:t>
      </w:r>
      <w:r w:rsidRPr="007576CD">
        <w:rPr>
          <w:rFonts w:ascii="Times New Roman" w:hAnsi="Times New Roman"/>
          <w:b/>
          <w:i/>
          <w:sz w:val="21"/>
          <w:szCs w:val="21"/>
        </w:rPr>
        <w:t>бщества. Предложение о внесении вопросов в повестку дня общего собрания акционеров может содержать формулировку решения по каждому предлагаемому вопросу.</w:t>
      </w:r>
    </w:p>
    <w:p w:rsidR="007576CD" w:rsidRPr="007576CD" w:rsidRDefault="007576CD" w:rsidP="00575AEB">
      <w:pPr>
        <w:widowControl w:val="0"/>
        <w:spacing w:before="200" w:line="240" w:lineRule="auto"/>
        <w:ind w:right="142"/>
        <w:rPr>
          <w:rFonts w:ascii="Times New Roman" w:hAnsi="Times New Roman"/>
          <w:b/>
          <w:i/>
          <w:sz w:val="21"/>
          <w:szCs w:val="21"/>
        </w:rPr>
      </w:pPr>
      <w:r>
        <w:rPr>
          <w:rFonts w:ascii="Times New Roman" w:hAnsi="Times New Roman"/>
          <w:b/>
          <w:i/>
          <w:sz w:val="21"/>
          <w:szCs w:val="21"/>
        </w:rPr>
        <w:t>Совет директоров О</w:t>
      </w:r>
      <w:r w:rsidRPr="007576CD">
        <w:rPr>
          <w:rFonts w:ascii="Times New Roman" w:hAnsi="Times New Roman"/>
          <w:b/>
          <w:i/>
          <w:sz w:val="21"/>
          <w:szCs w:val="21"/>
        </w:rPr>
        <w:t>бщества обязан рассмотреть поступившие предложения и принять решение о включении их в повестку дня общего собрания акционеров или об отказе во включении в указанную повестку дня не позднее пяти дней после окончания сроков, установленных пунктами 1 и 2 статьи</w:t>
      </w:r>
      <w:r w:rsidR="008740A1">
        <w:rPr>
          <w:rFonts w:ascii="Times New Roman" w:hAnsi="Times New Roman"/>
          <w:b/>
          <w:i/>
          <w:sz w:val="21"/>
          <w:szCs w:val="21"/>
        </w:rPr>
        <w:t xml:space="preserve"> 53 Федерального закона «Об акционерных обществах»</w:t>
      </w:r>
      <w:r w:rsidRPr="007576CD">
        <w:rPr>
          <w:rFonts w:ascii="Times New Roman" w:hAnsi="Times New Roman"/>
          <w:b/>
          <w:i/>
          <w:sz w:val="21"/>
          <w:szCs w:val="21"/>
        </w:rPr>
        <w:t>. Вопрос, предложенный акционерами (акционером), подлежит включению в повестку дня общего собрания акционеров, равно как выдвинутые кандидаты подлежат включению в список кандидатур для голосования по выборам в соответствующий орган общества, за исключением случаев, если:</w:t>
      </w:r>
    </w:p>
    <w:p w:rsidR="007576CD" w:rsidRPr="007576CD" w:rsidRDefault="007576CD" w:rsidP="00DE20F0">
      <w:pPr>
        <w:pStyle w:val="a5"/>
        <w:widowControl w:val="0"/>
        <w:numPr>
          <w:ilvl w:val="0"/>
          <w:numId w:val="28"/>
        </w:numPr>
        <w:spacing w:before="200" w:line="240" w:lineRule="auto"/>
        <w:ind w:right="142"/>
        <w:contextualSpacing w:val="0"/>
        <w:rPr>
          <w:rFonts w:ascii="Times New Roman" w:hAnsi="Times New Roman"/>
          <w:b/>
          <w:i/>
          <w:sz w:val="21"/>
          <w:szCs w:val="21"/>
        </w:rPr>
      </w:pPr>
      <w:r w:rsidRPr="007576CD">
        <w:rPr>
          <w:rFonts w:ascii="Times New Roman" w:hAnsi="Times New Roman"/>
          <w:b/>
          <w:i/>
          <w:sz w:val="21"/>
          <w:szCs w:val="21"/>
        </w:rPr>
        <w:t>акционерами (акционером) не соблюдены сроки, установ</w:t>
      </w:r>
      <w:r>
        <w:rPr>
          <w:rFonts w:ascii="Times New Roman" w:hAnsi="Times New Roman"/>
          <w:b/>
          <w:i/>
          <w:sz w:val="21"/>
          <w:szCs w:val="21"/>
        </w:rPr>
        <w:t xml:space="preserve">ленные пунктами 1 и 2 </w:t>
      </w:r>
      <w:r w:rsidRPr="007576CD">
        <w:rPr>
          <w:rFonts w:ascii="Times New Roman" w:hAnsi="Times New Roman"/>
          <w:b/>
          <w:i/>
          <w:sz w:val="21"/>
          <w:szCs w:val="21"/>
        </w:rPr>
        <w:t>статьи</w:t>
      </w:r>
      <w:r>
        <w:rPr>
          <w:rFonts w:ascii="Times New Roman" w:hAnsi="Times New Roman"/>
          <w:b/>
          <w:i/>
          <w:sz w:val="21"/>
          <w:szCs w:val="21"/>
        </w:rPr>
        <w:t xml:space="preserve"> 53 Федерального закона «Об акционерных обществах»</w:t>
      </w:r>
      <w:r w:rsidRPr="007576CD">
        <w:rPr>
          <w:rFonts w:ascii="Times New Roman" w:hAnsi="Times New Roman"/>
          <w:b/>
          <w:i/>
          <w:sz w:val="21"/>
          <w:szCs w:val="21"/>
        </w:rPr>
        <w:t>;</w:t>
      </w:r>
    </w:p>
    <w:p w:rsidR="007576CD" w:rsidRPr="007576CD" w:rsidRDefault="007576CD" w:rsidP="00DE20F0">
      <w:pPr>
        <w:pStyle w:val="a5"/>
        <w:widowControl w:val="0"/>
        <w:numPr>
          <w:ilvl w:val="0"/>
          <w:numId w:val="28"/>
        </w:numPr>
        <w:spacing w:before="200" w:line="240" w:lineRule="auto"/>
        <w:ind w:right="142"/>
        <w:contextualSpacing w:val="0"/>
        <w:rPr>
          <w:rFonts w:ascii="Times New Roman" w:hAnsi="Times New Roman"/>
          <w:b/>
          <w:i/>
          <w:sz w:val="21"/>
          <w:szCs w:val="21"/>
        </w:rPr>
      </w:pPr>
      <w:r w:rsidRPr="007576CD">
        <w:rPr>
          <w:rFonts w:ascii="Times New Roman" w:hAnsi="Times New Roman"/>
          <w:b/>
          <w:i/>
          <w:sz w:val="21"/>
          <w:szCs w:val="21"/>
        </w:rPr>
        <w:t>акционеры (акционер) не являются владельцами предусмотренного пунктами 1 и 2 статьи 53 Федерального закона «Об акционерных обществах»</w:t>
      </w:r>
      <w:r>
        <w:rPr>
          <w:rFonts w:ascii="Times New Roman" w:hAnsi="Times New Roman"/>
          <w:b/>
          <w:i/>
          <w:sz w:val="21"/>
          <w:szCs w:val="21"/>
        </w:rPr>
        <w:t xml:space="preserve"> количества голосующих акций О</w:t>
      </w:r>
      <w:r w:rsidRPr="007576CD">
        <w:rPr>
          <w:rFonts w:ascii="Times New Roman" w:hAnsi="Times New Roman"/>
          <w:b/>
          <w:i/>
          <w:sz w:val="21"/>
          <w:szCs w:val="21"/>
        </w:rPr>
        <w:t>бщества;</w:t>
      </w:r>
    </w:p>
    <w:p w:rsidR="007576CD" w:rsidRPr="007576CD" w:rsidRDefault="007576CD" w:rsidP="00DE20F0">
      <w:pPr>
        <w:pStyle w:val="a5"/>
        <w:widowControl w:val="0"/>
        <w:numPr>
          <w:ilvl w:val="0"/>
          <w:numId w:val="28"/>
        </w:numPr>
        <w:spacing w:before="200" w:line="240" w:lineRule="auto"/>
        <w:ind w:right="142"/>
        <w:contextualSpacing w:val="0"/>
        <w:rPr>
          <w:rFonts w:ascii="Times New Roman" w:hAnsi="Times New Roman"/>
          <w:b/>
          <w:i/>
          <w:sz w:val="21"/>
          <w:szCs w:val="21"/>
        </w:rPr>
      </w:pPr>
      <w:r w:rsidRPr="007576CD">
        <w:rPr>
          <w:rFonts w:ascii="Times New Roman" w:hAnsi="Times New Roman"/>
          <w:b/>
          <w:i/>
          <w:sz w:val="21"/>
          <w:szCs w:val="21"/>
        </w:rPr>
        <w:t>предложение не соответствует требованиям, предусмотренным</w:t>
      </w:r>
      <w:r>
        <w:rPr>
          <w:rFonts w:ascii="Times New Roman" w:hAnsi="Times New Roman"/>
          <w:b/>
          <w:i/>
          <w:sz w:val="21"/>
          <w:szCs w:val="21"/>
        </w:rPr>
        <w:t xml:space="preserve"> пунктами 3 и 4 </w:t>
      </w:r>
      <w:r w:rsidRPr="007576CD">
        <w:rPr>
          <w:rFonts w:ascii="Times New Roman" w:hAnsi="Times New Roman"/>
          <w:b/>
          <w:i/>
          <w:sz w:val="21"/>
          <w:szCs w:val="21"/>
        </w:rPr>
        <w:t>статьи 53 Федерального закона «Об акционерных обществах»;</w:t>
      </w:r>
    </w:p>
    <w:p w:rsidR="007576CD" w:rsidRDefault="007576CD" w:rsidP="00DE20F0">
      <w:pPr>
        <w:pStyle w:val="a5"/>
        <w:widowControl w:val="0"/>
        <w:numPr>
          <w:ilvl w:val="0"/>
          <w:numId w:val="28"/>
        </w:numPr>
        <w:spacing w:before="200" w:line="240" w:lineRule="auto"/>
        <w:ind w:right="142"/>
        <w:contextualSpacing w:val="0"/>
        <w:rPr>
          <w:rFonts w:ascii="Times New Roman" w:hAnsi="Times New Roman"/>
          <w:b/>
          <w:i/>
          <w:sz w:val="21"/>
          <w:szCs w:val="21"/>
        </w:rPr>
      </w:pPr>
      <w:r w:rsidRPr="007576CD">
        <w:rPr>
          <w:rFonts w:ascii="Times New Roman" w:hAnsi="Times New Roman"/>
          <w:b/>
          <w:i/>
          <w:sz w:val="21"/>
          <w:szCs w:val="21"/>
        </w:rPr>
        <w:t xml:space="preserve">вопрос, предложенный для внесения в повестку дня общего собрания акционеров общества, не отнесен к его компетенции и (или) не соответствует требованиям Федерального закона </w:t>
      </w:r>
      <w:r w:rsidR="00E21BBD">
        <w:rPr>
          <w:rFonts w:ascii="Times New Roman" w:hAnsi="Times New Roman"/>
          <w:b/>
          <w:i/>
          <w:sz w:val="21"/>
          <w:szCs w:val="21"/>
        </w:rPr>
        <w:t xml:space="preserve">«Об акционерных обществах» </w:t>
      </w:r>
      <w:r w:rsidRPr="007576CD">
        <w:rPr>
          <w:rFonts w:ascii="Times New Roman" w:hAnsi="Times New Roman"/>
          <w:b/>
          <w:i/>
          <w:sz w:val="21"/>
          <w:szCs w:val="21"/>
        </w:rPr>
        <w:t>и иных правовых актов Российской Федерации.</w:t>
      </w:r>
    </w:p>
    <w:p w:rsidR="00E21BBD" w:rsidRDefault="00E21BBD" w:rsidP="00575AEB">
      <w:pPr>
        <w:widowControl w:val="0"/>
        <w:spacing w:before="200" w:line="240" w:lineRule="auto"/>
        <w:ind w:right="142"/>
        <w:rPr>
          <w:rFonts w:ascii="Times New Roman" w:hAnsi="Times New Roman"/>
          <w:b/>
          <w:i/>
          <w:sz w:val="21"/>
          <w:szCs w:val="21"/>
        </w:rPr>
      </w:pPr>
      <w:r>
        <w:rPr>
          <w:rFonts w:ascii="Times New Roman" w:hAnsi="Times New Roman"/>
          <w:b/>
          <w:i/>
          <w:sz w:val="21"/>
          <w:szCs w:val="21"/>
        </w:rPr>
        <w:t>Мотивированное решение С</w:t>
      </w:r>
      <w:r w:rsidRPr="00E21BBD">
        <w:rPr>
          <w:rFonts w:ascii="Times New Roman" w:hAnsi="Times New Roman"/>
          <w:b/>
          <w:i/>
          <w:sz w:val="21"/>
          <w:szCs w:val="21"/>
        </w:rPr>
        <w:t>овета дир</w:t>
      </w:r>
      <w:r>
        <w:rPr>
          <w:rFonts w:ascii="Times New Roman" w:hAnsi="Times New Roman"/>
          <w:b/>
          <w:i/>
          <w:sz w:val="21"/>
          <w:szCs w:val="21"/>
        </w:rPr>
        <w:t>екторов О</w:t>
      </w:r>
      <w:r w:rsidRPr="00E21BBD">
        <w:rPr>
          <w:rFonts w:ascii="Times New Roman" w:hAnsi="Times New Roman"/>
          <w:b/>
          <w:i/>
          <w:sz w:val="21"/>
          <w:szCs w:val="21"/>
        </w:rPr>
        <w:t>бщества об отказе во включении предложенного вопроса в повестку дня общего собрания акционеров или кандидата в список кандидатур для голосования по выборам в соответствующий</w:t>
      </w:r>
      <w:r>
        <w:rPr>
          <w:rFonts w:ascii="Times New Roman" w:hAnsi="Times New Roman"/>
          <w:b/>
          <w:i/>
          <w:sz w:val="21"/>
          <w:szCs w:val="21"/>
        </w:rPr>
        <w:t xml:space="preserve"> орган О</w:t>
      </w:r>
      <w:r w:rsidRPr="00E21BBD">
        <w:rPr>
          <w:rFonts w:ascii="Times New Roman" w:hAnsi="Times New Roman"/>
          <w:b/>
          <w:i/>
          <w:sz w:val="21"/>
          <w:szCs w:val="21"/>
        </w:rPr>
        <w:t>бщества направляется акционерам (акционеру), внесшим вопрос или выдвинувшим кандидата, не позднее трех дней с даты его принятия.</w:t>
      </w:r>
    </w:p>
    <w:p w:rsidR="00E21BBD" w:rsidRPr="00E21BBD" w:rsidRDefault="00E21BBD" w:rsidP="00575AEB">
      <w:pPr>
        <w:widowControl w:val="0"/>
        <w:spacing w:before="200" w:line="240" w:lineRule="auto"/>
        <w:ind w:right="142"/>
        <w:rPr>
          <w:rFonts w:ascii="Times New Roman" w:hAnsi="Times New Roman"/>
          <w:b/>
          <w:i/>
          <w:sz w:val="21"/>
          <w:szCs w:val="21"/>
        </w:rPr>
      </w:pPr>
      <w:r w:rsidRPr="00E21BBD">
        <w:rPr>
          <w:rFonts w:ascii="Times New Roman" w:hAnsi="Times New Roman"/>
          <w:b/>
          <w:i/>
          <w:sz w:val="21"/>
          <w:szCs w:val="21"/>
        </w:rPr>
        <w:t>Совет ди</w:t>
      </w:r>
      <w:r>
        <w:rPr>
          <w:rFonts w:ascii="Times New Roman" w:hAnsi="Times New Roman"/>
          <w:b/>
          <w:i/>
          <w:sz w:val="21"/>
          <w:szCs w:val="21"/>
        </w:rPr>
        <w:t>ректоров О</w:t>
      </w:r>
      <w:r w:rsidRPr="00E21BBD">
        <w:rPr>
          <w:rFonts w:ascii="Times New Roman" w:hAnsi="Times New Roman"/>
          <w:b/>
          <w:i/>
          <w:sz w:val="21"/>
          <w:szCs w:val="21"/>
        </w:rPr>
        <w:t>бщества не вправе вносить изменения в формулировки вопросов, предложенных для включения в повестку дня общего собрания акционеров, и формулировки решений по таким вопросам.</w:t>
      </w:r>
    </w:p>
    <w:p w:rsidR="00E21BBD" w:rsidRPr="00E21BBD" w:rsidRDefault="00E21BBD" w:rsidP="00575AEB">
      <w:pPr>
        <w:widowControl w:val="0"/>
        <w:spacing w:before="200" w:line="240" w:lineRule="auto"/>
        <w:ind w:right="142"/>
        <w:rPr>
          <w:rFonts w:ascii="Times New Roman" w:hAnsi="Times New Roman"/>
          <w:b/>
          <w:i/>
          <w:sz w:val="21"/>
          <w:szCs w:val="21"/>
        </w:rPr>
      </w:pPr>
      <w:r w:rsidRPr="00E21BBD">
        <w:rPr>
          <w:rFonts w:ascii="Times New Roman" w:hAnsi="Times New Roman"/>
          <w:b/>
          <w:i/>
          <w:sz w:val="21"/>
          <w:szCs w:val="21"/>
        </w:rPr>
        <w:t>Помимо вопросов, предложенных для включения в повестку дня общего собрания акционеров акционерами, а также в случае отсутствия таких предложений, отсутствия или недостаточного количества кандидатов, предложенных акционерами для образо</w:t>
      </w:r>
      <w:r>
        <w:rPr>
          <w:rFonts w:ascii="Times New Roman" w:hAnsi="Times New Roman"/>
          <w:b/>
          <w:i/>
          <w:sz w:val="21"/>
          <w:szCs w:val="21"/>
        </w:rPr>
        <w:t>вания соответствующего органа, С</w:t>
      </w:r>
      <w:r w:rsidRPr="00E21BBD">
        <w:rPr>
          <w:rFonts w:ascii="Times New Roman" w:hAnsi="Times New Roman"/>
          <w:b/>
          <w:i/>
          <w:sz w:val="21"/>
          <w:szCs w:val="21"/>
        </w:rPr>
        <w:t>овет директоров</w:t>
      </w:r>
      <w:r>
        <w:rPr>
          <w:rFonts w:ascii="Times New Roman" w:hAnsi="Times New Roman"/>
          <w:b/>
          <w:i/>
          <w:sz w:val="21"/>
          <w:szCs w:val="21"/>
        </w:rPr>
        <w:t xml:space="preserve"> О</w:t>
      </w:r>
      <w:r w:rsidRPr="00E21BBD">
        <w:rPr>
          <w:rFonts w:ascii="Times New Roman" w:hAnsi="Times New Roman"/>
          <w:b/>
          <w:i/>
          <w:sz w:val="21"/>
          <w:szCs w:val="21"/>
        </w:rPr>
        <w:t>бщества вправе включать в повестку дня общего собрания акционеров вопросы или кандидатов в список кандидатур по своему усмотрению.</w:t>
      </w:r>
    </w:p>
    <w:p w:rsidR="007F4986" w:rsidRDefault="007F4986" w:rsidP="00575AEB">
      <w:pPr>
        <w:widowControl w:val="0"/>
        <w:spacing w:before="200" w:line="240" w:lineRule="auto"/>
        <w:ind w:right="142"/>
        <w:rPr>
          <w:rFonts w:ascii="Times New Roman" w:hAnsi="Times New Roman"/>
          <w:sz w:val="21"/>
          <w:szCs w:val="21"/>
        </w:rPr>
      </w:pPr>
      <w:r w:rsidRPr="007F4986">
        <w:rPr>
          <w:rFonts w:ascii="Times New Roman" w:hAnsi="Times New Roman"/>
          <w:sz w:val="21"/>
          <w:szCs w:val="21"/>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p>
    <w:p w:rsidR="00E21BBD" w:rsidRPr="00114B57" w:rsidRDefault="00E21BBD" w:rsidP="00575AEB">
      <w:pPr>
        <w:widowControl w:val="0"/>
        <w:spacing w:before="200" w:line="240" w:lineRule="auto"/>
        <w:ind w:right="142"/>
        <w:rPr>
          <w:rFonts w:ascii="Times New Roman" w:hAnsi="Times New Roman"/>
          <w:b/>
          <w:i/>
          <w:sz w:val="21"/>
          <w:szCs w:val="21"/>
        </w:rPr>
      </w:pPr>
      <w:r w:rsidRPr="00114B57">
        <w:rPr>
          <w:rFonts w:ascii="Times New Roman" w:hAnsi="Times New Roman"/>
          <w:b/>
          <w:i/>
          <w:sz w:val="21"/>
          <w:szCs w:val="21"/>
        </w:rPr>
        <w:t xml:space="preserve">К информации (материалам),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относятся годовой отчет Общества и заключение ревизионной комиссии (ревизора) общества по результатам его проверки, годовая бухгалтерская (финансовая) отчетность, аудиторское заключение и заключение ревизионной комиссии (ревизора) Общества по результатам проверки такой отчетности, сведения о кандидате в исполнительный орган Общества, Совет директоров общества, ревизионную комиссию (ревизоры) Общества, счетную комиссию Общества, проект изменений и дополнений, вносимых в устав Общества, или проект </w:t>
      </w:r>
      <w:r w:rsidRPr="00114B57">
        <w:rPr>
          <w:rFonts w:ascii="Times New Roman" w:hAnsi="Times New Roman"/>
          <w:b/>
          <w:i/>
          <w:sz w:val="21"/>
          <w:szCs w:val="21"/>
        </w:rPr>
        <w:lastRenderedPageBreak/>
        <w:t>устава Общества в новой редакции, проекты внутренних документов Общества, проекты решений общего собрания акционеров, предусмотренная статьей 32.1 Федерального закона «Об акционерных обществах» информация об акционерных соглашениях, заключенных в течение года до даты проведе</w:t>
      </w:r>
      <w:r w:rsidR="00114B57" w:rsidRPr="00114B57">
        <w:rPr>
          <w:rFonts w:ascii="Times New Roman" w:hAnsi="Times New Roman"/>
          <w:b/>
          <w:i/>
          <w:sz w:val="21"/>
          <w:szCs w:val="21"/>
        </w:rPr>
        <w:t>ния общего собрания акционеров.</w:t>
      </w:r>
    </w:p>
    <w:p w:rsidR="00114B57" w:rsidRPr="00114B57" w:rsidRDefault="00114B57" w:rsidP="00575AEB">
      <w:pPr>
        <w:widowControl w:val="0"/>
        <w:spacing w:before="200" w:line="240" w:lineRule="auto"/>
        <w:ind w:right="142"/>
        <w:rPr>
          <w:rFonts w:ascii="Times New Roman" w:hAnsi="Times New Roman"/>
          <w:b/>
          <w:i/>
          <w:sz w:val="21"/>
          <w:szCs w:val="21"/>
        </w:rPr>
      </w:pPr>
      <w:r w:rsidRPr="00114B57">
        <w:rPr>
          <w:rFonts w:ascii="Times New Roman" w:hAnsi="Times New Roman"/>
          <w:b/>
          <w:i/>
          <w:sz w:val="21"/>
          <w:szCs w:val="21"/>
        </w:rPr>
        <w:t>Перечень дополнительной информации (материалов), обязательной для предоставления лицам, имеющим право на участие в общем собрании акционеров, при подготовке к проведению общего собрания акционеров, может быть установлен Банком России.</w:t>
      </w:r>
    </w:p>
    <w:p w:rsidR="00114B57" w:rsidRPr="00114B57" w:rsidRDefault="00114B57" w:rsidP="00575AEB">
      <w:pPr>
        <w:widowControl w:val="0"/>
        <w:spacing w:before="200" w:line="240" w:lineRule="auto"/>
        <w:ind w:right="142"/>
        <w:rPr>
          <w:rFonts w:ascii="Times New Roman" w:hAnsi="Times New Roman"/>
          <w:b/>
          <w:i/>
          <w:sz w:val="21"/>
          <w:szCs w:val="21"/>
        </w:rPr>
      </w:pPr>
      <w:r w:rsidRPr="00114B57">
        <w:rPr>
          <w:rFonts w:ascii="Times New Roman" w:hAnsi="Times New Roman"/>
          <w:b/>
          <w:i/>
          <w:sz w:val="21"/>
          <w:szCs w:val="21"/>
        </w:rPr>
        <w:t>Информация (материалы), предусмотренная статьей 52 Федерального закона «Об акционерных обществах», в течение 20 дней, а в случае проведения общего собрания акционеров, повестка дня которого содержит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Указанная информация (материалы) должна быть доступна лицам, принимающим участие в общем собрании акционеров, во время его проведения.</w:t>
      </w:r>
    </w:p>
    <w:p w:rsidR="00114B57" w:rsidRPr="00114B57" w:rsidRDefault="00114B57" w:rsidP="00575AEB">
      <w:pPr>
        <w:widowControl w:val="0"/>
        <w:spacing w:before="200" w:line="240" w:lineRule="auto"/>
        <w:ind w:right="142"/>
        <w:rPr>
          <w:rFonts w:ascii="Times New Roman" w:hAnsi="Times New Roman"/>
          <w:b/>
          <w:i/>
          <w:sz w:val="21"/>
          <w:szCs w:val="21"/>
        </w:rPr>
      </w:pPr>
      <w:r w:rsidRPr="00114B57">
        <w:rPr>
          <w:rFonts w:ascii="Times New Roman" w:hAnsi="Times New Roman"/>
          <w:b/>
          <w:i/>
          <w:sz w:val="21"/>
          <w:szCs w:val="21"/>
        </w:rPr>
        <w:t>Общество обязано по требованию лица, имеющего право на участие в общем собрании акционеров, предоставить ему копии указанных документов. Плата, взимаемая обществом за предоставление данных копий, не может превышать затраты на их изготовление.</w:t>
      </w:r>
    </w:p>
    <w:p w:rsidR="004647A5" w:rsidRDefault="004647A5" w:rsidP="00575AEB">
      <w:pPr>
        <w:widowControl w:val="0"/>
        <w:spacing w:before="200" w:line="240" w:lineRule="auto"/>
        <w:ind w:right="-1"/>
        <w:rPr>
          <w:rFonts w:ascii="Times New Roman" w:hAnsi="Times New Roman"/>
          <w:sz w:val="21"/>
          <w:szCs w:val="21"/>
        </w:rPr>
      </w:pPr>
      <w:r w:rsidRPr="00107B26">
        <w:rPr>
          <w:rFonts w:ascii="Times New Roman" w:hAnsi="Times New Roman"/>
          <w:sz w:val="21"/>
          <w:szCs w:val="21"/>
        </w:rP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p>
    <w:p w:rsidR="00114B57" w:rsidRPr="00114B57" w:rsidRDefault="00114B57" w:rsidP="00575AEB">
      <w:pPr>
        <w:widowControl w:val="0"/>
        <w:spacing w:before="200" w:line="240" w:lineRule="auto"/>
        <w:ind w:right="-1"/>
        <w:rPr>
          <w:rFonts w:ascii="Times New Roman" w:hAnsi="Times New Roman"/>
          <w:b/>
          <w:i/>
          <w:sz w:val="21"/>
          <w:szCs w:val="21"/>
        </w:rPr>
      </w:pPr>
      <w:r w:rsidRPr="00114B57">
        <w:rPr>
          <w:rFonts w:ascii="Times New Roman" w:hAnsi="Times New Roman"/>
          <w:b/>
          <w:i/>
          <w:sz w:val="21"/>
          <w:szCs w:val="21"/>
        </w:rPr>
        <w:t>По итогам голосования счетная комиссия составляет протокол об итогах голосования, подписываемый членами счетной комиссии или лицом, выполняющим ее функции. Протокол об итогах голосования составляется не позднее трех рабочих дней после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114B57" w:rsidRPr="00114B57" w:rsidRDefault="00114B57" w:rsidP="00575AEB">
      <w:pPr>
        <w:widowControl w:val="0"/>
        <w:spacing w:before="200" w:line="240" w:lineRule="auto"/>
        <w:ind w:right="-1"/>
        <w:rPr>
          <w:rFonts w:ascii="Times New Roman" w:hAnsi="Times New Roman"/>
          <w:b/>
          <w:i/>
          <w:sz w:val="21"/>
          <w:szCs w:val="21"/>
        </w:rPr>
      </w:pPr>
      <w:r w:rsidRPr="00114B57">
        <w:rPr>
          <w:rFonts w:ascii="Times New Roman" w:hAnsi="Times New Roman"/>
          <w:b/>
          <w:i/>
          <w:sz w:val="21"/>
          <w:szCs w:val="21"/>
        </w:rPr>
        <w:t>Решения, принятые общим собранием акционеров, и итоги голосования могут оглашаться на общем собрании акционеров, в ходе которого проводилось голосование, 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 сообщения о проведении общего собрания акционеров, не позднее четырех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114B57" w:rsidRPr="00114B57" w:rsidRDefault="00114B57" w:rsidP="00575AEB">
      <w:pPr>
        <w:widowControl w:val="0"/>
        <w:spacing w:before="200" w:line="240" w:lineRule="auto"/>
        <w:ind w:right="-1"/>
        <w:rPr>
          <w:rFonts w:ascii="Times New Roman" w:hAnsi="Times New Roman"/>
          <w:b/>
          <w:i/>
          <w:sz w:val="21"/>
          <w:szCs w:val="21"/>
        </w:rPr>
      </w:pPr>
      <w:r w:rsidRPr="00114B57">
        <w:rPr>
          <w:rFonts w:ascii="Times New Roman" w:hAnsi="Times New Roman"/>
          <w:b/>
          <w:i/>
          <w:sz w:val="21"/>
          <w:szCs w:val="21"/>
        </w:rPr>
        <w:t>В случае, если на дату составления списка лиц, имеющих право на участие в общем собрании акционеров, зарегистрированным в реестре акционеров Общества лицом являлся номинальный держатель акций, отчет об итогах голосования направляется в электронной форме (в форме электронного документа, подписанного электронной подписью) номинальному держателю акций. Номинальный держатель акций обязан довести до сведения своих депонентов отчет об итогах голосования, полученный им в соответствии с настоящим пунктом, в порядке и в сроки, которые установлены нормативными правовыми актами Российской Федерации или договором с депонентом.</w:t>
      </w:r>
    </w:p>
    <w:p w:rsidR="00DE27F2" w:rsidRPr="00DE27F2" w:rsidRDefault="00DE27F2" w:rsidP="00575AEB">
      <w:pPr>
        <w:keepNext/>
        <w:spacing w:before="200" w:line="240" w:lineRule="auto"/>
        <w:jc w:val="left"/>
        <w:outlineLvl w:val="2"/>
        <w:rPr>
          <w:rFonts w:ascii="Times New Roman" w:hAnsi="Times New Roman"/>
          <w:i/>
          <w:sz w:val="24"/>
          <w:szCs w:val="24"/>
        </w:rPr>
      </w:pPr>
      <w:bookmarkStart w:id="236" w:name="_Toc425457506"/>
      <w:bookmarkStart w:id="237" w:name="_Toc452138149"/>
      <w:r w:rsidRPr="00DE27F2">
        <w:rPr>
          <w:rFonts w:ascii="Times New Roman" w:hAnsi="Times New Roman"/>
          <w:i/>
          <w:sz w:val="24"/>
          <w:szCs w:val="24"/>
        </w:rPr>
        <w:t>9.1.4. Сведения о коммерческих организациях, в которых Эмитент владеет не менее чем 5 процентами уставного  капитала  либо не менее чем 5 процентами обыкновенных акций</w:t>
      </w:r>
      <w:bookmarkEnd w:id="236"/>
      <w:bookmarkEnd w:id="237"/>
    </w:p>
    <w:p w:rsidR="00DE27F2" w:rsidRPr="00390EBC" w:rsidRDefault="00DE27F2" w:rsidP="00575AEB">
      <w:pPr>
        <w:widowControl w:val="0"/>
        <w:spacing w:before="200" w:line="240" w:lineRule="auto"/>
        <w:ind w:right="142"/>
        <w:rPr>
          <w:rFonts w:ascii="Times New Roman" w:hAnsi="Times New Roman"/>
          <w:sz w:val="21"/>
          <w:szCs w:val="21"/>
        </w:rPr>
      </w:pPr>
      <w:r w:rsidRPr="00390EBC">
        <w:rPr>
          <w:rFonts w:ascii="Times New Roman" w:hAnsi="Times New Roman"/>
          <w:sz w:val="21"/>
          <w:szCs w:val="21"/>
        </w:rPr>
        <w:t>Список коммерческих организаций, в которых Эмитент на дату утверждения проспекта ценных бумаг владеет не менее чем 5 процентами уставного капитала либо не менее чем 5 процентами обыкновенных акций:</w:t>
      </w:r>
    </w:p>
    <w:p w:rsidR="001C4A28" w:rsidRPr="007E7D39" w:rsidRDefault="001C4A28" w:rsidP="00575AEB">
      <w:pPr>
        <w:widowControl w:val="0"/>
        <w:spacing w:before="200" w:line="240" w:lineRule="auto"/>
        <w:ind w:right="142"/>
        <w:rPr>
          <w:rFonts w:ascii="Times New Roman" w:hAnsi="Times New Roman"/>
          <w:b/>
          <w:sz w:val="21"/>
          <w:szCs w:val="21"/>
        </w:rPr>
      </w:pPr>
      <w:r w:rsidRPr="007E7D39">
        <w:rPr>
          <w:rFonts w:ascii="Times New Roman" w:hAnsi="Times New Roman"/>
          <w:b/>
          <w:sz w:val="21"/>
          <w:szCs w:val="21"/>
        </w:rPr>
        <w:t>1.</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80"/>
        <w:gridCol w:w="2570"/>
        <w:gridCol w:w="2122"/>
      </w:tblGrid>
      <w:tr w:rsidR="00DE27F2" w:rsidRPr="007E7D39" w:rsidTr="00FA7E6A">
        <w:tc>
          <w:tcPr>
            <w:tcW w:w="4380" w:type="dxa"/>
            <w:shd w:val="clear" w:color="auto" w:fill="auto"/>
            <w:vAlign w:val="center"/>
          </w:tcPr>
          <w:p w:rsidR="00DE27F2" w:rsidRPr="007E7D39" w:rsidRDefault="00DE27F2"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Полное фирменное наименование:</w:t>
            </w:r>
          </w:p>
        </w:tc>
        <w:tc>
          <w:tcPr>
            <w:tcW w:w="4692" w:type="dxa"/>
            <w:gridSpan w:val="2"/>
            <w:shd w:val="clear" w:color="auto" w:fill="auto"/>
            <w:vAlign w:val="center"/>
          </w:tcPr>
          <w:p w:rsidR="00DE27F2" w:rsidRPr="007E7D39" w:rsidRDefault="00F843A7" w:rsidP="00FA7E6A">
            <w:pPr>
              <w:widowControl w:val="0"/>
              <w:autoSpaceDE w:val="0"/>
              <w:autoSpaceDN w:val="0"/>
              <w:spacing w:before="40" w:after="40" w:line="240" w:lineRule="auto"/>
              <w:ind w:right="142" w:firstLine="709"/>
              <w:jc w:val="center"/>
              <w:rPr>
                <w:rFonts w:ascii="Times New Roman" w:hAnsi="Times New Roman"/>
                <w:sz w:val="21"/>
                <w:szCs w:val="21"/>
                <w:highlight w:val="yellow"/>
              </w:rPr>
            </w:pPr>
            <w:r w:rsidRPr="007E7D39">
              <w:rPr>
                <w:rFonts w:ascii="Times New Roman" w:hAnsi="Times New Roman"/>
                <w:sz w:val="21"/>
                <w:szCs w:val="21"/>
              </w:rPr>
              <w:t>Закрытое акционерное общество «АКАДО – Екатеринбург»</w:t>
            </w:r>
          </w:p>
        </w:tc>
      </w:tr>
      <w:tr w:rsidR="00DE27F2" w:rsidRPr="007E7D39" w:rsidTr="00FA7E6A">
        <w:trPr>
          <w:trHeight w:val="397"/>
        </w:trPr>
        <w:tc>
          <w:tcPr>
            <w:tcW w:w="4380" w:type="dxa"/>
            <w:shd w:val="clear" w:color="auto" w:fill="auto"/>
            <w:vAlign w:val="center"/>
          </w:tcPr>
          <w:p w:rsidR="00DE27F2" w:rsidRPr="007E7D39" w:rsidRDefault="00DE27F2"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Сокращенное фирменное наименование:</w:t>
            </w:r>
          </w:p>
        </w:tc>
        <w:tc>
          <w:tcPr>
            <w:tcW w:w="4692" w:type="dxa"/>
            <w:gridSpan w:val="2"/>
            <w:shd w:val="clear" w:color="auto" w:fill="auto"/>
            <w:vAlign w:val="center"/>
          </w:tcPr>
          <w:p w:rsidR="00DE27F2" w:rsidRPr="007E7D39" w:rsidRDefault="00F843A7"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ЗАО «АКАДО – Екатеринбург»</w:t>
            </w:r>
          </w:p>
        </w:tc>
      </w:tr>
      <w:tr w:rsidR="00DE27F2" w:rsidRPr="007E7D39" w:rsidTr="00FA7E6A">
        <w:trPr>
          <w:trHeight w:val="531"/>
        </w:trPr>
        <w:tc>
          <w:tcPr>
            <w:tcW w:w="4380" w:type="dxa"/>
            <w:shd w:val="clear" w:color="auto" w:fill="auto"/>
            <w:vAlign w:val="center"/>
          </w:tcPr>
          <w:p w:rsidR="00DE27F2" w:rsidRPr="007E7D39" w:rsidRDefault="00DE27F2"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lastRenderedPageBreak/>
              <w:t>ИНН (если применимо):</w:t>
            </w:r>
          </w:p>
        </w:tc>
        <w:tc>
          <w:tcPr>
            <w:tcW w:w="4692" w:type="dxa"/>
            <w:gridSpan w:val="2"/>
            <w:shd w:val="clear" w:color="auto" w:fill="auto"/>
            <w:vAlign w:val="center"/>
          </w:tcPr>
          <w:p w:rsidR="00DE27F2" w:rsidRPr="007E7D39" w:rsidRDefault="00F843A7"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6670225811</w:t>
            </w:r>
          </w:p>
        </w:tc>
      </w:tr>
      <w:tr w:rsidR="00DE27F2" w:rsidRPr="007E7D39" w:rsidTr="00FA7E6A">
        <w:trPr>
          <w:trHeight w:val="538"/>
        </w:trPr>
        <w:tc>
          <w:tcPr>
            <w:tcW w:w="4380" w:type="dxa"/>
            <w:shd w:val="clear" w:color="auto" w:fill="auto"/>
            <w:vAlign w:val="center"/>
          </w:tcPr>
          <w:p w:rsidR="00DE27F2" w:rsidRPr="007E7D39" w:rsidRDefault="00DE27F2"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ОГРН: (если применимо):</w:t>
            </w:r>
          </w:p>
        </w:tc>
        <w:tc>
          <w:tcPr>
            <w:tcW w:w="4692" w:type="dxa"/>
            <w:gridSpan w:val="2"/>
            <w:shd w:val="clear" w:color="auto" w:fill="auto"/>
            <w:vAlign w:val="center"/>
          </w:tcPr>
          <w:p w:rsidR="00DE27F2" w:rsidRPr="007E7D39" w:rsidRDefault="00F843A7"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1086670029236</w:t>
            </w:r>
          </w:p>
        </w:tc>
      </w:tr>
      <w:tr w:rsidR="00DE27F2" w:rsidRPr="007E7D39" w:rsidTr="00FA7E6A">
        <w:tc>
          <w:tcPr>
            <w:tcW w:w="4380" w:type="dxa"/>
            <w:shd w:val="clear" w:color="auto" w:fill="auto"/>
            <w:vAlign w:val="center"/>
          </w:tcPr>
          <w:p w:rsidR="00DE27F2" w:rsidRPr="007E7D39" w:rsidRDefault="00DE27F2"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Место нахождения:</w:t>
            </w:r>
          </w:p>
        </w:tc>
        <w:tc>
          <w:tcPr>
            <w:tcW w:w="4692" w:type="dxa"/>
            <w:gridSpan w:val="2"/>
            <w:shd w:val="clear" w:color="auto" w:fill="auto"/>
            <w:vAlign w:val="center"/>
          </w:tcPr>
          <w:p w:rsidR="00DE27F2" w:rsidRPr="007E7D39" w:rsidRDefault="00F843A7"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Российская Федерация, 620017, г. Екатеринбург, ул. Фронтовых бригад, д.18, корп. 2, оф.439</w:t>
            </w:r>
          </w:p>
        </w:tc>
      </w:tr>
      <w:tr w:rsidR="00DE27F2" w:rsidRPr="007E7D39" w:rsidTr="00FA7E6A">
        <w:tc>
          <w:tcPr>
            <w:tcW w:w="6950" w:type="dxa"/>
            <w:gridSpan w:val="2"/>
            <w:shd w:val="clear" w:color="auto" w:fill="auto"/>
            <w:vAlign w:val="center"/>
          </w:tcPr>
          <w:p w:rsidR="00DE27F2" w:rsidRPr="007E7D39" w:rsidRDefault="00DE27F2"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Размер доли участия Эмитента в уставном капитале коммерческой организации:</w:t>
            </w:r>
          </w:p>
        </w:tc>
        <w:tc>
          <w:tcPr>
            <w:tcW w:w="2122" w:type="dxa"/>
            <w:shd w:val="clear" w:color="auto" w:fill="auto"/>
            <w:vAlign w:val="center"/>
          </w:tcPr>
          <w:p w:rsidR="00DE27F2" w:rsidRPr="007E7D39" w:rsidRDefault="00F843A7"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100</w:t>
            </w:r>
            <w:r w:rsidR="00DE27F2" w:rsidRPr="007E7D39">
              <w:rPr>
                <w:rFonts w:ascii="Times New Roman" w:hAnsi="Times New Roman"/>
                <w:sz w:val="21"/>
                <w:szCs w:val="21"/>
              </w:rPr>
              <w:t>%</w:t>
            </w:r>
          </w:p>
        </w:tc>
      </w:tr>
      <w:tr w:rsidR="00DE27F2" w:rsidRPr="007E7D39" w:rsidTr="00FA7E6A">
        <w:trPr>
          <w:trHeight w:val="170"/>
        </w:trPr>
        <w:tc>
          <w:tcPr>
            <w:tcW w:w="6950" w:type="dxa"/>
            <w:gridSpan w:val="2"/>
            <w:shd w:val="clear" w:color="auto" w:fill="auto"/>
            <w:vAlign w:val="center"/>
          </w:tcPr>
          <w:p w:rsidR="00DE27F2" w:rsidRPr="007E7D39" w:rsidRDefault="00DE27F2"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Доля обыкновенных акций коммерческой организации, принадлежащих Эмитенту:</w:t>
            </w:r>
          </w:p>
        </w:tc>
        <w:tc>
          <w:tcPr>
            <w:tcW w:w="2122" w:type="dxa"/>
            <w:shd w:val="clear" w:color="auto" w:fill="auto"/>
            <w:vAlign w:val="center"/>
          </w:tcPr>
          <w:p w:rsidR="00DE27F2" w:rsidRPr="007E7D39" w:rsidRDefault="00F843A7"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100</w:t>
            </w:r>
            <w:r w:rsidR="00DE27F2" w:rsidRPr="007E7D39">
              <w:rPr>
                <w:rFonts w:ascii="Times New Roman" w:hAnsi="Times New Roman"/>
                <w:sz w:val="21"/>
                <w:szCs w:val="21"/>
              </w:rPr>
              <w:t>%</w:t>
            </w:r>
          </w:p>
        </w:tc>
      </w:tr>
      <w:tr w:rsidR="00DE27F2" w:rsidRPr="007E7D39" w:rsidTr="00FA7E6A">
        <w:trPr>
          <w:trHeight w:val="170"/>
        </w:trPr>
        <w:tc>
          <w:tcPr>
            <w:tcW w:w="6950" w:type="dxa"/>
            <w:gridSpan w:val="2"/>
            <w:shd w:val="clear" w:color="auto" w:fill="auto"/>
            <w:vAlign w:val="center"/>
          </w:tcPr>
          <w:p w:rsidR="00DE27F2" w:rsidRPr="007E7D39" w:rsidRDefault="00DE27F2"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Размер доли участия коммерческой организации в уставном капитале Эмитента:</w:t>
            </w:r>
          </w:p>
        </w:tc>
        <w:tc>
          <w:tcPr>
            <w:tcW w:w="2122" w:type="dxa"/>
            <w:shd w:val="clear" w:color="auto" w:fill="auto"/>
            <w:vAlign w:val="center"/>
          </w:tcPr>
          <w:p w:rsidR="00DE27F2" w:rsidRPr="007E7D39" w:rsidRDefault="00DE27F2" w:rsidP="00FA7E6A">
            <w:pPr>
              <w:widowControl w:val="0"/>
              <w:autoSpaceDE w:val="0"/>
              <w:autoSpaceDN w:val="0"/>
              <w:spacing w:before="40" w:after="40" w:line="240" w:lineRule="auto"/>
              <w:ind w:right="142"/>
              <w:jc w:val="center"/>
              <w:rPr>
                <w:rFonts w:ascii="Times New Roman" w:hAnsi="Times New Roman"/>
                <w:sz w:val="21"/>
                <w:szCs w:val="21"/>
              </w:rPr>
            </w:pPr>
            <w:r w:rsidRPr="007E7D39">
              <w:rPr>
                <w:rFonts w:ascii="Times New Roman" w:hAnsi="Times New Roman"/>
                <w:sz w:val="21"/>
                <w:szCs w:val="21"/>
              </w:rPr>
              <w:t>0%</w:t>
            </w:r>
          </w:p>
        </w:tc>
      </w:tr>
      <w:tr w:rsidR="00DE27F2" w:rsidRPr="007E7D39" w:rsidTr="00FA7E6A">
        <w:trPr>
          <w:trHeight w:val="170"/>
        </w:trPr>
        <w:tc>
          <w:tcPr>
            <w:tcW w:w="6950" w:type="dxa"/>
            <w:gridSpan w:val="2"/>
            <w:shd w:val="clear" w:color="auto" w:fill="auto"/>
            <w:vAlign w:val="center"/>
          </w:tcPr>
          <w:p w:rsidR="00DE27F2" w:rsidRPr="007E7D39" w:rsidRDefault="00DE27F2"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Доля обыкновенных акций Эмитента, принадлежащих коммерческой организации:</w:t>
            </w:r>
          </w:p>
        </w:tc>
        <w:tc>
          <w:tcPr>
            <w:tcW w:w="2122" w:type="dxa"/>
            <w:shd w:val="clear" w:color="auto" w:fill="auto"/>
            <w:vAlign w:val="center"/>
          </w:tcPr>
          <w:p w:rsidR="00DE27F2" w:rsidRPr="007E7D39" w:rsidRDefault="00DE27F2" w:rsidP="00FA7E6A">
            <w:pPr>
              <w:widowControl w:val="0"/>
              <w:autoSpaceDE w:val="0"/>
              <w:autoSpaceDN w:val="0"/>
              <w:spacing w:before="40" w:after="40" w:line="240" w:lineRule="auto"/>
              <w:ind w:right="142"/>
              <w:jc w:val="center"/>
              <w:rPr>
                <w:rFonts w:ascii="Times New Roman" w:hAnsi="Times New Roman"/>
                <w:sz w:val="21"/>
                <w:szCs w:val="21"/>
              </w:rPr>
            </w:pPr>
            <w:r w:rsidRPr="007E7D39">
              <w:rPr>
                <w:rFonts w:ascii="Times New Roman" w:hAnsi="Times New Roman"/>
                <w:sz w:val="21"/>
                <w:szCs w:val="21"/>
              </w:rPr>
              <w:t>0%</w:t>
            </w:r>
          </w:p>
        </w:tc>
      </w:tr>
    </w:tbl>
    <w:p w:rsidR="001C4A28" w:rsidRPr="007E7D39" w:rsidRDefault="001C4A28" w:rsidP="00575AEB">
      <w:pPr>
        <w:widowControl w:val="0"/>
        <w:spacing w:before="200" w:line="240" w:lineRule="auto"/>
        <w:ind w:right="142"/>
        <w:rPr>
          <w:rFonts w:ascii="Times New Roman" w:hAnsi="Times New Roman"/>
          <w:b/>
          <w:sz w:val="21"/>
          <w:szCs w:val="21"/>
        </w:rPr>
      </w:pPr>
      <w:bookmarkStart w:id="238" w:name="_Toc425457507"/>
      <w:r w:rsidRPr="007E7D39">
        <w:rPr>
          <w:rFonts w:ascii="Times New Roman" w:hAnsi="Times New Roman"/>
          <w:b/>
          <w:sz w:val="21"/>
          <w:szCs w:val="21"/>
        </w:rPr>
        <w:t>2.</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80"/>
        <w:gridCol w:w="2570"/>
        <w:gridCol w:w="2122"/>
      </w:tblGrid>
      <w:tr w:rsidR="001C4A28" w:rsidRPr="007E7D39" w:rsidTr="00FA7E6A">
        <w:tc>
          <w:tcPr>
            <w:tcW w:w="4380" w:type="dxa"/>
            <w:shd w:val="clear" w:color="auto" w:fill="auto"/>
            <w:vAlign w:val="center"/>
          </w:tcPr>
          <w:p w:rsidR="001C4A28" w:rsidRPr="007E7D39" w:rsidRDefault="001C4A28"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Полное фирменное наименование:</w:t>
            </w:r>
          </w:p>
        </w:tc>
        <w:tc>
          <w:tcPr>
            <w:tcW w:w="4692" w:type="dxa"/>
            <w:gridSpan w:val="2"/>
            <w:shd w:val="clear" w:color="auto" w:fill="auto"/>
            <w:vAlign w:val="center"/>
          </w:tcPr>
          <w:p w:rsidR="001C4A28" w:rsidRPr="007E7D39" w:rsidRDefault="000D7381"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Акционерное общество «КОМКОР – менеджмент»</w:t>
            </w:r>
          </w:p>
        </w:tc>
      </w:tr>
      <w:tr w:rsidR="001C4A28" w:rsidRPr="007E7D39" w:rsidTr="00FA7E6A">
        <w:trPr>
          <w:trHeight w:val="397"/>
        </w:trPr>
        <w:tc>
          <w:tcPr>
            <w:tcW w:w="4380" w:type="dxa"/>
            <w:shd w:val="clear" w:color="auto" w:fill="auto"/>
            <w:vAlign w:val="center"/>
          </w:tcPr>
          <w:p w:rsidR="001C4A28" w:rsidRPr="007E7D39" w:rsidRDefault="001C4A28"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Сокращенное фирменное наименование:</w:t>
            </w:r>
          </w:p>
        </w:tc>
        <w:tc>
          <w:tcPr>
            <w:tcW w:w="4692" w:type="dxa"/>
            <w:gridSpan w:val="2"/>
            <w:shd w:val="clear" w:color="auto" w:fill="auto"/>
            <w:vAlign w:val="center"/>
          </w:tcPr>
          <w:p w:rsidR="001C4A28" w:rsidRPr="007E7D39" w:rsidRDefault="000D7381"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АО «КОМКОР – менеджмент»</w:t>
            </w:r>
          </w:p>
        </w:tc>
      </w:tr>
      <w:tr w:rsidR="001C4A28" w:rsidRPr="007E7D39" w:rsidTr="00FA7E6A">
        <w:trPr>
          <w:trHeight w:val="531"/>
        </w:trPr>
        <w:tc>
          <w:tcPr>
            <w:tcW w:w="4380" w:type="dxa"/>
            <w:shd w:val="clear" w:color="auto" w:fill="auto"/>
            <w:vAlign w:val="center"/>
          </w:tcPr>
          <w:p w:rsidR="001C4A28" w:rsidRPr="007E7D39" w:rsidRDefault="001C4A28"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ИНН (если применимо):</w:t>
            </w:r>
          </w:p>
        </w:tc>
        <w:tc>
          <w:tcPr>
            <w:tcW w:w="4692" w:type="dxa"/>
            <w:gridSpan w:val="2"/>
            <w:shd w:val="clear" w:color="auto" w:fill="auto"/>
            <w:vAlign w:val="center"/>
          </w:tcPr>
          <w:p w:rsidR="001C4A28" w:rsidRPr="007E7D39" w:rsidRDefault="00AB56E4" w:rsidP="00FA7E6A">
            <w:pPr>
              <w:widowControl w:val="0"/>
              <w:autoSpaceDE w:val="0"/>
              <w:autoSpaceDN w:val="0"/>
              <w:spacing w:before="40" w:after="40" w:line="240" w:lineRule="auto"/>
              <w:ind w:right="142"/>
              <w:jc w:val="center"/>
              <w:rPr>
                <w:rFonts w:ascii="Times New Roman" w:hAnsi="Times New Roman"/>
                <w:sz w:val="21"/>
                <w:szCs w:val="21"/>
                <w:highlight w:val="yellow"/>
              </w:rPr>
            </w:pPr>
            <w:r>
              <w:rPr>
                <w:rFonts w:ascii="Times New Roman" w:hAnsi="Times New Roman"/>
                <w:sz w:val="21"/>
                <w:szCs w:val="21"/>
              </w:rPr>
              <w:t>7</w:t>
            </w:r>
            <w:r w:rsidR="000D7381" w:rsidRPr="007E7D39">
              <w:rPr>
                <w:rFonts w:ascii="Times New Roman" w:hAnsi="Times New Roman"/>
                <w:sz w:val="21"/>
                <w:szCs w:val="21"/>
              </w:rPr>
              <w:t>728620027</w:t>
            </w:r>
          </w:p>
        </w:tc>
      </w:tr>
      <w:tr w:rsidR="001C4A28" w:rsidRPr="007E7D39" w:rsidTr="00FA7E6A">
        <w:trPr>
          <w:trHeight w:val="538"/>
        </w:trPr>
        <w:tc>
          <w:tcPr>
            <w:tcW w:w="4380" w:type="dxa"/>
            <w:shd w:val="clear" w:color="auto" w:fill="auto"/>
            <w:vAlign w:val="center"/>
          </w:tcPr>
          <w:p w:rsidR="001C4A28" w:rsidRPr="007E7D39" w:rsidRDefault="001C4A28"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ОГРН: (если применимо):</w:t>
            </w:r>
          </w:p>
        </w:tc>
        <w:tc>
          <w:tcPr>
            <w:tcW w:w="4692" w:type="dxa"/>
            <w:gridSpan w:val="2"/>
            <w:shd w:val="clear" w:color="auto" w:fill="auto"/>
            <w:vAlign w:val="center"/>
          </w:tcPr>
          <w:p w:rsidR="001C4A28" w:rsidRPr="007E7D39" w:rsidRDefault="000D7381"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5077746749262</w:t>
            </w:r>
          </w:p>
        </w:tc>
      </w:tr>
      <w:tr w:rsidR="001C4A28" w:rsidRPr="007E7D39" w:rsidTr="00FA7E6A">
        <w:tc>
          <w:tcPr>
            <w:tcW w:w="4380" w:type="dxa"/>
            <w:shd w:val="clear" w:color="auto" w:fill="auto"/>
            <w:vAlign w:val="center"/>
          </w:tcPr>
          <w:p w:rsidR="001C4A28" w:rsidRPr="007E7D39" w:rsidRDefault="001C4A28"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Место нахождения:</w:t>
            </w:r>
          </w:p>
        </w:tc>
        <w:tc>
          <w:tcPr>
            <w:tcW w:w="4692" w:type="dxa"/>
            <w:gridSpan w:val="2"/>
            <w:shd w:val="clear" w:color="auto" w:fill="auto"/>
            <w:vAlign w:val="center"/>
          </w:tcPr>
          <w:p w:rsidR="001C4A28" w:rsidRPr="007E7D39" w:rsidRDefault="000D7381"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117535, г. Москва, Варшавское шоссе, д. 133</w:t>
            </w:r>
          </w:p>
        </w:tc>
      </w:tr>
      <w:tr w:rsidR="001C4A28" w:rsidRPr="007E7D39" w:rsidTr="00FA7E6A">
        <w:tc>
          <w:tcPr>
            <w:tcW w:w="6950" w:type="dxa"/>
            <w:gridSpan w:val="2"/>
            <w:shd w:val="clear" w:color="auto" w:fill="auto"/>
            <w:vAlign w:val="center"/>
          </w:tcPr>
          <w:p w:rsidR="001C4A28" w:rsidRPr="007E7D39" w:rsidRDefault="001C4A28"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Размер доли участия Эмитента в уставном капитале коммерческой организации:</w:t>
            </w:r>
          </w:p>
        </w:tc>
        <w:tc>
          <w:tcPr>
            <w:tcW w:w="2122" w:type="dxa"/>
            <w:shd w:val="clear" w:color="auto" w:fill="auto"/>
            <w:vAlign w:val="center"/>
          </w:tcPr>
          <w:p w:rsidR="001C4A28" w:rsidRPr="007E7D39" w:rsidRDefault="00F843A7"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100</w:t>
            </w:r>
            <w:r w:rsidR="00926C3F" w:rsidRPr="007E7D39">
              <w:rPr>
                <w:rFonts w:ascii="Times New Roman" w:hAnsi="Times New Roman"/>
                <w:sz w:val="21"/>
                <w:szCs w:val="21"/>
              </w:rPr>
              <w:t>%</w:t>
            </w:r>
          </w:p>
        </w:tc>
      </w:tr>
      <w:tr w:rsidR="001C4A28" w:rsidRPr="007E7D39" w:rsidTr="00FA7E6A">
        <w:trPr>
          <w:trHeight w:val="170"/>
        </w:trPr>
        <w:tc>
          <w:tcPr>
            <w:tcW w:w="6950" w:type="dxa"/>
            <w:gridSpan w:val="2"/>
            <w:shd w:val="clear" w:color="auto" w:fill="auto"/>
            <w:vAlign w:val="center"/>
          </w:tcPr>
          <w:p w:rsidR="001C4A28" w:rsidRPr="007E7D39" w:rsidRDefault="001C4A28"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Доля обыкновенных акций коммерческой организации, принадлежащих Эмитенту:</w:t>
            </w:r>
          </w:p>
        </w:tc>
        <w:tc>
          <w:tcPr>
            <w:tcW w:w="2122" w:type="dxa"/>
            <w:shd w:val="clear" w:color="auto" w:fill="auto"/>
            <w:vAlign w:val="center"/>
          </w:tcPr>
          <w:p w:rsidR="001C4A28" w:rsidRPr="007E7D39" w:rsidRDefault="00F843A7"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100%</w:t>
            </w:r>
          </w:p>
        </w:tc>
      </w:tr>
      <w:tr w:rsidR="001C4A28" w:rsidRPr="007E7D39" w:rsidTr="00FA7E6A">
        <w:trPr>
          <w:trHeight w:val="170"/>
        </w:trPr>
        <w:tc>
          <w:tcPr>
            <w:tcW w:w="6950" w:type="dxa"/>
            <w:gridSpan w:val="2"/>
            <w:shd w:val="clear" w:color="auto" w:fill="auto"/>
            <w:vAlign w:val="center"/>
          </w:tcPr>
          <w:p w:rsidR="001C4A28" w:rsidRPr="007E7D39" w:rsidRDefault="001C4A28"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Размер доли участия коммерческой организации в уставном капитале Эмитента:</w:t>
            </w:r>
          </w:p>
        </w:tc>
        <w:tc>
          <w:tcPr>
            <w:tcW w:w="2122" w:type="dxa"/>
            <w:shd w:val="clear" w:color="auto" w:fill="auto"/>
            <w:vAlign w:val="center"/>
          </w:tcPr>
          <w:p w:rsidR="001C4A28" w:rsidRPr="007E7D39" w:rsidRDefault="00926C3F" w:rsidP="00FA7E6A">
            <w:pPr>
              <w:widowControl w:val="0"/>
              <w:autoSpaceDE w:val="0"/>
              <w:autoSpaceDN w:val="0"/>
              <w:spacing w:before="40" w:after="40" w:line="240" w:lineRule="auto"/>
              <w:ind w:right="142"/>
              <w:jc w:val="center"/>
              <w:rPr>
                <w:rFonts w:ascii="Times New Roman" w:hAnsi="Times New Roman"/>
                <w:sz w:val="21"/>
                <w:szCs w:val="21"/>
              </w:rPr>
            </w:pPr>
            <w:r w:rsidRPr="007E7D39">
              <w:rPr>
                <w:rFonts w:ascii="Times New Roman" w:hAnsi="Times New Roman"/>
                <w:sz w:val="21"/>
                <w:szCs w:val="21"/>
              </w:rPr>
              <w:t>0%</w:t>
            </w:r>
          </w:p>
        </w:tc>
      </w:tr>
      <w:tr w:rsidR="001C4A28" w:rsidRPr="007E7D39" w:rsidTr="00FA7E6A">
        <w:trPr>
          <w:trHeight w:val="170"/>
        </w:trPr>
        <w:tc>
          <w:tcPr>
            <w:tcW w:w="6950" w:type="dxa"/>
            <w:gridSpan w:val="2"/>
            <w:shd w:val="clear" w:color="auto" w:fill="auto"/>
            <w:vAlign w:val="center"/>
          </w:tcPr>
          <w:p w:rsidR="001C4A28" w:rsidRPr="007E7D39" w:rsidRDefault="001C4A28"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Доля обыкновенных акций Эмитента, принадлежащих коммерческой организации:</w:t>
            </w:r>
          </w:p>
        </w:tc>
        <w:tc>
          <w:tcPr>
            <w:tcW w:w="2122" w:type="dxa"/>
            <w:shd w:val="clear" w:color="auto" w:fill="auto"/>
            <w:vAlign w:val="center"/>
          </w:tcPr>
          <w:p w:rsidR="001C4A28" w:rsidRPr="007E7D39" w:rsidRDefault="00926C3F" w:rsidP="00FA7E6A">
            <w:pPr>
              <w:widowControl w:val="0"/>
              <w:autoSpaceDE w:val="0"/>
              <w:autoSpaceDN w:val="0"/>
              <w:spacing w:before="40" w:after="40" w:line="240" w:lineRule="auto"/>
              <w:ind w:right="142"/>
              <w:jc w:val="center"/>
              <w:rPr>
                <w:rFonts w:ascii="Times New Roman" w:hAnsi="Times New Roman"/>
                <w:sz w:val="21"/>
                <w:szCs w:val="21"/>
              </w:rPr>
            </w:pPr>
            <w:r w:rsidRPr="007E7D39">
              <w:rPr>
                <w:rFonts w:ascii="Times New Roman" w:hAnsi="Times New Roman"/>
                <w:sz w:val="21"/>
                <w:szCs w:val="21"/>
              </w:rPr>
              <w:t>0%</w:t>
            </w:r>
          </w:p>
        </w:tc>
      </w:tr>
    </w:tbl>
    <w:p w:rsidR="00926C3F" w:rsidRPr="007E7D39" w:rsidRDefault="00926C3F" w:rsidP="00575AEB">
      <w:pPr>
        <w:widowControl w:val="0"/>
        <w:spacing w:before="200" w:line="240" w:lineRule="auto"/>
        <w:ind w:right="142"/>
        <w:rPr>
          <w:rFonts w:ascii="Times New Roman" w:hAnsi="Times New Roman"/>
          <w:b/>
          <w:sz w:val="21"/>
          <w:szCs w:val="21"/>
        </w:rPr>
      </w:pPr>
      <w:r w:rsidRPr="007E7D39">
        <w:rPr>
          <w:rFonts w:ascii="Times New Roman" w:hAnsi="Times New Roman"/>
          <w:b/>
          <w:sz w:val="21"/>
          <w:szCs w:val="21"/>
        </w:rPr>
        <w:t>3.</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80"/>
        <w:gridCol w:w="2570"/>
        <w:gridCol w:w="2122"/>
      </w:tblGrid>
      <w:tr w:rsidR="00926C3F" w:rsidRPr="007E7D39" w:rsidTr="00FA7E6A">
        <w:tc>
          <w:tcPr>
            <w:tcW w:w="4380" w:type="dxa"/>
            <w:shd w:val="clear" w:color="auto" w:fill="auto"/>
            <w:vAlign w:val="center"/>
          </w:tcPr>
          <w:p w:rsidR="00926C3F" w:rsidRPr="007E7D39" w:rsidRDefault="00926C3F"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Полное фирменное наименование:</w:t>
            </w:r>
          </w:p>
        </w:tc>
        <w:tc>
          <w:tcPr>
            <w:tcW w:w="4692" w:type="dxa"/>
            <w:gridSpan w:val="2"/>
            <w:shd w:val="clear" w:color="auto" w:fill="auto"/>
            <w:vAlign w:val="center"/>
          </w:tcPr>
          <w:p w:rsidR="00926C3F" w:rsidRPr="007E7D39" w:rsidRDefault="00FA7E6A" w:rsidP="00FA7E6A">
            <w:pPr>
              <w:widowControl w:val="0"/>
              <w:autoSpaceDE w:val="0"/>
              <w:autoSpaceDN w:val="0"/>
              <w:spacing w:before="40" w:after="40" w:line="240" w:lineRule="auto"/>
              <w:ind w:right="142"/>
              <w:jc w:val="center"/>
              <w:rPr>
                <w:rFonts w:ascii="Times New Roman" w:hAnsi="Times New Roman"/>
                <w:sz w:val="21"/>
                <w:szCs w:val="21"/>
                <w:highlight w:val="yellow"/>
              </w:rPr>
            </w:pPr>
            <w:r>
              <w:rPr>
                <w:rFonts w:ascii="Times New Roman" w:hAnsi="Times New Roman"/>
                <w:sz w:val="21"/>
                <w:szCs w:val="21"/>
              </w:rPr>
              <w:t xml:space="preserve">Закрытое акционерное общество </w:t>
            </w:r>
            <w:r w:rsidR="000D7381" w:rsidRPr="007E7D39">
              <w:rPr>
                <w:rFonts w:ascii="Times New Roman" w:hAnsi="Times New Roman"/>
                <w:sz w:val="21"/>
                <w:szCs w:val="21"/>
              </w:rPr>
              <w:t>«Телевизионная кабельная сеть «Нева»</w:t>
            </w:r>
          </w:p>
        </w:tc>
      </w:tr>
      <w:tr w:rsidR="00926C3F" w:rsidRPr="007E7D39" w:rsidTr="00FA7E6A">
        <w:trPr>
          <w:trHeight w:val="397"/>
        </w:trPr>
        <w:tc>
          <w:tcPr>
            <w:tcW w:w="4380" w:type="dxa"/>
            <w:shd w:val="clear" w:color="auto" w:fill="auto"/>
            <w:vAlign w:val="center"/>
          </w:tcPr>
          <w:p w:rsidR="00926C3F" w:rsidRPr="007E7D39" w:rsidRDefault="00926C3F"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Сокращенное фирменное наименование:</w:t>
            </w:r>
          </w:p>
        </w:tc>
        <w:tc>
          <w:tcPr>
            <w:tcW w:w="4692" w:type="dxa"/>
            <w:gridSpan w:val="2"/>
            <w:shd w:val="clear" w:color="auto" w:fill="auto"/>
            <w:vAlign w:val="center"/>
          </w:tcPr>
          <w:p w:rsidR="00926C3F" w:rsidRPr="007E7D39" w:rsidRDefault="000D7381"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ЗАО «ТКС «Нева»</w:t>
            </w:r>
          </w:p>
        </w:tc>
      </w:tr>
      <w:tr w:rsidR="00926C3F" w:rsidRPr="007E7D39" w:rsidTr="00FA7E6A">
        <w:trPr>
          <w:trHeight w:val="531"/>
        </w:trPr>
        <w:tc>
          <w:tcPr>
            <w:tcW w:w="4380" w:type="dxa"/>
            <w:shd w:val="clear" w:color="auto" w:fill="auto"/>
            <w:vAlign w:val="center"/>
          </w:tcPr>
          <w:p w:rsidR="00926C3F" w:rsidRPr="007E7D39" w:rsidRDefault="00926C3F"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ИНН (если применимо):</w:t>
            </w:r>
          </w:p>
        </w:tc>
        <w:tc>
          <w:tcPr>
            <w:tcW w:w="4692" w:type="dxa"/>
            <w:gridSpan w:val="2"/>
            <w:shd w:val="clear" w:color="auto" w:fill="auto"/>
            <w:vAlign w:val="center"/>
          </w:tcPr>
          <w:p w:rsidR="00926C3F" w:rsidRPr="007E7D39" w:rsidRDefault="00AB56E4" w:rsidP="00FA7E6A">
            <w:pPr>
              <w:widowControl w:val="0"/>
              <w:autoSpaceDE w:val="0"/>
              <w:autoSpaceDN w:val="0"/>
              <w:spacing w:before="40" w:after="40" w:line="240" w:lineRule="auto"/>
              <w:ind w:right="142"/>
              <w:jc w:val="center"/>
              <w:rPr>
                <w:rFonts w:ascii="Times New Roman" w:hAnsi="Times New Roman"/>
                <w:sz w:val="21"/>
                <w:szCs w:val="21"/>
                <w:highlight w:val="yellow"/>
              </w:rPr>
            </w:pPr>
            <w:r>
              <w:rPr>
                <w:rFonts w:ascii="Times New Roman" w:hAnsi="Times New Roman"/>
                <w:sz w:val="21"/>
                <w:szCs w:val="21"/>
              </w:rPr>
              <w:t>7</w:t>
            </w:r>
            <w:r w:rsidR="000D7381" w:rsidRPr="007E7D39">
              <w:rPr>
                <w:rFonts w:ascii="Times New Roman" w:hAnsi="Times New Roman"/>
                <w:sz w:val="21"/>
                <w:szCs w:val="21"/>
              </w:rPr>
              <w:t>826179989</w:t>
            </w:r>
          </w:p>
        </w:tc>
      </w:tr>
      <w:tr w:rsidR="00926C3F" w:rsidRPr="007E7D39" w:rsidTr="00FA7E6A">
        <w:trPr>
          <w:trHeight w:val="538"/>
        </w:trPr>
        <w:tc>
          <w:tcPr>
            <w:tcW w:w="4380" w:type="dxa"/>
            <w:shd w:val="clear" w:color="auto" w:fill="auto"/>
            <w:vAlign w:val="center"/>
          </w:tcPr>
          <w:p w:rsidR="00926C3F" w:rsidRPr="007E7D39" w:rsidRDefault="00926C3F"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ОГРН: (если применимо):</w:t>
            </w:r>
          </w:p>
        </w:tc>
        <w:tc>
          <w:tcPr>
            <w:tcW w:w="4692" w:type="dxa"/>
            <w:gridSpan w:val="2"/>
            <w:shd w:val="clear" w:color="auto" w:fill="auto"/>
            <w:vAlign w:val="center"/>
          </w:tcPr>
          <w:p w:rsidR="00926C3F" w:rsidRPr="007E7D39" w:rsidRDefault="000D7381"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1037851079067</w:t>
            </w:r>
          </w:p>
        </w:tc>
      </w:tr>
      <w:tr w:rsidR="00926C3F" w:rsidRPr="007E7D39" w:rsidTr="00FA7E6A">
        <w:tc>
          <w:tcPr>
            <w:tcW w:w="4380" w:type="dxa"/>
            <w:shd w:val="clear" w:color="auto" w:fill="auto"/>
            <w:vAlign w:val="center"/>
          </w:tcPr>
          <w:p w:rsidR="00926C3F" w:rsidRPr="007E7D39" w:rsidRDefault="00926C3F"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Место нахождения:</w:t>
            </w:r>
          </w:p>
        </w:tc>
        <w:tc>
          <w:tcPr>
            <w:tcW w:w="4692" w:type="dxa"/>
            <w:gridSpan w:val="2"/>
            <w:shd w:val="clear" w:color="auto" w:fill="auto"/>
            <w:vAlign w:val="center"/>
          </w:tcPr>
          <w:p w:rsidR="00926C3F" w:rsidRPr="007E7D39" w:rsidRDefault="000D7381"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РФ, 198096, Санкт-Петербург, ул. Кронштадтская, дом 3, пом. 30</w:t>
            </w:r>
          </w:p>
        </w:tc>
      </w:tr>
      <w:tr w:rsidR="00926C3F" w:rsidRPr="007E7D39" w:rsidTr="00FA7E6A">
        <w:tc>
          <w:tcPr>
            <w:tcW w:w="6950" w:type="dxa"/>
            <w:gridSpan w:val="2"/>
            <w:shd w:val="clear" w:color="auto" w:fill="auto"/>
            <w:vAlign w:val="center"/>
          </w:tcPr>
          <w:p w:rsidR="00926C3F" w:rsidRPr="007E7D39" w:rsidRDefault="00926C3F"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Размер доли участия Эмитента в уставном капитале коммерческой организации:</w:t>
            </w:r>
          </w:p>
        </w:tc>
        <w:tc>
          <w:tcPr>
            <w:tcW w:w="2122" w:type="dxa"/>
            <w:shd w:val="clear" w:color="auto" w:fill="auto"/>
            <w:vAlign w:val="center"/>
          </w:tcPr>
          <w:p w:rsidR="00926C3F" w:rsidRPr="007E7D39" w:rsidRDefault="000D7381"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100</w:t>
            </w:r>
            <w:r w:rsidR="00926C3F" w:rsidRPr="007E7D39">
              <w:rPr>
                <w:rFonts w:ascii="Times New Roman" w:hAnsi="Times New Roman"/>
                <w:sz w:val="21"/>
                <w:szCs w:val="21"/>
              </w:rPr>
              <w:t>%</w:t>
            </w:r>
          </w:p>
        </w:tc>
      </w:tr>
      <w:tr w:rsidR="00926C3F" w:rsidRPr="007E7D39" w:rsidTr="00FA7E6A">
        <w:trPr>
          <w:trHeight w:val="170"/>
        </w:trPr>
        <w:tc>
          <w:tcPr>
            <w:tcW w:w="6950" w:type="dxa"/>
            <w:gridSpan w:val="2"/>
            <w:shd w:val="clear" w:color="auto" w:fill="auto"/>
            <w:vAlign w:val="center"/>
          </w:tcPr>
          <w:p w:rsidR="00926C3F" w:rsidRPr="007E7D39" w:rsidRDefault="00926C3F"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Доля обыкновенных акций коммерческой организации, принадлежащих Эмитенту:</w:t>
            </w:r>
          </w:p>
        </w:tc>
        <w:tc>
          <w:tcPr>
            <w:tcW w:w="2122" w:type="dxa"/>
            <w:shd w:val="clear" w:color="auto" w:fill="auto"/>
            <w:vAlign w:val="center"/>
          </w:tcPr>
          <w:p w:rsidR="00926C3F" w:rsidRPr="007E7D39" w:rsidRDefault="000D7381"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100%</w:t>
            </w:r>
          </w:p>
        </w:tc>
      </w:tr>
      <w:tr w:rsidR="00926C3F" w:rsidRPr="007E7D39" w:rsidTr="00FA7E6A">
        <w:trPr>
          <w:trHeight w:val="170"/>
        </w:trPr>
        <w:tc>
          <w:tcPr>
            <w:tcW w:w="6950" w:type="dxa"/>
            <w:gridSpan w:val="2"/>
            <w:shd w:val="clear" w:color="auto" w:fill="auto"/>
            <w:vAlign w:val="center"/>
          </w:tcPr>
          <w:p w:rsidR="00926C3F" w:rsidRPr="007E7D39" w:rsidRDefault="00926C3F"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Размер доли участия коммерческой организации в уставном капитале Эмитента:</w:t>
            </w:r>
          </w:p>
        </w:tc>
        <w:tc>
          <w:tcPr>
            <w:tcW w:w="2122" w:type="dxa"/>
            <w:shd w:val="clear" w:color="auto" w:fill="auto"/>
            <w:vAlign w:val="center"/>
          </w:tcPr>
          <w:p w:rsidR="00926C3F" w:rsidRPr="007E7D39" w:rsidRDefault="00926C3F" w:rsidP="00FA7E6A">
            <w:pPr>
              <w:widowControl w:val="0"/>
              <w:autoSpaceDE w:val="0"/>
              <w:autoSpaceDN w:val="0"/>
              <w:spacing w:before="40" w:after="40" w:line="240" w:lineRule="auto"/>
              <w:ind w:right="142"/>
              <w:jc w:val="center"/>
              <w:rPr>
                <w:rFonts w:ascii="Times New Roman" w:hAnsi="Times New Roman"/>
                <w:sz w:val="21"/>
                <w:szCs w:val="21"/>
              </w:rPr>
            </w:pPr>
            <w:r w:rsidRPr="007E7D39">
              <w:rPr>
                <w:rFonts w:ascii="Times New Roman" w:hAnsi="Times New Roman"/>
                <w:sz w:val="21"/>
                <w:szCs w:val="21"/>
              </w:rPr>
              <w:t>0%</w:t>
            </w:r>
          </w:p>
        </w:tc>
      </w:tr>
      <w:tr w:rsidR="00926C3F" w:rsidRPr="007E7D39" w:rsidTr="00FA7E6A">
        <w:trPr>
          <w:trHeight w:val="170"/>
        </w:trPr>
        <w:tc>
          <w:tcPr>
            <w:tcW w:w="6950" w:type="dxa"/>
            <w:gridSpan w:val="2"/>
            <w:shd w:val="clear" w:color="auto" w:fill="auto"/>
            <w:vAlign w:val="center"/>
          </w:tcPr>
          <w:p w:rsidR="00926C3F" w:rsidRPr="007E7D39" w:rsidRDefault="00926C3F"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lastRenderedPageBreak/>
              <w:t>Доля обыкновенных акций Эмитента, принадлежащих коммерческой организации:</w:t>
            </w:r>
          </w:p>
        </w:tc>
        <w:tc>
          <w:tcPr>
            <w:tcW w:w="2122" w:type="dxa"/>
            <w:shd w:val="clear" w:color="auto" w:fill="auto"/>
            <w:vAlign w:val="center"/>
          </w:tcPr>
          <w:p w:rsidR="00926C3F" w:rsidRPr="007E7D39" w:rsidRDefault="00926C3F" w:rsidP="00FA7E6A">
            <w:pPr>
              <w:widowControl w:val="0"/>
              <w:autoSpaceDE w:val="0"/>
              <w:autoSpaceDN w:val="0"/>
              <w:spacing w:before="40" w:after="40" w:line="240" w:lineRule="auto"/>
              <w:ind w:right="142"/>
              <w:jc w:val="center"/>
              <w:rPr>
                <w:rFonts w:ascii="Times New Roman" w:hAnsi="Times New Roman"/>
                <w:sz w:val="21"/>
                <w:szCs w:val="21"/>
              </w:rPr>
            </w:pPr>
            <w:r w:rsidRPr="007E7D39">
              <w:rPr>
                <w:rFonts w:ascii="Times New Roman" w:hAnsi="Times New Roman"/>
                <w:sz w:val="21"/>
                <w:szCs w:val="21"/>
              </w:rPr>
              <w:t>0%</w:t>
            </w:r>
          </w:p>
        </w:tc>
      </w:tr>
    </w:tbl>
    <w:p w:rsidR="00926C3F" w:rsidRPr="007E7D39" w:rsidRDefault="00926C3F" w:rsidP="00575AEB">
      <w:pPr>
        <w:widowControl w:val="0"/>
        <w:spacing w:before="200" w:line="240" w:lineRule="auto"/>
        <w:ind w:right="142"/>
        <w:rPr>
          <w:rFonts w:ascii="Times New Roman" w:hAnsi="Times New Roman"/>
          <w:b/>
          <w:sz w:val="21"/>
          <w:szCs w:val="21"/>
        </w:rPr>
      </w:pPr>
      <w:r w:rsidRPr="007E7D39">
        <w:rPr>
          <w:rFonts w:ascii="Times New Roman" w:hAnsi="Times New Roman"/>
          <w:b/>
          <w:sz w:val="21"/>
          <w:szCs w:val="21"/>
        </w:rPr>
        <w:t>4.</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80"/>
        <w:gridCol w:w="2570"/>
        <w:gridCol w:w="2122"/>
      </w:tblGrid>
      <w:tr w:rsidR="00926C3F" w:rsidRPr="007E7D39" w:rsidTr="00FA7E6A">
        <w:tc>
          <w:tcPr>
            <w:tcW w:w="4380" w:type="dxa"/>
            <w:shd w:val="clear" w:color="auto" w:fill="auto"/>
            <w:vAlign w:val="center"/>
          </w:tcPr>
          <w:p w:rsidR="00926C3F" w:rsidRPr="007E7D39" w:rsidRDefault="00926C3F"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Полное фирменное наименование:</w:t>
            </w:r>
          </w:p>
        </w:tc>
        <w:tc>
          <w:tcPr>
            <w:tcW w:w="4692" w:type="dxa"/>
            <w:gridSpan w:val="2"/>
            <w:shd w:val="clear" w:color="auto" w:fill="auto"/>
            <w:vAlign w:val="center"/>
          </w:tcPr>
          <w:p w:rsidR="00926C3F" w:rsidRPr="007E7D39" w:rsidRDefault="000D7381"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Закрытое акционерное общество «КОМКОР-Регион»</w:t>
            </w:r>
          </w:p>
        </w:tc>
      </w:tr>
      <w:tr w:rsidR="00926C3F" w:rsidRPr="007E7D39" w:rsidTr="00FA7E6A">
        <w:trPr>
          <w:trHeight w:val="397"/>
        </w:trPr>
        <w:tc>
          <w:tcPr>
            <w:tcW w:w="4380" w:type="dxa"/>
            <w:shd w:val="clear" w:color="auto" w:fill="auto"/>
            <w:vAlign w:val="center"/>
          </w:tcPr>
          <w:p w:rsidR="00926C3F" w:rsidRPr="007E7D39" w:rsidRDefault="00926C3F"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Сокращенное фирменное наименование:</w:t>
            </w:r>
          </w:p>
        </w:tc>
        <w:tc>
          <w:tcPr>
            <w:tcW w:w="4692" w:type="dxa"/>
            <w:gridSpan w:val="2"/>
            <w:shd w:val="clear" w:color="auto" w:fill="auto"/>
            <w:vAlign w:val="center"/>
          </w:tcPr>
          <w:p w:rsidR="00926C3F" w:rsidRPr="007E7D39" w:rsidRDefault="000D7381"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ЗАО «КОМКОР-Регион»</w:t>
            </w:r>
          </w:p>
        </w:tc>
      </w:tr>
      <w:tr w:rsidR="00926C3F" w:rsidRPr="007E7D39" w:rsidTr="00FA7E6A">
        <w:trPr>
          <w:trHeight w:val="531"/>
        </w:trPr>
        <w:tc>
          <w:tcPr>
            <w:tcW w:w="4380" w:type="dxa"/>
            <w:shd w:val="clear" w:color="auto" w:fill="auto"/>
            <w:vAlign w:val="center"/>
          </w:tcPr>
          <w:p w:rsidR="00926C3F" w:rsidRPr="007E7D39" w:rsidRDefault="00926C3F"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ИНН (если применимо):</w:t>
            </w:r>
          </w:p>
        </w:tc>
        <w:tc>
          <w:tcPr>
            <w:tcW w:w="4692" w:type="dxa"/>
            <w:gridSpan w:val="2"/>
            <w:shd w:val="clear" w:color="auto" w:fill="auto"/>
            <w:vAlign w:val="center"/>
          </w:tcPr>
          <w:p w:rsidR="00926C3F" w:rsidRPr="007E7D39" w:rsidRDefault="000D7381"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5018071026</w:t>
            </w:r>
          </w:p>
        </w:tc>
      </w:tr>
      <w:tr w:rsidR="00926C3F" w:rsidRPr="007E7D39" w:rsidTr="00FA7E6A">
        <w:trPr>
          <w:trHeight w:val="538"/>
        </w:trPr>
        <w:tc>
          <w:tcPr>
            <w:tcW w:w="4380" w:type="dxa"/>
            <w:shd w:val="clear" w:color="auto" w:fill="auto"/>
            <w:vAlign w:val="center"/>
          </w:tcPr>
          <w:p w:rsidR="00926C3F" w:rsidRPr="007E7D39" w:rsidRDefault="00926C3F"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ОГРН: (если применимо):</w:t>
            </w:r>
          </w:p>
        </w:tc>
        <w:tc>
          <w:tcPr>
            <w:tcW w:w="4692" w:type="dxa"/>
            <w:gridSpan w:val="2"/>
            <w:shd w:val="clear" w:color="auto" w:fill="auto"/>
            <w:vAlign w:val="center"/>
          </w:tcPr>
          <w:p w:rsidR="00926C3F" w:rsidRPr="007E7D39" w:rsidRDefault="000D7381"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1025002025630</w:t>
            </w:r>
          </w:p>
        </w:tc>
      </w:tr>
      <w:tr w:rsidR="00926C3F" w:rsidRPr="007E7D39" w:rsidTr="00FA7E6A">
        <w:tc>
          <w:tcPr>
            <w:tcW w:w="4380" w:type="dxa"/>
            <w:shd w:val="clear" w:color="auto" w:fill="auto"/>
            <w:vAlign w:val="center"/>
          </w:tcPr>
          <w:p w:rsidR="00926C3F" w:rsidRPr="007E7D39" w:rsidRDefault="00926C3F"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Место нахождения:</w:t>
            </w:r>
          </w:p>
        </w:tc>
        <w:tc>
          <w:tcPr>
            <w:tcW w:w="4692" w:type="dxa"/>
            <w:gridSpan w:val="2"/>
            <w:shd w:val="clear" w:color="auto" w:fill="auto"/>
            <w:vAlign w:val="center"/>
          </w:tcPr>
          <w:p w:rsidR="00926C3F" w:rsidRPr="007E7D39" w:rsidRDefault="000D7381"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141067, Московская область, г.Королев, микрорайон Болшево, ул. Пушкинская, дом 13, офис XXII б</w:t>
            </w:r>
          </w:p>
        </w:tc>
      </w:tr>
      <w:tr w:rsidR="00926C3F" w:rsidRPr="007E7D39" w:rsidTr="00FA7E6A">
        <w:tc>
          <w:tcPr>
            <w:tcW w:w="6950" w:type="dxa"/>
            <w:gridSpan w:val="2"/>
            <w:shd w:val="clear" w:color="auto" w:fill="auto"/>
            <w:vAlign w:val="center"/>
          </w:tcPr>
          <w:p w:rsidR="00926C3F" w:rsidRPr="007E7D39" w:rsidRDefault="00926C3F"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Размер доли участия Эмитента в уставном капитале коммерческой организации:</w:t>
            </w:r>
          </w:p>
        </w:tc>
        <w:tc>
          <w:tcPr>
            <w:tcW w:w="2122" w:type="dxa"/>
            <w:shd w:val="clear" w:color="auto" w:fill="auto"/>
            <w:vAlign w:val="center"/>
          </w:tcPr>
          <w:p w:rsidR="00926C3F" w:rsidRPr="007E7D39" w:rsidRDefault="000D7381"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100</w:t>
            </w:r>
            <w:r w:rsidR="00926C3F" w:rsidRPr="007E7D39">
              <w:rPr>
                <w:rFonts w:ascii="Times New Roman" w:hAnsi="Times New Roman"/>
                <w:sz w:val="21"/>
                <w:szCs w:val="21"/>
              </w:rPr>
              <w:t>%</w:t>
            </w:r>
          </w:p>
        </w:tc>
      </w:tr>
      <w:tr w:rsidR="00926C3F" w:rsidRPr="007E7D39" w:rsidTr="00FA7E6A">
        <w:trPr>
          <w:trHeight w:val="170"/>
        </w:trPr>
        <w:tc>
          <w:tcPr>
            <w:tcW w:w="6950" w:type="dxa"/>
            <w:gridSpan w:val="2"/>
            <w:shd w:val="clear" w:color="auto" w:fill="auto"/>
            <w:vAlign w:val="center"/>
          </w:tcPr>
          <w:p w:rsidR="00926C3F" w:rsidRPr="007E7D39" w:rsidRDefault="00926C3F"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Доля обыкновенных акций коммерческой организации, принадлежащих Эмитенту:</w:t>
            </w:r>
          </w:p>
        </w:tc>
        <w:tc>
          <w:tcPr>
            <w:tcW w:w="2122" w:type="dxa"/>
            <w:shd w:val="clear" w:color="auto" w:fill="auto"/>
            <w:vAlign w:val="center"/>
          </w:tcPr>
          <w:p w:rsidR="00926C3F" w:rsidRPr="007E7D39" w:rsidRDefault="000D7381"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100%</w:t>
            </w:r>
          </w:p>
        </w:tc>
      </w:tr>
      <w:tr w:rsidR="00926C3F" w:rsidRPr="007E7D39" w:rsidTr="00FA7E6A">
        <w:trPr>
          <w:trHeight w:val="170"/>
        </w:trPr>
        <w:tc>
          <w:tcPr>
            <w:tcW w:w="6950" w:type="dxa"/>
            <w:gridSpan w:val="2"/>
            <w:shd w:val="clear" w:color="auto" w:fill="auto"/>
            <w:vAlign w:val="center"/>
          </w:tcPr>
          <w:p w:rsidR="00926C3F" w:rsidRPr="007E7D39" w:rsidRDefault="00926C3F"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Размер доли участия коммерческой организации в уставном капитале Эмитента:</w:t>
            </w:r>
          </w:p>
        </w:tc>
        <w:tc>
          <w:tcPr>
            <w:tcW w:w="2122" w:type="dxa"/>
            <w:shd w:val="clear" w:color="auto" w:fill="auto"/>
            <w:vAlign w:val="center"/>
          </w:tcPr>
          <w:p w:rsidR="00926C3F" w:rsidRPr="007E7D39" w:rsidRDefault="00926C3F" w:rsidP="00FA7E6A">
            <w:pPr>
              <w:widowControl w:val="0"/>
              <w:autoSpaceDE w:val="0"/>
              <w:autoSpaceDN w:val="0"/>
              <w:spacing w:before="40" w:after="40" w:line="240" w:lineRule="auto"/>
              <w:ind w:right="142"/>
              <w:jc w:val="center"/>
              <w:rPr>
                <w:rFonts w:ascii="Times New Roman" w:hAnsi="Times New Roman"/>
                <w:sz w:val="21"/>
                <w:szCs w:val="21"/>
              </w:rPr>
            </w:pPr>
            <w:r w:rsidRPr="007E7D39">
              <w:rPr>
                <w:rFonts w:ascii="Times New Roman" w:hAnsi="Times New Roman"/>
                <w:sz w:val="21"/>
                <w:szCs w:val="21"/>
              </w:rPr>
              <w:t>0%</w:t>
            </w:r>
          </w:p>
        </w:tc>
      </w:tr>
      <w:tr w:rsidR="00926C3F" w:rsidRPr="007E7D39" w:rsidTr="00FA7E6A">
        <w:trPr>
          <w:trHeight w:val="170"/>
        </w:trPr>
        <w:tc>
          <w:tcPr>
            <w:tcW w:w="6950" w:type="dxa"/>
            <w:gridSpan w:val="2"/>
            <w:shd w:val="clear" w:color="auto" w:fill="auto"/>
            <w:vAlign w:val="center"/>
          </w:tcPr>
          <w:p w:rsidR="00926C3F" w:rsidRPr="007E7D39" w:rsidRDefault="00926C3F"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Доля обыкновенных акций Эмитента, принадлежащих коммерческой организации:</w:t>
            </w:r>
          </w:p>
        </w:tc>
        <w:tc>
          <w:tcPr>
            <w:tcW w:w="2122" w:type="dxa"/>
            <w:shd w:val="clear" w:color="auto" w:fill="auto"/>
            <w:vAlign w:val="center"/>
          </w:tcPr>
          <w:p w:rsidR="00926C3F" w:rsidRPr="007E7D39" w:rsidRDefault="00926C3F" w:rsidP="00FA7E6A">
            <w:pPr>
              <w:widowControl w:val="0"/>
              <w:autoSpaceDE w:val="0"/>
              <w:autoSpaceDN w:val="0"/>
              <w:spacing w:before="40" w:after="40" w:line="240" w:lineRule="auto"/>
              <w:ind w:right="142"/>
              <w:jc w:val="center"/>
              <w:rPr>
                <w:rFonts w:ascii="Times New Roman" w:hAnsi="Times New Roman"/>
                <w:sz w:val="21"/>
                <w:szCs w:val="21"/>
              </w:rPr>
            </w:pPr>
            <w:r w:rsidRPr="007E7D39">
              <w:rPr>
                <w:rFonts w:ascii="Times New Roman" w:hAnsi="Times New Roman"/>
                <w:sz w:val="21"/>
                <w:szCs w:val="21"/>
              </w:rPr>
              <w:t>0%</w:t>
            </w:r>
          </w:p>
        </w:tc>
      </w:tr>
    </w:tbl>
    <w:p w:rsidR="00D113A9" w:rsidRPr="007E7D39" w:rsidRDefault="00753935" w:rsidP="00575AEB">
      <w:pPr>
        <w:widowControl w:val="0"/>
        <w:spacing w:before="200" w:line="240" w:lineRule="auto"/>
        <w:ind w:right="142"/>
        <w:rPr>
          <w:rFonts w:ascii="Times New Roman" w:hAnsi="Times New Roman"/>
          <w:b/>
          <w:sz w:val="21"/>
          <w:szCs w:val="21"/>
        </w:rPr>
      </w:pPr>
      <w:r w:rsidRPr="007E7D39">
        <w:rPr>
          <w:rFonts w:ascii="Times New Roman" w:hAnsi="Times New Roman"/>
          <w:b/>
          <w:sz w:val="21"/>
          <w:szCs w:val="21"/>
        </w:rPr>
        <w:t>5.</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80"/>
        <w:gridCol w:w="2570"/>
        <w:gridCol w:w="2122"/>
      </w:tblGrid>
      <w:tr w:rsidR="00753935" w:rsidRPr="00CB44F5" w:rsidTr="00FA7E6A">
        <w:tc>
          <w:tcPr>
            <w:tcW w:w="4380" w:type="dxa"/>
            <w:shd w:val="clear" w:color="auto" w:fill="auto"/>
            <w:vAlign w:val="center"/>
          </w:tcPr>
          <w:p w:rsidR="00753935" w:rsidRPr="007E7D39" w:rsidRDefault="00753935"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Полное фирменное наименование:</w:t>
            </w:r>
          </w:p>
        </w:tc>
        <w:tc>
          <w:tcPr>
            <w:tcW w:w="4692" w:type="dxa"/>
            <w:gridSpan w:val="2"/>
            <w:shd w:val="clear" w:color="auto" w:fill="auto"/>
            <w:vAlign w:val="center"/>
          </w:tcPr>
          <w:p w:rsidR="00753935" w:rsidRPr="007E7D39" w:rsidRDefault="00753935" w:rsidP="00FA7E6A">
            <w:pPr>
              <w:widowControl w:val="0"/>
              <w:autoSpaceDE w:val="0"/>
              <w:autoSpaceDN w:val="0"/>
              <w:spacing w:before="40" w:after="40" w:line="240" w:lineRule="auto"/>
              <w:ind w:right="142"/>
              <w:jc w:val="center"/>
              <w:rPr>
                <w:rFonts w:ascii="Times New Roman" w:hAnsi="Times New Roman"/>
                <w:sz w:val="21"/>
                <w:szCs w:val="21"/>
                <w:highlight w:val="yellow"/>
                <w:lang w:val="en-US"/>
              </w:rPr>
            </w:pPr>
            <w:r w:rsidRPr="007E7D39">
              <w:rPr>
                <w:rFonts w:ascii="Times New Roman" w:hAnsi="Times New Roman"/>
                <w:sz w:val="21"/>
                <w:szCs w:val="21"/>
                <w:lang w:val="en-US" w:eastAsia="ru-RU"/>
              </w:rPr>
              <w:t>International Telcell (CIS) Ltd (</w:t>
            </w:r>
            <w:r w:rsidRPr="007E7D39">
              <w:rPr>
                <w:rFonts w:ascii="Times New Roman" w:hAnsi="Times New Roman"/>
                <w:sz w:val="21"/>
                <w:szCs w:val="21"/>
                <w:lang w:eastAsia="ru-RU"/>
              </w:rPr>
              <w:t>Интернэшнл</w:t>
            </w:r>
            <w:r w:rsidRPr="007E7D39">
              <w:rPr>
                <w:rFonts w:ascii="Times New Roman" w:hAnsi="Times New Roman"/>
                <w:sz w:val="21"/>
                <w:szCs w:val="21"/>
                <w:lang w:val="en-US" w:eastAsia="ru-RU"/>
              </w:rPr>
              <w:t xml:space="preserve"> </w:t>
            </w:r>
            <w:r w:rsidRPr="007E7D39">
              <w:rPr>
                <w:rFonts w:ascii="Times New Roman" w:hAnsi="Times New Roman"/>
                <w:sz w:val="21"/>
                <w:szCs w:val="21"/>
                <w:lang w:eastAsia="ru-RU"/>
              </w:rPr>
              <w:t>Телселл</w:t>
            </w:r>
            <w:r w:rsidRPr="007E7D39">
              <w:rPr>
                <w:rFonts w:ascii="Times New Roman" w:hAnsi="Times New Roman"/>
                <w:sz w:val="21"/>
                <w:szCs w:val="21"/>
                <w:lang w:val="en-US" w:eastAsia="ru-RU"/>
              </w:rPr>
              <w:t xml:space="preserve"> (</w:t>
            </w:r>
            <w:r w:rsidRPr="007E7D39">
              <w:rPr>
                <w:rFonts w:ascii="Times New Roman" w:hAnsi="Times New Roman"/>
                <w:sz w:val="21"/>
                <w:szCs w:val="21"/>
                <w:lang w:eastAsia="ru-RU"/>
              </w:rPr>
              <w:t>СНГ</w:t>
            </w:r>
            <w:r w:rsidRPr="007E7D39">
              <w:rPr>
                <w:rFonts w:ascii="Times New Roman" w:hAnsi="Times New Roman"/>
                <w:sz w:val="21"/>
                <w:szCs w:val="21"/>
                <w:lang w:val="en-US" w:eastAsia="ru-RU"/>
              </w:rPr>
              <w:t xml:space="preserve">) </w:t>
            </w:r>
            <w:r w:rsidRPr="007E7D39">
              <w:rPr>
                <w:rFonts w:ascii="Times New Roman" w:hAnsi="Times New Roman"/>
                <w:sz w:val="21"/>
                <w:szCs w:val="21"/>
                <w:lang w:eastAsia="ru-RU"/>
              </w:rPr>
              <w:t>Лтд</w:t>
            </w:r>
            <w:r w:rsidRPr="007E7D39">
              <w:rPr>
                <w:rFonts w:ascii="Times New Roman" w:hAnsi="Times New Roman"/>
                <w:sz w:val="21"/>
                <w:szCs w:val="21"/>
                <w:lang w:val="en-US" w:eastAsia="ru-RU"/>
              </w:rPr>
              <w:t>)</w:t>
            </w:r>
          </w:p>
        </w:tc>
      </w:tr>
      <w:tr w:rsidR="00753935" w:rsidRPr="007E7D39" w:rsidTr="00FA7E6A">
        <w:trPr>
          <w:trHeight w:val="397"/>
        </w:trPr>
        <w:tc>
          <w:tcPr>
            <w:tcW w:w="4380" w:type="dxa"/>
            <w:shd w:val="clear" w:color="auto" w:fill="auto"/>
            <w:vAlign w:val="center"/>
          </w:tcPr>
          <w:p w:rsidR="00753935" w:rsidRPr="007E7D39" w:rsidRDefault="00753935"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Сокращенное фирменное наименование:</w:t>
            </w:r>
          </w:p>
        </w:tc>
        <w:tc>
          <w:tcPr>
            <w:tcW w:w="4692" w:type="dxa"/>
            <w:gridSpan w:val="2"/>
            <w:shd w:val="clear" w:color="auto" w:fill="auto"/>
            <w:vAlign w:val="center"/>
          </w:tcPr>
          <w:p w:rsidR="00753935" w:rsidRPr="007E7D39" w:rsidRDefault="00E4490E"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Не применимо</w:t>
            </w:r>
          </w:p>
        </w:tc>
      </w:tr>
      <w:tr w:rsidR="00753935" w:rsidRPr="007E7D39" w:rsidTr="00FA7E6A">
        <w:trPr>
          <w:trHeight w:val="531"/>
        </w:trPr>
        <w:tc>
          <w:tcPr>
            <w:tcW w:w="4380" w:type="dxa"/>
            <w:shd w:val="clear" w:color="auto" w:fill="auto"/>
            <w:vAlign w:val="center"/>
          </w:tcPr>
          <w:p w:rsidR="00753935" w:rsidRPr="007E7D39" w:rsidRDefault="00753935"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ИНН (если применимо):</w:t>
            </w:r>
          </w:p>
        </w:tc>
        <w:tc>
          <w:tcPr>
            <w:tcW w:w="4692" w:type="dxa"/>
            <w:gridSpan w:val="2"/>
            <w:shd w:val="clear" w:color="auto" w:fill="auto"/>
            <w:vAlign w:val="center"/>
          </w:tcPr>
          <w:p w:rsidR="00753935" w:rsidRPr="007E7D39" w:rsidRDefault="00753935"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9909352430</w:t>
            </w:r>
          </w:p>
        </w:tc>
      </w:tr>
      <w:tr w:rsidR="00753935" w:rsidRPr="007E7D39" w:rsidTr="00FA7E6A">
        <w:trPr>
          <w:trHeight w:val="538"/>
        </w:trPr>
        <w:tc>
          <w:tcPr>
            <w:tcW w:w="4380" w:type="dxa"/>
            <w:shd w:val="clear" w:color="auto" w:fill="auto"/>
            <w:vAlign w:val="center"/>
          </w:tcPr>
          <w:p w:rsidR="00753935" w:rsidRPr="007E7D39" w:rsidRDefault="00753935"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ОГРН: (если применимо):</w:t>
            </w:r>
          </w:p>
        </w:tc>
        <w:tc>
          <w:tcPr>
            <w:tcW w:w="4692" w:type="dxa"/>
            <w:gridSpan w:val="2"/>
            <w:shd w:val="clear" w:color="auto" w:fill="auto"/>
            <w:vAlign w:val="center"/>
          </w:tcPr>
          <w:p w:rsidR="00753935" w:rsidRPr="007E7D39" w:rsidRDefault="00E4490E"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Не применимо</w:t>
            </w:r>
          </w:p>
        </w:tc>
      </w:tr>
      <w:tr w:rsidR="00753935" w:rsidRPr="007E7D39" w:rsidTr="00FA7E6A">
        <w:tc>
          <w:tcPr>
            <w:tcW w:w="4380" w:type="dxa"/>
            <w:shd w:val="clear" w:color="auto" w:fill="auto"/>
            <w:vAlign w:val="center"/>
          </w:tcPr>
          <w:p w:rsidR="00753935" w:rsidRPr="007E7D39" w:rsidRDefault="00753935"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Место нахождения:</w:t>
            </w:r>
          </w:p>
        </w:tc>
        <w:tc>
          <w:tcPr>
            <w:tcW w:w="4692" w:type="dxa"/>
            <w:gridSpan w:val="2"/>
            <w:shd w:val="clear" w:color="auto" w:fill="auto"/>
            <w:vAlign w:val="center"/>
          </w:tcPr>
          <w:p w:rsidR="00753935" w:rsidRPr="007E7D39" w:rsidRDefault="00753935"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lang w:eastAsia="ru-RU"/>
              </w:rPr>
              <w:t>Afentrikas 4, AFENTRIKA COURT, Flat/Office 2, 6018, Larnaca, Cyprus (Афентрикас, 4, АФЕНТРИКА КОРТ,  Квартира/Офис 2, 6018, Ларнака, Кипр)</w:t>
            </w:r>
          </w:p>
        </w:tc>
      </w:tr>
      <w:tr w:rsidR="009A2798" w:rsidRPr="007E7D39" w:rsidTr="00FA7E6A">
        <w:tc>
          <w:tcPr>
            <w:tcW w:w="6950" w:type="dxa"/>
            <w:gridSpan w:val="2"/>
            <w:shd w:val="clear" w:color="auto" w:fill="auto"/>
            <w:vAlign w:val="center"/>
          </w:tcPr>
          <w:p w:rsidR="009A2798" w:rsidRPr="007E7D39" w:rsidRDefault="009A2798"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Размер доли участия Эмитента в уставном капитале коммерческой организации:</w:t>
            </w:r>
          </w:p>
        </w:tc>
        <w:tc>
          <w:tcPr>
            <w:tcW w:w="2122" w:type="dxa"/>
            <w:shd w:val="clear" w:color="auto" w:fill="auto"/>
            <w:vAlign w:val="center"/>
          </w:tcPr>
          <w:p w:rsidR="009A2798" w:rsidRPr="007E7D39" w:rsidRDefault="009A2798"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100%</w:t>
            </w:r>
          </w:p>
        </w:tc>
      </w:tr>
      <w:tr w:rsidR="009A2798" w:rsidRPr="007E7D39" w:rsidTr="00FA7E6A">
        <w:trPr>
          <w:trHeight w:val="170"/>
        </w:trPr>
        <w:tc>
          <w:tcPr>
            <w:tcW w:w="6950" w:type="dxa"/>
            <w:gridSpan w:val="2"/>
            <w:shd w:val="clear" w:color="auto" w:fill="auto"/>
            <w:vAlign w:val="center"/>
          </w:tcPr>
          <w:p w:rsidR="009A2798" w:rsidRPr="007E7D39" w:rsidRDefault="009A2798"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Доля обыкновенных акций коммерческой организации, принадлежащих Эмитенту:</w:t>
            </w:r>
          </w:p>
        </w:tc>
        <w:tc>
          <w:tcPr>
            <w:tcW w:w="2122" w:type="dxa"/>
            <w:shd w:val="clear" w:color="auto" w:fill="auto"/>
            <w:vAlign w:val="center"/>
          </w:tcPr>
          <w:p w:rsidR="009A2798" w:rsidRPr="007E7D39" w:rsidRDefault="009A2798" w:rsidP="00FA7E6A">
            <w:pPr>
              <w:widowControl w:val="0"/>
              <w:autoSpaceDE w:val="0"/>
              <w:autoSpaceDN w:val="0"/>
              <w:spacing w:before="40" w:after="40" w:line="240" w:lineRule="auto"/>
              <w:ind w:right="142"/>
              <w:jc w:val="center"/>
              <w:rPr>
                <w:rFonts w:ascii="Times New Roman" w:hAnsi="Times New Roman"/>
                <w:sz w:val="21"/>
                <w:szCs w:val="21"/>
                <w:highlight w:val="yellow"/>
              </w:rPr>
            </w:pPr>
            <w:r w:rsidRPr="007E7D39">
              <w:rPr>
                <w:rFonts w:ascii="Times New Roman" w:hAnsi="Times New Roman"/>
                <w:sz w:val="21"/>
                <w:szCs w:val="21"/>
              </w:rPr>
              <w:t>100%</w:t>
            </w:r>
          </w:p>
        </w:tc>
      </w:tr>
      <w:tr w:rsidR="009A2798" w:rsidRPr="007E7D39" w:rsidTr="00FA7E6A">
        <w:trPr>
          <w:trHeight w:val="170"/>
        </w:trPr>
        <w:tc>
          <w:tcPr>
            <w:tcW w:w="6950" w:type="dxa"/>
            <w:gridSpan w:val="2"/>
            <w:shd w:val="clear" w:color="auto" w:fill="auto"/>
            <w:vAlign w:val="center"/>
          </w:tcPr>
          <w:p w:rsidR="009A2798" w:rsidRPr="007E7D39" w:rsidRDefault="009A2798"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Размер доли участия коммерческой организации в уставном капитале Эмитента:</w:t>
            </w:r>
          </w:p>
        </w:tc>
        <w:tc>
          <w:tcPr>
            <w:tcW w:w="2122" w:type="dxa"/>
            <w:shd w:val="clear" w:color="auto" w:fill="auto"/>
            <w:vAlign w:val="center"/>
          </w:tcPr>
          <w:p w:rsidR="009A2798" w:rsidRPr="007E7D39" w:rsidRDefault="009A2798" w:rsidP="00FA7E6A">
            <w:pPr>
              <w:widowControl w:val="0"/>
              <w:autoSpaceDE w:val="0"/>
              <w:autoSpaceDN w:val="0"/>
              <w:spacing w:before="40" w:after="40" w:line="240" w:lineRule="auto"/>
              <w:ind w:right="142"/>
              <w:jc w:val="center"/>
              <w:rPr>
                <w:rFonts w:ascii="Times New Roman" w:hAnsi="Times New Roman"/>
                <w:sz w:val="21"/>
                <w:szCs w:val="21"/>
              </w:rPr>
            </w:pPr>
            <w:r w:rsidRPr="007E7D39">
              <w:rPr>
                <w:rFonts w:ascii="Times New Roman" w:hAnsi="Times New Roman"/>
                <w:sz w:val="21"/>
                <w:szCs w:val="21"/>
              </w:rPr>
              <w:t>0%</w:t>
            </w:r>
          </w:p>
        </w:tc>
      </w:tr>
      <w:tr w:rsidR="009A2798" w:rsidRPr="007E7D39" w:rsidTr="00FA7E6A">
        <w:trPr>
          <w:trHeight w:val="170"/>
        </w:trPr>
        <w:tc>
          <w:tcPr>
            <w:tcW w:w="6950" w:type="dxa"/>
            <w:gridSpan w:val="2"/>
            <w:shd w:val="clear" w:color="auto" w:fill="auto"/>
            <w:vAlign w:val="center"/>
          </w:tcPr>
          <w:p w:rsidR="009A2798" w:rsidRPr="007E7D39" w:rsidRDefault="009A2798" w:rsidP="00FA7E6A">
            <w:pPr>
              <w:widowControl w:val="0"/>
              <w:autoSpaceDE w:val="0"/>
              <w:autoSpaceDN w:val="0"/>
              <w:spacing w:before="40" w:after="40" w:line="240" w:lineRule="auto"/>
              <w:ind w:right="142"/>
              <w:jc w:val="left"/>
              <w:rPr>
                <w:rFonts w:ascii="Times New Roman" w:hAnsi="Times New Roman"/>
                <w:sz w:val="21"/>
                <w:szCs w:val="21"/>
              </w:rPr>
            </w:pPr>
            <w:r w:rsidRPr="007E7D39">
              <w:rPr>
                <w:rFonts w:ascii="Times New Roman" w:hAnsi="Times New Roman"/>
                <w:sz w:val="21"/>
                <w:szCs w:val="21"/>
              </w:rPr>
              <w:t>Доля обыкновенных акций Эмитента, принадлежащих коммерческой организации:</w:t>
            </w:r>
          </w:p>
        </w:tc>
        <w:tc>
          <w:tcPr>
            <w:tcW w:w="2122" w:type="dxa"/>
            <w:shd w:val="clear" w:color="auto" w:fill="auto"/>
            <w:vAlign w:val="center"/>
          </w:tcPr>
          <w:p w:rsidR="009A2798" w:rsidRPr="007E7D39" w:rsidRDefault="009A2798" w:rsidP="00FA7E6A">
            <w:pPr>
              <w:widowControl w:val="0"/>
              <w:autoSpaceDE w:val="0"/>
              <w:autoSpaceDN w:val="0"/>
              <w:spacing w:before="40" w:after="40" w:line="240" w:lineRule="auto"/>
              <w:ind w:right="142"/>
              <w:jc w:val="center"/>
              <w:rPr>
                <w:rFonts w:ascii="Times New Roman" w:hAnsi="Times New Roman"/>
                <w:sz w:val="21"/>
                <w:szCs w:val="21"/>
              </w:rPr>
            </w:pPr>
            <w:r w:rsidRPr="007E7D39">
              <w:rPr>
                <w:rFonts w:ascii="Times New Roman" w:hAnsi="Times New Roman"/>
                <w:sz w:val="21"/>
                <w:szCs w:val="21"/>
              </w:rPr>
              <w:t>0%</w:t>
            </w:r>
          </w:p>
        </w:tc>
      </w:tr>
    </w:tbl>
    <w:p w:rsidR="00390EBC" w:rsidRPr="00390EBC" w:rsidRDefault="00390EBC" w:rsidP="00575AEB">
      <w:pPr>
        <w:keepNext/>
        <w:spacing w:before="200" w:line="240" w:lineRule="auto"/>
        <w:jc w:val="left"/>
        <w:outlineLvl w:val="2"/>
        <w:rPr>
          <w:rFonts w:ascii="Times New Roman" w:hAnsi="Times New Roman"/>
          <w:i/>
          <w:sz w:val="24"/>
          <w:szCs w:val="24"/>
        </w:rPr>
      </w:pPr>
      <w:bookmarkStart w:id="239" w:name="_Toc452138150"/>
      <w:bookmarkEnd w:id="238"/>
      <w:r w:rsidRPr="00390EBC">
        <w:rPr>
          <w:rFonts w:ascii="Times New Roman" w:hAnsi="Times New Roman"/>
          <w:i/>
          <w:sz w:val="24"/>
          <w:szCs w:val="24"/>
        </w:rPr>
        <w:t>9.1.5. Сведения о существенных сделках, совершенных Эмитентом</w:t>
      </w:r>
      <w:bookmarkEnd w:id="239"/>
    </w:p>
    <w:p w:rsidR="00390EBC" w:rsidRPr="00390EBC" w:rsidRDefault="00390EBC" w:rsidP="00575AEB">
      <w:pPr>
        <w:widowControl w:val="0"/>
        <w:spacing w:before="200" w:line="240" w:lineRule="auto"/>
        <w:ind w:right="142"/>
        <w:rPr>
          <w:rFonts w:ascii="Times New Roman" w:hAnsi="Times New Roman"/>
          <w:sz w:val="21"/>
          <w:szCs w:val="21"/>
        </w:rPr>
      </w:pPr>
      <w:r w:rsidRPr="00390EBC">
        <w:rPr>
          <w:rFonts w:ascii="Times New Roman" w:hAnsi="Times New Roman"/>
          <w:sz w:val="21"/>
          <w:szCs w:val="21"/>
        </w:rPr>
        <w:t>Сведения о существенных сделках (группах взаимосвязанных сделок), размер обязательств по которым составляет 10 и более процентов балансовой стоимости активов Эмитента по данным ее бухгалтерской отчетности за последний завершенный отчетный период, предшествующий совершению сделки, совершенной Эмитентом за 5 последних завершенных отчетных лет, предшествующих дате утверждения проспекта ценных бумаг:</w:t>
      </w:r>
    </w:p>
    <w:p w:rsidR="00390EBC" w:rsidRPr="00390EBC" w:rsidRDefault="00390EBC" w:rsidP="00575AEB">
      <w:pPr>
        <w:spacing w:before="200" w:line="240" w:lineRule="auto"/>
        <w:jc w:val="center"/>
        <w:rPr>
          <w:rFonts w:ascii="Times New Roman" w:hAnsi="Times New Roman"/>
          <w:b/>
          <w:sz w:val="21"/>
          <w:szCs w:val="21"/>
        </w:rPr>
      </w:pPr>
      <w:r w:rsidRPr="00390EBC">
        <w:rPr>
          <w:rFonts w:ascii="Times New Roman" w:hAnsi="Times New Roman"/>
          <w:b/>
          <w:sz w:val="21"/>
          <w:szCs w:val="21"/>
        </w:rPr>
        <w:lastRenderedPageBreak/>
        <w:t>2011 год</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1. Дата совершения сделки: </w:t>
      </w:r>
      <w:r w:rsidRPr="00390EBC">
        <w:rPr>
          <w:rFonts w:ascii="Times New Roman" w:hAnsi="Times New Roman"/>
          <w:b/>
          <w:i/>
          <w:sz w:val="21"/>
          <w:szCs w:val="21"/>
          <w:lang w:eastAsia="ru-RU"/>
        </w:rPr>
        <w:t>28 марта 2011 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bCs/>
          <w:i/>
          <w:sz w:val="21"/>
          <w:szCs w:val="21"/>
          <w:lang w:eastAsia="ru-RU"/>
        </w:rPr>
        <w:t>Дополнительное соглашение №1 к договору поручительства №П-9536/1 от 21.01.2008г., согласно которому ОАО "КОМКОР" (Поручитель) обязывается перед ОАО "Сбербанк России" (Кредитор) за исполнение ЗАО "КОМКОР-ТВ" (Заемщик) его обязательств полностью в соответствии с Кредитным договором № 9536 от 28.11.2007г., заключаемым между ОАО "Сбербанк России" (Кредитор) и ЗАО "КОМКОР-ТВ" (Заемщик) с лимитом 3 500 000 000 руб. и ставкой 11% годовых сроком до 27.11.2014г.</w:t>
      </w:r>
    </w:p>
    <w:p w:rsidR="00390EBC" w:rsidRPr="00390EBC" w:rsidRDefault="00390EBC" w:rsidP="00575AEB">
      <w:pPr>
        <w:autoSpaceDE w:val="0"/>
        <w:autoSpaceDN w:val="0"/>
        <w:adjustRightInd w:val="0"/>
        <w:spacing w:before="200" w:line="240" w:lineRule="auto"/>
        <w:rPr>
          <w:rFonts w:ascii="Times New Roman" w:hAnsi="Times New Roman"/>
          <w:b/>
          <w:i/>
          <w:color w:val="000000" w:themeColor="text1"/>
          <w:sz w:val="21"/>
          <w:szCs w:val="21"/>
          <w:lang w:eastAsia="ru-RU"/>
        </w:rPr>
      </w:pPr>
      <w:r w:rsidRPr="00390EBC">
        <w:rPr>
          <w:rFonts w:ascii="Times New Roman" w:hAnsi="Times New Roman"/>
          <w:b/>
          <w:i/>
          <w:sz w:val="21"/>
          <w:szCs w:val="21"/>
          <w:lang w:eastAsia="ru-RU"/>
        </w:rPr>
        <w:t>И</w:t>
      </w:r>
      <w:r w:rsidRPr="00390EBC">
        <w:rPr>
          <w:rFonts w:ascii="Times New Roman" w:hAnsi="Times New Roman"/>
          <w:b/>
          <w:i/>
          <w:color w:val="000000" w:themeColor="text1"/>
          <w:sz w:val="21"/>
          <w:szCs w:val="21"/>
          <w:lang w:eastAsia="ru-RU"/>
        </w:rPr>
        <w:t>зменены условия выплаты процентов</w:t>
      </w:r>
      <w:r w:rsidRPr="00390EBC">
        <w:rPr>
          <w:rFonts w:ascii="Times New Roman" w:hAnsi="Times New Roman"/>
          <w:b/>
          <w:i/>
          <w:sz w:val="21"/>
          <w:szCs w:val="21"/>
        </w:rPr>
        <w:t xml:space="preserve"> по</w:t>
      </w:r>
      <w:r w:rsidRPr="00390EBC">
        <w:t xml:space="preserve"> </w:t>
      </w:r>
      <w:r w:rsidRPr="00390EBC">
        <w:rPr>
          <w:rFonts w:ascii="Times New Roman" w:hAnsi="Times New Roman"/>
          <w:b/>
          <w:i/>
          <w:color w:val="000000" w:themeColor="text1"/>
          <w:sz w:val="21"/>
          <w:szCs w:val="21"/>
          <w:lang w:eastAsia="ru-RU"/>
        </w:rPr>
        <w:t>обеспечиваемому кредитному соглашению.</w:t>
      </w:r>
    </w:p>
    <w:p w:rsidR="00390EBC" w:rsidRPr="00390EBC" w:rsidRDefault="00390EBC" w:rsidP="00575AEB">
      <w:pPr>
        <w:autoSpaceDE w:val="0"/>
        <w:autoSpaceDN w:val="0"/>
        <w:adjustRightInd w:val="0"/>
        <w:spacing w:before="200" w:line="240" w:lineRule="auto"/>
        <w:rPr>
          <w:rFonts w:ascii="Times New Roman" w:hAnsi="Times New Roman"/>
          <w:b/>
          <w:i/>
          <w:color w:val="000000" w:themeColor="text1"/>
          <w:sz w:val="21"/>
          <w:szCs w:val="21"/>
          <w:lang w:eastAsia="ru-RU"/>
        </w:rPr>
      </w:pPr>
      <w:r w:rsidRPr="00390EBC">
        <w:rPr>
          <w:rFonts w:ascii="Times New Roman" w:hAnsi="Times New Roman"/>
          <w:b/>
          <w:i/>
          <w:color w:val="000000" w:themeColor="text1"/>
          <w:sz w:val="21"/>
          <w:szCs w:val="21"/>
          <w:lang w:eastAsia="ru-RU"/>
        </w:rPr>
        <w:t>за период с даты выдачи кредита по 27.08.2008г. – 11% годовых;</w:t>
      </w:r>
    </w:p>
    <w:p w:rsidR="00390EBC" w:rsidRPr="00390EBC" w:rsidRDefault="00390EBC" w:rsidP="00575AEB">
      <w:pPr>
        <w:autoSpaceDE w:val="0"/>
        <w:autoSpaceDN w:val="0"/>
        <w:adjustRightInd w:val="0"/>
        <w:spacing w:before="200" w:line="240" w:lineRule="auto"/>
        <w:rPr>
          <w:rFonts w:ascii="Times New Roman" w:hAnsi="Times New Roman"/>
          <w:b/>
          <w:i/>
          <w:color w:val="000000" w:themeColor="text1"/>
          <w:sz w:val="21"/>
          <w:szCs w:val="21"/>
          <w:lang w:eastAsia="ru-RU"/>
        </w:rPr>
      </w:pPr>
      <w:r w:rsidRPr="00390EBC">
        <w:rPr>
          <w:rFonts w:ascii="Times New Roman" w:hAnsi="Times New Roman"/>
          <w:b/>
          <w:i/>
          <w:color w:val="000000" w:themeColor="text1"/>
          <w:sz w:val="21"/>
          <w:szCs w:val="21"/>
          <w:lang w:eastAsia="ru-RU"/>
        </w:rPr>
        <w:t>за период с 28.08.2008г. по 31.12.2010г. – 13% годовых;</w:t>
      </w:r>
    </w:p>
    <w:p w:rsidR="00390EBC" w:rsidRPr="00390EBC" w:rsidRDefault="00390EBC" w:rsidP="00575AEB">
      <w:pPr>
        <w:autoSpaceDE w:val="0"/>
        <w:autoSpaceDN w:val="0"/>
        <w:adjustRightInd w:val="0"/>
        <w:spacing w:before="200" w:line="240" w:lineRule="auto"/>
        <w:rPr>
          <w:rFonts w:ascii="Times New Roman" w:hAnsi="Times New Roman"/>
          <w:b/>
          <w:i/>
          <w:color w:val="000000" w:themeColor="text1"/>
          <w:sz w:val="21"/>
          <w:szCs w:val="21"/>
          <w:lang w:eastAsia="ru-RU"/>
        </w:rPr>
      </w:pPr>
      <w:r w:rsidRPr="00390EBC">
        <w:rPr>
          <w:rFonts w:ascii="Times New Roman" w:hAnsi="Times New Roman"/>
          <w:b/>
          <w:i/>
          <w:color w:val="000000" w:themeColor="text1"/>
          <w:sz w:val="21"/>
          <w:szCs w:val="21"/>
          <w:lang w:eastAsia="ru-RU"/>
        </w:rPr>
        <w:t>за период с 01.01.2011г. по 27.11.2014г. – 11,5% годовых.</w:t>
      </w:r>
    </w:p>
    <w:p w:rsidR="00390EBC" w:rsidRPr="00390EBC" w:rsidRDefault="00390EBC" w:rsidP="00575AEB">
      <w:pPr>
        <w:autoSpaceDE w:val="0"/>
        <w:autoSpaceDN w:val="0"/>
        <w:adjustRightInd w:val="0"/>
        <w:spacing w:before="200" w:line="240" w:lineRule="auto"/>
        <w:rPr>
          <w:rFonts w:ascii="Times New Roman" w:hAnsi="Times New Roman"/>
          <w:b/>
          <w:bCs/>
          <w:i/>
          <w:iCs/>
          <w:color w:val="000000" w:themeColor="text1"/>
          <w:sz w:val="21"/>
          <w:szCs w:val="21"/>
          <w:lang w:eastAsia="ru-RU"/>
        </w:rPr>
      </w:pPr>
      <w:r w:rsidRPr="00390EBC">
        <w:rPr>
          <w:rFonts w:ascii="Times New Roman" w:hAnsi="Times New Roman"/>
          <w:sz w:val="21"/>
          <w:szCs w:val="21"/>
          <w:lang w:eastAsia="ru-RU"/>
        </w:rPr>
        <w:t>Срок исполнения обязательств по сделке, а также сведения об испо</w:t>
      </w:r>
      <w:r w:rsidR="00FA7E6A">
        <w:rPr>
          <w:rFonts w:ascii="Times New Roman" w:hAnsi="Times New Roman"/>
          <w:sz w:val="21"/>
          <w:szCs w:val="21"/>
          <w:lang w:eastAsia="ru-RU"/>
        </w:rPr>
        <w:t xml:space="preserve">лнении указанных обязательств: </w:t>
      </w:r>
      <w:r w:rsidRPr="00390EBC">
        <w:rPr>
          <w:rFonts w:ascii="Times New Roman" w:hAnsi="Times New Roman"/>
          <w:b/>
          <w:i/>
          <w:color w:val="000000" w:themeColor="text1"/>
          <w:sz w:val="21"/>
          <w:szCs w:val="21"/>
          <w:lang w:eastAsia="ru-RU"/>
        </w:rPr>
        <w:t>Обязательства исполнены в полном объеме. Согласно условиям договора поручительства, Договор прекращает свое действие после выполнения Заемщиком всех обязательств по Кредитному договору, либо после выполнения Сторонами обязательств по Договору поручительства. Дата погашения Кредитного договора № 9536 от 28.11.2007года являлась - 27.11.2014г. Фактическая дата исполнения обязательств по Кредитному договору: 16.12.2013г.  Договор поручительства фактически был прекращен 16.12.2013 года.</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sz w:val="21"/>
          <w:szCs w:val="21"/>
          <w:lang w:eastAsia="ru-RU"/>
        </w:rPr>
        <w:t>ОАО "КОМКОР" (Поручитель) ОАО "Сбербанк России" (Кредитор). Bыгoдoпpиoбpетaтел</w:t>
      </w:r>
      <w:r w:rsidR="00FA7E6A">
        <w:rPr>
          <w:rFonts w:ascii="Times New Roman" w:hAnsi="Times New Roman"/>
          <w:b/>
          <w:i/>
          <w:sz w:val="21"/>
          <w:szCs w:val="21"/>
          <w:lang w:eastAsia="ru-RU"/>
        </w:rPr>
        <w:t>ем пo yкaзaннoй сделке является</w:t>
      </w:r>
      <w:r w:rsidRPr="00390EBC">
        <w:rPr>
          <w:rFonts w:ascii="Times New Roman" w:hAnsi="Times New Roman"/>
          <w:b/>
          <w:i/>
          <w:sz w:val="21"/>
          <w:szCs w:val="21"/>
          <w:lang w:eastAsia="ru-RU"/>
        </w:rPr>
        <w:t xml:space="preserve"> ОАО "Сбербанк России"</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4</w:t>
      </w:r>
      <w:r w:rsidRPr="00390EBC">
        <w:rPr>
          <w:rFonts w:ascii="Times New Roman" w:hAnsi="Times New Roman"/>
          <w:b/>
          <w:i/>
          <w:sz w:val="21"/>
          <w:szCs w:val="21"/>
          <w:lang w:val="en-US" w:eastAsia="ru-RU"/>
        </w:rPr>
        <w:t> </w:t>
      </w:r>
      <w:r w:rsidRPr="00390EBC">
        <w:rPr>
          <w:rFonts w:ascii="Times New Roman" w:hAnsi="Times New Roman"/>
          <w:b/>
          <w:i/>
          <w:sz w:val="21"/>
          <w:szCs w:val="21"/>
          <w:lang w:eastAsia="ru-RU"/>
        </w:rPr>
        <w:t>977</w:t>
      </w:r>
      <w:r w:rsidRPr="00390EBC">
        <w:rPr>
          <w:rFonts w:ascii="Times New Roman" w:hAnsi="Times New Roman"/>
          <w:b/>
          <w:i/>
          <w:sz w:val="21"/>
          <w:szCs w:val="21"/>
          <w:lang w:val="en-US" w:eastAsia="ru-RU"/>
        </w:rPr>
        <w:t> </w:t>
      </w:r>
      <w:r w:rsidRPr="00390EBC">
        <w:rPr>
          <w:rFonts w:ascii="Times New Roman" w:hAnsi="Times New Roman"/>
          <w:b/>
          <w:i/>
          <w:sz w:val="21"/>
          <w:szCs w:val="21"/>
          <w:lang w:eastAsia="ru-RU"/>
        </w:rPr>
        <w:t>671 232,88 рублей.</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i/>
          <w:sz w:val="21"/>
          <w:szCs w:val="21"/>
          <w:lang w:eastAsia="ru-RU"/>
        </w:rPr>
        <w:t>18,92%</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26 311 726 000 руб.</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просрочки не было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 xml:space="preserve">Сделка, в совершении которой имелась заинтересованность. </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Сделка одобрена Решением Внеочередного Общего собрания акционеров Эмитента</w:t>
      </w:r>
      <w:r w:rsidRPr="00390EBC">
        <w:t xml:space="preserve"> </w:t>
      </w:r>
      <w:r w:rsidRPr="00390EBC">
        <w:rPr>
          <w:rFonts w:ascii="Times New Roman" w:eastAsia="Times New Roman" w:hAnsi="Times New Roman"/>
          <w:b/>
          <w:i/>
          <w:sz w:val="21"/>
          <w:szCs w:val="21"/>
          <w:lang w:eastAsia="ru-RU"/>
        </w:rPr>
        <w:t>от 24 марта 2011 г., Протокол ВОСА № 34</w:t>
      </w:r>
      <w:r w:rsidR="00AB56E4">
        <w:rPr>
          <w:rFonts w:ascii="Times New Roman" w:eastAsia="Times New Roman" w:hAnsi="Times New Roman"/>
          <w:b/>
          <w:i/>
          <w:sz w:val="21"/>
          <w:szCs w:val="21"/>
          <w:lang w:eastAsia="ru-RU"/>
        </w:rPr>
        <w:t xml:space="preserve"> </w:t>
      </w:r>
      <w:r w:rsidRPr="00390EBC">
        <w:rPr>
          <w:rFonts w:ascii="Times New Roman" w:eastAsia="Times New Roman" w:hAnsi="Times New Roman"/>
          <w:b/>
          <w:i/>
          <w:sz w:val="21"/>
          <w:szCs w:val="21"/>
          <w:lang w:eastAsia="ru-RU"/>
        </w:rPr>
        <w:t>от 24 марта 2011 г.</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2. Дата совершения сделки: </w:t>
      </w:r>
      <w:r w:rsidRPr="00390EBC">
        <w:rPr>
          <w:rFonts w:ascii="Times New Roman" w:hAnsi="Times New Roman"/>
          <w:b/>
          <w:i/>
          <w:sz w:val="21"/>
          <w:szCs w:val="21"/>
          <w:lang w:eastAsia="ru-RU"/>
        </w:rPr>
        <w:t>28 марта 2011 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sz w:val="21"/>
          <w:szCs w:val="21"/>
          <w:lang w:eastAsia="ru-RU"/>
        </w:rPr>
        <w:lastRenderedPageBreak/>
        <w:t xml:space="preserve">Предмет и иные существенные условия сделки: </w:t>
      </w:r>
      <w:r w:rsidRPr="00390EBC">
        <w:rPr>
          <w:rFonts w:ascii="Times New Roman" w:hAnsi="Times New Roman"/>
          <w:b/>
          <w:i/>
          <w:sz w:val="21"/>
          <w:szCs w:val="21"/>
          <w:lang w:eastAsia="ru-RU"/>
        </w:rPr>
        <w:t xml:space="preserve">Дополнительное соглашение №1 к договору поручительства №П-9537/1 от 28.11.2007г., </w:t>
      </w:r>
      <w:r w:rsidRPr="00390EBC">
        <w:rPr>
          <w:rFonts w:ascii="Times New Roman" w:hAnsi="Times New Roman"/>
          <w:b/>
          <w:bCs/>
          <w:i/>
          <w:sz w:val="21"/>
          <w:szCs w:val="21"/>
          <w:lang w:eastAsia="ru-RU"/>
        </w:rPr>
        <w:t>согласно которому ОАО "КОМКОР" (Поручитель) обязывается перед ОАО "Сбербанк России" (Кредитор) за исполнение ЗАО "Ренова-Медиа" (Заемщик) его обязательств полностью в соответствии с Кредитным договором № 9537 от 06.11.2007г., заключаемым между ОАО "Сбербанк России" (Кредитор) и ЗАО "Ренова-Медиа" (Заемщик) с лимитом 100 000 000 долл. США. и ставкой 11% годовых сроком до 05.11.2014г.</w:t>
      </w:r>
    </w:p>
    <w:p w:rsidR="00390EBC" w:rsidRPr="00390EBC" w:rsidRDefault="00390EBC" w:rsidP="00575AEB">
      <w:pPr>
        <w:autoSpaceDE w:val="0"/>
        <w:autoSpaceDN w:val="0"/>
        <w:adjustRightInd w:val="0"/>
        <w:spacing w:before="200" w:line="240" w:lineRule="auto"/>
        <w:rPr>
          <w:rFonts w:ascii="Times New Roman" w:hAnsi="Times New Roman"/>
          <w:b/>
          <w:sz w:val="21"/>
          <w:szCs w:val="21"/>
          <w:lang w:eastAsia="ru-RU"/>
        </w:rPr>
      </w:pPr>
      <w:r w:rsidRPr="00390EBC">
        <w:rPr>
          <w:rFonts w:ascii="Times New Roman" w:hAnsi="Times New Roman"/>
          <w:b/>
          <w:i/>
          <w:sz w:val="21"/>
          <w:szCs w:val="21"/>
          <w:lang w:eastAsia="ru-RU"/>
        </w:rPr>
        <w:t>Изменены условия выплаты процентов</w:t>
      </w:r>
    </w:p>
    <w:p w:rsidR="00390EBC" w:rsidRPr="00390EBC" w:rsidRDefault="00390EBC" w:rsidP="00575AEB">
      <w:pPr>
        <w:autoSpaceDE w:val="0"/>
        <w:autoSpaceDN w:val="0"/>
        <w:adjustRightInd w:val="0"/>
        <w:spacing w:before="200" w:line="240" w:lineRule="auto"/>
        <w:rPr>
          <w:rFonts w:ascii="Times New Roman" w:hAnsi="Times New Roman"/>
          <w:b/>
          <w:i/>
          <w:color w:val="000000" w:themeColor="text1"/>
          <w:sz w:val="21"/>
          <w:szCs w:val="21"/>
          <w:lang w:eastAsia="ru-RU"/>
        </w:rPr>
      </w:pPr>
      <w:r w:rsidRPr="00390EBC">
        <w:rPr>
          <w:rFonts w:ascii="Times New Roman" w:hAnsi="Times New Roman"/>
          <w:b/>
          <w:i/>
          <w:color w:val="000000" w:themeColor="text1"/>
          <w:sz w:val="21"/>
          <w:szCs w:val="21"/>
          <w:lang w:eastAsia="ru-RU"/>
        </w:rPr>
        <w:t>за период с даты выдачи кредита по 27.08.2008г. – 11% годовых;</w:t>
      </w:r>
    </w:p>
    <w:p w:rsidR="00390EBC" w:rsidRPr="00390EBC" w:rsidRDefault="00390EBC" w:rsidP="00575AEB">
      <w:pPr>
        <w:autoSpaceDE w:val="0"/>
        <w:autoSpaceDN w:val="0"/>
        <w:adjustRightInd w:val="0"/>
        <w:spacing w:before="200" w:line="240" w:lineRule="auto"/>
        <w:rPr>
          <w:rFonts w:ascii="Times New Roman" w:hAnsi="Times New Roman"/>
          <w:b/>
          <w:i/>
          <w:color w:val="000000" w:themeColor="text1"/>
          <w:sz w:val="21"/>
          <w:szCs w:val="21"/>
          <w:lang w:eastAsia="ru-RU"/>
        </w:rPr>
      </w:pPr>
      <w:r w:rsidRPr="00390EBC">
        <w:rPr>
          <w:rFonts w:ascii="Times New Roman" w:hAnsi="Times New Roman"/>
          <w:b/>
          <w:i/>
          <w:color w:val="000000" w:themeColor="text1"/>
          <w:sz w:val="21"/>
          <w:szCs w:val="21"/>
          <w:lang w:eastAsia="ru-RU"/>
        </w:rPr>
        <w:t>за период с 28.08.2008г. по 31.12.2010г. – 13% годовых;</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b/>
          <w:i/>
          <w:color w:val="000000" w:themeColor="text1"/>
          <w:sz w:val="21"/>
          <w:szCs w:val="21"/>
          <w:lang w:eastAsia="ru-RU"/>
        </w:rPr>
        <w:t>за период с 01.01.2011г. по 27.11.2014г. – 11,5% годовых.</w:t>
      </w:r>
    </w:p>
    <w:p w:rsidR="00390EBC" w:rsidRPr="00390EBC" w:rsidRDefault="00390EBC" w:rsidP="00575AEB">
      <w:pPr>
        <w:autoSpaceDE w:val="0"/>
        <w:autoSpaceDN w:val="0"/>
        <w:adjustRightInd w:val="0"/>
        <w:spacing w:before="200" w:line="240" w:lineRule="auto"/>
        <w:rPr>
          <w:rFonts w:ascii="Times New Roman" w:hAnsi="Times New Roman"/>
          <w:b/>
          <w:bCs/>
          <w:i/>
          <w:iCs/>
          <w:color w:val="000000" w:themeColor="text1"/>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r w:rsidRPr="00390EBC">
        <w:rPr>
          <w:rFonts w:ascii="Times New Roman" w:hAnsi="Times New Roman"/>
          <w:b/>
          <w:i/>
          <w:sz w:val="21"/>
          <w:szCs w:val="21"/>
          <w:lang w:eastAsia="ru-RU"/>
        </w:rPr>
        <w:t>Обязательства исполнены в полном объеме.</w:t>
      </w:r>
      <w:r w:rsidRPr="00390EBC">
        <w:rPr>
          <w:rFonts w:ascii="Times New Roman" w:hAnsi="Times New Roman"/>
          <w:b/>
          <w:i/>
          <w:color w:val="000000" w:themeColor="text1"/>
          <w:sz w:val="21"/>
          <w:szCs w:val="21"/>
          <w:lang w:eastAsia="ru-RU"/>
        </w:rPr>
        <w:t xml:space="preserve"> Согласно условиям Договора, Договор прекращает свое действие после выполнения Заемщиком всех обязательств по Кредитному договору, либо после выполнения Сторонами обязательств по Договору поручительства. Дата погашения Кредитного договора № 9537 от 06.11.2007года являлась - 05.11.2014г.Фактическая дата исполнения обязательств по Кредитному договору: 16.12.2013г. Договор поручительства фактически был прекращен 16.12.2013 года.</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sz w:val="21"/>
          <w:szCs w:val="21"/>
          <w:lang w:eastAsia="ru-RU"/>
        </w:rPr>
        <w:t>ОАО "КОМКОР" (Поручитель) ОАО "Сбербанк России" (Кредитор). Bыгoдoпpиoбpетaтелем пo yкaзaннoй сделке является ОАО "Сбербанк России</w:t>
      </w:r>
      <w:r w:rsidRPr="00390EBC">
        <w:rPr>
          <w:rFonts w:ascii="Times New Roman" w:hAnsi="Times New Roman"/>
          <w:sz w:val="21"/>
          <w:szCs w:val="21"/>
          <w:lang w:eastAsia="ru-RU"/>
        </w:rPr>
        <w:t>"</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 xml:space="preserve">Размер сделки в денежном выражении: </w:t>
      </w:r>
      <w:r w:rsidRPr="00390EBC">
        <w:rPr>
          <w:rFonts w:ascii="Times New Roman" w:hAnsi="Times New Roman"/>
          <w:b/>
          <w:bCs/>
          <w:i/>
          <w:iCs/>
          <w:sz w:val="21"/>
          <w:szCs w:val="21"/>
          <w:lang w:eastAsia="ru-RU"/>
        </w:rPr>
        <w:t>141 526 027, 4 долларов США</w:t>
      </w:r>
      <w:r w:rsidRPr="00390EBC">
        <w:rPr>
          <w:rFonts w:ascii="Times New Roman" w:hAnsi="Times New Roman"/>
          <w:bCs/>
          <w:iCs/>
          <w:sz w:val="21"/>
          <w:szCs w:val="21"/>
          <w:lang w:eastAsia="ru-RU"/>
        </w:rPr>
        <w:t xml:space="preserve"> (</w:t>
      </w:r>
      <w:r w:rsidRPr="00390EBC">
        <w:rPr>
          <w:rFonts w:ascii="Times New Roman" w:hAnsi="Times New Roman"/>
          <w:b/>
          <w:bCs/>
          <w:i/>
          <w:iCs/>
          <w:sz w:val="21"/>
          <w:szCs w:val="21"/>
          <w:lang w:eastAsia="ru-RU"/>
        </w:rPr>
        <w:t>в рублевом выражении</w:t>
      </w:r>
      <w:r w:rsidRPr="00390EBC">
        <w:rPr>
          <w:rFonts w:ascii="Times New Roman" w:hAnsi="Times New Roman"/>
          <w:bCs/>
          <w:iCs/>
          <w:sz w:val="21"/>
          <w:szCs w:val="21"/>
          <w:lang w:eastAsia="ru-RU"/>
        </w:rPr>
        <w:t xml:space="preserve"> </w:t>
      </w:r>
      <w:r w:rsidRPr="00390EBC">
        <w:rPr>
          <w:rFonts w:ascii="Times New Roman" w:hAnsi="Times New Roman"/>
          <w:b/>
          <w:i/>
          <w:sz w:val="21"/>
          <w:szCs w:val="21"/>
          <w:lang w:eastAsia="ru-RU"/>
        </w:rPr>
        <w:t>3 994 388 139,45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15,19%</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 xml:space="preserve">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 </w:t>
      </w:r>
      <w:r w:rsidRPr="00390EBC">
        <w:rPr>
          <w:rFonts w:ascii="Times New Roman" w:hAnsi="Times New Roman"/>
          <w:b/>
          <w:i/>
          <w:sz w:val="21"/>
          <w:szCs w:val="21"/>
          <w:lang w:eastAsia="ru-RU"/>
        </w:rPr>
        <w:t>26 311 726 000 руб.</w:t>
      </w:r>
      <w:r w:rsidRPr="00390EBC">
        <w:rPr>
          <w:rFonts w:ascii="Times New Roman" w:hAnsi="Times New Roman"/>
          <w:sz w:val="21"/>
          <w:szCs w:val="21"/>
          <w:highlight w:val="red"/>
          <w:lang w:eastAsia="ru-RU"/>
        </w:rPr>
        <w:t xml:space="preserve"> </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просрочки не было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 xml:space="preserve">сделка, в совершении которой имелась заинтересованность. </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w:t>
      </w:r>
      <w:r w:rsidRPr="00390EBC">
        <w:rPr>
          <w:rFonts w:ascii="Times New Roman" w:eastAsia="Times New Roman" w:hAnsi="Times New Roman"/>
          <w:b/>
          <w:i/>
          <w:sz w:val="21"/>
          <w:szCs w:val="21"/>
          <w:lang w:eastAsia="ru-RU"/>
        </w:rPr>
        <w:t xml:space="preserve"> Сделка одобрена</w:t>
      </w:r>
      <w:r w:rsidRPr="00390EBC">
        <w:rPr>
          <w:rFonts w:ascii="Times New Roman" w:eastAsia="Times New Roman" w:hAnsi="Times New Roman"/>
          <w:sz w:val="21"/>
          <w:szCs w:val="21"/>
          <w:lang w:eastAsia="ru-RU"/>
        </w:rPr>
        <w:t xml:space="preserve"> </w:t>
      </w:r>
      <w:r w:rsidRPr="00390EBC">
        <w:rPr>
          <w:rFonts w:ascii="Times New Roman" w:eastAsia="Times New Roman" w:hAnsi="Times New Roman"/>
          <w:b/>
          <w:i/>
          <w:sz w:val="21"/>
          <w:szCs w:val="21"/>
          <w:lang w:eastAsia="ru-RU"/>
        </w:rPr>
        <w:t>Решением Внеочередного Общего собрания акционеров Эмитента от 24 марта 2011 г., Протокол ВОСА № 34</w:t>
      </w:r>
      <w:r w:rsidR="00AB56E4">
        <w:rPr>
          <w:rFonts w:ascii="Times New Roman" w:eastAsia="Times New Roman" w:hAnsi="Times New Roman"/>
          <w:b/>
          <w:i/>
          <w:sz w:val="21"/>
          <w:szCs w:val="21"/>
          <w:lang w:eastAsia="ru-RU"/>
        </w:rPr>
        <w:t xml:space="preserve"> </w:t>
      </w:r>
      <w:r w:rsidRPr="00390EBC">
        <w:rPr>
          <w:rFonts w:ascii="Times New Roman" w:eastAsia="Times New Roman" w:hAnsi="Times New Roman"/>
          <w:b/>
          <w:i/>
          <w:sz w:val="21"/>
          <w:szCs w:val="21"/>
          <w:lang w:eastAsia="ru-RU"/>
        </w:rPr>
        <w:t>от 24 марта 2011 г.</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sz w:val="21"/>
          <w:szCs w:val="21"/>
          <w:lang w:eastAsia="ru-RU"/>
        </w:rPr>
      </w:pPr>
      <w:r w:rsidRPr="00390EBC">
        <w:rPr>
          <w:rFonts w:ascii="Times New Roman" w:hAnsi="Times New Roman"/>
          <w:bCs/>
          <w:sz w:val="21"/>
          <w:szCs w:val="21"/>
          <w:lang w:eastAsia="ru-RU"/>
        </w:rPr>
        <w:t xml:space="preserve">3.  дата совершения сделки: </w:t>
      </w:r>
      <w:r w:rsidRPr="00390EBC">
        <w:rPr>
          <w:rFonts w:ascii="Times New Roman" w:hAnsi="Times New Roman"/>
          <w:b/>
          <w:bCs/>
          <w:i/>
          <w:sz w:val="21"/>
          <w:szCs w:val="21"/>
          <w:lang w:eastAsia="ru-RU"/>
        </w:rPr>
        <w:t>27 января 2011 г.</w:t>
      </w:r>
    </w:p>
    <w:p w:rsidR="00390EBC" w:rsidRPr="00390EBC" w:rsidRDefault="00390EBC" w:rsidP="00575AEB">
      <w:pPr>
        <w:autoSpaceDE w:val="0"/>
        <w:autoSpaceDN w:val="0"/>
        <w:adjustRightInd w:val="0"/>
        <w:spacing w:before="200" w:line="240" w:lineRule="auto"/>
        <w:rPr>
          <w:rFonts w:ascii="Times New Roman" w:hAnsi="Times New Roman"/>
          <w:bCs/>
          <w:sz w:val="21"/>
          <w:szCs w:val="21"/>
          <w:lang w:eastAsia="ru-RU"/>
        </w:rPr>
      </w:pPr>
      <w:r w:rsidRPr="00390EBC">
        <w:rPr>
          <w:rFonts w:ascii="Times New Roman" w:hAnsi="Times New Roman"/>
          <w:bCs/>
          <w:sz w:val="21"/>
          <w:szCs w:val="21"/>
          <w:lang w:eastAsia="ru-RU"/>
        </w:rPr>
        <w:t xml:space="preserve">предмет сделки и иные существенные условия сделки: </w:t>
      </w:r>
      <w:r w:rsidRPr="00390EBC">
        <w:rPr>
          <w:rFonts w:ascii="Times New Roman" w:hAnsi="Times New Roman"/>
          <w:b/>
          <w:bCs/>
          <w:i/>
          <w:sz w:val="21"/>
          <w:szCs w:val="21"/>
          <w:lang w:eastAsia="ru-RU"/>
        </w:rPr>
        <w:t xml:space="preserve">Договор поручительства - выдача поручительства, согласно которому ОАО "КОМКОР" (Поручитель) обязывается перед ОАО "Сбербанк России" (Кредитор) за исполнение ЗАО "АКАДО-Столица" (Заемщик) его обязательств полностью в соответствии с Кредитным договором № 5387 от 27.01.2011г., </w:t>
      </w:r>
      <w:r w:rsidRPr="00390EBC">
        <w:rPr>
          <w:rFonts w:ascii="Times New Roman" w:hAnsi="Times New Roman"/>
          <w:b/>
          <w:bCs/>
          <w:i/>
          <w:sz w:val="21"/>
          <w:szCs w:val="21"/>
          <w:lang w:eastAsia="ru-RU"/>
        </w:rPr>
        <w:lastRenderedPageBreak/>
        <w:t>заключаемым между ОАО "Сбербанк России" (Кредитор) и ЗАО "АКАДО-Столица" (Заемщик) с лимитом 3 900 000 000 руб. по ставке 10,5% (при условии объема ежеквартальных перечислений Заемщиком, Поручителем денежных средств на счета сотрудников рамках реализации зарплатных проектов в течение каждого расчетного периода более 264 000 000 руб., при объеме менее указанной суммы ставка 11,5%) сроком до 26.01.2018г.</w:t>
      </w:r>
    </w:p>
    <w:p w:rsidR="00390EBC" w:rsidRPr="00390EBC" w:rsidRDefault="00390EBC" w:rsidP="00575AEB">
      <w:pPr>
        <w:autoSpaceDE w:val="0"/>
        <w:autoSpaceDN w:val="0"/>
        <w:adjustRightInd w:val="0"/>
        <w:spacing w:before="200" w:line="240" w:lineRule="auto"/>
        <w:rPr>
          <w:rFonts w:ascii="Times New Roman" w:hAnsi="Times New Roman"/>
          <w:b/>
          <w:bCs/>
          <w:i/>
          <w:sz w:val="21"/>
          <w:szCs w:val="21"/>
          <w:lang w:eastAsia="ru-RU"/>
        </w:rPr>
      </w:pPr>
      <w:r w:rsidRPr="00390EBC">
        <w:rPr>
          <w:rFonts w:ascii="Times New Roman" w:hAnsi="Times New Roman"/>
          <w:bCs/>
          <w:sz w:val="21"/>
          <w:szCs w:val="21"/>
          <w:lang w:eastAsia="ru-RU"/>
        </w:rPr>
        <w:t xml:space="preserve">стороны сделки и выгодоприобретатель: </w:t>
      </w:r>
      <w:r w:rsidRPr="00390EBC">
        <w:rPr>
          <w:rFonts w:ascii="Times New Roman" w:hAnsi="Times New Roman"/>
          <w:b/>
          <w:bCs/>
          <w:i/>
          <w:sz w:val="21"/>
          <w:szCs w:val="21"/>
          <w:lang w:eastAsia="ru-RU"/>
        </w:rPr>
        <w:t>ОАО "КОМКОР" (Поручитель), ОАО "Сбербанк России" (Кредитор и 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sz w:val="21"/>
          <w:szCs w:val="21"/>
          <w:lang w:eastAsia="ru-RU"/>
        </w:rPr>
      </w:pPr>
      <w:r w:rsidRPr="00390EBC">
        <w:rPr>
          <w:rFonts w:ascii="Times New Roman" w:hAnsi="Times New Roman"/>
          <w:bCs/>
          <w:iCs/>
          <w:sz w:val="21"/>
          <w:szCs w:val="21"/>
          <w:lang w:eastAsia="ru-RU"/>
        </w:rPr>
        <w:t xml:space="preserve">Размер сделки в денежном выражении: </w:t>
      </w:r>
      <w:r w:rsidRPr="00390EBC">
        <w:rPr>
          <w:rFonts w:ascii="Times New Roman" w:hAnsi="Times New Roman"/>
          <w:b/>
          <w:bCs/>
          <w:i/>
          <w:sz w:val="21"/>
          <w:szCs w:val="21"/>
          <w:lang w:eastAsia="ru-RU"/>
        </w:rPr>
        <w:t>6 764 256 164,38руб.</w:t>
      </w:r>
    </w:p>
    <w:p w:rsidR="00390EBC" w:rsidRPr="00390EBC" w:rsidRDefault="00390EBC" w:rsidP="00575AEB">
      <w:pPr>
        <w:autoSpaceDE w:val="0"/>
        <w:autoSpaceDN w:val="0"/>
        <w:adjustRightInd w:val="0"/>
        <w:spacing w:before="200" w:line="240" w:lineRule="auto"/>
        <w:rPr>
          <w:rFonts w:ascii="Times New Roman" w:hAnsi="Times New Roman"/>
          <w:bCs/>
          <w:iCs/>
          <w:sz w:val="21"/>
          <w:szCs w:val="21"/>
          <w:lang w:eastAsia="ru-RU"/>
        </w:rPr>
      </w:pPr>
      <w:r w:rsidRPr="00390EBC">
        <w:rPr>
          <w:rFonts w:ascii="Times New Roman" w:hAnsi="Times New Roman"/>
          <w:bCs/>
          <w:iCs/>
          <w:sz w:val="21"/>
          <w:szCs w:val="21"/>
          <w:lang w:eastAsia="ru-RU"/>
        </w:rPr>
        <w:t xml:space="preserve">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 </w:t>
      </w:r>
      <w:r w:rsidRPr="00390EBC">
        <w:rPr>
          <w:rFonts w:ascii="Times New Roman" w:hAnsi="Times New Roman"/>
          <w:b/>
          <w:bCs/>
          <w:i/>
          <w:sz w:val="21"/>
          <w:szCs w:val="21"/>
          <w:lang w:eastAsia="ru-RU"/>
        </w:rPr>
        <w:t>23 385 102 000 руб.</w:t>
      </w:r>
    </w:p>
    <w:p w:rsidR="00390EBC" w:rsidRPr="00390EBC" w:rsidRDefault="00390EBC" w:rsidP="00575AEB">
      <w:pPr>
        <w:autoSpaceDE w:val="0"/>
        <w:autoSpaceDN w:val="0"/>
        <w:adjustRightInd w:val="0"/>
        <w:spacing w:before="200" w:line="240" w:lineRule="auto"/>
        <w:rPr>
          <w:rFonts w:ascii="Times New Roman" w:hAnsi="Times New Roman"/>
          <w:b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bCs/>
          <w:i/>
          <w:sz w:val="21"/>
          <w:szCs w:val="21"/>
          <w:lang w:eastAsia="ru-RU"/>
        </w:rPr>
        <w:t>28,93%</w:t>
      </w:r>
    </w:p>
    <w:p w:rsidR="00390EBC" w:rsidRPr="00390EBC" w:rsidRDefault="00390EBC" w:rsidP="00575AEB">
      <w:pPr>
        <w:autoSpaceDE w:val="0"/>
        <w:autoSpaceDN w:val="0"/>
        <w:adjustRightInd w:val="0"/>
        <w:spacing w:before="200" w:line="240" w:lineRule="auto"/>
        <w:rPr>
          <w:rFonts w:ascii="Times New Roman" w:hAnsi="Times New Roman"/>
          <w:bCs/>
          <w:sz w:val="21"/>
          <w:szCs w:val="21"/>
          <w:lang w:eastAsia="ru-RU"/>
        </w:rPr>
      </w:pPr>
      <w:r w:rsidRPr="00390EBC">
        <w:rPr>
          <w:rFonts w:ascii="Times New Roman" w:hAnsi="Times New Roman"/>
          <w:bCs/>
          <w:sz w:val="21"/>
          <w:szCs w:val="21"/>
          <w:lang w:eastAsia="ru-RU"/>
        </w:rPr>
        <w:t xml:space="preserve">срок исполнения обязательств по сделке, а также сведения об исполнении указанных обязательств: </w:t>
      </w:r>
      <w:r w:rsidRPr="00390EBC">
        <w:rPr>
          <w:rFonts w:ascii="Times New Roman" w:hAnsi="Times New Roman"/>
          <w:b/>
          <w:bCs/>
          <w:i/>
          <w:sz w:val="21"/>
          <w:szCs w:val="21"/>
          <w:lang w:eastAsia="ru-RU"/>
        </w:rPr>
        <w:t>Срок окончания действия договора - 26.01.2018г. Фактический срок исполнения - 16.12.2013г.</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просрочки не было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w:t>
      </w:r>
      <w:r w:rsidRPr="00390EBC">
        <w:rPr>
          <w:rFonts w:ascii="Times New Roman" w:eastAsia="Times New Roman" w:hAnsi="Times New Roman"/>
          <w:b/>
          <w:i/>
          <w:sz w:val="21"/>
          <w:szCs w:val="21"/>
          <w:lang w:eastAsia="ru-RU"/>
        </w:rPr>
        <w:t xml:space="preserve"> </w:t>
      </w:r>
      <w:r w:rsidRPr="00390EBC">
        <w:t xml:space="preserve"> </w:t>
      </w:r>
      <w:r w:rsidRPr="00390EBC">
        <w:rPr>
          <w:rFonts w:ascii="Times New Roman" w:eastAsia="Times New Roman" w:hAnsi="Times New Roman"/>
          <w:b/>
          <w:i/>
          <w:sz w:val="21"/>
          <w:szCs w:val="21"/>
          <w:lang w:eastAsia="ru-RU"/>
        </w:rPr>
        <w:t>сделка является крупной сделкой и сделкой, в совершении которой имелась заинтересованность.</w:t>
      </w:r>
    </w:p>
    <w:p w:rsidR="00390EBC" w:rsidRPr="00390EBC" w:rsidRDefault="00390EBC" w:rsidP="00575AEB">
      <w:pPr>
        <w:autoSpaceDE w:val="0"/>
        <w:autoSpaceDN w:val="0"/>
        <w:adjustRightInd w:val="0"/>
        <w:spacing w:before="200" w:line="240" w:lineRule="auto"/>
        <w:rPr>
          <w:rFonts w:ascii="Times New Roman" w:hAnsi="Times New Roman"/>
          <w:bCs/>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 xml:space="preserve"> Сделка одобрена Решением Внеочередного Общего собрания акционеров Эмитента</w:t>
      </w:r>
      <w:r w:rsidRPr="00390EBC">
        <w:t xml:space="preserve"> </w:t>
      </w:r>
      <w:r w:rsidRPr="00390EBC">
        <w:rPr>
          <w:rFonts w:ascii="Times New Roman" w:eastAsia="Times New Roman" w:hAnsi="Times New Roman"/>
          <w:b/>
          <w:i/>
          <w:sz w:val="21"/>
          <w:szCs w:val="21"/>
          <w:lang w:eastAsia="ru-RU"/>
        </w:rPr>
        <w:t>от 21 декабря 2011 г., Протокол ВОСА № 33 от 21 декабря 2011 г.</w:t>
      </w:r>
    </w:p>
    <w:p w:rsidR="00390EBC" w:rsidRPr="00390EBC" w:rsidRDefault="00390EBC" w:rsidP="00575AEB">
      <w:pPr>
        <w:spacing w:before="200" w:line="240" w:lineRule="auto"/>
        <w:rPr>
          <w:rFonts w:ascii="Times New Roman" w:hAnsi="Times New Roman"/>
          <w:b/>
          <w:bCs/>
          <w:i/>
          <w:sz w:val="21"/>
          <w:szCs w:val="21"/>
          <w:lang w:eastAsia="ru-RU"/>
        </w:rPr>
      </w:pPr>
      <w:r w:rsidRPr="00390EBC">
        <w:rPr>
          <w:rFonts w:ascii="Times New Roman" w:hAnsi="Times New Roman"/>
          <w:bCs/>
          <w:sz w:val="21"/>
          <w:szCs w:val="21"/>
          <w:lang w:eastAsia="ru-RU"/>
        </w:rPr>
        <w:t xml:space="preserve">иные сведения о сделке, указываемые Эмитентом по собственному усмотрению: </w:t>
      </w:r>
      <w:r w:rsidRPr="00390EBC">
        <w:rPr>
          <w:rFonts w:ascii="Times New Roman" w:hAnsi="Times New Roman"/>
          <w:b/>
          <w:bCs/>
          <w:i/>
          <w:sz w:val="21"/>
          <w:szCs w:val="21"/>
          <w:lang w:eastAsia="ru-RU"/>
        </w:rPr>
        <w:t>не приводятся.</w:t>
      </w:r>
    </w:p>
    <w:p w:rsidR="00390EBC" w:rsidRPr="00390EBC" w:rsidRDefault="00390EBC" w:rsidP="00575AEB">
      <w:pPr>
        <w:widowControl w:val="0"/>
        <w:autoSpaceDE w:val="0"/>
        <w:autoSpaceDN w:val="0"/>
        <w:adjustRightInd w:val="0"/>
        <w:spacing w:before="200" w:line="240" w:lineRule="auto"/>
        <w:jc w:val="center"/>
        <w:rPr>
          <w:rFonts w:ascii="Times New Roman" w:eastAsia="Times New Roman" w:hAnsi="Times New Roman"/>
          <w:sz w:val="21"/>
          <w:szCs w:val="21"/>
          <w:lang w:eastAsia="ru-RU"/>
        </w:rPr>
      </w:pPr>
      <w:r w:rsidRPr="00390EBC">
        <w:rPr>
          <w:rFonts w:ascii="Times New Roman" w:hAnsi="Times New Roman"/>
          <w:b/>
          <w:sz w:val="21"/>
          <w:szCs w:val="21"/>
        </w:rPr>
        <w:t>2012 год</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4. Дата совершения сделки: </w:t>
      </w:r>
      <w:r w:rsidRPr="00390EBC">
        <w:rPr>
          <w:rFonts w:ascii="Times New Roman" w:hAnsi="Times New Roman"/>
          <w:b/>
          <w:i/>
          <w:sz w:val="21"/>
          <w:szCs w:val="21"/>
          <w:lang w:eastAsia="ru-RU"/>
        </w:rPr>
        <w:t>27 декабря 2012 г.</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Кредит. Кредитный договор №38-196/15/52-12-КР от 27.12.2012г., согласно которому АКБ «Банк Москвы» (ОАО) (Кредитор) открывает ОАО «КОМКОР» кредитную линию с лимитом 3 000 000 000 руб. по ставке 11,25% сроком до 30.06.2015г. )</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r w:rsidRPr="00390EBC">
        <w:rPr>
          <w:rFonts w:ascii="Times New Roman" w:hAnsi="Times New Roman"/>
          <w:b/>
          <w:i/>
          <w:sz w:val="21"/>
          <w:szCs w:val="21"/>
          <w:lang w:eastAsia="ru-RU"/>
        </w:rPr>
        <w:t>Срок исполнения по договору - 30.06.2015.</w:t>
      </w:r>
      <w:r w:rsidRPr="00390EBC">
        <w:rPr>
          <w:rFonts w:ascii="Times New Roman" w:hAnsi="Times New Roman"/>
          <w:sz w:val="21"/>
          <w:szCs w:val="21"/>
          <w:lang w:eastAsia="ru-RU"/>
        </w:rPr>
        <w:t xml:space="preserve"> </w:t>
      </w:r>
      <w:r w:rsidRPr="00390EBC">
        <w:rPr>
          <w:rFonts w:ascii="Times New Roman" w:hAnsi="Times New Roman"/>
          <w:b/>
          <w:i/>
          <w:sz w:val="21"/>
          <w:szCs w:val="21"/>
          <w:lang w:eastAsia="ru-RU"/>
        </w:rPr>
        <w:t>Фактический срок погашения обязательств в полном объеме – 10 января 2014 г. Обязательства исполнены в полном объеме.</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rPr>
        <w:t>АКБ «Банк Москвы» (ОАО)</w:t>
      </w:r>
      <w:r w:rsidRPr="00390EBC">
        <w:rPr>
          <w:rFonts w:ascii="Times New Roman" w:hAnsi="Times New Roman"/>
          <w:b/>
          <w:i/>
          <w:sz w:val="21"/>
          <w:szCs w:val="21"/>
          <w:lang w:eastAsia="ru-RU"/>
        </w:rPr>
        <w:t xml:space="preserve"> (Кредитор) и ОАО "КОМКОР" (Зaемщик), </w:t>
      </w:r>
      <w:r w:rsidRPr="00390EBC">
        <w:rPr>
          <w:rFonts w:ascii="Times New Roman" w:hAnsi="Times New Roman"/>
          <w:b/>
          <w:i/>
        </w:rPr>
        <w:t>АКБ «Банк Москвы» (ОАО)</w:t>
      </w:r>
      <w:r w:rsidRPr="00390EBC" w:rsidDel="00FC343B">
        <w:rPr>
          <w:rFonts w:ascii="Times New Roman" w:hAnsi="Times New Roman"/>
          <w:b/>
          <w:i/>
          <w:sz w:val="21"/>
          <w:szCs w:val="21"/>
          <w:lang w:eastAsia="ru-RU"/>
        </w:rPr>
        <w:t xml:space="preserve"> </w:t>
      </w:r>
      <w:r w:rsidRPr="00390EBC">
        <w:rPr>
          <w:rFonts w:ascii="Times New Roman" w:hAnsi="Times New Roman"/>
          <w:b/>
          <w:i/>
          <w:sz w:val="21"/>
          <w:szCs w:val="21"/>
          <w:lang w:eastAsia="ru-RU"/>
        </w:rPr>
        <w:t>(Выгодоприобретатель)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3 846 051 538,28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12</w:t>
      </w:r>
      <w:r w:rsidRPr="00390EBC">
        <w:rPr>
          <w:rFonts w:ascii="Times New Roman" w:hAnsi="Times New Roman"/>
          <w:b/>
          <w:i/>
          <w:sz w:val="21"/>
          <w:szCs w:val="21"/>
          <w:lang w:eastAsia="ru-RU"/>
        </w:rPr>
        <w:t>,60%</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lastRenderedPageBreak/>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bCs/>
          <w:i/>
          <w:iCs/>
          <w:sz w:val="21"/>
          <w:szCs w:val="21"/>
          <w:lang w:eastAsia="ru-RU"/>
        </w:rPr>
        <w:t xml:space="preserve"> 30</w:t>
      </w:r>
      <w:r w:rsidRPr="00390EBC">
        <w:rPr>
          <w:rFonts w:ascii="Times New Roman" w:hAnsi="Times New Roman"/>
          <w:b/>
          <w:i/>
          <w:sz w:val="21"/>
          <w:szCs w:val="21"/>
          <w:lang w:eastAsia="ru-RU"/>
        </w:rPr>
        <w:t> 534 955 000 руб.</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просрочки не было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w:t>
      </w:r>
      <w:r w:rsidRPr="00390EBC">
        <w:rPr>
          <w:rFonts w:ascii="Times New Roman" w:eastAsia="Times New Roman" w:hAnsi="Times New Roman"/>
          <w:b/>
          <w:i/>
          <w:sz w:val="21"/>
          <w:szCs w:val="21"/>
          <w:lang w:eastAsia="ru-RU"/>
        </w:rPr>
        <w:t xml:space="preserve"> сделка не является крупной сделкой и сделкой, в совершении которой имелась заинтересованность.</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spacing w:before="200" w:line="240" w:lineRule="auto"/>
        <w:jc w:val="center"/>
        <w:rPr>
          <w:rFonts w:ascii="Times New Roman" w:hAnsi="Times New Roman"/>
          <w:b/>
          <w:sz w:val="21"/>
          <w:szCs w:val="21"/>
        </w:rPr>
      </w:pPr>
      <w:r w:rsidRPr="00390EBC">
        <w:rPr>
          <w:rFonts w:ascii="Times New Roman" w:hAnsi="Times New Roman"/>
          <w:b/>
          <w:sz w:val="21"/>
          <w:szCs w:val="21"/>
        </w:rPr>
        <w:t>2013 год</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5. Дата совершения сделки: </w:t>
      </w:r>
      <w:r w:rsidRPr="00390EBC">
        <w:rPr>
          <w:rFonts w:ascii="Times New Roman" w:hAnsi="Times New Roman"/>
          <w:b/>
          <w:i/>
          <w:sz w:val="21"/>
          <w:szCs w:val="21"/>
          <w:lang w:eastAsia="ru-RU"/>
        </w:rPr>
        <w:t>20 марта 2013 г.</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Кредит. Кредитный договор №38-196/15/33-13-КР от 20.03.2013 г., согласно которому АКБ «Банк Москвы» (ОАО) (Кредитор) открывает ОАО «КОМКОР» кредитную линию с лимитом 12 044 473 725,90 руб. по ставке: с даты заключения договора по 30.09.2016г. - 11%, с 01.10.2016г. в размере ставки рефинансирования, установленной Банком России на последний рабочий день, предшествующий дате начала соответствующего процентного периода, плюс 2,75%. В случае установления ставки рефинансирования ниже 8,25% значение ставки рефинансирования для целей расчета процентной ставки по кредиту принимается равным 8,25%. В случае установления ставки рефинансирования выше 10,5% значение ставки рефинансирования для целей расчета процентной ставки по кредиту принимается равным 10,5%.  Срок до 28.12.2019г.)</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r w:rsidRPr="00390EBC">
        <w:rPr>
          <w:rFonts w:ascii="Times New Roman" w:hAnsi="Times New Roman"/>
          <w:b/>
          <w:i/>
          <w:sz w:val="21"/>
          <w:szCs w:val="21"/>
          <w:lang w:eastAsia="ru-RU"/>
        </w:rPr>
        <w:t>Срок исполнения по договору - 28.12.2019.</w:t>
      </w:r>
      <w:r w:rsidRPr="00390EBC">
        <w:rPr>
          <w:rFonts w:ascii="Times New Roman" w:hAnsi="Times New Roman"/>
          <w:sz w:val="21"/>
          <w:szCs w:val="21"/>
          <w:lang w:eastAsia="ru-RU"/>
        </w:rPr>
        <w:t xml:space="preserve"> </w:t>
      </w:r>
      <w:r w:rsidRPr="00390EBC">
        <w:rPr>
          <w:rFonts w:ascii="Times New Roman" w:hAnsi="Times New Roman"/>
          <w:b/>
          <w:i/>
          <w:sz w:val="21"/>
          <w:szCs w:val="21"/>
          <w:lang w:eastAsia="ru-RU"/>
        </w:rPr>
        <w:t>Фактический срок погашения обязательств в полном объеме – 10 января 2014 г. Обязательства исполнены в полном объеме.</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rPr>
        <w:t>АКБ «Банк Москвы» (ОАО)</w:t>
      </w:r>
      <w:r w:rsidRPr="00390EBC">
        <w:rPr>
          <w:rFonts w:ascii="Times New Roman" w:hAnsi="Times New Roman"/>
          <w:b/>
          <w:i/>
          <w:sz w:val="21"/>
          <w:szCs w:val="21"/>
          <w:lang w:eastAsia="ru-RU"/>
        </w:rPr>
        <w:t xml:space="preserve"> (Кредитор) и ОАО "КОМКОР" (Зaемщик), </w:t>
      </w:r>
      <w:r w:rsidRPr="00390EBC">
        <w:rPr>
          <w:rFonts w:ascii="Times New Roman" w:hAnsi="Times New Roman"/>
          <w:b/>
          <w:i/>
        </w:rPr>
        <w:t>АКБ «Банк Москвы» (ОАО)</w:t>
      </w:r>
      <w:r w:rsidRPr="00390EBC" w:rsidDel="00FC343B">
        <w:rPr>
          <w:rFonts w:ascii="Times New Roman" w:hAnsi="Times New Roman"/>
          <w:b/>
          <w:i/>
          <w:sz w:val="21"/>
          <w:szCs w:val="21"/>
          <w:lang w:eastAsia="ru-RU"/>
        </w:rPr>
        <w:t xml:space="preserve"> </w:t>
      </w:r>
      <w:r w:rsidRPr="00390EBC">
        <w:rPr>
          <w:rFonts w:ascii="Times New Roman" w:hAnsi="Times New Roman"/>
          <w:b/>
          <w:i/>
          <w:sz w:val="21"/>
          <w:szCs w:val="21"/>
          <w:lang w:eastAsia="ru-RU"/>
        </w:rPr>
        <w:t>(Выгодоприобретатель)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21 024 701 341,70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70,17%</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29 963 965 000 руб.</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просрочки не было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lastRenderedPageBreak/>
        <w:t>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w:t>
      </w:r>
      <w:r w:rsidRPr="00390EBC">
        <w:rPr>
          <w:rFonts w:ascii="Times New Roman" w:eastAsia="Times New Roman" w:hAnsi="Times New Roman"/>
          <w:b/>
          <w:i/>
          <w:sz w:val="21"/>
          <w:szCs w:val="21"/>
          <w:lang w:eastAsia="ru-RU"/>
        </w:rPr>
        <w:t xml:space="preserve"> крупная сделка</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Сделка одобрена Решением единственного акционера № б\н от 19 марта 2013 г.</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6. Дата совершения сделки: </w:t>
      </w:r>
      <w:r w:rsidRPr="00390EBC">
        <w:rPr>
          <w:rFonts w:ascii="Times New Roman" w:hAnsi="Times New Roman"/>
          <w:b/>
          <w:i/>
          <w:sz w:val="21"/>
          <w:szCs w:val="21"/>
          <w:lang w:eastAsia="ru-RU"/>
        </w:rPr>
        <w:t>20 марта 2013 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Дополнительное соглашение № 1 к Кредитному договору №38-196/15/52-12-КР от 27.12.2012, согласно которому АКБ «Банк Москвы» (ОАО) (Кредитор) открывает ОАО «КОМКОР» кредитную линию с лимитом 3 000 000 000 руб. по ставке 11,25% сроком до 30.06.2015г.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Дополнительное соглашение вносит изменения в Кредитный договор в части:</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порядка предоставления средств;</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порядка возврата средств</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порядка и перечня предоставляемых кредитору документов (включая финансовую отчетность);</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требований к уровню активов, выручки, кредиторской и дебиторской задолженности заемщика и поручителей;</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увеличения количества оснований, по которым могут начисляться пени;</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увеличение</w:t>
      </w:r>
      <w:r w:rsidR="00FA7E6A">
        <w:rPr>
          <w:rFonts w:ascii="Times New Roman" w:hAnsi="Times New Roman"/>
          <w:b/>
          <w:i/>
          <w:sz w:val="21"/>
          <w:szCs w:val="21"/>
          <w:lang w:eastAsia="ru-RU"/>
        </w:rPr>
        <w:t xml:space="preserve"> </w:t>
      </w:r>
      <w:r w:rsidRPr="00390EBC">
        <w:rPr>
          <w:rFonts w:ascii="Times New Roman" w:hAnsi="Times New Roman"/>
          <w:b/>
          <w:i/>
          <w:sz w:val="21"/>
          <w:szCs w:val="21"/>
          <w:lang w:eastAsia="ru-RU"/>
        </w:rPr>
        <w:t>видов и объема обеспечения.</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r w:rsidRPr="00390EBC">
        <w:rPr>
          <w:rFonts w:ascii="Times New Roman" w:hAnsi="Times New Roman"/>
          <w:b/>
          <w:i/>
          <w:sz w:val="21"/>
          <w:szCs w:val="21"/>
          <w:lang w:eastAsia="ru-RU"/>
        </w:rPr>
        <w:t>Срок исполнения обязательств по сделке – 30.06.2015г.,</w:t>
      </w:r>
      <w:r w:rsidRPr="00390EBC">
        <w:rPr>
          <w:rFonts w:ascii="Times New Roman" w:hAnsi="Times New Roman"/>
          <w:sz w:val="21"/>
          <w:szCs w:val="21"/>
          <w:lang w:eastAsia="ru-RU"/>
        </w:rPr>
        <w:t xml:space="preserve"> </w:t>
      </w:r>
      <w:r w:rsidRPr="00390EBC">
        <w:rPr>
          <w:rFonts w:ascii="Times New Roman" w:hAnsi="Times New Roman"/>
          <w:b/>
          <w:i/>
          <w:sz w:val="21"/>
          <w:szCs w:val="21"/>
          <w:lang w:eastAsia="ru-RU"/>
        </w:rPr>
        <w:t>фактический срок погашения обязательств в полном объеме – 10 января 2014 г.</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rPr>
        <w:t>АКБ «Банк Москвы» (ОАО)</w:t>
      </w:r>
      <w:r w:rsidRPr="00390EBC">
        <w:rPr>
          <w:rFonts w:ascii="Times New Roman" w:hAnsi="Times New Roman"/>
          <w:b/>
          <w:i/>
          <w:sz w:val="21"/>
          <w:szCs w:val="21"/>
          <w:lang w:eastAsia="ru-RU"/>
        </w:rPr>
        <w:t xml:space="preserve"> (Кредитор) и ОАО «КОМКОР» (Зaемщик) </w:t>
      </w:r>
      <w:r w:rsidRPr="00390EBC">
        <w:rPr>
          <w:rFonts w:ascii="Times New Roman" w:hAnsi="Times New Roman"/>
          <w:b/>
          <w:i/>
        </w:rPr>
        <w:t>АКБ «Банк Москвы» (ОАО)</w:t>
      </w:r>
      <w:r w:rsidRPr="00390EBC" w:rsidDel="00FC343B">
        <w:rPr>
          <w:rFonts w:ascii="Times New Roman" w:hAnsi="Times New Roman"/>
          <w:b/>
          <w:i/>
          <w:sz w:val="21"/>
          <w:szCs w:val="21"/>
          <w:lang w:eastAsia="ru-RU"/>
        </w:rPr>
        <w:t xml:space="preserve"> </w:t>
      </w:r>
      <w:r w:rsidRPr="00390EBC">
        <w:rPr>
          <w:rFonts w:ascii="Times New Roman" w:hAnsi="Times New Roman"/>
          <w:b/>
          <w:i/>
          <w:sz w:val="21"/>
          <w:szCs w:val="21"/>
          <w:lang w:eastAsia="ru-RU"/>
        </w:rPr>
        <w:t>(Выгодоприобретатель)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sz w:val="21"/>
          <w:szCs w:val="21"/>
          <w:lang w:eastAsia="ru-RU"/>
        </w:rPr>
        <w:t xml:space="preserve"> </w:t>
      </w:r>
      <w:r w:rsidRPr="00390EBC">
        <w:rPr>
          <w:rFonts w:ascii="Times New Roman" w:hAnsi="Times New Roman"/>
          <w:b/>
          <w:bCs/>
          <w:i/>
          <w:iCs/>
          <w:sz w:val="21"/>
          <w:szCs w:val="21"/>
          <w:lang w:eastAsia="ru-RU"/>
        </w:rPr>
        <w:t>3 770 239 726,03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12,58%</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29 963 965 000 руб.</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просрочки не было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крупная сделка во взаимосвязи со сделкой </w:t>
      </w:r>
      <w:r w:rsidRPr="00390EBC">
        <w:rPr>
          <w:rFonts w:ascii="Times New Roman" w:eastAsia="Times New Roman" w:hAnsi="Times New Roman"/>
          <w:b/>
          <w:i/>
          <w:sz w:val="21"/>
          <w:szCs w:val="21"/>
          <w:lang w:eastAsia="ru-RU"/>
        </w:rPr>
        <w:t>сделка не является крупной сделкой и сделкой, в совершении которой имелась заинтересованность.</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lastRenderedPageBreak/>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w:t>
      </w:r>
      <w:r w:rsidRPr="00390EBC">
        <w:rPr>
          <w:rFonts w:ascii="Times New Roman" w:eastAsia="Times New Roman" w:hAnsi="Times New Roman"/>
          <w:b/>
          <w:i/>
          <w:sz w:val="21"/>
          <w:szCs w:val="21"/>
          <w:lang w:eastAsia="ru-RU"/>
        </w:rPr>
        <w:t xml:space="preserve"> Несмотря на то, что сделка не являлась крупной сделкой и сделкой, в совершении которой имелась заинтересованность, она была одобрена Решением единственного акционера № б\н от 19 марта 2013 г.</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7. Дата совершения сделки: </w:t>
      </w:r>
      <w:r w:rsidRPr="00390EBC">
        <w:rPr>
          <w:rFonts w:ascii="Times New Roman" w:hAnsi="Times New Roman"/>
          <w:b/>
          <w:i/>
          <w:sz w:val="21"/>
          <w:szCs w:val="21"/>
          <w:lang w:eastAsia="ru-RU"/>
        </w:rPr>
        <w:t>28 марта 2013 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Дополнительное соглашение № 1 к кредитному договору №38-196/15/33-13-КР от 20.03.2013, согласно которому АКБ «Банк Москвы» (ОАО) (Кредитор) открывает ОАО «КОМКОР» кредитную линию с лимитом 12 044 473 725,90  руб. по ставке: с даты заключения договора по 30.09.2016г. - 11%, с 01.10.2016г. в размере ставки рефинансирования, установленной Банком России на последний рабочий день, предшествующий дате начала соответствующего процентного периода, плюс 2,75%. В случае установления ставки рефинансирования ниже 8,25% значение ставки рефинансирования для целей расчета процентной ставки по кредиту принимается равным 8,25%. В случае установления ставки рефинансирования выше 10,5% значение ставки рефинансирования для целей расчета процентной ставки по кредиту принимается равным 10,5%.  Срок до 28.12.2019г.)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Дополнительное соглашение вносит изменения в Кредитный договор в части:</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уменьшения суммы кредитных средств (до 11 671 031 155,26 руб.)</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целей предоставления средств;</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предоставленных обеспечений;</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исключен пункт об уплате комиссии за выдачу кредита</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порядка возврата средств</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возможность продления срока возврата кредита;</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порядка и перечня предоставляемых кредитору документов (включая финансовую отчетность);</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требований к уровню поступлений на расчетный счет;</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r w:rsidRPr="00390EBC">
        <w:rPr>
          <w:rFonts w:ascii="Times New Roman" w:hAnsi="Times New Roman"/>
          <w:b/>
          <w:i/>
          <w:sz w:val="21"/>
          <w:szCs w:val="21"/>
          <w:lang w:eastAsia="ru-RU"/>
        </w:rPr>
        <w:t>Срок исполнения обязательств по сделке – 28.12.2019г.</w:t>
      </w:r>
      <w:r w:rsidRPr="00390EBC">
        <w:rPr>
          <w:rFonts w:ascii="Times New Roman" w:hAnsi="Times New Roman"/>
          <w:sz w:val="21"/>
          <w:szCs w:val="21"/>
          <w:lang w:eastAsia="ru-RU"/>
        </w:rPr>
        <w:t xml:space="preserve">  </w:t>
      </w:r>
      <w:r w:rsidRPr="00390EBC">
        <w:rPr>
          <w:rFonts w:ascii="Times New Roman" w:hAnsi="Times New Roman"/>
          <w:b/>
          <w:i/>
          <w:sz w:val="21"/>
          <w:szCs w:val="21"/>
          <w:lang w:eastAsia="ru-RU"/>
        </w:rPr>
        <w:t>фактический срок погашения обязательств в полном объеме – 10 января 2014 г. Обязательства исполнены в полном объеме.</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rPr>
        <w:t xml:space="preserve">АКБ «Банк Москвы» (ОАО) </w:t>
      </w:r>
      <w:r w:rsidRPr="00390EBC">
        <w:rPr>
          <w:rFonts w:ascii="Times New Roman" w:hAnsi="Times New Roman"/>
          <w:b/>
          <w:i/>
          <w:sz w:val="21"/>
          <w:szCs w:val="21"/>
          <w:lang w:eastAsia="ru-RU"/>
        </w:rPr>
        <w:t xml:space="preserve">(Кредитор) и ОАО "КОМКОР" (Зaемщик), </w:t>
      </w:r>
      <w:r w:rsidRPr="00390EBC">
        <w:rPr>
          <w:rFonts w:ascii="Times New Roman" w:hAnsi="Times New Roman"/>
          <w:b/>
          <w:i/>
        </w:rPr>
        <w:t>АКБ «Банк Москвы» (ОАО)</w:t>
      </w:r>
      <w:r w:rsidRPr="00390EBC" w:rsidDel="00FC343B">
        <w:rPr>
          <w:rFonts w:ascii="Times New Roman" w:hAnsi="Times New Roman"/>
          <w:b/>
          <w:i/>
          <w:sz w:val="21"/>
          <w:szCs w:val="21"/>
          <w:lang w:eastAsia="ru-RU"/>
        </w:rPr>
        <w:t xml:space="preserve"> </w:t>
      </w:r>
      <w:r w:rsidRPr="00390EBC">
        <w:rPr>
          <w:rFonts w:ascii="Times New Roman" w:hAnsi="Times New Roman"/>
          <w:b/>
          <w:i/>
          <w:sz w:val="21"/>
          <w:szCs w:val="21"/>
          <w:lang w:eastAsia="ru-RU"/>
        </w:rPr>
        <w:t>(Выгодоприобретатель).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20 344 685 706,43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67,90%</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29 963 965 000 руб</w:t>
      </w:r>
      <w:r w:rsidRPr="00390EBC">
        <w:rPr>
          <w:rFonts w:ascii="Times New Roman" w:hAnsi="Times New Roman"/>
          <w:sz w:val="21"/>
          <w:szCs w:val="21"/>
          <w:lang w:eastAsia="ru-RU"/>
        </w:rPr>
        <w:t>.</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w:t>
      </w:r>
      <w:r w:rsidRPr="00390EBC">
        <w:rPr>
          <w:rFonts w:ascii="Times New Roman" w:eastAsia="Times New Roman" w:hAnsi="Times New Roman"/>
          <w:sz w:val="21"/>
          <w:szCs w:val="21"/>
          <w:lang w:eastAsia="ru-RU"/>
        </w:rPr>
        <w:lastRenderedPageBreak/>
        <w:t xml:space="preserve">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просрочки не было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крупная сделка</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Сделка одобрена Решением единственного акционера № б\н от 25 марта 2013 г.</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8. Дата совершения сделки: </w:t>
      </w:r>
      <w:r w:rsidRPr="00390EBC">
        <w:rPr>
          <w:rFonts w:ascii="Times New Roman" w:hAnsi="Times New Roman"/>
          <w:b/>
          <w:i/>
          <w:sz w:val="21"/>
          <w:szCs w:val="21"/>
          <w:lang w:eastAsia="ru-RU"/>
        </w:rPr>
        <w:t>26 марта 2013 г.</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Договор банковского вклада №31-124/07/561-13 от 26.03.2013. Согласно договору Вкладчик размещает сумму в размере 11 671 031 155,26 рублей во вклад под 7% годовых. Срок возврата вклада 26.06.2013 года.</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r w:rsidRPr="00390EBC">
        <w:rPr>
          <w:rFonts w:ascii="Times New Roman" w:hAnsi="Times New Roman"/>
          <w:b/>
          <w:i/>
          <w:sz w:val="21"/>
          <w:szCs w:val="21"/>
          <w:lang w:eastAsia="ru-RU"/>
        </w:rPr>
        <w:t>Срок возврата вклада – 26 июня 2013 г. Фактический срок исполнения обязательств – 26 июня 2013 года. Обязательства исполнены в полном объеме.</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rPr>
        <w:t xml:space="preserve">АКБ «Банк Москвы» (ОАО) </w:t>
      </w:r>
      <w:r w:rsidRPr="00390EBC">
        <w:rPr>
          <w:rFonts w:ascii="Times New Roman" w:hAnsi="Times New Roman"/>
          <w:b/>
          <w:i/>
          <w:sz w:val="21"/>
          <w:szCs w:val="21"/>
          <w:lang w:eastAsia="ru-RU"/>
        </w:rPr>
        <w:t>(Банк) и ОАО "КОМКОР" (Вкладчик)</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11 872 476 350,54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39,62%</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i/>
          <w:sz w:val="21"/>
          <w:szCs w:val="21"/>
          <w:lang w:eastAsia="ru-RU"/>
        </w:rPr>
        <w:t>29 963 965 000 руб.</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просрочки не было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крупная сделка</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Сделка одобрена Решением единственного акционера № б\н от 25 марта 2013 г.</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9. Дата совершения сделки: </w:t>
      </w:r>
      <w:r w:rsidRPr="00390EBC">
        <w:rPr>
          <w:rFonts w:ascii="Times New Roman" w:hAnsi="Times New Roman"/>
          <w:b/>
          <w:i/>
          <w:sz w:val="21"/>
          <w:szCs w:val="21"/>
          <w:lang w:eastAsia="ru-RU"/>
        </w:rPr>
        <w:t>26.06.2013г.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 xml:space="preserve">Дополнительное соглашение №2 к кредитному договору №38-196/15/33-13-КР от 20.03.2013г., согласно которому АКБ «Банк Москвы» (ОАО) (Кредитор) открывает ОАО «КОМКОР» кредитную линию с лимитом 12 044 473 725,90 руб. </w:t>
      </w:r>
      <w:r w:rsidRPr="00390EBC">
        <w:rPr>
          <w:rFonts w:ascii="Times New Roman" w:hAnsi="Times New Roman"/>
          <w:b/>
          <w:i/>
          <w:sz w:val="21"/>
          <w:szCs w:val="21"/>
          <w:lang w:eastAsia="ru-RU"/>
        </w:rPr>
        <w:lastRenderedPageBreak/>
        <w:t>(который был уменьшен до 11 671 031 155,26 руб. в соответствии с дополнительным соглашением №1)по ставке: с даты заключения договора по 30.09.2016г. - 11%, с 01.10.2016г. в размере ставки рефинансирования, установленной Банком России на последний рабочий день, предшествующий дате начала соответствующего процентного периода, плюс 2,75%. В случае установления ставки рефинансирования ниже 8,25% значение ставки рефинансирования для целей расчета процентной ставки по кредиту принимается равным 8,25%. В случае установления ставки рефинансирования выше 10,5% значение ставки рефинансирования для целей расчета процентной ставки по кредиту принимается равным 10,5%.  Срок до 28.12.2019г.)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Дополнительное соглашение вносит изменения в Кредитный договор в части:</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целей предоставления средств;</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порядка возврата средств</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возможность продления срока возврата кредита;</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порядка и перечня предоставляемых кредитору документов (включая финансовую отчетность).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r w:rsidRPr="00390EBC">
        <w:rPr>
          <w:rFonts w:ascii="Times New Roman" w:hAnsi="Times New Roman"/>
          <w:b/>
          <w:i/>
          <w:sz w:val="21"/>
          <w:szCs w:val="21"/>
          <w:lang w:eastAsia="ru-RU"/>
        </w:rPr>
        <w:t>Срок исполнения по договору – 28.12.2019г. фактический срок погашения обязательств в полном объеме – 10 января 2014 г. Обязательства исполнены в полном объеме.</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rPr>
        <w:t>АКБ «Банк Москвы» (ОАО)</w:t>
      </w:r>
      <w:r w:rsidRPr="00390EBC">
        <w:rPr>
          <w:rFonts w:ascii="Times New Roman" w:hAnsi="Times New Roman"/>
          <w:b/>
          <w:i/>
          <w:sz w:val="21"/>
          <w:szCs w:val="21"/>
          <w:lang w:eastAsia="ru-RU"/>
        </w:rPr>
        <w:t xml:space="preserve"> (Кредитор) и ОАО "КОМКОР" (Зaемщик) </w:t>
      </w:r>
      <w:r w:rsidRPr="00390EBC">
        <w:rPr>
          <w:rFonts w:ascii="Times New Roman" w:hAnsi="Times New Roman"/>
          <w:b/>
          <w:i/>
        </w:rPr>
        <w:t>АКБ «Банк Москвы» (ОАО)</w:t>
      </w:r>
      <w:r w:rsidRPr="00390EBC">
        <w:rPr>
          <w:rFonts w:ascii="Times New Roman" w:hAnsi="Times New Roman"/>
          <w:b/>
          <w:i/>
          <w:sz w:val="21"/>
          <w:szCs w:val="21"/>
          <w:lang w:eastAsia="ru-RU"/>
        </w:rPr>
        <w:t xml:space="preserve"> (Выгодоприобретатель)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20 028 128 970,98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48,00%</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41 722 289 000 руб.</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просрочки не было.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крупная сделка</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Сделка одобрена решением внеочередного общего собрания акционеров Эмитента от 24 июня 2013 г.</w:t>
      </w:r>
      <w:r w:rsidRPr="00390EBC">
        <w:rPr>
          <w:rFonts w:ascii="Times New Roman" w:eastAsia="Times New Roman" w:hAnsi="Times New Roman"/>
          <w:sz w:val="21"/>
          <w:szCs w:val="21"/>
          <w:lang w:eastAsia="ru-RU"/>
        </w:rPr>
        <w:t xml:space="preserve"> </w:t>
      </w:r>
      <w:r w:rsidRPr="00390EBC">
        <w:rPr>
          <w:rFonts w:ascii="Times New Roman" w:eastAsia="Times New Roman" w:hAnsi="Times New Roman"/>
          <w:b/>
          <w:i/>
          <w:sz w:val="21"/>
          <w:szCs w:val="21"/>
          <w:lang w:eastAsia="ru-RU"/>
        </w:rPr>
        <w:t>Протокол ВОСА № б\н от 24 июня 2013 г.</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Иные сведения о совершенной сделке, указываемые эмитентом по собственному усмотрению: 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10. Дата совершения сделки: </w:t>
      </w:r>
      <w:r w:rsidRPr="00390EBC">
        <w:rPr>
          <w:rFonts w:ascii="Times New Roman" w:hAnsi="Times New Roman"/>
          <w:b/>
          <w:i/>
          <w:sz w:val="21"/>
          <w:szCs w:val="21"/>
          <w:lang w:eastAsia="ru-RU"/>
        </w:rPr>
        <w:t>26 июня 2013 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Договор банковского вклада №31-124/07/697-13 от 26.06.2013.</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 xml:space="preserve">Согласно договору Вкладчик размещает, а банк принимает во вклад сумму в размере 11 671 031 155,26 рублей на 30 календарных дней. Срок действия договора и срок вклада может быть </w:t>
      </w:r>
      <w:r w:rsidRPr="00390EBC">
        <w:rPr>
          <w:rFonts w:ascii="Times New Roman" w:hAnsi="Times New Roman"/>
          <w:b/>
          <w:i/>
          <w:sz w:val="21"/>
          <w:szCs w:val="21"/>
          <w:lang w:eastAsia="ru-RU"/>
        </w:rPr>
        <w:lastRenderedPageBreak/>
        <w:t xml:space="preserve">пролонгирован трижды на тех же условиях, каждый раз на срок до 90 (Девяносто) календарных дней, на основании заявления Вкладчика, поданного в свободной форме. Банк обязуется выплатить на сумму вклада проценты в размере 6,7 за первые 30 календарных дней срока действия вклада и 6,65 % годовых за оставшийся срок действия вклада. </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Срок возврата вклада без учета пролонгаций - 26 июля 2013 года. Срок возврата вклада с учетом 3 возможных пролонгаций – 23 апреля 2014 года. Эмитент воспользовался 2 раза возможностью пролонгации. С учетом двух пролонгаций фактический срок возврата займа составил – 9 января 2014 г. Обязательства исполнены в полном объеме.</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rPr>
        <w:t>АКБ «Банк Москвы» (ОАО)</w:t>
      </w:r>
      <w:r w:rsidRPr="00390EBC">
        <w:rPr>
          <w:rFonts w:ascii="Times New Roman" w:hAnsi="Times New Roman"/>
          <w:b/>
          <w:i/>
          <w:sz w:val="21"/>
          <w:szCs w:val="21"/>
          <w:lang w:eastAsia="ru-RU"/>
        </w:rPr>
        <w:t xml:space="preserve"> (Банк и Выгодоприобретатель) и ОАО "КОМКОР"(Вкладчик и Выгодоприобретатель) </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11 862 883 722,20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28,44%</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41 722 289 000 руб</w:t>
      </w:r>
      <w:r w:rsidRPr="00390EBC">
        <w:rPr>
          <w:rFonts w:ascii="Times New Roman" w:hAnsi="Times New Roman"/>
          <w:sz w:val="21"/>
          <w:szCs w:val="21"/>
          <w:lang w:eastAsia="ru-RU"/>
        </w:rPr>
        <w:t>.</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просрочки не было.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крупная сделка</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Сделка одобрена решением внеочередного общего собрания акционеров Эмитента от 24 июня 2013 г.</w:t>
      </w:r>
      <w:r w:rsidRPr="00390EBC">
        <w:rPr>
          <w:rFonts w:ascii="Times New Roman" w:eastAsia="Times New Roman" w:hAnsi="Times New Roman"/>
          <w:sz w:val="21"/>
          <w:szCs w:val="21"/>
          <w:lang w:eastAsia="ru-RU"/>
        </w:rPr>
        <w:t xml:space="preserve"> </w:t>
      </w:r>
      <w:r w:rsidRPr="00390EBC">
        <w:rPr>
          <w:rFonts w:ascii="Times New Roman" w:eastAsia="Times New Roman" w:hAnsi="Times New Roman"/>
          <w:b/>
          <w:i/>
          <w:sz w:val="21"/>
          <w:szCs w:val="21"/>
          <w:lang w:eastAsia="ru-RU"/>
        </w:rPr>
        <w:t>Протокол ВОСА № б\н от 24 июня 2013 г.</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11. Дата совершения сделки: </w:t>
      </w:r>
      <w:r w:rsidRPr="00390EBC">
        <w:rPr>
          <w:rFonts w:ascii="Times New Roman" w:hAnsi="Times New Roman"/>
          <w:b/>
          <w:i/>
          <w:sz w:val="21"/>
          <w:szCs w:val="21"/>
          <w:lang w:eastAsia="ru-RU"/>
        </w:rPr>
        <w:t>12 сентября 2013 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Дополнительное соглашение №3 к кредитному договору №38-196/15/33-13-КР от 20.03.2013г., согласно которому АКБ «Банк Москвы» (ОАО) (Кредитор) открывает ОАО «КОМКОР» кредитную линию с лимитом 12 044 473 725,90 руб. (который был уменьшен до 11 671 031 155,26 руб. в соответствии с дополнительным соглашением №1)по ставке: с даты заключения договора по 30.09.2016г. - 11%, с 01.10.2016г. в размере ставки рефинансирования, установленной Банком России на последний рабочий день, предшествующий дате начала соответствующего процентного периода, плюс 2,75%. В случае установления ставки рефинансирования ниже 8,25% значение ставки рефинансирования для целей расчета процентной ставки по кредиту принимается равным 8,25%. В случае установления ставки рефинансирования выше 10,5% значение ставки рефинансирования для целей расчета процентной ставки по кредиту принимается равным 10,5%.  Срок до 28.12.2019г.)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Дополнительное соглашение вносит изменения в Кредитный договор в части:</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порядка и перечня предоставляемых кредитору документов;</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lastRenderedPageBreak/>
        <w:t>предоставленных обеспечений.</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r w:rsidRPr="00390EBC">
        <w:rPr>
          <w:rFonts w:ascii="Times New Roman" w:hAnsi="Times New Roman"/>
          <w:b/>
          <w:i/>
          <w:sz w:val="21"/>
          <w:szCs w:val="21"/>
          <w:lang w:eastAsia="ru-RU"/>
        </w:rPr>
        <w:t>Срок исполнения по договору -28.12.2019г. фактический срок погашения обязательств в полном объеме – 10 января 2014 г. Обязательства исполнены в полном объеме.</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rPr>
        <w:t>АКБ «Банк Москвы» (ОАО)</w:t>
      </w:r>
      <w:r w:rsidRPr="00390EBC">
        <w:rPr>
          <w:rFonts w:ascii="Times New Roman" w:hAnsi="Times New Roman"/>
          <w:b/>
          <w:i/>
          <w:sz w:val="21"/>
          <w:szCs w:val="21"/>
          <w:lang w:eastAsia="ru-RU"/>
        </w:rPr>
        <w:t xml:space="preserve"> (Кредитор) и ОАО "КОМКОР" (Зaемщик) </w:t>
      </w:r>
      <w:r w:rsidRPr="00390EBC">
        <w:rPr>
          <w:rFonts w:ascii="Times New Roman" w:hAnsi="Times New Roman"/>
          <w:b/>
          <w:i/>
        </w:rPr>
        <w:t>АКБ «Банк Москвы» (ОАО)</w:t>
      </w:r>
      <w:r w:rsidRPr="00390EBC">
        <w:rPr>
          <w:rFonts w:ascii="Times New Roman" w:hAnsi="Times New Roman"/>
          <w:b/>
          <w:i/>
          <w:sz w:val="21"/>
          <w:szCs w:val="21"/>
          <w:lang w:eastAsia="ru-RU"/>
        </w:rPr>
        <w:t xml:space="preserve"> (Выгодоприобретатель)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19 753 779 800,26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45,06%</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43 837 578 000 руб.</w:t>
      </w:r>
      <w:r w:rsidRPr="00390EBC">
        <w:rPr>
          <w:rFonts w:ascii="Times New Roman" w:hAnsi="Times New Roman"/>
          <w:sz w:val="21"/>
          <w:szCs w:val="21"/>
          <w:highlight w:val="red"/>
          <w:lang w:eastAsia="ru-RU"/>
        </w:rPr>
        <w:t xml:space="preserve"> </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просрочки не было.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крупная сделка</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Сделка одобрена решением внеочередного общего собрания акционеров Эмитента от 19 августа 2013 г. Протокол ВОСА № б\н от 19 августа 2013 г.</w:t>
      </w:r>
    </w:p>
    <w:p w:rsidR="00390EBC" w:rsidRPr="00390EBC" w:rsidRDefault="00390EBC" w:rsidP="00575AEB">
      <w:pPr>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12. Дата совершения сделки: </w:t>
      </w:r>
      <w:r w:rsidRPr="00390EBC">
        <w:rPr>
          <w:rFonts w:ascii="Times New Roman" w:hAnsi="Times New Roman"/>
          <w:b/>
          <w:i/>
          <w:sz w:val="21"/>
          <w:szCs w:val="21"/>
          <w:lang w:eastAsia="ru-RU"/>
        </w:rPr>
        <w:t>26 сентября 2013 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Дополнительное соглашение №4 к кредитному договору №38-196/15/33-13-КР от 20.03.2013г., согласно которому АКБ «Банк Москвы» (ОАО) (Кредитор) открывает ОАО «КОМКОР» кредитную линию с лимитом 12 044 473 725,90 руб. (который был уменьшен до 11 671 031 155,26 руб. в соответствии с дополнительным соглашением №1) по ставке: с даты заключения договора по 30.09.2016г. - 11%, с 01.10.2016г. в размере ставки рефинансирования, установленной Банком России на последний рабочий день, предшествующий дате начала соответствующего процентного периода, плюс 2,75%. В случае установления ставки рефинансирования ниже 8,25% значение ставки рефинансирования для целей расчета процентной ставки по кредиту принимается равным 8,25%. В случае установления ставки рефинансирования выше 10,5% значение ставки рефинансирования для целей расчета процентной ставки по кредиту принимается равным 10,5%.  Срок до 28.12.2019г.)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Дополнительное соглашение вносит изменения в Кредитный договор в части:</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целей предоставления средств;</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порядка возврата средств;</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возможности продления срока кредита;</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предоставленных обеспечений;</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lastRenderedPageBreak/>
        <w:t>порядка и перечня предоставляемых кредитору документов;</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требований к объему поступлений на расчетный счет.</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r w:rsidRPr="00390EBC">
        <w:rPr>
          <w:rFonts w:ascii="Times New Roman" w:hAnsi="Times New Roman"/>
          <w:b/>
          <w:i/>
          <w:sz w:val="21"/>
          <w:szCs w:val="21"/>
          <w:lang w:eastAsia="ru-RU"/>
        </w:rPr>
        <w:t>Срок исполнения по договору – 28.12.2019г.</w:t>
      </w:r>
      <w:r w:rsidRPr="00390EBC">
        <w:rPr>
          <w:rFonts w:ascii="Times New Roman" w:hAnsi="Times New Roman"/>
          <w:sz w:val="21"/>
          <w:szCs w:val="21"/>
          <w:lang w:eastAsia="ru-RU"/>
        </w:rPr>
        <w:t xml:space="preserve"> </w:t>
      </w:r>
      <w:r w:rsidRPr="00390EBC">
        <w:rPr>
          <w:rFonts w:ascii="Times New Roman" w:hAnsi="Times New Roman"/>
          <w:b/>
          <w:i/>
          <w:sz w:val="21"/>
          <w:szCs w:val="21"/>
          <w:lang w:eastAsia="ru-RU"/>
        </w:rPr>
        <w:t>фактический срок погашения обязательств в полном объеме – 10 января 2014 г. Обязательства исполнены в полном объеме.</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rPr>
        <w:t>АКБ «Банк Москвы» (ОАО)</w:t>
      </w:r>
      <w:r w:rsidRPr="00390EBC">
        <w:rPr>
          <w:rFonts w:ascii="Times New Roman" w:hAnsi="Times New Roman"/>
          <w:b/>
          <w:i/>
          <w:sz w:val="21"/>
          <w:szCs w:val="21"/>
          <w:lang w:eastAsia="ru-RU"/>
        </w:rPr>
        <w:t xml:space="preserve"> (Кредитор) и ОАО "КОМКОР" (Зaемщик) </w:t>
      </w:r>
      <w:r w:rsidRPr="00390EBC">
        <w:rPr>
          <w:rFonts w:ascii="Times New Roman" w:hAnsi="Times New Roman"/>
          <w:b/>
          <w:i/>
        </w:rPr>
        <w:t>АКБ «Банк Москвы» (ОАО)</w:t>
      </w:r>
      <w:r w:rsidRPr="00390EBC" w:rsidDel="00FC343B">
        <w:rPr>
          <w:rFonts w:ascii="Times New Roman" w:hAnsi="Times New Roman"/>
          <w:b/>
          <w:i/>
          <w:sz w:val="21"/>
          <w:szCs w:val="21"/>
          <w:lang w:eastAsia="ru-RU"/>
        </w:rPr>
        <w:t xml:space="preserve"> </w:t>
      </w:r>
      <w:r w:rsidRPr="00390EBC">
        <w:rPr>
          <w:rFonts w:ascii="Times New Roman" w:hAnsi="Times New Roman"/>
          <w:b/>
          <w:i/>
          <w:sz w:val="21"/>
          <w:szCs w:val="21"/>
          <w:lang w:eastAsia="ru-RU"/>
        </w:rPr>
        <w:t>(Выгодоприобретатель)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19 704 537 641,42 руб. </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44,95%</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43 837 578 000 руб.</w:t>
      </w:r>
      <w:r w:rsidRPr="00390EBC">
        <w:rPr>
          <w:rFonts w:ascii="Times New Roman" w:hAnsi="Times New Roman"/>
          <w:b/>
          <w:i/>
          <w:sz w:val="21"/>
          <w:szCs w:val="21"/>
          <w:highlight w:val="red"/>
          <w:lang w:eastAsia="ru-RU"/>
        </w:rPr>
        <w:t xml:space="preserve"> </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просрочки не было.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крупная сделка</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Сделка одобрена решением внеочередного общего собрания акционеров Эмитента от 20 сентября 2013 г. Протокол ВОСА № б\н от 20 сентября 2013 г.</w:t>
      </w:r>
    </w:p>
    <w:p w:rsidR="00390EBC" w:rsidRPr="00390EBC" w:rsidRDefault="00390EBC" w:rsidP="00575AEB">
      <w:pPr>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13. Дата совершения сделки: </w:t>
      </w:r>
      <w:r w:rsidRPr="00390EBC">
        <w:rPr>
          <w:rFonts w:ascii="Times New Roman" w:hAnsi="Times New Roman"/>
          <w:b/>
          <w:i/>
          <w:sz w:val="21"/>
          <w:szCs w:val="21"/>
          <w:lang w:eastAsia="ru-RU"/>
        </w:rPr>
        <w:t>24 сентября 2013 г.</w:t>
      </w:r>
    </w:p>
    <w:p w:rsidR="00390EBC" w:rsidRPr="00390EBC" w:rsidRDefault="00390EBC" w:rsidP="00575AEB">
      <w:pPr>
        <w:autoSpaceDE w:val="0"/>
        <w:autoSpaceDN w:val="0"/>
        <w:adjustRightInd w:val="0"/>
        <w:spacing w:before="200" w:line="240" w:lineRule="auto"/>
        <w:rPr>
          <w:rFonts w:ascii="Times New Roman" w:hAnsi="Times New Roman"/>
          <w:b/>
          <w:i/>
          <w:sz w:val="21"/>
          <w:szCs w:val="21"/>
          <w:highlight w:val="yellow"/>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color w:val="000000"/>
          <w:sz w:val="21"/>
          <w:szCs w:val="21"/>
          <w:lang w:eastAsia="ru-RU"/>
        </w:rPr>
        <w:t>Дополнительное соглашение №1 к Договору банковского вклада № 31-124/07/697-13 от 26.06.2013г., согласно которому Вкладчик размещает, а банк принимает во вклад сумму в размере 11 671 031 155,26 рублей на 30 календарных дней. Срок действия договора и срок вклада может быть пролонгирован трижды на тех же условиях, каждый раз на срок до 90 (Девяносто) календарных дней, на основании заявления Вкладчика, поданного в свободной форме. Банк обязуется выплатить на сумму</w:t>
      </w:r>
      <w:r w:rsidR="00FA7E6A">
        <w:rPr>
          <w:rFonts w:ascii="Times New Roman" w:hAnsi="Times New Roman"/>
          <w:b/>
          <w:i/>
          <w:color w:val="000000"/>
          <w:sz w:val="21"/>
          <w:szCs w:val="21"/>
          <w:lang w:eastAsia="ru-RU"/>
        </w:rPr>
        <w:t xml:space="preserve"> вклада проценты в размере 6,7 </w:t>
      </w:r>
      <w:r w:rsidRPr="00390EBC">
        <w:rPr>
          <w:rFonts w:ascii="Times New Roman" w:hAnsi="Times New Roman"/>
          <w:b/>
          <w:i/>
          <w:color w:val="000000"/>
          <w:sz w:val="21"/>
          <w:szCs w:val="21"/>
          <w:lang w:eastAsia="ru-RU"/>
        </w:rPr>
        <w:t>за первые 30 календарных дней срока действия вклада и 6,65 % годовых за оставшийся срок действия вклада.</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Дополнительное соглашение вносит изменения в Договор вклада в части:</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Предусмотрена возможность частичного досрочного востребования суммы вклада по истечению 30 календарных дней. Указаны проценты при досрочном и частично досрочном истребовании: 6,7% годовых за первые 30 дней срока действия вклада, 6,65% - за оставшийся срок действия вклада</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 xml:space="preserve">Срок возврата вклада без учета пролонгаций - 26 июля 2013 года. Срок возврата вклада с учетом 3 возможных пролонгаций – 23 апреля 2014 года. Эмитент воспользовался 2 раза возможностью </w:t>
      </w:r>
      <w:r w:rsidRPr="00390EBC">
        <w:rPr>
          <w:rFonts w:ascii="Times New Roman" w:hAnsi="Times New Roman"/>
          <w:b/>
          <w:i/>
          <w:sz w:val="21"/>
          <w:szCs w:val="21"/>
          <w:lang w:eastAsia="ru-RU"/>
        </w:rPr>
        <w:lastRenderedPageBreak/>
        <w:t>пролонгации. С учетом двух пролонгаций фактический срок возврата займа составил – 9 января 2014 г. Обязательства исполнены в полном объеме.</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rPr>
        <w:t>АКБ «Банк Москвы» (ОАО)</w:t>
      </w:r>
      <w:r w:rsidRPr="00390EBC">
        <w:rPr>
          <w:rFonts w:ascii="Times New Roman" w:hAnsi="Times New Roman"/>
          <w:b/>
          <w:i/>
          <w:sz w:val="21"/>
          <w:szCs w:val="21"/>
          <w:lang w:eastAsia="ru-RU"/>
        </w:rPr>
        <w:t xml:space="preserve"> (Банк и Выгодоприобретатель) и ОАО "КОМКОР" (Вкладчик и 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11</w:t>
      </w:r>
      <w:r w:rsidRPr="00390EBC">
        <w:rPr>
          <w:rFonts w:ascii="Times New Roman" w:hAnsi="Times New Roman"/>
          <w:b/>
          <w:bCs/>
          <w:i/>
          <w:iCs/>
          <w:sz w:val="21"/>
          <w:szCs w:val="21"/>
          <w:lang w:val="en-US" w:eastAsia="ru-RU"/>
        </w:rPr>
        <w:t> </w:t>
      </w:r>
      <w:r w:rsidRPr="00390EBC">
        <w:rPr>
          <w:rFonts w:ascii="Times New Roman" w:hAnsi="Times New Roman"/>
          <w:b/>
          <w:bCs/>
          <w:i/>
          <w:iCs/>
          <w:sz w:val="21"/>
          <w:szCs w:val="21"/>
          <w:lang w:eastAsia="ru-RU"/>
        </w:rPr>
        <w:t>910</w:t>
      </w:r>
      <w:r w:rsidRPr="00390EBC">
        <w:rPr>
          <w:rFonts w:ascii="Times New Roman" w:hAnsi="Times New Roman"/>
          <w:b/>
          <w:bCs/>
          <w:i/>
          <w:iCs/>
          <w:sz w:val="21"/>
          <w:szCs w:val="21"/>
          <w:lang w:val="en-US" w:eastAsia="ru-RU"/>
        </w:rPr>
        <w:t> </w:t>
      </w:r>
      <w:r w:rsidRPr="00390EBC">
        <w:rPr>
          <w:rFonts w:ascii="Times New Roman" w:hAnsi="Times New Roman"/>
          <w:b/>
          <w:bCs/>
          <w:i/>
          <w:iCs/>
          <w:sz w:val="21"/>
          <w:szCs w:val="21"/>
          <w:lang w:eastAsia="ru-RU"/>
        </w:rPr>
        <w:t>819 215,42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27,17%</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43 837 578 000 руб.</w:t>
      </w:r>
      <w:r w:rsidRPr="00390EBC">
        <w:rPr>
          <w:rFonts w:ascii="Times New Roman" w:hAnsi="Times New Roman"/>
          <w:sz w:val="21"/>
          <w:szCs w:val="21"/>
          <w:highlight w:val="red"/>
          <w:lang w:eastAsia="ru-RU"/>
        </w:rPr>
        <w:t xml:space="preserve"> </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просрочки не было.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крупная сделка.</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w:t>
      </w:r>
      <w:r w:rsidRPr="00390EBC">
        <w:t xml:space="preserve"> </w:t>
      </w:r>
      <w:r w:rsidRPr="00390EBC">
        <w:rPr>
          <w:rFonts w:ascii="Times New Roman" w:eastAsia="Times New Roman" w:hAnsi="Times New Roman"/>
          <w:b/>
          <w:i/>
          <w:sz w:val="21"/>
          <w:szCs w:val="21"/>
          <w:lang w:eastAsia="ru-RU"/>
        </w:rPr>
        <w:t>Сделка одобрена решением внеочередного общего собрания акционеров Эмитента от 20 сентября 2013 г.</w:t>
      </w:r>
      <w:r w:rsidRPr="00390EBC">
        <w:rPr>
          <w:rFonts w:ascii="Times New Roman" w:eastAsia="Times New Roman" w:hAnsi="Times New Roman"/>
          <w:sz w:val="21"/>
          <w:szCs w:val="21"/>
          <w:lang w:eastAsia="ru-RU"/>
        </w:rPr>
        <w:t xml:space="preserve"> </w:t>
      </w:r>
      <w:r w:rsidRPr="00390EBC">
        <w:rPr>
          <w:rFonts w:ascii="Times New Roman" w:eastAsia="Times New Roman" w:hAnsi="Times New Roman"/>
          <w:b/>
          <w:i/>
          <w:sz w:val="21"/>
          <w:szCs w:val="21"/>
          <w:lang w:eastAsia="ru-RU"/>
        </w:rPr>
        <w:t>Протокол ВОСА № б\н от 20 сентября 2013 г.</w:t>
      </w:r>
    </w:p>
    <w:p w:rsidR="00390EBC" w:rsidRPr="00390EBC" w:rsidRDefault="00390EBC" w:rsidP="00575AEB">
      <w:pPr>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14. Дата совершения сделки: </w:t>
      </w:r>
      <w:r w:rsidRPr="00390EBC">
        <w:rPr>
          <w:rFonts w:ascii="Times New Roman" w:hAnsi="Times New Roman"/>
          <w:b/>
          <w:i/>
          <w:sz w:val="21"/>
          <w:szCs w:val="21"/>
          <w:lang w:eastAsia="ru-RU"/>
        </w:rPr>
        <w:t>25 октября 2013 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Дополнительное соглашение №5 к кредитному договору №38-196/15/33-13-КР от 20.03.2013г., согласно которому АКБ «Банк Москвы» (ОАО) (Кредитор) открывает ОАО «КОМКОР» кредитную линию с лимитом 12 044 473 725,90  руб. (который был уменьшен до 11 671 031 155,26 руб. в соответствии с дополнительным соглашением №1) по ставке: с даты заключения договора по 30.09.2016г. - 11%, с 01.10.2016г. в размере ставки рефинансирования, установленной Банком России на последний рабочий день, предшествующий дате начала соответствующего процентного периода, плюс 2,75%. В случае установления ставки рефинансирования ниже 8,25% значение ставки рефинансирования для целей расчета процентной ставки по кредиту принимается равным 8,25%. В случае установления ставки рефинансирования выше 10,5% значение ставки рефинансирования для целей расчета процентной ставки по кредиту принимается равным 10,5%. Срок до 28.12.2019г.)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Дополнительное соглашение вносит изменения в Кредитный договор в части:</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целей предоставления средств;</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порядка возврата средств;</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возможности продления срока кредита;</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порядка и перечня предоставляемых кредитору документов;</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изменения срока возврата кредита в случае неисполнения или ненадлежащего исполнения обязательств.</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lastRenderedPageBreak/>
        <w:t xml:space="preserve">Срок исполнения обязательств по сделке, а также сведения об исполнении указанных обязательств: </w:t>
      </w:r>
      <w:r w:rsidRPr="00390EBC">
        <w:rPr>
          <w:rFonts w:ascii="Times New Roman" w:hAnsi="Times New Roman"/>
          <w:b/>
          <w:i/>
          <w:sz w:val="21"/>
          <w:szCs w:val="21"/>
          <w:lang w:eastAsia="ru-RU"/>
        </w:rPr>
        <w:t>Срок исполнения по договору – 28.12.2019г.</w:t>
      </w:r>
      <w:r w:rsidRPr="00390EBC">
        <w:rPr>
          <w:rFonts w:ascii="Times New Roman" w:hAnsi="Times New Roman"/>
          <w:sz w:val="21"/>
          <w:szCs w:val="21"/>
          <w:lang w:eastAsia="ru-RU"/>
        </w:rPr>
        <w:t xml:space="preserve"> </w:t>
      </w:r>
      <w:r w:rsidRPr="00390EBC">
        <w:rPr>
          <w:rFonts w:ascii="Times New Roman" w:hAnsi="Times New Roman"/>
          <w:b/>
          <w:i/>
          <w:sz w:val="21"/>
          <w:szCs w:val="21"/>
          <w:lang w:eastAsia="ru-RU"/>
        </w:rPr>
        <w:t>фактический срок погашения обязательств в полном объеме – 10 января 2014 г. Обязательства исполнены в полном объеме.</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rPr>
        <w:t>АКБ «Банк Москвы» (ОАО)</w:t>
      </w:r>
      <w:r w:rsidRPr="00390EBC">
        <w:rPr>
          <w:rFonts w:ascii="Times New Roman" w:hAnsi="Times New Roman"/>
          <w:b/>
          <w:i/>
          <w:sz w:val="21"/>
          <w:szCs w:val="21"/>
          <w:lang w:eastAsia="ru-RU"/>
        </w:rPr>
        <w:t xml:space="preserve"> (Кредитор) и ОАО "КОМКОР" (Зaемщик) </w:t>
      </w:r>
      <w:r w:rsidRPr="00390EBC">
        <w:rPr>
          <w:rFonts w:ascii="Times New Roman" w:hAnsi="Times New Roman"/>
          <w:b/>
          <w:i/>
        </w:rPr>
        <w:t>АКБ «Банк Москвы» (ОАО)</w:t>
      </w:r>
      <w:r w:rsidRPr="00390EBC">
        <w:rPr>
          <w:rFonts w:ascii="Times New Roman" w:hAnsi="Times New Roman"/>
          <w:b/>
          <w:i/>
          <w:sz w:val="21"/>
          <w:szCs w:val="21"/>
          <w:lang w:eastAsia="ru-RU"/>
        </w:rPr>
        <w:t xml:space="preserve"> (Выгодоприобретатель)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19 602 536 026,66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44,95%</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43 606 763 000 руб</w:t>
      </w:r>
      <w:r w:rsidRPr="00390EBC">
        <w:rPr>
          <w:rFonts w:ascii="Times New Roman" w:hAnsi="Times New Roman"/>
          <w:sz w:val="21"/>
          <w:szCs w:val="21"/>
          <w:lang w:eastAsia="ru-RU"/>
        </w:rPr>
        <w:t>.</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просрочек не было.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крупная сделка</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Сделка одобрена решением внеочередного общего собрания акционеров Эмитента от 22 октября 2013 г. Протокол ВОСА № б\н от 22 октября 2013 г</w:t>
      </w:r>
      <w:r w:rsidRPr="00390EBC">
        <w:rPr>
          <w:rFonts w:ascii="Times New Roman" w:eastAsia="Times New Roman" w:hAnsi="Times New Roman"/>
          <w:sz w:val="21"/>
          <w:szCs w:val="21"/>
          <w:lang w:eastAsia="ru-RU"/>
        </w:rPr>
        <w:t>.</w:t>
      </w:r>
    </w:p>
    <w:p w:rsidR="00390EBC" w:rsidRPr="00390EBC" w:rsidRDefault="00390EBC" w:rsidP="00575AEB">
      <w:pPr>
        <w:spacing w:before="200" w:line="240" w:lineRule="auto"/>
        <w:rPr>
          <w:rFonts w:ascii="Times New Roman" w:hAnsi="Times New Roman"/>
          <w:sz w:val="21"/>
          <w:szCs w:val="21"/>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15. Дата совершения сделки: </w:t>
      </w:r>
      <w:r w:rsidRPr="00390EBC">
        <w:rPr>
          <w:rFonts w:ascii="Times New Roman" w:hAnsi="Times New Roman"/>
          <w:b/>
          <w:i/>
          <w:sz w:val="21"/>
          <w:szCs w:val="21"/>
          <w:lang w:eastAsia="ru-RU"/>
        </w:rPr>
        <w:t>24 октября 2013 г.</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p>
    <w:p w:rsidR="00390EBC" w:rsidRPr="00390EBC" w:rsidRDefault="00390EBC" w:rsidP="00575AEB">
      <w:pPr>
        <w:autoSpaceDE w:val="0"/>
        <w:autoSpaceDN w:val="0"/>
        <w:adjustRightInd w:val="0"/>
        <w:spacing w:before="200" w:line="240" w:lineRule="auto"/>
        <w:rPr>
          <w:rFonts w:ascii="Times New Roman" w:hAnsi="Times New Roman"/>
          <w:sz w:val="21"/>
          <w:szCs w:val="21"/>
          <w:highlight w:val="yellow"/>
          <w:lang w:eastAsia="ru-RU"/>
        </w:rPr>
      </w:pPr>
      <w:r w:rsidRPr="00390EBC">
        <w:rPr>
          <w:rFonts w:ascii="Times New Roman" w:hAnsi="Times New Roman"/>
          <w:b/>
          <w:i/>
          <w:color w:val="000000"/>
          <w:sz w:val="21"/>
          <w:szCs w:val="21"/>
          <w:lang w:eastAsia="ru-RU"/>
        </w:rPr>
        <w:t>Дополнительное соглашение №2 к Договору банковского вклада № 31-124</w:t>
      </w:r>
      <w:r w:rsidR="00FA7E6A">
        <w:rPr>
          <w:rFonts w:ascii="Times New Roman" w:hAnsi="Times New Roman"/>
          <w:b/>
          <w:i/>
          <w:color w:val="000000"/>
          <w:sz w:val="21"/>
          <w:szCs w:val="21"/>
          <w:lang w:eastAsia="ru-RU"/>
        </w:rPr>
        <w:t xml:space="preserve">/07/697-13 от 26.06.2013г., </w:t>
      </w:r>
      <w:r w:rsidRPr="00390EBC">
        <w:rPr>
          <w:rFonts w:ascii="Times New Roman" w:hAnsi="Times New Roman"/>
          <w:b/>
          <w:i/>
          <w:color w:val="000000"/>
          <w:sz w:val="21"/>
          <w:szCs w:val="21"/>
          <w:lang w:eastAsia="ru-RU"/>
        </w:rPr>
        <w:t>согласно которому Вкладчик размещает</w:t>
      </w:r>
      <w:r w:rsidR="00FA7E6A">
        <w:rPr>
          <w:rFonts w:ascii="Times New Roman" w:hAnsi="Times New Roman"/>
          <w:b/>
          <w:i/>
          <w:color w:val="000000"/>
          <w:sz w:val="21"/>
          <w:szCs w:val="21"/>
          <w:lang w:eastAsia="ru-RU"/>
        </w:rPr>
        <w:t>,</w:t>
      </w:r>
      <w:r w:rsidRPr="00390EBC">
        <w:rPr>
          <w:rFonts w:ascii="Times New Roman" w:hAnsi="Times New Roman"/>
          <w:b/>
          <w:i/>
          <w:color w:val="000000"/>
          <w:sz w:val="21"/>
          <w:szCs w:val="21"/>
          <w:lang w:eastAsia="ru-RU"/>
        </w:rPr>
        <w:t xml:space="preserve"> а банк принимает во вклад сумму в размере 11 671 031 155,26 рублей на 30 календарных дней. Срок действия договора и срок вклада может быть пролонгирован трижды на тех же условиях, каждый раз на срок до 90 (Девяносто) календарных дней, на основании заявления Вкладчика, поданного в свободной форме. Банк обязуется выплатить на сумму вклада проценты в размере 6,7 за первые 30 календарных дней срока действия вклада и 6,65 % годовых за оставшийся срок действия вклада.</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Дополнительное соглашение вносит изменения в Договор вклада в части:</w:t>
      </w:r>
    </w:p>
    <w:p w:rsidR="00390EBC" w:rsidRPr="00390EBC" w:rsidRDefault="00390EBC" w:rsidP="00DE20F0">
      <w:pPr>
        <w:numPr>
          <w:ilvl w:val="0"/>
          <w:numId w:val="48"/>
        </w:num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Изменения срока для направления уведомления о второй и третьей пролонгации (предоставлена возможность направлять данное уведомление не позднее 5 календарных дней до даты окончания вклада);</w:t>
      </w:r>
    </w:p>
    <w:p w:rsidR="00390EBC" w:rsidRPr="00390EBC" w:rsidRDefault="00390EBC" w:rsidP="00DE20F0">
      <w:pPr>
        <w:numPr>
          <w:ilvl w:val="0"/>
          <w:numId w:val="48"/>
        </w:num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Изменения срока для направления уведомления о частично досрочном возврате вклада (предоставлена возможность частичного досрочного востребования на основании заявления в свободной форме не менее чем за 5 календарных дней до даты истребования вклада или его части</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 xml:space="preserve">Срок возврата вклада без учета пролонгаций - 26 июля 2013 года. Срок возврата вклада с учетом 3 возможных пролонгаций – 23 апреля 2014 года. Эмитент воспользовался 2 раза возможностью </w:t>
      </w:r>
      <w:r w:rsidRPr="00390EBC">
        <w:rPr>
          <w:rFonts w:ascii="Times New Roman" w:hAnsi="Times New Roman"/>
          <w:b/>
          <w:i/>
          <w:sz w:val="21"/>
          <w:szCs w:val="21"/>
          <w:lang w:eastAsia="ru-RU"/>
        </w:rPr>
        <w:lastRenderedPageBreak/>
        <w:t>пролонгации. С учетом двух пролонгаций фактический срок возврата займа составил – 9 января 2014 г. Обязательства исполнены в полном объеме.</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rPr>
        <w:t>АКБ «Банк Москвы» (ОАО)</w:t>
      </w:r>
      <w:r w:rsidRPr="00390EBC">
        <w:rPr>
          <w:rFonts w:ascii="Times New Roman" w:hAnsi="Times New Roman"/>
          <w:b/>
          <w:i/>
          <w:sz w:val="21"/>
          <w:szCs w:val="21"/>
          <w:lang w:eastAsia="ru-RU"/>
        </w:rPr>
        <w:t xml:space="preserve"> (Банк и Выгодоприобретатель) и ОАО "КОМКОР" (Вкладчик и 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11</w:t>
      </w:r>
      <w:r w:rsidRPr="00390EBC">
        <w:rPr>
          <w:rFonts w:ascii="Times New Roman" w:hAnsi="Times New Roman"/>
          <w:b/>
          <w:bCs/>
          <w:i/>
          <w:iCs/>
          <w:sz w:val="21"/>
          <w:szCs w:val="21"/>
          <w:lang w:val="en-US" w:eastAsia="ru-RU"/>
        </w:rPr>
        <w:t> </w:t>
      </w:r>
      <w:r w:rsidRPr="00390EBC">
        <w:rPr>
          <w:rFonts w:ascii="Times New Roman" w:hAnsi="Times New Roman"/>
          <w:b/>
          <w:bCs/>
          <w:i/>
          <w:iCs/>
          <w:sz w:val="21"/>
          <w:szCs w:val="21"/>
          <w:lang w:eastAsia="ru-RU"/>
        </w:rPr>
        <w:t>195</w:t>
      </w:r>
      <w:r w:rsidRPr="00390EBC">
        <w:rPr>
          <w:rFonts w:ascii="Times New Roman" w:hAnsi="Times New Roman"/>
          <w:b/>
          <w:bCs/>
          <w:i/>
          <w:iCs/>
          <w:sz w:val="21"/>
          <w:szCs w:val="21"/>
          <w:lang w:val="en-US" w:eastAsia="ru-RU"/>
        </w:rPr>
        <w:t> </w:t>
      </w:r>
      <w:r w:rsidRPr="00390EBC">
        <w:rPr>
          <w:rFonts w:ascii="Times New Roman" w:hAnsi="Times New Roman"/>
          <w:b/>
          <w:bCs/>
          <w:i/>
          <w:iCs/>
          <w:sz w:val="21"/>
          <w:szCs w:val="21"/>
          <w:lang w:eastAsia="ru-RU"/>
        </w:rPr>
        <w:t>647 298,14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25,67%</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43 606 763 000 руб.</w:t>
      </w:r>
      <w:r w:rsidRPr="00390EBC">
        <w:rPr>
          <w:rFonts w:ascii="Times New Roman" w:hAnsi="Times New Roman"/>
          <w:sz w:val="21"/>
          <w:szCs w:val="21"/>
          <w:highlight w:val="red"/>
          <w:lang w:eastAsia="ru-RU"/>
        </w:rPr>
        <w:t xml:space="preserve"> </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просрочек не было.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крупная сделка.</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Сделка одобрена решением внеочередного общего собрания акционеров Эмитента от 22 октября 2013 г</w:t>
      </w:r>
      <w:r w:rsidRPr="00390EBC">
        <w:rPr>
          <w:rFonts w:ascii="Times New Roman" w:eastAsia="Times New Roman" w:hAnsi="Times New Roman"/>
          <w:sz w:val="21"/>
          <w:szCs w:val="21"/>
          <w:lang w:eastAsia="ru-RU"/>
        </w:rPr>
        <w:t xml:space="preserve">. </w:t>
      </w:r>
      <w:r w:rsidRPr="00390EBC">
        <w:rPr>
          <w:rFonts w:ascii="Times New Roman" w:eastAsia="Times New Roman" w:hAnsi="Times New Roman"/>
          <w:b/>
          <w:i/>
          <w:sz w:val="21"/>
          <w:szCs w:val="21"/>
          <w:lang w:eastAsia="ru-RU"/>
        </w:rPr>
        <w:t>Протокол ВОСА № б\н от 22 октября 2013 г.</w:t>
      </w:r>
    </w:p>
    <w:p w:rsidR="00390EBC" w:rsidRPr="00390EBC" w:rsidRDefault="00390EBC" w:rsidP="00575AEB">
      <w:pPr>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16. Дата совершения сделки: </w:t>
      </w:r>
      <w:r w:rsidRPr="00390EBC">
        <w:rPr>
          <w:rFonts w:ascii="Times New Roman" w:hAnsi="Times New Roman"/>
          <w:b/>
          <w:i/>
          <w:sz w:val="21"/>
          <w:szCs w:val="21"/>
          <w:lang w:eastAsia="ru-RU"/>
        </w:rPr>
        <w:t>16 декабря 2013 г.</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Договор №5686 об открытии невозобновляемой кредитной линии от 16.12.2013 г. на общую сумму 14 000 000 000 рублей и ставкой с даты выдачи кредита по 15.10.2014г. -10,3%, с 16.10.2014г. по дату полного погашения - 10,54% годовых со сроком возврата до 15.12.2020 года.</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sz w:val="21"/>
          <w:szCs w:val="21"/>
          <w:lang w:eastAsia="ru-RU"/>
        </w:rPr>
        <w:t>Срок исполнения обязательств по сделке, а также сведения об исполнении указанных обязательств:</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
          <w:i/>
          <w:sz w:val="21"/>
          <w:szCs w:val="21"/>
          <w:lang w:eastAsia="ru-RU"/>
        </w:rPr>
        <w:t>Срок исполнения обязательств – 15.12.2020г. Обязательства в процессе исполнения.</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sz w:val="21"/>
          <w:szCs w:val="21"/>
          <w:lang w:eastAsia="ru-RU"/>
        </w:rPr>
        <w:t>ОАО "Сбербанк России" (Кредитор) и ОАО "КОМКОР" (Зaемщик) ОАО "Сбербанк России" (Выгодоприобретатель)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24 202 624 950,97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55,50%</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i/>
          <w:sz w:val="21"/>
          <w:szCs w:val="21"/>
          <w:lang w:eastAsia="ru-RU"/>
        </w:rPr>
        <w:t>43 606 763 000 руб.</w:t>
      </w:r>
      <w:r w:rsidRPr="00390EBC">
        <w:rPr>
          <w:rFonts w:ascii="Times New Roman" w:hAnsi="Times New Roman"/>
          <w:sz w:val="21"/>
          <w:szCs w:val="21"/>
          <w:highlight w:val="red"/>
          <w:lang w:eastAsia="ru-RU"/>
        </w:rPr>
        <w:t xml:space="preserve"> </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просрочек нет.</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lastRenderedPageBreak/>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крупная сделка</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Сделка одобрена решением внеочередного общего собрания акционеров Эмитента от 27 ноября 2013 г. Протокол ВОСА № б\н от 27 ноября 2013 г.</w:t>
      </w:r>
    </w:p>
    <w:p w:rsidR="00390EBC" w:rsidRPr="00390EBC" w:rsidRDefault="00390EBC" w:rsidP="00575AEB">
      <w:pPr>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17. Дата совершения сделки: </w:t>
      </w:r>
      <w:r w:rsidRPr="00390EBC">
        <w:rPr>
          <w:rFonts w:ascii="Times New Roman" w:hAnsi="Times New Roman"/>
          <w:b/>
          <w:i/>
          <w:sz w:val="21"/>
          <w:szCs w:val="21"/>
          <w:lang w:eastAsia="ru-RU"/>
        </w:rPr>
        <w:t>02 декабря 2013 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Дополнительное соглашение №6 к кредитному договору №38-196/15/33-13-КР от 20.03.2013г., согласно которому АКБ «Банк Москвы» (ОАО) (Кредитор) открывает ОАО «КОМКОР» кредитную линию с лимитом 12 044 473 725,90  руб. (который был уменьшен до 11 671 031 155,26 руб. в соответствии с дополнительным соглашением №1)по ставке: с даты заключения договора по 30.09.2016г. - 11%, с 01.10.2016г. в размере ставки рефинансирования, установленной Банком России на последний рабочий день, предшествующий дате начала соответствующего процентного периода, плюс 2,75%. В случае установления ставки рефинансирования ниже 8,25% значение ставки рефинансирования для целей расчета процентной ставки по кредиту принимается равным 8,25%. В случае установления ставки рефинансирования выше 10,5% значение ставки рефинансирования для целей расчета процентной ставки по кредиту принимается равным 10,5%.  Срок до 28.12.2019г.)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Дополнительное соглашение вносит изменения в Кредитный договор в части:</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целей предоставления средств;</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срока и порядка досрочного возврата средств.</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r w:rsidRPr="00390EBC">
        <w:rPr>
          <w:rFonts w:ascii="Times New Roman" w:hAnsi="Times New Roman"/>
          <w:b/>
          <w:i/>
          <w:sz w:val="21"/>
          <w:szCs w:val="21"/>
          <w:lang w:eastAsia="ru-RU"/>
        </w:rPr>
        <w:t>Срок исполнения обязательств по договору-</w:t>
      </w:r>
      <w:r w:rsidRPr="00390EBC">
        <w:rPr>
          <w:rFonts w:ascii="Times New Roman" w:hAnsi="Times New Roman"/>
          <w:sz w:val="21"/>
          <w:szCs w:val="21"/>
          <w:lang w:eastAsia="ru-RU"/>
        </w:rPr>
        <w:t xml:space="preserve"> </w:t>
      </w:r>
      <w:r w:rsidRPr="00390EBC">
        <w:rPr>
          <w:rFonts w:ascii="Times New Roman" w:hAnsi="Times New Roman"/>
          <w:b/>
          <w:i/>
          <w:sz w:val="21"/>
          <w:szCs w:val="21"/>
          <w:lang w:eastAsia="ru-RU"/>
        </w:rPr>
        <w:t>– 10 января 2014 г. фактический срок погашения обязательств в полном объеме – 10 января 2014 г. Обязательства исполнены в полном объеме.</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rPr>
        <w:t>АКБ «Банк Москвы» (ОАО)</w:t>
      </w:r>
      <w:r w:rsidRPr="00390EBC">
        <w:rPr>
          <w:rFonts w:ascii="Times New Roman" w:hAnsi="Times New Roman"/>
          <w:b/>
          <w:i/>
          <w:sz w:val="21"/>
          <w:szCs w:val="21"/>
          <w:lang w:eastAsia="ru-RU"/>
        </w:rPr>
        <w:t xml:space="preserve"> (Кредитор) и ОАО "КОМКОР" (Зaемщик) </w:t>
      </w:r>
      <w:r w:rsidRPr="00390EBC">
        <w:rPr>
          <w:rFonts w:ascii="Times New Roman" w:hAnsi="Times New Roman"/>
          <w:b/>
          <w:i/>
        </w:rPr>
        <w:t>АКБ «Банк Москвы» (ОАО)</w:t>
      </w:r>
      <w:r w:rsidRPr="00390EBC">
        <w:rPr>
          <w:rFonts w:ascii="Times New Roman" w:hAnsi="Times New Roman"/>
          <w:b/>
          <w:i/>
          <w:sz w:val="21"/>
          <w:szCs w:val="21"/>
          <w:lang w:eastAsia="ru-RU"/>
        </w:rPr>
        <w:t xml:space="preserve"> (Выгодоприобретатель)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12 026 278 158,37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27,58%</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43 606 763 000 руб.</w:t>
      </w:r>
      <w:r w:rsidRPr="00390EBC">
        <w:rPr>
          <w:rFonts w:ascii="Times New Roman" w:hAnsi="Times New Roman"/>
          <w:sz w:val="21"/>
          <w:szCs w:val="21"/>
          <w:highlight w:val="red"/>
          <w:lang w:eastAsia="ru-RU"/>
        </w:rPr>
        <w:t xml:space="preserve"> </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просрочек не было.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крупная сделка</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орган управления эмитента, принявший </w:t>
      </w:r>
      <w:r w:rsidRPr="00390EBC">
        <w:rPr>
          <w:rFonts w:ascii="Times New Roman" w:eastAsia="Times New Roman" w:hAnsi="Times New Roman"/>
          <w:sz w:val="21"/>
          <w:szCs w:val="21"/>
          <w:lang w:eastAsia="ru-RU"/>
        </w:rPr>
        <w:lastRenderedPageBreak/>
        <w:t>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Сделка одобрена решением внеочередного общего собрания акционеров Эмитента от 28 ноября 2013 г. Протокол ВОСА № б\н от 28 ноября 2013 г.</w:t>
      </w:r>
    </w:p>
    <w:p w:rsidR="00390EBC" w:rsidRPr="00390EBC" w:rsidRDefault="00390EBC" w:rsidP="00575AEB">
      <w:pPr>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18. Дата совершения сделки: </w:t>
      </w:r>
      <w:r w:rsidRPr="00390EBC">
        <w:rPr>
          <w:rFonts w:ascii="Times New Roman" w:hAnsi="Times New Roman"/>
          <w:b/>
          <w:i/>
          <w:sz w:val="21"/>
          <w:szCs w:val="21"/>
          <w:lang w:eastAsia="ru-RU"/>
        </w:rPr>
        <w:t>24.10.2013г</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p>
    <w:p w:rsidR="00390EBC" w:rsidRPr="00390EBC" w:rsidRDefault="00390EBC" w:rsidP="00575AEB">
      <w:pPr>
        <w:autoSpaceDE w:val="0"/>
        <w:autoSpaceDN w:val="0"/>
        <w:adjustRightInd w:val="0"/>
        <w:spacing w:before="200" w:line="240" w:lineRule="auto"/>
        <w:rPr>
          <w:rFonts w:ascii="Times New Roman" w:hAnsi="Times New Roman"/>
          <w:sz w:val="21"/>
          <w:szCs w:val="21"/>
          <w:highlight w:val="yellow"/>
          <w:lang w:eastAsia="ru-RU"/>
        </w:rPr>
      </w:pPr>
      <w:r w:rsidRPr="00390EBC">
        <w:rPr>
          <w:rFonts w:ascii="Times New Roman" w:hAnsi="Times New Roman"/>
          <w:b/>
          <w:i/>
          <w:color w:val="000000"/>
          <w:sz w:val="21"/>
          <w:szCs w:val="21"/>
          <w:lang w:eastAsia="ru-RU"/>
        </w:rPr>
        <w:t>Дополнительное соглашение №3 к Договору банковского вклада № 31-124/07/697-13 от 26.06.2013г., согласно которому Вкладчик размещает</w:t>
      </w:r>
      <w:r w:rsidR="001B0912">
        <w:rPr>
          <w:rFonts w:ascii="Times New Roman" w:hAnsi="Times New Roman"/>
          <w:b/>
          <w:i/>
          <w:color w:val="000000"/>
          <w:sz w:val="21"/>
          <w:szCs w:val="21"/>
          <w:lang w:eastAsia="ru-RU"/>
        </w:rPr>
        <w:t>,</w:t>
      </w:r>
      <w:r w:rsidRPr="00390EBC">
        <w:rPr>
          <w:rFonts w:ascii="Times New Roman" w:hAnsi="Times New Roman"/>
          <w:b/>
          <w:i/>
          <w:color w:val="000000"/>
          <w:sz w:val="21"/>
          <w:szCs w:val="21"/>
          <w:lang w:eastAsia="ru-RU"/>
        </w:rPr>
        <w:t xml:space="preserve"> а банк принимает во вклад сумму в размере 11 671 031 155,26 рублей на 30 календарных дней. Срок действия договора и срок вклада может быть пролонгирован трижды на тех же условиях, каждый раз на срок до 90 (Девяносто) календарных дней, на основании заявления Вкладчика, поданного в свободной форме. Банк обязуется выплатить на сумму вклада проценты в размере 6,7 за первые 30 календарных дней срока действия вклада и 6,65 % годовых за оставшийся срок действия вклада.</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Дополнительное соглашение вносит изменения в Договор вклада в части изменения размеров процентной ставки:</w:t>
      </w:r>
    </w:p>
    <w:p w:rsidR="00390EBC" w:rsidRPr="00390EBC" w:rsidRDefault="00390EBC" w:rsidP="00DE20F0">
      <w:pPr>
        <w:numPr>
          <w:ilvl w:val="0"/>
          <w:numId w:val="49"/>
        </w:num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 xml:space="preserve">первые 30 дней - 6,7% </w:t>
      </w:r>
    </w:p>
    <w:p w:rsidR="00390EBC" w:rsidRPr="00390EBC" w:rsidRDefault="00390EBC" w:rsidP="00DE20F0">
      <w:pPr>
        <w:numPr>
          <w:ilvl w:val="0"/>
          <w:numId w:val="49"/>
        </w:num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 xml:space="preserve">до 31.10.13 - 6,65% </w:t>
      </w:r>
    </w:p>
    <w:p w:rsidR="00390EBC" w:rsidRPr="00390EBC" w:rsidRDefault="00390EBC" w:rsidP="00DE20F0">
      <w:pPr>
        <w:numPr>
          <w:ilvl w:val="0"/>
          <w:numId w:val="49"/>
        </w:num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с 01.11.13 - 8,36%</w:t>
      </w:r>
    </w:p>
    <w:p w:rsidR="00390EBC" w:rsidRPr="00390EBC" w:rsidRDefault="00390EBC" w:rsidP="00575AEB">
      <w:pPr>
        <w:autoSpaceDE w:val="0"/>
        <w:autoSpaceDN w:val="0"/>
        <w:adjustRightInd w:val="0"/>
        <w:spacing w:before="200" w:line="240" w:lineRule="auto"/>
        <w:rPr>
          <w:rFonts w:ascii="Times New Roman" w:hAnsi="Times New Roman"/>
          <w:sz w:val="21"/>
          <w:szCs w:val="21"/>
          <w:highlight w:val="yellow"/>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Срок возврата вклада без учета пролонгаций - 26 июля 2013 года. Срок возврата вклада с учетом 3 возможных пролонгаций – 23 апреля 2014 года. Эмитент воспользовался 2 раза возможностью пролонгации. С учетом двух пролонгаций фактический срок возврата займа составил – 9 января 2014 г. Обязательства исполнены в полном объеме.</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rPr>
        <w:t>АКБ «Банк Москвы» (ОАО)</w:t>
      </w:r>
      <w:r w:rsidRPr="00390EBC">
        <w:rPr>
          <w:rFonts w:ascii="Times New Roman" w:hAnsi="Times New Roman"/>
          <w:b/>
          <w:i/>
          <w:sz w:val="21"/>
          <w:szCs w:val="21"/>
          <w:lang w:eastAsia="ru-RU"/>
        </w:rPr>
        <w:t xml:space="preserve"> (Банк и Выгодоприобретатель) и ОАО "КОМКОР" (Вкладчик и 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11 145 186 314,39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25,56%</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43 606 763 000 руб.</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просрочек не было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крупная сделка</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 xml:space="preserve">Сделка одобрена решением внеочередного общего собрания </w:t>
      </w:r>
      <w:r w:rsidRPr="00390EBC">
        <w:rPr>
          <w:rFonts w:ascii="Times New Roman" w:eastAsia="Times New Roman" w:hAnsi="Times New Roman"/>
          <w:b/>
          <w:i/>
          <w:sz w:val="21"/>
          <w:szCs w:val="21"/>
          <w:lang w:eastAsia="ru-RU"/>
        </w:rPr>
        <w:lastRenderedPageBreak/>
        <w:t>акционеров Эмитента от 28 ноября 2013 г. Протокол ВОСА № б\н от 28 ноября 2013 г.</w:t>
      </w:r>
    </w:p>
    <w:p w:rsidR="00390EBC" w:rsidRPr="00390EBC" w:rsidRDefault="00390EBC" w:rsidP="00575AEB">
      <w:pPr>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spacing w:before="200" w:line="240" w:lineRule="auto"/>
        <w:jc w:val="center"/>
        <w:rPr>
          <w:rFonts w:ascii="Times New Roman" w:eastAsia="Times New Roman" w:hAnsi="Times New Roman"/>
          <w:b/>
          <w:sz w:val="21"/>
          <w:szCs w:val="21"/>
          <w:lang w:eastAsia="ru-RU"/>
        </w:rPr>
      </w:pPr>
      <w:r w:rsidRPr="00390EBC">
        <w:rPr>
          <w:rFonts w:ascii="Times New Roman" w:eastAsia="Times New Roman" w:hAnsi="Times New Roman"/>
          <w:b/>
          <w:sz w:val="21"/>
          <w:szCs w:val="21"/>
          <w:lang w:eastAsia="ru-RU"/>
        </w:rPr>
        <w:t>2014 год</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19. Дата совершения сделки: </w:t>
      </w:r>
      <w:r w:rsidRPr="00390EBC">
        <w:rPr>
          <w:rFonts w:ascii="Times New Roman" w:hAnsi="Times New Roman"/>
          <w:b/>
          <w:i/>
          <w:sz w:val="21"/>
          <w:szCs w:val="21"/>
          <w:lang w:eastAsia="ru-RU"/>
        </w:rPr>
        <w:t>21 февраля 2014 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Дополнительное соглашение №1 к Договору №5686 об открытии невозобновляемой кредитной линии от 16.12.2013 г., заключенному между ОАО "Сбербанк России" (Кредитор) и ОАО "КОМКОР" (Зaемщик), на общую сумму 14 000 000 000 рублей и ставкой с даты выдачи кредита по 15.10.2014г. 10,3%, с 16.10.2014г. по дату полного погашения 10,54% со сроком исполнения обязательств 15.12.2020г.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Дополнительное соглашение вносит изменения в Кредитный договор в части:</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предоставленного обеспечения</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
          <w:i/>
          <w:sz w:val="21"/>
          <w:szCs w:val="21"/>
          <w:lang w:eastAsia="ru-RU"/>
        </w:rPr>
        <w:t>Срок исполнения обязательств по договору– 15.12.2020г.</w:t>
      </w:r>
      <w:r w:rsidRPr="00390EBC">
        <w:rPr>
          <w:rFonts w:ascii="Times New Roman" w:hAnsi="Times New Roman"/>
          <w:sz w:val="21"/>
          <w:szCs w:val="21"/>
          <w:lang w:eastAsia="ru-RU"/>
        </w:rPr>
        <w:t xml:space="preserve"> </w:t>
      </w:r>
      <w:r w:rsidRPr="00390EBC">
        <w:rPr>
          <w:rFonts w:ascii="Times New Roman" w:hAnsi="Times New Roman"/>
          <w:b/>
          <w:i/>
          <w:sz w:val="21"/>
          <w:szCs w:val="21"/>
          <w:lang w:eastAsia="ru-RU"/>
        </w:rPr>
        <w:t>Договор в процессе исполнения</w:t>
      </w:r>
      <w:r w:rsidRPr="00390EBC">
        <w:rPr>
          <w:rFonts w:ascii="Times New Roman" w:hAnsi="Times New Roman"/>
          <w:sz w:val="21"/>
          <w:szCs w:val="21"/>
          <w:lang w:eastAsia="ru-RU"/>
        </w:rPr>
        <w:t>.</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sz w:val="21"/>
          <w:szCs w:val="21"/>
          <w:lang w:eastAsia="ru-RU"/>
        </w:rPr>
        <w:t>ОАО "Сбербанк России" (Кредитор) и ОАО "КОМКОР" (Зaемщик) ОАО "Сбербанк России" (Выгодоприобретатель)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24 036 696 183,85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52,09%</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i/>
          <w:sz w:val="21"/>
          <w:szCs w:val="21"/>
          <w:lang w:eastAsia="ru-RU"/>
        </w:rPr>
        <w:t>46 141 730 000 руб</w:t>
      </w:r>
      <w:r w:rsidRPr="00390EBC">
        <w:rPr>
          <w:rFonts w:ascii="Times New Roman" w:hAnsi="Times New Roman"/>
          <w:sz w:val="21"/>
          <w:szCs w:val="21"/>
          <w:lang w:eastAsia="ru-RU"/>
        </w:rPr>
        <w:t>.</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просрочек нет.</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крупная сделка</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Сделка одобрена решением внеочередного общего собрания акционеров Эмитента от 13 февраля 2014 г. Протокол № б\н ВОСА от 13 февраля 2014 г.</w:t>
      </w:r>
    </w:p>
    <w:p w:rsidR="00390EBC" w:rsidRPr="00390EBC" w:rsidRDefault="00390EBC" w:rsidP="00575AEB">
      <w:pPr>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20. Дата совершения сделки: </w:t>
      </w:r>
      <w:r w:rsidRPr="00390EBC">
        <w:rPr>
          <w:rFonts w:ascii="Times New Roman" w:hAnsi="Times New Roman"/>
          <w:b/>
          <w:i/>
          <w:sz w:val="21"/>
          <w:szCs w:val="21"/>
          <w:lang w:eastAsia="ru-RU"/>
        </w:rPr>
        <w:t>02 октября 2014 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Дополнительное соглашение №2 к Договору №5686 об открытии невозобновляемой кредитной линии от 16.12.2013 г., заключенному между ОАО "Сбербанк России" (Кредитор) и ОАО "КОМКОР" (Зaемщик), на общую сумму 14 000 000 000 рублей и ставкой с даты выдачи кредита по 15.10.2014г. 10,3%, с 16.10.2014г. по дату полного погашения 10,54% со сроком исполнения обязательств 15.12.2020г.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lastRenderedPageBreak/>
        <w:t>Дополнительное соглашение вносит изменения в Кредитный договор в части:</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 xml:space="preserve">права Кредитора прекратить выдачу и права Кредитора требования досрочного возврата кредита; </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предоставленного обеспечения.</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
          <w:i/>
          <w:sz w:val="21"/>
          <w:szCs w:val="21"/>
          <w:lang w:eastAsia="ru-RU"/>
        </w:rPr>
        <w:t>Срок исполнения обязательств по договору – 15.12.2020г. Договор в процессе исполнения.</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sz w:val="21"/>
          <w:szCs w:val="21"/>
          <w:lang w:eastAsia="ru-RU"/>
        </w:rPr>
        <w:t>ОАО "Сбербанк России" (Кредитор) и ОАО "КОМКОР" (Зaемщик) ОАО "Сбербанк России" (Выгодоприобретатель)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23 155 693 444,12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i/>
          <w:sz w:val="21"/>
          <w:szCs w:val="21"/>
          <w:lang w:eastAsia="ru-RU"/>
        </w:rPr>
        <w:t>61,53%</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 xml:space="preserve">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 </w:t>
      </w:r>
      <w:r w:rsidRPr="00390EBC">
        <w:rPr>
          <w:rFonts w:ascii="Times New Roman" w:hAnsi="Times New Roman"/>
          <w:b/>
          <w:i/>
          <w:sz w:val="21"/>
          <w:szCs w:val="21"/>
          <w:lang w:eastAsia="ru-RU"/>
        </w:rPr>
        <w:t>37 635 899 000 руб</w:t>
      </w:r>
      <w:r w:rsidRPr="00390EBC">
        <w:rPr>
          <w:rFonts w:ascii="Times New Roman" w:hAnsi="Times New Roman"/>
          <w:sz w:val="21"/>
          <w:szCs w:val="21"/>
          <w:lang w:eastAsia="ru-RU"/>
        </w:rPr>
        <w:t>.</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просрочек нет.</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крупная сделка.</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Сделка одобрена решением внеочередного общего собрания акционеров Эмитента от 27 августа 2014 г. Протокол ВОСА № б\н от 27 августа 2014 г.</w:t>
      </w:r>
    </w:p>
    <w:p w:rsidR="00390EBC" w:rsidRPr="00390EBC" w:rsidRDefault="00390EBC" w:rsidP="00575AEB">
      <w:pPr>
        <w:spacing w:before="200" w:line="240" w:lineRule="auto"/>
        <w:rPr>
          <w:rFonts w:ascii="Times New Roman" w:hAnsi="Times New Roman"/>
          <w:sz w:val="21"/>
          <w:szCs w:val="21"/>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21. Дата совершения сделки: </w:t>
      </w:r>
      <w:r w:rsidRPr="00390EBC">
        <w:rPr>
          <w:rFonts w:ascii="Times New Roman" w:hAnsi="Times New Roman"/>
          <w:b/>
          <w:i/>
          <w:sz w:val="21"/>
          <w:szCs w:val="21"/>
          <w:lang w:eastAsia="ru-RU"/>
        </w:rPr>
        <w:t>20 октября 2014 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Дополнительное соглашение №3 к Договору №5686 об открытии невозобновляемой кредитной линии от 16.12.2013 г., заключенному между ОАО "Сбербанк России" (Кредитор) и ОАО "КОМКОР" (Зaемщик), на общую сумму 14 000 000 000 рублей и ставкой с даты выдачи кредита по 15.10.2014г. 10,3%, с 16.10.2014г. по дату полного погашения 10,54% со сроком исполнения обязательств 15.12.2020г.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Дополнительное соглашение вносит изменения в Кредитный договор в части:</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обязательства согласования с Кредитором выплат дивидендов.</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
          <w:i/>
          <w:sz w:val="21"/>
          <w:szCs w:val="21"/>
          <w:lang w:eastAsia="ru-RU"/>
        </w:rPr>
        <w:t>Срок исполнения обязательств – 15.12.2020г. Договор в процессе исполнения.</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sz w:val="21"/>
          <w:szCs w:val="21"/>
          <w:lang w:eastAsia="ru-RU"/>
        </w:rPr>
        <w:t>ОАО "Сбербанк России" (Кредитор) и ОАО "КОМКОР" (Зaемщик) ОАО "Сбербанк России" (Выгодоприобретатель)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23 084 212 896,18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lastRenderedPageBreak/>
        <w:t>Размер сделки в процентах от стоимости активов эмитента:</w:t>
      </w:r>
      <w:r w:rsidRPr="00390EBC">
        <w:rPr>
          <w:rFonts w:ascii="Times New Roman" w:hAnsi="Times New Roman"/>
          <w:b/>
          <w:i/>
          <w:sz w:val="21"/>
          <w:szCs w:val="21"/>
          <w:lang w:eastAsia="ru-RU"/>
        </w:rPr>
        <w:t>61,34%</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 xml:space="preserve">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 </w:t>
      </w:r>
      <w:r w:rsidRPr="00390EBC">
        <w:rPr>
          <w:rFonts w:ascii="Times New Roman" w:hAnsi="Times New Roman"/>
          <w:b/>
          <w:i/>
          <w:sz w:val="21"/>
          <w:szCs w:val="21"/>
          <w:lang w:eastAsia="ru-RU"/>
        </w:rPr>
        <w:t>37 635 899 000 руб</w:t>
      </w:r>
      <w:r w:rsidRPr="00390EBC">
        <w:rPr>
          <w:rFonts w:ascii="Times New Roman" w:hAnsi="Times New Roman"/>
          <w:sz w:val="21"/>
          <w:szCs w:val="21"/>
          <w:lang w:eastAsia="ru-RU"/>
        </w:rPr>
        <w:t>.</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просрочек нет</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крупная сделка</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Сделка одобрена решением внеочередного общего собрания акционеров Эмитента от 25 августа 2014 г. Протокол ВОСА № б\н от 25 августа 2014 г.</w:t>
      </w:r>
    </w:p>
    <w:p w:rsidR="00390EBC" w:rsidRPr="00390EBC" w:rsidRDefault="00390EBC" w:rsidP="00575AEB">
      <w:pPr>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22. Дата совершения сделки: </w:t>
      </w:r>
      <w:r w:rsidRPr="00390EBC">
        <w:rPr>
          <w:rFonts w:ascii="Times New Roman" w:hAnsi="Times New Roman"/>
          <w:b/>
          <w:i/>
          <w:sz w:val="21"/>
          <w:szCs w:val="21"/>
          <w:lang w:eastAsia="ru-RU"/>
        </w:rPr>
        <w:t>14 марта 2014 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Дополнительное соглашение №2 к Договору залога ценных бумаг №5686/З-1 от 16.12.2013 г. Предметом залога является передача Залогодателем принадлежащих ему на праве собственности ценных бумаг в последующий залог Залогодержателю.</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b/>
          <w:i/>
          <w:sz w:val="21"/>
          <w:szCs w:val="21"/>
          <w:lang w:eastAsia="ru-RU"/>
        </w:rPr>
        <w:t>На основании данного дополнительного соглашения произошел переход прав и обязанностей новому залогодателю</w:t>
      </w:r>
      <w:r w:rsidR="001B0912">
        <w:rPr>
          <w:rFonts w:ascii="Times New Roman" w:hAnsi="Times New Roman"/>
          <w:b/>
          <w:i/>
          <w:sz w:val="21"/>
          <w:szCs w:val="21"/>
          <w:lang w:eastAsia="ru-RU"/>
        </w:rPr>
        <w:t xml:space="preserve"> </w:t>
      </w:r>
      <w:r w:rsidRPr="00390EBC">
        <w:rPr>
          <w:rFonts w:ascii="Times New Roman" w:hAnsi="Times New Roman"/>
          <w:b/>
          <w:i/>
          <w:sz w:val="21"/>
          <w:szCs w:val="21"/>
          <w:lang w:eastAsia="ru-RU"/>
        </w:rPr>
        <w:t>(замена залогодателя). Права залогодателя перешли от компании «ABC Moscow Broadband Communication Limited» к ОАО «КОМКОР».</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
          <w:i/>
          <w:sz w:val="21"/>
          <w:szCs w:val="21"/>
          <w:lang w:eastAsia="ru-RU"/>
        </w:rPr>
        <w:t>До полного исполнения обязательств Заемщиком по Кредитному договору № 5686 об открытии невозобновляемой кредитной линии от 16.12.2013 г., заключенному между ОАО "Сбербанк России" (Кредитор) и ОАО "КОМКОР" (Зaемщик), на общую сумму 14 000 000 000 рублей и ставкой с даты выдачи кредита по 15.10.2014г. 10,3%, с 16.10.2014г. по дату полного погашения 10,54% со сроком исполнения обязательств 15.12.2020г. или до исполнения Новым Залогодателем своих обязательств по договору залога. Договор в процессе исполнения.</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sz w:val="21"/>
          <w:szCs w:val="21"/>
          <w:lang w:eastAsia="ru-RU"/>
        </w:rPr>
        <w:t>ОАО "Сбербанк России" (Залогодержатель), Компания «</w:t>
      </w:r>
      <w:r w:rsidRPr="00390EBC">
        <w:rPr>
          <w:rFonts w:ascii="Times New Roman" w:hAnsi="Times New Roman"/>
          <w:b/>
          <w:i/>
          <w:sz w:val="21"/>
          <w:szCs w:val="21"/>
          <w:lang w:val="en-US" w:eastAsia="ru-RU"/>
        </w:rPr>
        <w:t>ABC</w:t>
      </w:r>
      <w:r w:rsidRPr="00390EBC">
        <w:rPr>
          <w:rFonts w:ascii="Times New Roman" w:hAnsi="Times New Roman"/>
          <w:b/>
          <w:i/>
          <w:sz w:val="21"/>
          <w:szCs w:val="21"/>
          <w:lang w:eastAsia="ru-RU"/>
        </w:rPr>
        <w:t xml:space="preserve"> </w:t>
      </w:r>
      <w:r w:rsidRPr="00390EBC">
        <w:rPr>
          <w:rFonts w:ascii="Times New Roman" w:hAnsi="Times New Roman"/>
          <w:b/>
          <w:i/>
          <w:sz w:val="21"/>
          <w:szCs w:val="21"/>
          <w:lang w:val="en-US" w:eastAsia="ru-RU"/>
        </w:rPr>
        <w:t>Moscow</w:t>
      </w:r>
      <w:r w:rsidRPr="00390EBC">
        <w:rPr>
          <w:rFonts w:ascii="Times New Roman" w:hAnsi="Times New Roman"/>
          <w:b/>
          <w:i/>
          <w:sz w:val="21"/>
          <w:szCs w:val="21"/>
          <w:lang w:eastAsia="ru-RU"/>
        </w:rPr>
        <w:t xml:space="preserve"> </w:t>
      </w:r>
      <w:r w:rsidRPr="00390EBC">
        <w:rPr>
          <w:rFonts w:ascii="Times New Roman" w:hAnsi="Times New Roman"/>
          <w:b/>
          <w:i/>
          <w:sz w:val="21"/>
          <w:szCs w:val="21"/>
          <w:lang w:val="en-US" w:eastAsia="ru-RU"/>
        </w:rPr>
        <w:t>Broadband</w:t>
      </w:r>
      <w:r w:rsidRPr="00390EBC">
        <w:rPr>
          <w:rFonts w:ascii="Times New Roman" w:hAnsi="Times New Roman"/>
          <w:b/>
          <w:i/>
          <w:sz w:val="21"/>
          <w:szCs w:val="21"/>
          <w:lang w:eastAsia="ru-RU"/>
        </w:rPr>
        <w:t xml:space="preserve"> </w:t>
      </w:r>
      <w:r w:rsidRPr="00390EBC">
        <w:rPr>
          <w:rFonts w:ascii="Times New Roman" w:hAnsi="Times New Roman"/>
          <w:b/>
          <w:i/>
          <w:sz w:val="21"/>
          <w:szCs w:val="21"/>
          <w:lang w:val="en-US" w:eastAsia="ru-RU"/>
        </w:rPr>
        <w:t>Communication</w:t>
      </w:r>
      <w:r w:rsidRPr="00390EBC">
        <w:rPr>
          <w:rFonts w:ascii="Times New Roman" w:hAnsi="Times New Roman"/>
          <w:b/>
          <w:i/>
          <w:sz w:val="21"/>
          <w:szCs w:val="21"/>
          <w:lang w:eastAsia="ru-RU"/>
        </w:rPr>
        <w:t xml:space="preserve"> </w:t>
      </w:r>
      <w:r w:rsidRPr="00390EBC">
        <w:rPr>
          <w:rFonts w:ascii="Times New Roman" w:hAnsi="Times New Roman"/>
          <w:b/>
          <w:i/>
          <w:sz w:val="21"/>
          <w:szCs w:val="21"/>
          <w:lang w:val="en-US" w:eastAsia="ru-RU"/>
        </w:rPr>
        <w:t>Limited</w:t>
      </w:r>
      <w:r w:rsidRPr="00390EBC">
        <w:rPr>
          <w:rFonts w:ascii="Times New Roman" w:hAnsi="Times New Roman"/>
          <w:b/>
          <w:i/>
          <w:sz w:val="21"/>
          <w:szCs w:val="21"/>
          <w:lang w:eastAsia="ru-RU"/>
        </w:rPr>
        <w:t>» (Залогодатель) и ОАО «КОМКОР» (Новый Залогодатель) ОАО "Сбербанк России" (Выгодоприобретатель)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7 094 354 608,49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15,38%</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bCs/>
          <w:i/>
          <w:iCs/>
          <w:sz w:val="21"/>
          <w:szCs w:val="21"/>
          <w:lang w:eastAsia="ru-RU"/>
        </w:rPr>
        <w:t>46</w:t>
      </w:r>
      <w:r w:rsidRPr="00390EBC">
        <w:rPr>
          <w:rFonts w:ascii="Times New Roman" w:hAnsi="Times New Roman"/>
          <w:b/>
          <w:i/>
          <w:sz w:val="21"/>
          <w:szCs w:val="21"/>
          <w:lang w:eastAsia="ru-RU"/>
        </w:rPr>
        <w:t> 141 730 000 руб</w:t>
      </w:r>
      <w:r w:rsidRPr="00390EBC">
        <w:rPr>
          <w:rFonts w:ascii="Times New Roman" w:hAnsi="Times New Roman"/>
          <w:sz w:val="21"/>
          <w:szCs w:val="21"/>
          <w:lang w:eastAsia="ru-RU"/>
        </w:rPr>
        <w:t>.</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w:t>
      </w:r>
      <w:r w:rsidRPr="00390EBC">
        <w:rPr>
          <w:rFonts w:ascii="Times New Roman" w:eastAsia="Times New Roman" w:hAnsi="Times New Roman"/>
          <w:sz w:val="21"/>
          <w:szCs w:val="21"/>
          <w:lang w:eastAsia="ru-RU"/>
        </w:rPr>
        <w:lastRenderedPageBreak/>
        <w:t xml:space="preserve">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просрочек нет.</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сделка не является крупной сделкой или сделкой с заинтересованностью</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00AB56E4">
        <w:rPr>
          <w:rFonts w:ascii="Times New Roman" w:eastAsia="Times New Roman" w:hAnsi="Times New Roman"/>
          <w:b/>
          <w:i/>
          <w:sz w:val="21"/>
          <w:szCs w:val="21"/>
          <w:lang w:eastAsia="ru-RU"/>
        </w:rPr>
        <w:t>н</w:t>
      </w:r>
      <w:r w:rsidRPr="00390EBC">
        <w:rPr>
          <w:rFonts w:ascii="Times New Roman" w:eastAsia="Times New Roman" w:hAnsi="Times New Roman"/>
          <w:b/>
          <w:i/>
          <w:sz w:val="21"/>
          <w:szCs w:val="21"/>
          <w:lang w:eastAsia="ru-RU"/>
        </w:rPr>
        <w:t>е применимо</w:t>
      </w:r>
    </w:p>
    <w:p w:rsidR="00390EBC" w:rsidRPr="00390EBC" w:rsidRDefault="00390EBC" w:rsidP="00575AEB">
      <w:pPr>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23. Дата совершения сделки: </w:t>
      </w:r>
      <w:r w:rsidRPr="00390EBC">
        <w:rPr>
          <w:rFonts w:ascii="Times New Roman" w:hAnsi="Times New Roman"/>
          <w:b/>
          <w:i/>
          <w:sz w:val="21"/>
          <w:szCs w:val="21"/>
          <w:lang w:eastAsia="ru-RU"/>
        </w:rPr>
        <w:t>02 октября 2014 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Дополнительное соглашение №3 к Договору залога ценных бумаг №5686/З-1 от 16.12.2013 г. Предметом залога является передача Залогодателем принадлежащих ему на праве собственности ценных бумаг в последующий залог Залогодержателю.</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Вносимые изменения:</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b/>
          <w:i/>
          <w:sz w:val="21"/>
          <w:szCs w:val="21"/>
          <w:lang w:eastAsia="ru-RU"/>
        </w:rPr>
        <w:t>«Указанным предметом залога обеспечивается исполнение обязательств по Договору № 5686 от 16.12.2013г. с учетом всех изменений и дополнений к нему по состоянию на 02.10.2014г. Залогодатель подтверждает и гарантирует, что на дату заключения Соглашения не отвечает признакам неплатежеспособности и/или недостаточности имущества.»</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sz w:val="21"/>
          <w:szCs w:val="21"/>
          <w:lang w:eastAsia="ru-RU"/>
        </w:rPr>
        <w:t>Срок исполнения обязательств по сделке, а также сведения об исполнении указанных обязательств:</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
          <w:i/>
          <w:sz w:val="21"/>
          <w:szCs w:val="21"/>
          <w:lang w:eastAsia="ru-RU"/>
        </w:rPr>
        <w:t>До полного исполнения обязательств Заемщиком по Кредитному договору № 5686 об открытии невозобновляемой кредитной линии от 16.12.2013 г., заключенному между ОАО "Сбербанк России" (Кредитор) и ОАО "КОМКОР" (Зaемщик), на общую сумму 14 000 000 000 рублей и ставкой с даты выдачи кредита по 15.10.2014г. 10,3%, с 16.10.2014г. по дату полного погашения 10,54% со сроком исполнения обязательств 15.12.2020г. или до исполнения Новым Залогодателем своих обязательств по договору залога. Договор в процессе исполнения.</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sz w:val="21"/>
          <w:szCs w:val="21"/>
          <w:lang w:eastAsia="ru-RU"/>
        </w:rPr>
        <w:t>ОАО "Сбербанк России" (Залогодержатель) и ОАО "КОМКОР" (Залогодатель) ОАО "Сбербанк России" (Выгодоприобретатель)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sidDel="009E1CA6">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7 094 354 608,49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18,85%</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i/>
          <w:sz w:val="21"/>
          <w:szCs w:val="21"/>
          <w:lang w:eastAsia="ru-RU"/>
        </w:rPr>
        <w:t>37 635 899 000 руб</w:t>
      </w:r>
      <w:r w:rsidRPr="00390EBC">
        <w:rPr>
          <w:rFonts w:ascii="Times New Roman" w:hAnsi="Times New Roman"/>
          <w:sz w:val="21"/>
          <w:szCs w:val="21"/>
          <w:lang w:eastAsia="ru-RU"/>
        </w:rPr>
        <w:t>.</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просрочек нет.</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сделка не является крупной или сделкой с заинтересованностью</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об одобрении сделки в случае, когда такая сделка является крупной сделкой или сделкой, в </w:t>
      </w:r>
      <w:r w:rsidRPr="00390EBC">
        <w:rPr>
          <w:rFonts w:ascii="Times New Roman" w:eastAsia="Times New Roman" w:hAnsi="Times New Roman"/>
          <w:sz w:val="21"/>
          <w:szCs w:val="21"/>
          <w:lang w:eastAsia="ru-RU"/>
        </w:rPr>
        <w:lastRenderedPageBreak/>
        <w:t>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00AB56E4">
        <w:rPr>
          <w:rFonts w:ascii="Times New Roman" w:eastAsia="Times New Roman" w:hAnsi="Times New Roman"/>
          <w:b/>
          <w:i/>
          <w:sz w:val="21"/>
          <w:szCs w:val="21"/>
          <w:lang w:eastAsia="ru-RU"/>
        </w:rPr>
        <w:t>н</w:t>
      </w:r>
      <w:r w:rsidRPr="00390EBC">
        <w:rPr>
          <w:rFonts w:ascii="Times New Roman" w:eastAsia="Times New Roman" w:hAnsi="Times New Roman"/>
          <w:b/>
          <w:i/>
          <w:sz w:val="21"/>
          <w:szCs w:val="21"/>
          <w:lang w:eastAsia="ru-RU"/>
        </w:rPr>
        <w:t>е применимо</w:t>
      </w:r>
    </w:p>
    <w:p w:rsidR="00390EBC" w:rsidRPr="00390EBC" w:rsidRDefault="00390EBC" w:rsidP="00575AEB">
      <w:pPr>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24. Дата совершения сделки: </w:t>
      </w:r>
      <w:r w:rsidRPr="00390EBC">
        <w:rPr>
          <w:rFonts w:ascii="Times New Roman" w:hAnsi="Times New Roman"/>
          <w:b/>
          <w:i/>
          <w:sz w:val="21"/>
          <w:szCs w:val="21"/>
          <w:lang w:eastAsia="ru-RU"/>
        </w:rPr>
        <w:t>20 октября 2014 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Дополнительное соглашение №4 к Договору залога ценных бумаг №5686/З-1 от 16.12.2013 г. Предметом залога является передача Залогодателем принадлежащих ему на праве собственности ценных бумаг в последующий залог Залогодержателю.</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Вносимые изменения:</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b/>
          <w:i/>
          <w:sz w:val="21"/>
          <w:szCs w:val="21"/>
          <w:lang w:eastAsia="ru-RU"/>
        </w:rPr>
        <w:t>«Указанным предметом залога обеспечивается исполнение обязательств по Договору № 5686 от 16.12.2013г. с учетом всех изменений и дополнений к нему по состоянию на 20.10.2014г.»</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
          <w:i/>
          <w:sz w:val="21"/>
          <w:szCs w:val="21"/>
          <w:lang w:eastAsia="ru-RU"/>
        </w:rPr>
        <w:t>До полного исполнения обязательств Заемщиком по Кредитному договору № 5686 об открытии невозобновляемой кредитной линии от 16.12.2013 г., заключенному между ОАО "Сбербанк России" (Кредитор) и ОАО "КОМКОР" (Зaемщик), на общую сумму 14 000 000 000 рублей и ставкой с даты выдачи кредита по 15.10.2014г. 10,3%, с 16.10.2014г. по дату полного погашения 10,54% со сроком исполнения обязательств 15.12.2020г. или до исполнения Новым Залогодателем своих обязательств по договору залога. Договор в процессе исполнения.</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sz w:val="21"/>
          <w:szCs w:val="21"/>
          <w:lang w:eastAsia="ru-RU"/>
        </w:rPr>
        <w:t>ОАО "Сбербанк России" (Залогодержатель) и ОАО "КОМКОР" (Залогодатель) ОАО "Сбербанк России" (Выгодоприобретатель)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7 094 354 608,49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18,85%</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i/>
          <w:sz w:val="21"/>
          <w:szCs w:val="21"/>
          <w:lang w:eastAsia="ru-RU"/>
        </w:rPr>
        <w:t>37 635 899 000 руб.</w:t>
      </w:r>
      <w:r w:rsidRPr="00390EBC">
        <w:rPr>
          <w:rFonts w:ascii="Times New Roman" w:hAnsi="Times New Roman"/>
          <w:sz w:val="21"/>
          <w:szCs w:val="21"/>
          <w:highlight w:val="red"/>
          <w:lang w:eastAsia="ru-RU"/>
        </w:rPr>
        <w:t xml:space="preserve"> </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просрочек нет</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сделка не является крупной или сделкой с заинтересованностью</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Несмотря на то, что сделка не являлась крупной сделкой и сделкой, в совершении которой имелась заинтересованность, она была одобрена решением внеочередного общего собрания акционеров Эмитента от 25 августа 2014 г. Протокол ВОСА № б\н от 25 августа 2014 г.</w:t>
      </w:r>
    </w:p>
    <w:p w:rsidR="00390EBC" w:rsidRPr="00390EBC" w:rsidRDefault="00390EBC" w:rsidP="00575AEB">
      <w:pPr>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lastRenderedPageBreak/>
        <w:t xml:space="preserve">25. Дата совершения сделки: </w:t>
      </w:r>
      <w:r w:rsidRPr="00390EBC">
        <w:rPr>
          <w:rFonts w:ascii="Times New Roman" w:hAnsi="Times New Roman"/>
          <w:b/>
          <w:i/>
          <w:sz w:val="21"/>
          <w:szCs w:val="21"/>
          <w:lang w:eastAsia="ru-RU"/>
        </w:rPr>
        <w:t>14 марта 2014 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Дополнительное соглашение №1 к Договору залога ценных бумаг №5686/З-2 от 16.12.2013 г. Предметом залога является передача Залогодателем принадлежащих ему на праве собственности ценных бумаг в последующий залог Залогодержателю.</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b/>
          <w:i/>
          <w:sz w:val="21"/>
          <w:szCs w:val="21"/>
          <w:lang w:eastAsia="ru-RU"/>
        </w:rPr>
        <w:t>Переход прав и обязанностей Новому Залогодателю (ОАО «КОМКОР») от Залогодателя («</w:t>
      </w:r>
      <w:r w:rsidRPr="00390EBC">
        <w:rPr>
          <w:rFonts w:ascii="Times New Roman" w:hAnsi="Times New Roman"/>
          <w:b/>
          <w:i/>
          <w:sz w:val="21"/>
          <w:szCs w:val="21"/>
          <w:lang w:val="en-US" w:eastAsia="ru-RU"/>
        </w:rPr>
        <w:t>ABC</w:t>
      </w:r>
      <w:r w:rsidRPr="00390EBC">
        <w:rPr>
          <w:rFonts w:ascii="Times New Roman" w:hAnsi="Times New Roman"/>
          <w:b/>
          <w:i/>
          <w:sz w:val="21"/>
          <w:szCs w:val="21"/>
          <w:lang w:eastAsia="ru-RU"/>
        </w:rPr>
        <w:t xml:space="preserve"> </w:t>
      </w:r>
      <w:r w:rsidRPr="00390EBC">
        <w:rPr>
          <w:rFonts w:ascii="Times New Roman" w:hAnsi="Times New Roman"/>
          <w:b/>
          <w:i/>
          <w:sz w:val="21"/>
          <w:szCs w:val="21"/>
          <w:lang w:val="en-US" w:eastAsia="ru-RU"/>
        </w:rPr>
        <w:t>Moscow</w:t>
      </w:r>
      <w:r w:rsidRPr="00390EBC">
        <w:rPr>
          <w:rFonts w:ascii="Times New Roman" w:hAnsi="Times New Roman"/>
          <w:b/>
          <w:i/>
          <w:sz w:val="21"/>
          <w:szCs w:val="21"/>
          <w:lang w:eastAsia="ru-RU"/>
        </w:rPr>
        <w:t xml:space="preserve"> </w:t>
      </w:r>
      <w:r w:rsidRPr="00390EBC">
        <w:rPr>
          <w:rFonts w:ascii="Times New Roman" w:hAnsi="Times New Roman"/>
          <w:b/>
          <w:i/>
          <w:sz w:val="21"/>
          <w:szCs w:val="21"/>
          <w:lang w:val="en-US" w:eastAsia="ru-RU"/>
        </w:rPr>
        <w:t>Broadband</w:t>
      </w:r>
      <w:r w:rsidRPr="00390EBC">
        <w:rPr>
          <w:rFonts w:ascii="Times New Roman" w:hAnsi="Times New Roman"/>
          <w:b/>
          <w:i/>
          <w:sz w:val="21"/>
          <w:szCs w:val="21"/>
          <w:lang w:eastAsia="ru-RU"/>
        </w:rPr>
        <w:t xml:space="preserve"> </w:t>
      </w:r>
      <w:r w:rsidRPr="00390EBC">
        <w:rPr>
          <w:rFonts w:ascii="Times New Roman" w:hAnsi="Times New Roman"/>
          <w:b/>
          <w:i/>
          <w:sz w:val="21"/>
          <w:szCs w:val="21"/>
          <w:lang w:val="en-US" w:eastAsia="ru-RU"/>
        </w:rPr>
        <w:t>Communication</w:t>
      </w:r>
      <w:r w:rsidRPr="00390EBC">
        <w:rPr>
          <w:rFonts w:ascii="Times New Roman" w:hAnsi="Times New Roman"/>
          <w:b/>
          <w:i/>
          <w:sz w:val="21"/>
          <w:szCs w:val="21"/>
          <w:lang w:eastAsia="ru-RU"/>
        </w:rPr>
        <w:t xml:space="preserve"> </w:t>
      </w:r>
      <w:r w:rsidRPr="00390EBC">
        <w:rPr>
          <w:rFonts w:ascii="Times New Roman" w:hAnsi="Times New Roman"/>
          <w:b/>
          <w:i/>
          <w:sz w:val="21"/>
          <w:szCs w:val="21"/>
          <w:lang w:val="en-US" w:eastAsia="ru-RU"/>
        </w:rPr>
        <w:t>Limited</w:t>
      </w:r>
      <w:r w:rsidRPr="00390EBC">
        <w:rPr>
          <w:rFonts w:ascii="Times New Roman" w:hAnsi="Times New Roman"/>
          <w:b/>
          <w:i/>
          <w:sz w:val="21"/>
          <w:szCs w:val="21"/>
          <w:lang w:eastAsia="ru-RU"/>
        </w:rPr>
        <w:t>») по договору залога ценных бумаг №5686/З-2 от 16.12.2013 г.</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До полного исполнения обязательств Заемщиком по Кредитному договору № 5686 об открытии невозобновляемой кредитной линии от 16.12.2013 г., заключенному между ОАО "Сбербанк России" (Кредитор) и ОАО "КОМКОР" (Зaемщик), на общую сумму 14 000 000 000 рублей и ставкой с даты выдачи кредита по 15.10.2014г. 10,3%, с 16.10.2014г. по дату полного погашения 10,54% со сроком исполнения обязательств 15.12.2020г. или до исполнения Новым Залогодателем своих обязательств по договору залога. Договор в процессе исполнения.</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sz w:val="21"/>
          <w:szCs w:val="21"/>
          <w:lang w:eastAsia="ru-RU"/>
        </w:rPr>
        <w:t>ОАО "Сбербанк России" (Залогодержатель), Компания «</w:t>
      </w:r>
      <w:r w:rsidRPr="00390EBC">
        <w:rPr>
          <w:rFonts w:ascii="Times New Roman" w:hAnsi="Times New Roman"/>
          <w:b/>
          <w:i/>
          <w:sz w:val="21"/>
          <w:szCs w:val="21"/>
          <w:lang w:val="en-US" w:eastAsia="ru-RU"/>
        </w:rPr>
        <w:t>ABC</w:t>
      </w:r>
      <w:r w:rsidRPr="00390EBC">
        <w:rPr>
          <w:rFonts w:ascii="Times New Roman" w:hAnsi="Times New Roman"/>
          <w:b/>
          <w:i/>
          <w:sz w:val="21"/>
          <w:szCs w:val="21"/>
          <w:lang w:eastAsia="ru-RU"/>
        </w:rPr>
        <w:t xml:space="preserve"> </w:t>
      </w:r>
      <w:r w:rsidRPr="00390EBC">
        <w:rPr>
          <w:rFonts w:ascii="Times New Roman" w:hAnsi="Times New Roman"/>
          <w:b/>
          <w:i/>
          <w:sz w:val="21"/>
          <w:szCs w:val="21"/>
          <w:lang w:val="en-US" w:eastAsia="ru-RU"/>
        </w:rPr>
        <w:t>Moscow</w:t>
      </w:r>
      <w:r w:rsidRPr="00390EBC">
        <w:rPr>
          <w:rFonts w:ascii="Times New Roman" w:hAnsi="Times New Roman"/>
          <w:b/>
          <w:i/>
          <w:sz w:val="21"/>
          <w:szCs w:val="21"/>
          <w:lang w:eastAsia="ru-RU"/>
        </w:rPr>
        <w:t xml:space="preserve"> </w:t>
      </w:r>
      <w:r w:rsidRPr="00390EBC">
        <w:rPr>
          <w:rFonts w:ascii="Times New Roman" w:hAnsi="Times New Roman"/>
          <w:b/>
          <w:i/>
          <w:sz w:val="21"/>
          <w:szCs w:val="21"/>
          <w:lang w:val="en-US" w:eastAsia="ru-RU"/>
        </w:rPr>
        <w:t>Broadband</w:t>
      </w:r>
      <w:r w:rsidRPr="00390EBC">
        <w:rPr>
          <w:rFonts w:ascii="Times New Roman" w:hAnsi="Times New Roman"/>
          <w:b/>
          <w:i/>
          <w:sz w:val="21"/>
          <w:szCs w:val="21"/>
          <w:lang w:eastAsia="ru-RU"/>
        </w:rPr>
        <w:t xml:space="preserve"> </w:t>
      </w:r>
      <w:r w:rsidRPr="00390EBC">
        <w:rPr>
          <w:rFonts w:ascii="Times New Roman" w:hAnsi="Times New Roman"/>
          <w:b/>
          <w:i/>
          <w:sz w:val="21"/>
          <w:szCs w:val="21"/>
          <w:lang w:val="en-US" w:eastAsia="ru-RU"/>
        </w:rPr>
        <w:t>Communication</w:t>
      </w:r>
      <w:r w:rsidRPr="00390EBC">
        <w:rPr>
          <w:rFonts w:ascii="Times New Roman" w:hAnsi="Times New Roman"/>
          <w:b/>
          <w:i/>
          <w:sz w:val="21"/>
          <w:szCs w:val="21"/>
          <w:lang w:eastAsia="ru-RU"/>
        </w:rPr>
        <w:t xml:space="preserve"> </w:t>
      </w:r>
      <w:r w:rsidRPr="00390EBC">
        <w:rPr>
          <w:rFonts w:ascii="Times New Roman" w:hAnsi="Times New Roman"/>
          <w:b/>
          <w:i/>
          <w:sz w:val="21"/>
          <w:szCs w:val="21"/>
          <w:lang w:val="en-US" w:eastAsia="ru-RU"/>
        </w:rPr>
        <w:t>Limited</w:t>
      </w:r>
      <w:r w:rsidRPr="00390EBC">
        <w:rPr>
          <w:rFonts w:ascii="Times New Roman" w:hAnsi="Times New Roman"/>
          <w:b/>
          <w:i/>
          <w:sz w:val="21"/>
          <w:szCs w:val="21"/>
          <w:lang w:eastAsia="ru-RU"/>
        </w:rPr>
        <w:t>» (Залогодатель) и ОАО «КОМКОР» (Новый Залогодатель) ОАО "Сбербанк России" (Выгодоприобретатель)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4 905 645 391,52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10,63%</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bCs/>
          <w:i/>
          <w:iCs/>
          <w:sz w:val="21"/>
          <w:szCs w:val="21"/>
          <w:lang w:eastAsia="ru-RU"/>
        </w:rPr>
        <w:t>46</w:t>
      </w:r>
      <w:r w:rsidRPr="00390EBC">
        <w:rPr>
          <w:rFonts w:ascii="Times New Roman" w:hAnsi="Times New Roman"/>
          <w:b/>
          <w:i/>
          <w:sz w:val="21"/>
          <w:szCs w:val="21"/>
          <w:lang w:eastAsia="ru-RU"/>
        </w:rPr>
        <w:t> 141 730 000 руб</w:t>
      </w:r>
      <w:r w:rsidRPr="00390EBC">
        <w:rPr>
          <w:rFonts w:ascii="Times New Roman" w:hAnsi="Times New Roman"/>
          <w:sz w:val="21"/>
          <w:szCs w:val="21"/>
          <w:lang w:eastAsia="ru-RU"/>
        </w:rPr>
        <w:t>.</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просрочек нет.</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сделка не является крупной или сделкой с заинтересованностью.</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Не применимо.</w:t>
      </w:r>
    </w:p>
    <w:p w:rsidR="00390EBC" w:rsidRPr="00390EBC" w:rsidRDefault="00390EBC" w:rsidP="00575AEB">
      <w:pPr>
        <w:spacing w:before="200" w:line="240" w:lineRule="auto"/>
        <w:rPr>
          <w:rFonts w:ascii="Times New Roman" w:hAnsi="Times New Roman"/>
          <w:sz w:val="21"/>
          <w:szCs w:val="21"/>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26. Дата совершения сделки: </w:t>
      </w:r>
      <w:r w:rsidRPr="00390EBC">
        <w:rPr>
          <w:rFonts w:ascii="Times New Roman" w:hAnsi="Times New Roman"/>
          <w:b/>
          <w:i/>
          <w:sz w:val="21"/>
          <w:szCs w:val="21"/>
          <w:lang w:eastAsia="ru-RU"/>
        </w:rPr>
        <w:t>02 октября 2014 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Дополнительное соглашение № 2 к Договору залога ценных бумаг №5686/З-2 от 16.12.2013 г. Предметом залога является передача Залогодателем принадлежащих ему на праве собственности ценных бумаг в последующий залог Залогодержателю.</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Вносимые изменения:</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b/>
          <w:i/>
          <w:sz w:val="21"/>
          <w:szCs w:val="21"/>
          <w:lang w:eastAsia="ru-RU"/>
        </w:rPr>
        <w:t xml:space="preserve">«Указанным предметом залога обеспечивается исполнение обязательств по Договору № 5686 от 16.12.2013г. с учетом всех изменений и дополнений к нему по состоянию на 02.10.2014г. </w:t>
      </w:r>
      <w:r w:rsidRPr="00390EBC">
        <w:rPr>
          <w:rFonts w:ascii="Times New Roman" w:hAnsi="Times New Roman"/>
          <w:b/>
          <w:i/>
          <w:sz w:val="21"/>
          <w:szCs w:val="21"/>
          <w:lang w:eastAsia="ru-RU"/>
        </w:rPr>
        <w:lastRenderedPageBreak/>
        <w:t>Залогодатель подтверждает и гарантирует, что на дату заключения Соглашения не отвечает признакам неплатежеспособности и/или недостаточности имущества.»</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
          <w:i/>
          <w:sz w:val="21"/>
          <w:szCs w:val="21"/>
          <w:lang w:eastAsia="ru-RU"/>
        </w:rPr>
        <w:t>До полного исполнения обязательств Заемщиком по Кредитному договору № 5686 об открытии невозобновляемой кредитной линии от 16.12.2013 г., заключенному между ОАО "Сбербанк России" (Кредитор) и ОАО "КОМКОР" (Зaемщик), на общую сумму 14 000 000 000 рублей и ставкой с даты выдачи кредита по 15.10.2014г. 10,3%, с 16.10.2014г. по дату полного погашения 10,54% со сроком исполнения обязательств 15.12.2020г или до исполнения Новым Залогодателем своих обязательств по договору залога. Договор в процессе исполнения.</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sz w:val="21"/>
          <w:szCs w:val="21"/>
          <w:lang w:eastAsia="ru-RU"/>
        </w:rPr>
        <w:t>ОАО "Сбербанк России" (Залогодержатель) и ОАО «КОМКОР» (Залогодатель) ОАО "Сбербанк России" (Выгодоприобретатель)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4 905 645 391,52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13,04%</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bCs/>
          <w:i/>
          <w:iCs/>
          <w:sz w:val="21"/>
          <w:szCs w:val="21"/>
          <w:lang w:eastAsia="ru-RU"/>
        </w:rPr>
        <w:t>37</w:t>
      </w:r>
      <w:r w:rsidRPr="00390EBC">
        <w:rPr>
          <w:rFonts w:ascii="Times New Roman" w:hAnsi="Times New Roman"/>
          <w:b/>
          <w:i/>
          <w:sz w:val="21"/>
          <w:szCs w:val="21"/>
          <w:lang w:eastAsia="ru-RU"/>
        </w:rPr>
        <w:t> 635 899 000 руб.</w:t>
      </w:r>
      <w:r w:rsidRPr="00390EBC">
        <w:rPr>
          <w:rFonts w:ascii="Times New Roman" w:hAnsi="Times New Roman"/>
          <w:sz w:val="21"/>
          <w:szCs w:val="21"/>
          <w:lang w:eastAsia="ru-RU"/>
        </w:rPr>
        <w:t xml:space="preserve"> </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просрочек нет.</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сделка не является крупной или сделкой с заинтересованностью.</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Не применимо.</w:t>
      </w:r>
    </w:p>
    <w:p w:rsidR="00390EBC" w:rsidRPr="00390EBC" w:rsidRDefault="00390EBC" w:rsidP="00575AEB">
      <w:pPr>
        <w:spacing w:before="200" w:line="240" w:lineRule="auto"/>
        <w:rPr>
          <w:rFonts w:ascii="Times New Roman" w:hAnsi="Times New Roman"/>
          <w:sz w:val="21"/>
          <w:szCs w:val="21"/>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hAnsi="Times New Roman"/>
          <w:sz w:val="21"/>
          <w:szCs w:val="21"/>
          <w:lang w:eastAsia="ru-RU"/>
        </w:rPr>
        <w:t xml:space="preserve">27. Дата совершения сделки: </w:t>
      </w:r>
      <w:r w:rsidRPr="00390EBC">
        <w:rPr>
          <w:rFonts w:ascii="Times New Roman" w:hAnsi="Times New Roman"/>
          <w:b/>
          <w:i/>
          <w:sz w:val="21"/>
          <w:szCs w:val="21"/>
          <w:lang w:eastAsia="ru-RU"/>
        </w:rPr>
        <w:t>20 октября 2014 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Дополнительное соглашение №3 к Договору залога ценных бумаг №5686/З-2 от 16.12.2013 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Вносимые изменения:</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b/>
          <w:i/>
          <w:sz w:val="21"/>
          <w:szCs w:val="21"/>
          <w:lang w:eastAsia="ru-RU"/>
        </w:rPr>
        <w:t>«Указанным предметом залога обеспечивается исполнение обязательств по Договору № 5686 от 16.12.2013г. с учетом всех изменений и дополнений к нему по состоянию на 20.10.2014г.»</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
          <w:i/>
          <w:sz w:val="21"/>
          <w:szCs w:val="21"/>
          <w:lang w:eastAsia="ru-RU"/>
        </w:rPr>
        <w:t>До полного исполнения обязательств Заемщиком по Кредитному договору № 5686 об открытии невозобновляемой кредитной линии от 16.12.2013 г., заключенному между ОАО "Сбербанк России" (Кредитор) и ОАО "КОМКОР" (Зaемщик), на общую сумму 14 000 000 000 рублей и ставкой с даты выдачи кредита по 15.10.2014г. 10,3%, с 16.10.2014г. по дату полного погашения 10,54% со сроком исполнения обязательств 15.12.2020г. или до исполнения Новым Залогодателем своих обязательств по договору залога. Договор в процессе исполнения</w:t>
      </w:r>
      <w:r w:rsidRPr="00390EBC">
        <w:rPr>
          <w:rFonts w:ascii="Times New Roman" w:hAnsi="Times New Roman"/>
          <w:sz w:val="21"/>
          <w:szCs w:val="21"/>
          <w:lang w:eastAsia="ru-RU"/>
        </w:rPr>
        <w:t>.</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lastRenderedPageBreak/>
        <w:t xml:space="preserve">Стороны и выгодоприобретатели по сделке: </w:t>
      </w:r>
      <w:r w:rsidRPr="00390EBC">
        <w:rPr>
          <w:rFonts w:ascii="Times New Roman" w:hAnsi="Times New Roman"/>
          <w:b/>
          <w:i/>
          <w:sz w:val="21"/>
          <w:szCs w:val="21"/>
          <w:lang w:eastAsia="ru-RU"/>
        </w:rPr>
        <w:t>ОАО "Сбербанк России" (Залогодержатель) и ОАО "КОМКОР" (Залогодатель) ОАО "Сбербанк России" (Выгодоприобретатель)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4 905 645 391,52</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bCs/>
          <w:i/>
          <w:iCs/>
          <w:sz w:val="21"/>
          <w:szCs w:val="21"/>
          <w:lang w:eastAsia="ru-RU"/>
        </w:rPr>
        <w:t xml:space="preserve"> </w:t>
      </w:r>
      <w:r w:rsidRPr="00390EBC">
        <w:rPr>
          <w:rFonts w:ascii="Times New Roman" w:hAnsi="Times New Roman"/>
          <w:b/>
          <w:i/>
          <w:sz w:val="21"/>
          <w:szCs w:val="21"/>
          <w:lang w:eastAsia="ru-RU"/>
        </w:rPr>
        <w:t>13,04%</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i/>
          <w:sz w:val="21"/>
          <w:szCs w:val="21"/>
          <w:lang w:eastAsia="ru-RU"/>
        </w:rPr>
        <w:t>37 635 899 000 руб.</w:t>
      </w:r>
      <w:r w:rsidRPr="00390EBC">
        <w:rPr>
          <w:rFonts w:ascii="Times New Roman" w:hAnsi="Times New Roman"/>
          <w:sz w:val="21"/>
          <w:szCs w:val="21"/>
          <w:highlight w:val="red"/>
          <w:lang w:eastAsia="ru-RU"/>
        </w:rPr>
        <w:t xml:space="preserve"> </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просрочек нет</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сделка не является крупной или сделкой с заинтересованностью</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Несмотря на то, что сделка не являлась крупной сделкой и сделкой, в совершении которой имелась заинтересованность, она была одобрена решением внеочередного общего собрания акционеров Эмитента от 25 августа 2014 г. Протокол ВОСА № б\н от 25 августа 2014 г.</w:t>
      </w:r>
    </w:p>
    <w:p w:rsidR="00390EBC" w:rsidRPr="00390EBC" w:rsidRDefault="00390EBC" w:rsidP="00575AEB">
      <w:pPr>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Иные сведения о совершенной сделке, указываемые эмитентом по собственному усмотрению: </w:t>
      </w:r>
      <w:r w:rsidRPr="00390EBC">
        <w:rPr>
          <w:rFonts w:ascii="Times New Roman" w:eastAsia="Times New Roman" w:hAnsi="Times New Roman"/>
          <w:b/>
          <w:i/>
          <w:sz w:val="21"/>
          <w:szCs w:val="21"/>
          <w:lang w:eastAsia="ru-RU"/>
        </w:rPr>
        <w:t>отсутствуют</w:t>
      </w:r>
    </w:p>
    <w:p w:rsidR="00390EBC" w:rsidRPr="00390EBC" w:rsidRDefault="00390EBC" w:rsidP="00575AEB">
      <w:pPr>
        <w:widowControl w:val="0"/>
        <w:spacing w:before="200" w:line="240" w:lineRule="auto"/>
        <w:ind w:right="142"/>
        <w:jc w:val="center"/>
        <w:rPr>
          <w:rFonts w:ascii="Times New Roman" w:hAnsi="Times New Roman"/>
          <w:b/>
          <w:sz w:val="24"/>
          <w:szCs w:val="21"/>
        </w:rPr>
      </w:pPr>
      <w:r w:rsidRPr="00390EBC">
        <w:rPr>
          <w:rFonts w:ascii="Times New Roman" w:hAnsi="Times New Roman"/>
          <w:b/>
          <w:sz w:val="24"/>
          <w:szCs w:val="21"/>
        </w:rPr>
        <w:t>2015 год</w:t>
      </w:r>
    </w:p>
    <w:p w:rsidR="00390EBC" w:rsidRPr="00390EBC" w:rsidRDefault="00390EBC" w:rsidP="00575AEB">
      <w:pPr>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28. Дата совершения сделки: </w:t>
      </w:r>
      <w:r w:rsidRPr="00390EBC">
        <w:rPr>
          <w:rFonts w:ascii="Times New Roman" w:eastAsia="Times New Roman" w:hAnsi="Times New Roman"/>
          <w:b/>
          <w:i/>
          <w:sz w:val="21"/>
          <w:szCs w:val="21"/>
          <w:lang w:eastAsia="ru-RU"/>
        </w:rPr>
        <w:t>14.08.2015</w:t>
      </w:r>
    </w:p>
    <w:tbl>
      <w:tblPr>
        <w:tblStyle w:val="af2"/>
        <w:tblW w:w="0" w:type="auto"/>
        <w:tblInd w:w="108" w:type="dxa"/>
        <w:tblLook w:val="04A0" w:firstRow="1" w:lastRow="0" w:firstColumn="1" w:lastColumn="0" w:noHBand="0" w:noVBand="1"/>
      </w:tblPr>
      <w:tblGrid>
        <w:gridCol w:w="4677"/>
        <w:gridCol w:w="4679"/>
      </w:tblGrid>
      <w:tr w:rsidR="00390EBC" w:rsidRPr="00390EBC" w:rsidTr="00CB1A76">
        <w:tc>
          <w:tcPr>
            <w:tcW w:w="4677" w:type="dxa"/>
          </w:tcPr>
          <w:p w:rsidR="00390EBC" w:rsidRPr="00390EBC" w:rsidRDefault="00390EBC" w:rsidP="001B0912">
            <w:pPr>
              <w:autoSpaceDE w:val="0"/>
              <w:autoSpaceDN w:val="0"/>
              <w:adjustRightInd w:val="0"/>
              <w:spacing w:before="40" w:after="40" w:line="240" w:lineRule="auto"/>
              <w:jc w:val="left"/>
              <w:rPr>
                <w:rFonts w:ascii="Times New Roman" w:hAnsi="Times New Roman"/>
                <w:bCs/>
                <w:sz w:val="21"/>
                <w:szCs w:val="21"/>
                <w:lang w:eastAsia="ru-RU"/>
              </w:rPr>
            </w:pPr>
            <w:r w:rsidRPr="00390EBC">
              <w:rPr>
                <w:rFonts w:ascii="Times New Roman" w:hAnsi="Times New Roman"/>
                <w:bCs/>
                <w:sz w:val="21"/>
                <w:szCs w:val="21"/>
                <w:lang w:eastAsia="ru-RU"/>
              </w:rPr>
              <w:t>Дата совершения договора и номер договора</w:t>
            </w:r>
          </w:p>
        </w:tc>
        <w:tc>
          <w:tcPr>
            <w:tcW w:w="4679" w:type="dxa"/>
          </w:tcPr>
          <w:p w:rsidR="00390EBC" w:rsidRPr="00390EBC" w:rsidRDefault="00390EBC" w:rsidP="001B0912">
            <w:pPr>
              <w:autoSpaceDE w:val="0"/>
              <w:autoSpaceDN w:val="0"/>
              <w:adjustRightInd w:val="0"/>
              <w:spacing w:before="40" w:after="40" w:line="240" w:lineRule="auto"/>
              <w:jc w:val="left"/>
              <w:rPr>
                <w:rFonts w:ascii="Times New Roman" w:hAnsi="Times New Roman"/>
                <w:bCs/>
                <w:sz w:val="21"/>
                <w:szCs w:val="21"/>
                <w:lang w:eastAsia="ru-RU"/>
              </w:rPr>
            </w:pPr>
            <w:r w:rsidRPr="00390EBC">
              <w:rPr>
                <w:rFonts w:ascii="Times New Roman" w:hAnsi="Times New Roman"/>
                <w:bCs/>
                <w:sz w:val="21"/>
                <w:szCs w:val="21"/>
                <w:lang w:eastAsia="ru-RU"/>
              </w:rPr>
              <w:t>14.08.2015 №  5-727</w:t>
            </w:r>
          </w:p>
        </w:tc>
      </w:tr>
      <w:tr w:rsidR="00390EBC" w:rsidRPr="00390EBC" w:rsidTr="00CB1A76">
        <w:tc>
          <w:tcPr>
            <w:tcW w:w="4677" w:type="dxa"/>
          </w:tcPr>
          <w:p w:rsidR="00390EBC" w:rsidRPr="00390EBC" w:rsidRDefault="00390EBC" w:rsidP="001B0912">
            <w:pPr>
              <w:autoSpaceDE w:val="0"/>
              <w:autoSpaceDN w:val="0"/>
              <w:adjustRightInd w:val="0"/>
              <w:spacing w:before="40" w:after="40" w:line="240" w:lineRule="auto"/>
              <w:jc w:val="left"/>
              <w:rPr>
                <w:rFonts w:ascii="Times New Roman" w:hAnsi="Times New Roman"/>
                <w:bCs/>
                <w:sz w:val="21"/>
                <w:szCs w:val="21"/>
                <w:lang w:eastAsia="ru-RU"/>
              </w:rPr>
            </w:pPr>
            <w:r w:rsidRPr="00390EBC">
              <w:rPr>
                <w:rFonts w:ascii="Times New Roman" w:hAnsi="Times New Roman"/>
                <w:bCs/>
                <w:sz w:val="21"/>
                <w:szCs w:val="21"/>
                <w:lang w:eastAsia="ru-RU"/>
              </w:rPr>
              <w:t>Дата совершения договора и номер договора</w:t>
            </w:r>
          </w:p>
        </w:tc>
        <w:tc>
          <w:tcPr>
            <w:tcW w:w="4679" w:type="dxa"/>
          </w:tcPr>
          <w:p w:rsidR="00390EBC" w:rsidRPr="00390EBC" w:rsidRDefault="00390EBC" w:rsidP="001B0912">
            <w:pPr>
              <w:autoSpaceDE w:val="0"/>
              <w:autoSpaceDN w:val="0"/>
              <w:adjustRightInd w:val="0"/>
              <w:spacing w:before="40" w:after="40" w:line="240" w:lineRule="auto"/>
              <w:jc w:val="left"/>
              <w:rPr>
                <w:rFonts w:ascii="Times New Roman" w:hAnsi="Times New Roman"/>
                <w:bCs/>
                <w:sz w:val="21"/>
                <w:szCs w:val="21"/>
                <w:lang w:eastAsia="ru-RU"/>
              </w:rPr>
            </w:pPr>
            <w:r w:rsidRPr="00390EBC">
              <w:rPr>
                <w:rFonts w:ascii="Times New Roman" w:hAnsi="Times New Roman"/>
                <w:bCs/>
                <w:sz w:val="21"/>
                <w:szCs w:val="21"/>
                <w:lang w:eastAsia="ru-RU"/>
              </w:rPr>
              <w:t>14.08.2015 №  5-736</w:t>
            </w:r>
          </w:p>
        </w:tc>
      </w:tr>
      <w:tr w:rsidR="00390EBC" w:rsidRPr="00390EBC" w:rsidTr="00CB1A76">
        <w:trPr>
          <w:trHeight w:val="233"/>
        </w:trPr>
        <w:tc>
          <w:tcPr>
            <w:tcW w:w="4677" w:type="dxa"/>
          </w:tcPr>
          <w:p w:rsidR="00390EBC" w:rsidRPr="00390EBC" w:rsidRDefault="00390EBC" w:rsidP="001B0912">
            <w:pPr>
              <w:autoSpaceDE w:val="0"/>
              <w:autoSpaceDN w:val="0"/>
              <w:adjustRightInd w:val="0"/>
              <w:spacing w:before="40" w:after="40" w:line="240" w:lineRule="auto"/>
              <w:jc w:val="left"/>
              <w:rPr>
                <w:rFonts w:ascii="Times New Roman" w:hAnsi="Times New Roman"/>
                <w:bCs/>
                <w:sz w:val="21"/>
                <w:szCs w:val="21"/>
                <w:lang w:eastAsia="ru-RU"/>
              </w:rPr>
            </w:pPr>
            <w:r w:rsidRPr="00390EBC">
              <w:rPr>
                <w:rFonts w:ascii="Times New Roman" w:hAnsi="Times New Roman"/>
                <w:bCs/>
                <w:sz w:val="21"/>
                <w:szCs w:val="21"/>
                <w:lang w:eastAsia="ru-RU"/>
              </w:rPr>
              <w:t>Дата совершения договора и номер договора</w:t>
            </w:r>
          </w:p>
        </w:tc>
        <w:tc>
          <w:tcPr>
            <w:tcW w:w="4679" w:type="dxa"/>
          </w:tcPr>
          <w:p w:rsidR="00390EBC" w:rsidRPr="00390EBC" w:rsidRDefault="00390EBC" w:rsidP="001B0912">
            <w:pPr>
              <w:autoSpaceDE w:val="0"/>
              <w:autoSpaceDN w:val="0"/>
              <w:adjustRightInd w:val="0"/>
              <w:spacing w:before="40" w:after="40" w:line="240" w:lineRule="auto"/>
              <w:jc w:val="left"/>
              <w:rPr>
                <w:rFonts w:ascii="Times New Roman" w:hAnsi="Times New Roman"/>
                <w:bCs/>
                <w:sz w:val="21"/>
                <w:szCs w:val="21"/>
                <w:lang w:eastAsia="ru-RU"/>
              </w:rPr>
            </w:pPr>
            <w:r w:rsidRPr="00390EBC">
              <w:rPr>
                <w:rFonts w:ascii="Times New Roman" w:hAnsi="Times New Roman"/>
                <w:bCs/>
                <w:sz w:val="21"/>
                <w:szCs w:val="21"/>
                <w:lang w:eastAsia="ru-RU"/>
              </w:rPr>
              <w:t>14.08.2015 №  5-731</w:t>
            </w:r>
          </w:p>
        </w:tc>
      </w:tr>
    </w:tbl>
    <w:p w:rsidR="00390EBC" w:rsidRPr="00390EBC" w:rsidRDefault="00390EBC" w:rsidP="00575AEB">
      <w:pPr>
        <w:spacing w:before="200" w:line="240" w:lineRule="auto"/>
        <w:rPr>
          <w:rFonts w:ascii="Times New Roman" w:hAnsi="Times New Roman"/>
          <w:bCs/>
          <w:sz w:val="21"/>
          <w:szCs w:val="21"/>
          <w:lang w:eastAsia="ru-RU"/>
        </w:rPr>
      </w:pPr>
      <w:r w:rsidRPr="00390EBC">
        <w:rPr>
          <w:rFonts w:ascii="Times New Roman" w:hAnsi="Times New Roman"/>
          <w:bCs/>
          <w:sz w:val="21"/>
          <w:szCs w:val="21"/>
          <w:lang w:eastAsia="ru-RU"/>
        </w:rPr>
        <w:t xml:space="preserve">предмет сделки и иные существенные условия сделки: </w:t>
      </w:r>
    </w:p>
    <w:tbl>
      <w:tblPr>
        <w:tblStyle w:val="af2"/>
        <w:tblW w:w="0" w:type="auto"/>
        <w:tblInd w:w="108" w:type="dxa"/>
        <w:tblLook w:val="04A0" w:firstRow="1" w:lastRow="0" w:firstColumn="1" w:lastColumn="0" w:noHBand="0" w:noVBand="1"/>
      </w:tblPr>
      <w:tblGrid>
        <w:gridCol w:w="4677"/>
        <w:gridCol w:w="4679"/>
      </w:tblGrid>
      <w:tr w:rsidR="00390EBC" w:rsidRPr="00390EBC" w:rsidTr="00CB1A76">
        <w:tc>
          <w:tcPr>
            <w:tcW w:w="4677" w:type="dxa"/>
          </w:tcPr>
          <w:p w:rsidR="00390EBC" w:rsidRPr="00390EBC" w:rsidRDefault="00390EBC" w:rsidP="001B0912">
            <w:pPr>
              <w:autoSpaceDE w:val="0"/>
              <w:autoSpaceDN w:val="0"/>
              <w:adjustRightInd w:val="0"/>
              <w:spacing w:before="40" w:after="40" w:line="240" w:lineRule="auto"/>
              <w:rPr>
                <w:rFonts w:ascii="Times New Roman" w:hAnsi="Times New Roman"/>
                <w:bCs/>
                <w:sz w:val="21"/>
                <w:szCs w:val="21"/>
                <w:lang w:eastAsia="ru-RU"/>
              </w:rPr>
            </w:pPr>
            <w:r w:rsidRPr="00390EBC">
              <w:rPr>
                <w:rFonts w:ascii="Times New Roman" w:hAnsi="Times New Roman"/>
                <w:bCs/>
                <w:sz w:val="21"/>
                <w:szCs w:val="21"/>
                <w:lang w:eastAsia="ru-RU"/>
              </w:rPr>
              <w:t>предмет сделки и иные существенные условия сделки от 14.08.2015 № 5-727</w:t>
            </w:r>
          </w:p>
        </w:tc>
        <w:tc>
          <w:tcPr>
            <w:tcW w:w="4679" w:type="dxa"/>
          </w:tcPr>
          <w:p w:rsidR="00390EBC" w:rsidRPr="00390EBC" w:rsidRDefault="00390EBC" w:rsidP="001B0912">
            <w:pPr>
              <w:autoSpaceDE w:val="0"/>
              <w:autoSpaceDN w:val="0"/>
              <w:adjustRightInd w:val="0"/>
              <w:spacing w:before="40" w:after="40" w:line="240" w:lineRule="auto"/>
              <w:rPr>
                <w:rFonts w:ascii="Times New Roman" w:hAnsi="Times New Roman"/>
                <w:b/>
                <w:bCs/>
                <w:i/>
                <w:sz w:val="21"/>
                <w:szCs w:val="21"/>
                <w:lang w:eastAsia="ru-RU"/>
              </w:rPr>
            </w:pPr>
            <w:r w:rsidRPr="00390EBC">
              <w:rPr>
                <w:rFonts w:ascii="Times New Roman" w:hAnsi="Times New Roman"/>
                <w:b/>
                <w:bCs/>
                <w:i/>
                <w:sz w:val="21"/>
                <w:szCs w:val="21"/>
                <w:lang w:eastAsia="ru-RU"/>
              </w:rPr>
              <w:t>Сделка купли-продажи 99 % доли в уставном капитале Общества с ограниченной ответственностью «КОМКОР – Логистика» (ОГРН 5077746682570):</w:t>
            </w:r>
          </w:p>
        </w:tc>
      </w:tr>
      <w:tr w:rsidR="00390EBC" w:rsidRPr="00390EBC" w:rsidTr="00CB1A76">
        <w:tc>
          <w:tcPr>
            <w:tcW w:w="4677" w:type="dxa"/>
          </w:tcPr>
          <w:p w:rsidR="00390EBC" w:rsidRPr="00390EBC" w:rsidRDefault="00390EBC" w:rsidP="001B0912">
            <w:pPr>
              <w:autoSpaceDE w:val="0"/>
              <w:autoSpaceDN w:val="0"/>
              <w:adjustRightInd w:val="0"/>
              <w:spacing w:before="40" w:after="40" w:line="240" w:lineRule="auto"/>
              <w:rPr>
                <w:rFonts w:ascii="Times New Roman" w:hAnsi="Times New Roman"/>
                <w:bCs/>
                <w:sz w:val="21"/>
                <w:szCs w:val="21"/>
                <w:lang w:eastAsia="ru-RU"/>
              </w:rPr>
            </w:pPr>
            <w:r w:rsidRPr="00390EBC">
              <w:rPr>
                <w:rFonts w:ascii="Times New Roman" w:hAnsi="Times New Roman"/>
                <w:bCs/>
                <w:sz w:val="21"/>
                <w:szCs w:val="21"/>
                <w:lang w:eastAsia="ru-RU"/>
              </w:rPr>
              <w:t>предмет сделки и иные существенные условия сделки от 14.08.2015 № 5-736</w:t>
            </w:r>
          </w:p>
        </w:tc>
        <w:tc>
          <w:tcPr>
            <w:tcW w:w="4679" w:type="dxa"/>
          </w:tcPr>
          <w:p w:rsidR="00390EBC" w:rsidRPr="00390EBC" w:rsidRDefault="00390EBC" w:rsidP="001B0912">
            <w:pPr>
              <w:autoSpaceDE w:val="0"/>
              <w:autoSpaceDN w:val="0"/>
              <w:adjustRightInd w:val="0"/>
              <w:spacing w:before="40" w:after="40" w:line="240" w:lineRule="auto"/>
              <w:rPr>
                <w:rFonts w:ascii="Times New Roman" w:hAnsi="Times New Roman"/>
                <w:b/>
                <w:bCs/>
                <w:i/>
                <w:sz w:val="21"/>
                <w:szCs w:val="21"/>
                <w:lang w:eastAsia="ru-RU"/>
              </w:rPr>
            </w:pPr>
            <w:r w:rsidRPr="00390EBC">
              <w:rPr>
                <w:rFonts w:ascii="Times New Roman" w:hAnsi="Times New Roman"/>
                <w:b/>
                <w:bCs/>
                <w:i/>
                <w:sz w:val="21"/>
                <w:szCs w:val="21"/>
                <w:lang w:eastAsia="ru-RU"/>
              </w:rPr>
              <w:t>Сделка купли-продажи 99 % доли в уставном капитале Общества с ограниченной ответственностью «КОМКОР-Недвижимость» (ОГРН 5077746682602)</w:t>
            </w:r>
          </w:p>
        </w:tc>
      </w:tr>
      <w:tr w:rsidR="00390EBC" w:rsidRPr="00390EBC" w:rsidTr="00CB1A76">
        <w:tc>
          <w:tcPr>
            <w:tcW w:w="4677" w:type="dxa"/>
          </w:tcPr>
          <w:p w:rsidR="00390EBC" w:rsidRPr="00390EBC" w:rsidRDefault="00390EBC" w:rsidP="001B0912">
            <w:pPr>
              <w:autoSpaceDE w:val="0"/>
              <w:autoSpaceDN w:val="0"/>
              <w:adjustRightInd w:val="0"/>
              <w:spacing w:before="40" w:after="40" w:line="240" w:lineRule="auto"/>
              <w:rPr>
                <w:rFonts w:ascii="Times New Roman" w:hAnsi="Times New Roman"/>
                <w:bCs/>
                <w:sz w:val="21"/>
                <w:szCs w:val="21"/>
                <w:lang w:eastAsia="ru-RU"/>
              </w:rPr>
            </w:pPr>
            <w:r w:rsidRPr="00390EBC">
              <w:rPr>
                <w:rFonts w:ascii="Times New Roman" w:hAnsi="Times New Roman"/>
                <w:bCs/>
                <w:sz w:val="21"/>
                <w:szCs w:val="21"/>
                <w:lang w:eastAsia="ru-RU"/>
              </w:rPr>
              <w:t>предмет сделки и иные существенные условия сделки от 14.08.2015 № 5-731</w:t>
            </w:r>
          </w:p>
        </w:tc>
        <w:tc>
          <w:tcPr>
            <w:tcW w:w="4679" w:type="dxa"/>
          </w:tcPr>
          <w:p w:rsidR="00390EBC" w:rsidRPr="00390EBC" w:rsidRDefault="00390EBC" w:rsidP="001B0912">
            <w:pPr>
              <w:autoSpaceDE w:val="0"/>
              <w:autoSpaceDN w:val="0"/>
              <w:adjustRightInd w:val="0"/>
              <w:spacing w:before="40" w:after="40" w:line="240" w:lineRule="auto"/>
              <w:rPr>
                <w:rFonts w:ascii="Times New Roman" w:hAnsi="Times New Roman"/>
                <w:b/>
                <w:bCs/>
                <w:i/>
                <w:sz w:val="21"/>
                <w:szCs w:val="21"/>
                <w:lang w:eastAsia="ru-RU"/>
              </w:rPr>
            </w:pPr>
            <w:r w:rsidRPr="00390EBC">
              <w:rPr>
                <w:rFonts w:ascii="Times New Roman" w:hAnsi="Times New Roman"/>
                <w:b/>
                <w:bCs/>
                <w:i/>
                <w:sz w:val="21"/>
                <w:szCs w:val="21"/>
                <w:lang w:eastAsia="ru-RU"/>
              </w:rPr>
              <w:t>Сделка купли-продажи 99 % доли в уставном капитале Общества с ограниченной ответственностью «Продюсерский центр «КОМКОР» (ОГРН 5077746707473)</w:t>
            </w:r>
          </w:p>
        </w:tc>
      </w:tr>
    </w:tbl>
    <w:p w:rsidR="00390EBC" w:rsidRPr="00390EBC" w:rsidRDefault="00390EBC" w:rsidP="00575AEB">
      <w:pPr>
        <w:autoSpaceDE w:val="0"/>
        <w:autoSpaceDN w:val="0"/>
        <w:adjustRightInd w:val="0"/>
        <w:spacing w:before="200" w:line="240" w:lineRule="auto"/>
        <w:rPr>
          <w:rFonts w:ascii="Times New Roman" w:hAnsi="Times New Roman"/>
          <w:bCs/>
          <w:sz w:val="21"/>
          <w:szCs w:val="21"/>
          <w:lang w:eastAsia="ru-RU"/>
        </w:rPr>
      </w:pPr>
      <w:r w:rsidRPr="00390EBC">
        <w:rPr>
          <w:rFonts w:ascii="Times New Roman" w:hAnsi="Times New Roman"/>
          <w:bCs/>
          <w:sz w:val="21"/>
          <w:szCs w:val="21"/>
          <w:lang w:eastAsia="ru-RU"/>
        </w:rPr>
        <w:t>Срок исполнения обязательств по сделке, а также сведения об исполнении указанных обязательств:</w:t>
      </w:r>
    </w:p>
    <w:tbl>
      <w:tblPr>
        <w:tblStyle w:val="af2"/>
        <w:tblW w:w="0" w:type="auto"/>
        <w:tblInd w:w="108" w:type="dxa"/>
        <w:tblLook w:val="04A0" w:firstRow="1" w:lastRow="0" w:firstColumn="1" w:lastColumn="0" w:noHBand="0" w:noVBand="1"/>
      </w:tblPr>
      <w:tblGrid>
        <w:gridCol w:w="4677"/>
        <w:gridCol w:w="4679"/>
      </w:tblGrid>
      <w:tr w:rsidR="00390EBC" w:rsidRPr="00390EBC" w:rsidTr="00CB1A76">
        <w:tc>
          <w:tcPr>
            <w:tcW w:w="4677" w:type="dxa"/>
          </w:tcPr>
          <w:p w:rsidR="00390EBC" w:rsidRPr="00390EBC" w:rsidRDefault="00390EBC" w:rsidP="001B0912">
            <w:pPr>
              <w:autoSpaceDE w:val="0"/>
              <w:autoSpaceDN w:val="0"/>
              <w:adjustRightInd w:val="0"/>
              <w:spacing w:before="40" w:after="40" w:line="240" w:lineRule="auto"/>
              <w:rPr>
                <w:rFonts w:ascii="Times New Roman" w:hAnsi="Times New Roman"/>
                <w:bCs/>
                <w:sz w:val="21"/>
                <w:szCs w:val="21"/>
                <w:lang w:eastAsia="ru-RU"/>
              </w:rPr>
            </w:pPr>
            <w:r w:rsidRPr="00390EBC">
              <w:rPr>
                <w:rFonts w:ascii="Times New Roman" w:hAnsi="Times New Roman"/>
                <w:bCs/>
                <w:sz w:val="21"/>
                <w:szCs w:val="21"/>
                <w:lang w:eastAsia="ru-RU"/>
              </w:rPr>
              <w:t>Договор от 14.08.2015 №  5-727</w:t>
            </w:r>
          </w:p>
        </w:tc>
        <w:tc>
          <w:tcPr>
            <w:tcW w:w="4679" w:type="dxa"/>
          </w:tcPr>
          <w:p w:rsidR="00390EBC" w:rsidRPr="00390EBC" w:rsidRDefault="00390EBC" w:rsidP="001B0912">
            <w:pPr>
              <w:autoSpaceDE w:val="0"/>
              <w:autoSpaceDN w:val="0"/>
              <w:adjustRightInd w:val="0"/>
              <w:spacing w:before="40" w:after="40" w:line="240" w:lineRule="auto"/>
              <w:rPr>
                <w:rFonts w:ascii="Times New Roman" w:hAnsi="Times New Roman"/>
                <w:b/>
                <w:bCs/>
                <w:i/>
                <w:sz w:val="21"/>
                <w:szCs w:val="21"/>
                <w:lang w:eastAsia="ru-RU"/>
              </w:rPr>
            </w:pPr>
            <w:r w:rsidRPr="00390EBC">
              <w:rPr>
                <w:rFonts w:ascii="Times New Roman" w:hAnsi="Times New Roman"/>
                <w:b/>
                <w:bCs/>
                <w:i/>
                <w:sz w:val="21"/>
                <w:szCs w:val="21"/>
                <w:lang w:eastAsia="ru-RU"/>
              </w:rPr>
              <w:t xml:space="preserve">Покупатель должен оплатить Цену сделки в </w:t>
            </w:r>
            <w:r w:rsidRPr="00390EBC">
              <w:rPr>
                <w:rFonts w:ascii="Times New Roman" w:hAnsi="Times New Roman"/>
                <w:b/>
                <w:bCs/>
                <w:i/>
                <w:sz w:val="21"/>
                <w:szCs w:val="21"/>
                <w:lang w:eastAsia="ru-RU"/>
              </w:rPr>
              <w:lastRenderedPageBreak/>
              <w:t>течение 30 банковских дней  с момента внесения записи в ЕГРЮЛ о том, что  Покупателю принадлежит Доля. – Дата внесения записи в ЕГРЮЛ – 20.08.2015. Срок оплаты – 01.10.2015. Обязательства Покупателем не исполнены.</w:t>
            </w:r>
          </w:p>
        </w:tc>
      </w:tr>
      <w:tr w:rsidR="00390EBC" w:rsidRPr="00390EBC" w:rsidTr="00CB1A76">
        <w:tc>
          <w:tcPr>
            <w:tcW w:w="4677" w:type="dxa"/>
          </w:tcPr>
          <w:p w:rsidR="00390EBC" w:rsidRPr="00390EBC" w:rsidRDefault="00390EBC" w:rsidP="001B0912">
            <w:pPr>
              <w:autoSpaceDE w:val="0"/>
              <w:autoSpaceDN w:val="0"/>
              <w:adjustRightInd w:val="0"/>
              <w:spacing w:before="40" w:after="40" w:line="240" w:lineRule="auto"/>
              <w:rPr>
                <w:rFonts w:ascii="Times New Roman" w:hAnsi="Times New Roman"/>
                <w:bCs/>
                <w:sz w:val="21"/>
                <w:szCs w:val="21"/>
                <w:lang w:eastAsia="ru-RU"/>
              </w:rPr>
            </w:pPr>
            <w:r w:rsidRPr="00390EBC">
              <w:rPr>
                <w:rFonts w:ascii="Times New Roman" w:hAnsi="Times New Roman"/>
                <w:bCs/>
                <w:sz w:val="21"/>
                <w:szCs w:val="21"/>
                <w:lang w:eastAsia="ru-RU"/>
              </w:rPr>
              <w:lastRenderedPageBreak/>
              <w:t>Договор от 14.08.2015 №  5-736</w:t>
            </w:r>
          </w:p>
        </w:tc>
        <w:tc>
          <w:tcPr>
            <w:tcW w:w="4679" w:type="dxa"/>
          </w:tcPr>
          <w:p w:rsidR="00390EBC" w:rsidRPr="00390EBC" w:rsidRDefault="00390EBC" w:rsidP="001B0912">
            <w:pPr>
              <w:autoSpaceDE w:val="0"/>
              <w:autoSpaceDN w:val="0"/>
              <w:adjustRightInd w:val="0"/>
              <w:spacing w:before="40" w:after="40" w:line="240" w:lineRule="auto"/>
              <w:rPr>
                <w:rFonts w:ascii="Times New Roman" w:hAnsi="Times New Roman"/>
                <w:b/>
                <w:bCs/>
                <w:i/>
                <w:sz w:val="21"/>
                <w:szCs w:val="21"/>
                <w:lang w:eastAsia="ru-RU"/>
              </w:rPr>
            </w:pPr>
            <w:r w:rsidRPr="00390EBC">
              <w:rPr>
                <w:rFonts w:ascii="Times New Roman" w:hAnsi="Times New Roman"/>
                <w:b/>
                <w:bCs/>
                <w:i/>
                <w:sz w:val="21"/>
                <w:szCs w:val="21"/>
                <w:lang w:eastAsia="ru-RU"/>
              </w:rPr>
              <w:t>Покупатель должен оплатить Цену сделки в течение 30 банковских дней  с момента внесения записи в ЕГРЮЛ о том, что  Покупателю принадлежит Доля. – Дата внесения записи в ЕГРЮЛ – 20.08.2015. Срок оплаты – 01.10.2015. Обязательства Покупателем не исполнены.</w:t>
            </w:r>
          </w:p>
        </w:tc>
      </w:tr>
      <w:tr w:rsidR="00390EBC" w:rsidRPr="00390EBC" w:rsidTr="00CB1A76">
        <w:tc>
          <w:tcPr>
            <w:tcW w:w="4677" w:type="dxa"/>
          </w:tcPr>
          <w:p w:rsidR="00390EBC" w:rsidRPr="00390EBC" w:rsidRDefault="00390EBC" w:rsidP="001B0912">
            <w:pPr>
              <w:autoSpaceDE w:val="0"/>
              <w:autoSpaceDN w:val="0"/>
              <w:adjustRightInd w:val="0"/>
              <w:spacing w:before="40" w:after="40" w:line="240" w:lineRule="auto"/>
              <w:rPr>
                <w:rFonts w:ascii="Times New Roman" w:hAnsi="Times New Roman"/>
                <w:bCs/>
                <w:sz w:val="21"/>
                <w:szCs w:val="21"/>
                <w:lang w:eastAsia="ru-RU"/>
              </w:rPr>
            </w:pPr>
            <w:r w:rsidRPr="00390EBC">
              <w:rPr>
                <w:rFonts w:ascii="Times New Roman" w:hAnsi="Times New Roman"/>
                <w:bCs/>
                <w:sz w:val="21"/>
                <w:szCs w:val="21"/>
                <w:lang w:eastAsia="ru-RU"/>
              </w:rPr>
              <w:t>Договор от 14.08.2015 №  5-731</w:t>
            </w:r>
          </w:p>
        </w:tc>
        <w:tc>
          <w:tcPr>
            <w:tcW w:w="4679" w:type="dxa"/>
          </w:tcPr>
          <w:p w:rsidR="00390EBC" w:rsidRPr="00390EBC" w:rsidRDefault="00390EBC" w:rsidP="001B0912">
            <w:pPr>
              <w:autoSpaceDE w:val="0"/>
              <w:autoSpaceDN w:val="0"/>
              <w:adjustRightInd w:val="0"/>
              <w:spacing w:before="40" w:after="40" w:line="240" w:lineRule="auto"/>
              <w:rPr>
                <w:rFonts w:ascii="Times New Roman" w:hAnsi="Times New Roman"/>
                <w:b/>
                <w:bCs/>
                <w:i/>
                <w:sz w:val="21"/>
                <w:szCs w:val="21"/>
                <w:lang w:eastAsia="ru-RU"/>
              </w:rPr>
            </w:pPr>
            <w:r w:rsidRPr="00390EBC">
              <w:rPr>
                <w:rFonts w:ascii="Times New Roman" w:hAnsi="Times New Roman"/>
                <w:b/>
                <w:bCs/>
                <w:i/>
                <w:sz w:val="21"/>
                <w:szCs w:val="21"/>
                <w:lang w:eastAsia="ru-RU"/>
              </w:rPr>
              <w:t>Покупатель должен оплатить Цену сделки в течение 30 банковских дней  с момента внесения записи в ЕГРЮЛ о том, что  Покупателю принадлежит Доля. – Дата внесения записи в ЕГРЮЛ – 20.08.2015. Срок оплаты – 01.10.2015. Обязательства Покупателем не исполнены.</w:t>
            </w:r>
          </w:p>
        </w:tc>
      </w:tr>
    </w:tbl>
    <w:p w:rsidR="00390EBC" w:rsidRPr="00390EBC" w:rsidRDefault="00390EBC" w:rsidP="00575AEB">
      <w:pPr>
        <w:spacing w:before="200" w:line="240" w:lineRule="auto"/>
        <w:rPr>
          <w:rFonts w:ascii="Times New Roman" w:hAnsi="Times New Roman"/>
          <w:bCs/>
          <w:sz w:val="21"/>
          <w:szCs w:val="21"/>
          <w:lang w:eastAsia="ru-RU"/>
        </w:rPr>
      </w:pPr>
      <w:r w:rsidRPr="00390EBC">
        <w:rPr>
          <w:rFonts w:ascii="Times New Roman" w:hAnsi="Times New Roman"/>
          <w:bCs/>
          <w:sz w:val="21"/>
          <w:szCs w:val="21"/>
          <w:lang w:eastAsia="ru-RU"/>
        </w:rPr>
        <w:t xml:space="preserve">Стороны и выгодоприобретатели сделок: </w:t>
      </w:r>
      <w:r w:rsidRPr="00390EBC">
        <w:rPr>
          <w:rFonts w:ascii="Times New Roman" w:hAnsi="Times New Roman"/>
          <w:b/>
          <w:bCs/>
          <w:i/>
          <w:sz w:val="21"/>
          <w:szCs w:val="21"/>
          <w:lang w:eastAsia="ru-RU"/>
        </w:rPr>
        <w:t>Открытое акционерное общество «Московская телекоммуникационная корпорация» (ОГРН 1027739387521) (Продавец) и Компания с ограниченной ответственностью АКАДО ИНТЕРНЭШНЛ ЛИМИТЕД (AKADO INTERNATIONAL LIMITED) (Покупатель и 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sz w:val="21"/>
          <w:szCs w:val="21"/>
          <w:lang w:eastAsia="ru-RU"/>
        </w:rPr>
      </w:pPr>
      <w:r w:rsidRPr="00390EBC">
        <w:rPr>
          <w:rFonts w:ascii="Times New Roman" w:hAnsi="Times New Roman"/>
          <w:bCs/>
          <w:iCs/>
          <w:sz w:val="21"/>
          <w:szCs w:val="21"/>
          <w:lang w:eastAsia="ru-RU"/>
        </w:rPr>
        <w:t>Общий размер группы сделок в денежном выражении:</w:t>
      </w:r>
      <w:r w:rsidRPr="00390EBC">
        <w:rPr>
          <w:rFonts w:ascii="Times New Roman" w:hAnsi="Times New Roman"/>
          <w:bCs/>
          <w:sz w:val="21"/>
          <w:szCs w:val="21"/>
          <w:lang w:eastAsia="ru-RU"/>
        </w:rPr>
        <w:t xml:space="preserve"> </w:t>
      </w:r>
      <w:r w:rsidRPr="00390EBC">
        <w:rPr>
          <w:rFonts w:ascii="Times New Roman" w:hAnsi="Times New Roman"/>
          <w:b/>
          <w:bCs/>
          <w:i/>
          <w:sz w:val="21"/>
          <w:szCs w:val="21"/>
          <w:lang w:eastAsia="ru-RU"/>
        </w:rPr>
        <w:t>общий размер всей группы сделок - 9 056 862 540 руб.</w:t>
      </w:r>
    </w:p>
    <w:p w:rsidR="00390EBC" w:rsidRPr="00390EBC" w:rsidRDefault="00390EBC" w:rsidP="00575AEB">
      <w:pPr>
        <w:autoSpaceDE w:val="0"/>
        <w:autoSpaceDN w:val="0"/>
        <w:adjustRightInd w:val="0"/>
        <w:spacing w:before="200" w:line="240" w:lineRule="auto"/>
        <w:rPr>
          <w:rFonts w:ascii="Times New Roman" w:hAnsi="Times New Roman"/>
          <w:b/>
          <w:bCs/>
          <w:i/>
          <w:sz w:val="21"/>
          <w:szCs w:val="21"/>
          <w:lang w:eastAsia="ru-RU"/>
        </w:rPr>
      </w:pPr>
      <w:r w:rsidRPr="00390EBC">
        <w:rPr>
          <w:rFonts w:ascii="Times New Roman" w:hAnsi="Times New Roman"/>
          <w:bCs/>
          <w:iCs/>
          <w:sz w:val="21"/>
          <w:szCs w:val="21"/>
          <w:lang w:eastAsia="ru-RU"/>
        </w:rPr>
        <w:t>Общий размер группы сделок в процентах от стоимости активов эмитента:</w:t>
      </w:r>
      <w:r w:rsidRPr="00390EBC">
        <w:rPr>
          <w:rFonts w:ascii="Times New Roman" w:hAnsi="Times New Roman"/>
          <w:b/>
          <w:bCs/>
          <w:i/>
          <w:sz w:val="21"/>
          <w:szCs w:val="21"/>
          <w:lang w:eastAsia="ru-RU"/>
        </w:rPr>
        <w:t xml:space="preserve"> 26,45%</w:t>
      </w:r>
    </w:p>
    <w:p w:rsidR="00390EBC" w:rsidRPr="00390EBC" w:rsidRDefault="00390EBC" w:rsidP="00575AEB">
      <w:pPr>
        <w:autoSpaceDE w:val="0"/>
        <w:autoSpaceDN w:val="0"/>
        <w:adjustRightInd w:val="0"/>
        <w:spacing w:before="200" w:line="240" w:lineRule="auto"/>
        <w:rPr>
          <w:rFonts w:ascii="Times New Roman" w:hAnsi="Times New Roman"/>
          <w:b/>
          <w:bCs/>
          <w:i/>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bCs/>
          <w:i/>
          <w:sz w:val="21"/>
          <w:szCs w:val="21"/>
          <w:lang w:eastAsia="ru-RU"/>
        </w:rPr>
        <w:t xml:space="preserve"> 34 252 533 000 руб.</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bCs/>
          <w:i/>
          <w:sz w:val="21"/>
          <w:szCs w:val="21"/>
          <w:lang w:eastAsia="ru-RU"/>
        </w:rPr>
        <w:t>Требования о нотариальном удостоверении группы сделок соблюдены.</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просрочек нет</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Группа сделок является крупной сделкой и сделкой с заинтересованностью.</w:t>
      </w:r>
    </w:p>
    <w:p w:rsidR="00390EBC" w:rsidRPr="00390EBC" w:rsidRDefault="00390EBC" w:rsidP="00575AEB">
      <w:pPr>
        <w:autoSpaceDE w:val="0"/>
        <w:autoSpaceDN w:val="0"/>
        <w:adjustRightInd w:val="0"/>
        <w:spacing w:before="200" w:line="240" w:lineRule="auto"/>
        <w:rPr>
          <w:rFonts w:ascii="Times New Roman" w:hAnsi="Times New Roman"/>
          <w:bCs/>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hAnsi="Times New Roman"/>
          <w:b/>
          <w:bCs/>
          <w:i/>
          <w:sz w:val="21"/>
          <w:szCs w:val="21"/>
          <w:lang w:eastAsia="ru-RU"/>
        </w:rPr>
        <w:t>Группа Сделок одобрена решением внеочередного общего собрания акционеров Эмитента от 12</w:t>
      </w:r>
      <w:r w:rsidR="00AB56E4">
        <w:rPr>
          <w:rFonts w:ascii="Times New Roman" w:hAnsi="Times New Roman"/>
          <w:b/>
          <w:bCs/>
          <w:i/>
          <w:sz w:val="21"/>
          <w:szCs w:val="21"/>
          <w:lang w:eastAsia="ru-RU"/>
        </w:rPr>
        <w:t xml:space="preserve"> </w:t>
      </w:r>
      <w:r w:rsidRPr="00390EBC">
        <w:rPr>
          <w:rFonts w:ascii="Times New Roman" w:hAnsi="Times New Roman"/>
          <w:b/>
          <w:bCs/>
          <w:i/>
          <w:sz w:val="21"/>
          <w:szCs w:val="21"/>
          <w:lang w:eastAsia="ru-RU"/>
        </w:rPr>
        <w:t xml:space="preserve">августа 2015 г. Протокол ВОСА </w:t>
      </w:r>
      <w:r w:rsidRPr="00390EBC">
        <w:rPr>
          <w:rFonts w:ascii="Times New Roman" w:eastAsia="Times New Roman" w:hAnsi="Times New Roman"/>
          <w:b/>
          <w:i/>
          <w:sz w:val="21"/>
          <w:szCs w:val="21"/>
          <w:lang w:eastAsia="ru-RU"/>
        </w:rPr>
        <w:t xml:space="preserve">№ б\н </w:t>
      </w:r>
      <w:r w:rsidRPr="00390EBC">
        <w:rPr>
          <w:rFonts w:ascii="Times New Roman" w:hAnsi="Times New Roman"/>
          <w:b/>
          <w:bCs/>
          <w:i/>
          <w:sz w:val="21"/>
          <w:szCs w:val="21"/>
          <w:lang w:eastAsia="ru-RU"/>
        </w:rPr>
        <w:t>от 13 августа 2015 г.</w:t>
      </w:r>
    </w:p>
    <w:p w:rsidR="00390EBC" w:rsidRPr="00390EBC" w:rsidRDefault="00390EBC" w:rsidP="00575AEB">
      <w:pPr>
        <w:widowControl w:val="0"/>
        <w:spacing w:before="200" w:line="240" w:lineRule="auto"/>
        <w:ind w:right="142"/>
        <w:jc w:val="left"/>
        <w:rPr>
          <w:rFonts w:ascii="Times New Roman" w:hAnsi="Times New Roman"/>
          <w:b/>
          <w:bCs/>
          <w:i/>
          <w:sz w:val="21"/>
          <w:szCs w:val="21"/>
          <w:lang w:eastAsia="ru-RU"/>
        </w:rPr>
      </w:pPr>
      <w:r w:rsidRPr="00390EBC">
        <w:rPr>
          <w:rFonts w:ascii="Times New Roman" w:hAnsi="Times New Roman"/>
          <w:bCs/>
          <w:sz w:val="21"/>
          <w:szCs w:val="21"/>
          <w:lang w:eastAsia="ru-RU"/>
        </w:rPr>
        <w:t xml:space="preserve">Иные сведения о сделке, указываемые Эмитентом по собственному усмотрению: </w:t>
      </w:r>
      <w:r w:rsidRPr="00390EBC">
        <w:rPr>
          <w:rFonts w:ascii="Times New Roman" w:hAnsi="Times New Roman"/>
          <w:b/>
          <w:bCs/>
          <w:i/>
          <w:sz w:val="21"/>
          <w:szCs w:val="21"/>
          <w:lang w:eastAsia="ru-RU"/>
        </w:rPr>
        <w:t>не приводятся.</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eastAsia="Times New Roman" w:hAnsi="Times New Roman"/>
          <w:sz w:val="21"/>
          <w:szCs w:val="21"/>
          <w:lang w:eastAsia="ru-RU"/>
        </w:rPr>
        <w:t>29. Дата совершения</w:t>
      </w:r>
      <w:r w:rsidRPr="00390EBC">
        <w:rPr>
          <w:rFonts w:ascii="Times New Roman" w:hAnsi="Times New Roman"/>
          <w:sz w:val="21"/>
          <w:szCs w:val="21"/>
          <w:lang w:eastAsia="ru-RU"/>
        </w:rPr>
        <w:t xml:space="preserve"> сделки: </w:t>
      </w:r>
      <w:r w:rsidRPr="00390EBC">
        <w:rPr>
          <w:rFonts w:ascii="Times New Roman" w:hAnsi="Times New Roman"/>
          <w:b/>
          <w:i/>
          <w:sz w:val="21"/>
          <w:szCs w:val="21"/>
          <w:lang w:eastAsia="ru-RU"/>
        </w:rPr>
        <w:t>26 марта 2015 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 xml:space="preserve">Дополнительное соглашение №4 к Договору №5686 об открытии невозобновляемой кредитной линии от 16.12.2013 г., заключенному между ОАО </w:t>
      </w:r>
      <w:r w:rsidRPr="00390EBC">
        <w:rPr>
          <w:rFonts w:ascii="Times New Roman" w:hAnsi="Times New Roman"/>
          <w:b/>
          <w:i/>
          <w:sz w:val="21"/>
          <w:szCs w:val="21"/>
          <w:lang w:eastAsia="ru-RU"/>
        </w:rPr>
        <w:lastRenderedPageBreak/>
        <w:t>"Сбербанк России" (Кредитор) и ОАО "КОМКОР" (Зaемщик), на общую сумму 14 000 000 000 рублей и ставкой с даты выдачи кредита по 15.10.2014г. 10,3%, с 16.10.2014г. по дату полного погашения 10,54% со сроком исполнения обязательств 15.12.2020г.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t>Дополнительное соглашение вносит изменения в Кредитный договор в части:</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изменения процентной ставки за пользование кредитом:</w:t>
      </w:r>
    </w:p>
    <w:p w:rsidR="00390EBC" w:rsidRPr="00390EBC" w:rsidRDefault="00390EBC" w:rsidP="00DE20F0">
      <w:pPr>
        <w:numPr>
          <w:ilvl w:val="0"/>
          <w:numId w:val="47"/>
        </w:numPr>
        <w:autoSpaceDE w:val="0"/>
        <w:autoSpaceDN w:val="0"/>
        <w:adjustRightInd w:val="0"/>
        <w:spacing w:before="200" w:line="240" w:lineRule="auto"/>
        <w:ind w:left="1701"/>
        <w:rPr>
          <w:rFonts w:ascii="Times New Roman" w:hAnsi="Times New Roman"/>
          <w:b/>
          <w:i/>
          <w:sz w:val="21"/>
          <w:szCs w:val="21"/>
          <w:lang w:eastAsia="ru-RU"/>
        </w:rPr>
      </w:pPr>
      <w:r w:rsidRPr="00390EBC">
        <w:rPr>
          <w:rFonts w:ascii="Times New Roman" w:hAnsi="Times New Roman"/>
          <w:b/>
          <w:i/>
          <w:sz w:val="21"/>
          <w:szCs w:val="21"/>
          <w:lang w:eastAsia="ru-RU"/>
        </w:rPr>
        <w:t>за период с даты выдачи кредита (не включая эту дату) по 15.10.2014г. - 10,3%;</w:t>
      </w:r>
    </w:p>
    <w:p w:rsidR="00390EBC" w:rsidRPr="00390EBC" w:rsidRDefault="00390EBC" w:rsidP="00DE20F0">
      <w:pPr>
        <w:numPr>
          <w:ilvl w:val="0"/>
          <w:numId w:val="47"/>
        </w:numPr>
        <w:autoSpaceDE w:val="0"/>
        <w:autoSpaceDN w:val="0"/>
        <w:adjustRightInd w:val="0"/>
        <w:spacing w:before="200" w:line="240" w:lineRule="auto"/>
        <w:ind w:left="1701"/>
        <w:rPr>
          <w:rFonts w:ascii="Times New Roman" w:hAnsi="Times New Roman"/>
          <w:b/>
          <w:i/>
          <w:sz w:val="21"/>
          <w:szCs w:val="21"/>
          <w:lang w:eastAsia="ru-RU"/>
        </w:rPr>
      </w:pPr>
      <w:r w:rsidRPr="00390EBC">
        <w:rPr>
          <w:rFonts w:ascii="Times New Roman" w:hAnsi="Times New Roman"/>
          <w:b/>
          <w:i/>
          <w:sz w:val="21"/>
          <w:szCs w:val="21"/>
          <w:lang w:eastAsia="ru-RU"/>
        </w:rPr>
        <w:t>за период с 16.10.2014г. по 28.02.2015г. - 10,54%;</w:t>
      </w:r>
    </w:p>
    <w:p w:rsidR="00390EBC" w:rsidRPr="00390EBC" w:rsidRDefault="00390EBC" w:rsidP="00DE20F0">
      <w:pPr>
        <w:numPr>
          <w:ilvl w:val="0"/>
          <w:numId w:val="47"/>
        </w:numPr>
        <w:autoSpaceDE w:val="0"/>
        <w:autoSpaceDN w:val="0"/>
        <w:adjustRightInd w:val="0"/>
        <w:spacing w:before="200" w:line="240" w:lineRule="auto"/>
        <w:ind w:left="1701"/>
        <w:rPr>
          <w:rFonts w:ascii="Times New Roman" w:hAnsi="Times New Roman"/>
          <w:b/>
          <w:i/>
          <w:sz w:val="21"/>
          <w:szCs w:val="21"/>
          <w:lang w:eastAsia="ru-RU"/>
        </w:rPr>
      </w:pPr>
      <w:r w:rsidRPr="00390EBC">
        <w:rPr>
          <w:rFonts w:ascii="Times New Roman" w:hAnsi="Times New Roman"/>
          <w:b/>
          <w:i/>
          <w:sz w:val="21"/>
          <w:szCs w:val="21"/>
          <w:lang w:eastAsia="ru-RU"/>
        </w:rPr>
        <w:t>за период с 01.03.2015г. по 31.12.2015г. - 13,54%;</w:t>
      </w:r>
    </w:p>
    <w:p w:rsidR="00390EBC" w:rsidRPr="00390EBC" w:rsidRDefault="00390EBC" w:rsidP="00DE20F0">
      <w:pPr>
        <w:numPr>
          <w:ilvl w:val="0"/>
          <w:numId w:val="47"/>
        </w:numPr>
        <w:autoSpaceDE w:val="0"/>
        <w:autoSpaceDN w:val="0"/>
        <w:adjustRightInd w:val="0"/>
        <w:spacing w:before="200" w:line="240" w:lineRule="auto"/>
        <w:ind w:left="1701"/>
        <w:rPr>
          <w:rFonts w:ascii="Times New Roman" w:hAnsi="Times New Roman"/>
          <w:b/>
          <w:i/>
          <w:sz w:val="21"/>
          <w:szCs w:val="21"/>
          <w:lang w:eastAsia="ru-RU"/>
        </w:rPr>
      </w:pPr>
      <w:r w:rsidRPr="00390EBC">
        <w:rPr>
          <w:rFonts w:ascii="Times New Roman" w:hAnsi="Times New Roman"/>
          <w:b/>
          <w:i/>
          <w:sz w:val="21"/>
          <w:szCs w:val="21"/>
          <w:lang w:eastAsia="ru-RU"/>
        </w:rPr>
        <w:t>за период с 01.01.2016г. по дату полного погашения - 10,54%;</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возможности Кредитора в одностороннем порядке производить увеличение/уменьшение процентной ставки;</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предоставляемого обеспечения.</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
          <w:i/>
          <w:sz w:val="21"/>
          <w:szCs w:val="21"/>
          <w:lang w:eastAsia="ru-RU"/>
        </w:rPr>
        <w:t>Срок исполнения обязательств – 15.12.2020г. Договор в процессе исполнения</w:t>
      </w:r>
      <w:r w:rsidRPr="00390EBC">
        <w:rPr>
          <w:rFonts w:ascii="Times New Roman" w:hAnsi="Times New Roman"/>
          <w:sz w:val="21"/>
          <w:szCs w:val="21"/>
          <w:lang w:eastAsia="ru-RU"/>
        </w:rPr>
        <w:t>.</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sz w:val="21"/>
          <w:szCs w:val="21"/>
          <w:lang w:eastAsia="ru-RU"/>
        </w:rPr>
        <w:t>ОАО «Сбербанк России» (Кредитор) и ОАО "КОМКОР" (Зaемщик) ОАО «Сбербанк России» (Выгодоприобретатель)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22 772 845 224,94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i/>
          <w:sz w:val="21"/>
          <w:szCs w:val="21"/>
          <w:lang w:eastAsia="ru-RU"/>
        </w:rPr>
        <w:t>62,31%</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i/>
          <w:sz w:val="21"/>
          <w:szCs w:val="21"/>
          <w:lang w:eastAsia="ru-RU"/>
        </w:rPr>
        <w:t xml:space="preserve"> 36 550 453 000 р.</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просрочек нет</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крупная сделка</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Сделка одобрена решением общего собрания акционеров Эмитента от 31 марта 2015 г. Протокол №б/н от 31 марта 2015 г.</w:t>
      </w:r>
    </w:p>
    <w:p w:rsidR="00390EBC" w:rsidRPr="00390EBC" w:rsidRDefault="00390EBC" w:rsidP="00575AEB">
      <w:pPr>
        <w:autoSpaceDE w:val="0"/>
        <w:autoSpaceDN w:val="0"/>
        <w:adjustRightInd w:val="0"/>
        <w:spacing w:before="200" w:line="240" w:lineRule="auto"/>
        <w:jc w:val="left"/>
        <w:rPr>
          <w:rFonts w:ascii="Times New Roman" w:hAnsi="Times New Roman"/>
          <w:b/>
          <w:bCs/>
          <w:i/>
          <w:iCs/>
          <w:sz w:val="21"/>
          <w:szCs w:val="21"/>
          <w:lang w:eastAsia="ru-RU"/>
        </w:rPr>
      </w:pPr>
      <w:r w:rsidRPr="00390EBC">
        <w:rPr>
          <w:rFonts w:ascii="Times New Roman" w:eastAsia="Times New Roman" w:hAnsi="Times New Roman"/>
          <w:sz w:val="21"/>
          <w:szCs w:val="21"/>
          <w:lang w:eastAsia="ru-RU"/>
        </w:rPr>
        <w:t>30. Дата совершения</w:t>
      </w:r>
      <w:r w:rsidRPr="00390EBC">
        <w:rPr>
          <w:rFonts w:ascii="Times New Roman" w:hAnsi="Times New Roman"/>
          <w:sz w:val="21"/>
          <w:szCs w:val="21"/>
          <w:lang w:eastAsia="ru-RU"/>
        </w:rPr>
        <w:t xml:space="preserve"> сделки: </w:t>
      </w:r>
      <w:r w:rsidRPr="00390EBC">
        <w:rPr>
          <w:rFonts w:ascii="Times New Roman" w:hAnsi="Times New Roman"/>
          <w:b/>
          <w:i/>
          <w:sz w:val="21"/>
          <w:szCs w:val="21"/>
          <w:lang w:eastAsia="ru-RU"/>
        </w:rPr>
        <w:t>30 декабря 2015 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sz w:val="21"/>
          <w:szCs w:val="21"/>
          <w:lang w:eastAsia="ru-RU"/>
        </w:rPr>
        <w:t xml:space="preserve">Предмет и иные существенные условия сделки: </w:t>
      </w:r>
      <w:r w:rsidRPr="00390EBC">
        <w:rPr>
          <w:rFonts w:ascii="Times New Roman" w:hAnsi="Times New Roman"/>
          <w:b/>
          <w:i/>
          <w:sz w:val="21"/>
          <w:szCs w:val="21"/>
          <w:lang w:eastAsia="ru-RU"/>
        </w:rPr>
        <w:t>Дополнительное соглашение №5 к Договору №5686 об открытии невозобновляемой кредитной линии от 16.12.2013 г., заключенному между ОАО "Сбербанк России" (с 4 августа 2015 года ОАО "Сбербанк России" сменил наименование на ПАО Сбербанк) (Кредитор) и ОАО "КОМКОР" (Зaемщик), на общую сумму 14 000 000 000 рублей и ставкой с даты выдачи кредита по 15.10.2014г. 10,3%, с 16.10.2014г. по дату полного погашения 10,54% со сроком исполнения обязательств 15.12.2020г.</w:t>
      </w:r>
    </w:p>
    <w:p w:rsidR="00390EBC" w:rsidRPr="00390EBC" w:rsidRDefault="00390EBC" w:rsidP="00575AEB">
      <w:pPr>
        <w:autoSpaceDE w:val="0"/>
        <w:autoSpaceDN w:val="0"/>
        <w:adjustRightInd w:val="0"/>
        <w:spacing w:before="200" w:line="240" w:lineRule="auto"/>
        <w:rPr>
          <w:rFonts w:ascii="Times New Roman" w:hAnsi="Times New Roman"/>
          <w:b/>
          <w:i/>
          <w:sz w:val="21"/>
          <w:szCs w:val="21"/>
          <w:lang w:eastAsia="ru-RU"/>
        </w:rPr>
      </w:pPr>
      <w:r w:rsidRPr="00390EBC">
        <w:rPr>
          <w:rFonts w:ascii="Times New Roman" w:hAnsi="Times New Roman"/>
          <w:b/>
          <w:i/>
          <w:sz w:val="21"/>
          <w:szCs w:val="21"/>
          <w:lang w:eastAsia="ru-RU"/>
        </w:rPr>
        <w:lastRenderedPageBreak/>
        <w:t>Дополнительное соглашение вносит изменения в Кредитный договор в части:</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права Кредитора прекратить выдачу средств и правка требования досрочного возврата кредита;</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порядка и перечня предоставляемых Кредитору документов (в том числе финансовую отчетность);</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согласования выплат дивидендов;</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предоставляемого обеспечения;</w:t>
      </w:r>
    </w:p>
    <w:p w:rsidR="00390EBC" w:rsidRPr="00390EBC" w:rsidRDefault="00390EBC" w:rsidP="00DE20F0">
      <w:pPr>
        <w:numPr>
          <w:ilvl w:val="0"/>
          <w:numId w:val="45"/>
        </w:numPr>
        <w:autoSpaceDE w:val="0"/>
        <w:autoSpaceDN w:val="0"/>
        <w:adjustRightInd w:val="0"/>
        <w:spacing w:before="200" w:line="240" w:lineRule="auto"/>
        <w:jc w:val="left"/>
        <w:rPr>
          <w:rFonts w:ascii="Times New Roman" w:hAnsi="Times New Roman"/>
          <w:b/>
          <w:i/>
          <w:sz w:val="21"/>
          <w:szCs w:val="21"/>
          <w:lang w:eastAsia="ru-RU"/>
        </w:rPr>
      </w:pPr>
      <w:r w:rsidRPr="00390EBC">
        <w:rPr>
          <w:rFonts w:ascii="Times New Roman" w:hAnsi="Times New Roman"/>
          <w:b/>
          <w:i/>
          <w:sz w:val="21"/>
          <w:szCs w:val="21"/>
          <w:lang w:eastAsia="ru-RU"/>
        </w:rPr>
        <w:t>требований к поддержанию соотношения Долг/</w:t>
      </w:r>
      <w:r w:rsidRPr="00390EBC">
        <w:rPr>
          <w:rFonts w:ascii="Times New Roman" w:hAnsi="Times New Roman"/>
          <w:b/>
          <w:i/>
          <w:sz w:val="21"/>
          <w:szCs w:val="21"/>
          <w:lang w:val="en-US" w:eastAsia="ru-RU"/>
        </w:rPr>
        <w:t>EBITDA</w:t>
      </w:r>
      <w:r w:rsidRPr="00390EBC">
        <w:rPr>
          <w:rFonts w:ascii="Times New Roman" w:hAnsi="Times New Roman"/>
          <w:b/>
          <w:i/>
          <w:sz w:val="21"/>
          <w:szCs w:val="21"/>
          <w:lang w:eastAsia="ru-RU"/>
        </w:rPr>
        <w:t>, к объему активов.</w:t>
      </w:r>
    </w:p>
    <w:p w:rsidR="00390EBC" w:rsidRPr="00390EBC" w:rsidRDefault="00390EBC" w:rsidP="00575AEB">
      <w:pPr>
        <w:autoSpaceDE w:val="0"/>
        <w:autoSpaceDN w:val="0"/>
        <w:adjustRightInd w:val="0"/>
        <w:spacing w:before="200" w:line="240" w:lineRule="auto"/>
        <w:rPr>
          <w:rFonts w:ascii="Times New Roman" w:hAnsi="Times New Roman"/>
          <w:sz w:val="21"/>
          <w:szCs w:val="21"/>
          <w:lang w:eastAsia="ru-RU"/>
        </w:rPr>
      </w:pPr>
      <w:r w:rsidRPr="00390EBC">
        <w:rPr>
          <w:rFonts w:ascii="Times New Roman" w:hAnsi="Times New Roman"/>
          <w:sz w:val="21"/>
          <w:szCs w:val="21"/>
          <w:lang w:eastAsia="ru-RU"/>
        </w:rPr>
        <w:t xml:space="preserve">Срок исполнения обязательств по сделке, а также сведения об исполнении указанных обязательств: </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
          <w:i/>
          <w:sz w:val="21"/>
          <w:szCs w:val="21"/>
          <w:lang w:eastAsia="ru-RU"/>
        </w:rPr>
        <w:t>Срок исполнения обязательств – 15.12.2020г. Договор в процессе исполнения</w:t>
      </w:r>
      <w:r w:rsidRPr="00390EBC">
        <w:rPr>
          <w:rFonts w:ascii="Times New Roman" w:hAnsi="Times New Roman"/>
          <w:sz w:val="21"/>
          <w:szCs w:val="21"/>
          <w:lang w:eastAsia="ru-RU"/>
        </w:rPr>
        <w:t>.</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sz w:val="21"/>
          <w:szCs w:val="21"/>
          <w:lang w:eastAsia="ru-RU"/>
        </w:rPr>
        <w:t xml:space="preserve">Стороны и выгодоприобретатели по сделке: </w:t>
      </w:r>
      <w:r w:rsidRPr="00390EBC">
        <w:rPr>
          <w:rFonts w:ascii="Times New Roman" w:hAnsi="Times New Roman"/>
          <w:b/>
          <w:i/>
          <w:sz w:val="21"/>
          <w:szCs w:val="21"/>
          <w:lang w:eastAsia="ru-RU"/>
        </w:rPr>
        <w:t>ПАО Сбербанк (Кредитор) и ОАО "КОМКОР" (Зaемщик) ПАО Сбербанк (Выгодоприобретатель)</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денежном выражении:</w:t>
      </w:r>
      <w:r w:rsidRPr="00390EBC">
        <w:rPr>
          <w:rFonts w:ascii="Times New Roman" w:hAnsi="Times New Roman"/>
          <w:b/>
          <w:bCs/>
          <w:i/>
          <w:iCs/>
          <w:sz w:val="21"/>
          <w:szCs w:val="21"/>
          <w:lang w:eastAsia="ru-RU"/>
        </w:rPr>
        <w:t xml:space="preserve"> 21</w:t>
      </w:r>
      <w:r w:rsidRPr="00390EBC">
        <w:rPr>
          <w:rFonts w:ascii="Times New Roman" w:hAnsi="Times New Roman"/>
          <w:b/>
          <w:bCs/>
          <w:i/>
          <w:iCs/>
          <w:sz w:val="21"/>
          <w:szCs w:val="21"/>
          <w:lang w:val="en-US" w:eastAsia="ru-RU"/>
        </w:rPr>
        <w:t> </w:t>
      </w:r>
      <w:r w:rsidRPr="00390EBC">
        <w:rPr>
          <w:rFonts w:ascii="Times New Roman" w:hAnsi="Times New Roman"/>
          <w:b/>
          <w:bCs/>
          <w:i/>
          <w:iCs/>
          <w:sz w:val="21"/>
          <w:szCs w:val="21"/>
          <w:lang w:eastAsia="ru-RU"/>
        </w:rPr>
        <w:t>321</w:t>
      </w:r>
      <w:r w:rsidRPr="00390EBC">
        <w:rPr>
          <w:rFonts w:ascii="Times New Roman" w:hAnsi="Times New Roman"/>
          <w:b/>
          <w:bCs/>
          <w:i/>
          <w:iCs/>
          <w:sz w:val="21"/>
          <w:szCs w:val="21"/>
          <w:lang w:val="en-US" w:eastAsia="ru-RU"/>
        </w:rPr>
        <w:t> </w:t>
      </w:r>
      <w:r w:rsidRPr="00390EBC">
        <w:rPr>
          <w:rFonts w:ascii="Times New Roman" w:hAnsi="Times New Roman"/>
          <w:b/>
          <w:bCs/>
          <w:i/>
          <w:iCs/>
          <w:sz w:val="21"/>
          <w:szCs w:val="21"/>
          <w:lang w:eastAsia="ru-RU"/>
        </w:rPr>
        <w:t>578 375,63 руб.</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Размер сделки в процентах от стоимости активов эмитента:</w:t>
      </w:r>
      <w:r w:rsidRPr="00390EBC">
        <w:rPr>
          <w:rFonts w:ascii="Times New Roman" w:hAnsi="Times New Roman"/>
          <w:b/>
          <w:i/>
          <w:sz w:val="21"/>
          <w:szCs w:val="21"/>
          <w:lang w:eastAsia="ru-RU"/>
        </w:rPr>
        <w:t>64,87%</w:t>
      </w:r>
    </w:p>
    <w:p w:rsidR="00390EBC" w:rsidRPr="00390EBC" w:rsidRDefault="00390EBC" w:rsidP="00575AEB">
      <w:pPr>
        <w:autoSpaceDE w:val="0"/>
        <w:autoSpaceDN w:val="0"/>
        <w:adjustRightInd w:val="0"/>
        <w:spacing w:before="200" w:line="240" w:lineRule="auto"/>
        <w:rPr>
          <w:rFonts w:ascii="Times New Roman" w:hAnsi="Times New Roman"/>
          <w:b/>
          <w:bCs/>
          <w:i/>
          <w:iCs/>
          <w:sz w:val="21"/>
          <w:szCs w:val="21"/>
          <w:lang w:eastAsia="ru-RU"/>
        </w:rPr>
      </w:pPr>
      <w:r w:rsidRPr="00390EBC">
        <w:rPr>
          <w:rFonts w:ascii="Times New Roman" w:hAnsi="Times New Roman"/>
          <w:bCs/>
          <w:iCs/>
          <w:sz w:val="21"/>
          <w:szCs w:val="21"/>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90EBC">
        <w:rPr>
          <w:rFonts w:ascii="Times New Roman" w:hAnsi="Times New Roman"/>
          <w:b/>
          <w:i/>
          <w:sz w:val="21"/>
          <w:szCs w:val="21"/>
          <w:lang w:eastAsia="ru-RU"/>
        </w:rPr>
        <w:t xml:space="preserve"> 32 867 919 000 р.</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Сведения о соблюдении требований о государственной регистрации и/или нотариальном удостоверении сделки в случаях, предусмотренных законодательством: </w:t>
      </w:r>
      <w:r w:rsidRPr="00390EBC">
        <w:rPr>
          <w:rFonts w:ascii="Times New Roman" w:hAnsi="Times New Roman"/>
          <w:b/>
          <w:i/>
          <w:sz w:val="21"/>
          <w:szCs w:val="21"/>
          <w:lang w:eastAsia="ru-RU"/>
        </w:rPr>
        <w:t>не применимо.</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 </w:t>
      </w:r>
      <w:r w:rsidRPr="00390EBC">
        <w:rPr>
          <w:rFonts w:ascii="Times New Roman" w:hAnsi="Times New Roman"/>
          <w:b/>
          <w:i/>
          <w:sz w:val="21"/>
          <w:szCs w:val="21"/>
          <w:lang w:eastAsia="ru-RU"/>
        </w:rPr>
        <w:t>просрочек нет.</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b/>
          <w:i/>
          <w:sz w:val="21"/>
          <w:szCs w:val="21"/>
          <w:lang w:eastAsia="ru-RU"/>
        </w:rPr>
      </w:pPr>
      <w:r w:rsidRPr="00390EBC">
        <w:rPr>
          <w:rFonts w:ascii="Times New Roman" w:eastAsia="Times New Roman" w:hAnsi="Times New Roman"/>
          <w:sz w:val="21"/>
          <w:szCs w:val="21"/>
          <w:lang w:eastAsia="ru-RU"/>
        </w:rPr>
        <w:t xml:space="preserve">Категория сделки (крупная сделка; сделка, в совершении которой имелась заинтересованность эмитента; крупная сделка, которая одновременно является сделкой, в совершении которой имелась заинтересованность эмитента): </w:t>
      </w:r>
      <w:r w:rsidRPr="00390EBC">
        <w:rPr>
          <w:rFonts w:ascii="Times New Roman" w:eastAsia="Times New Roman" w:hAnsi="Times New Roman"/>
          <w:b/>
          <w:i/>
          <w:sz w:val="21"/>
          <w:szCs w:val="21"/>
          <w:lang w:eastAsia="ru-RU"/>
        </w:rPr>
        <w:t>крупная сделка</w:t>
      </w:r>
    </w:p>
    <w:p w:rsidR="00390EBC" w:rsidRPr="00390EBC" w:rsidRDefault="00390EBC" w:rsidP="00575AEB">
      <w:pPr>
        <w:widowControl w:val="0"/>
        <w:autoSpaceDE w:val="0"/>
        <w:autoSpaceDN w:val="0"/>
        <w:adjustRightInd w:val="0"/>
        <w:spacing w:before="200" w:line="240" w:lineRule="auto"/>
        <w:rPr>
          <w:rFonts w:ascii="Times New Roman" w:eastAsia="Times New Roman" w:hAnsi="Times New Roman"/>
          <w:sz w:val="21"/>
          <w:szCs w:val="21"/>
          <w:lang w:eastAsia="ru-RU"/>
        </w:rPr>
      </w:pPr>
      <w:r w:rsidRPr="00390EBC">
        <w:rPr>
          <w:rFonts w:ascii="Times New Roman" w:eastAsia="Times New Roman" w:hAnsi="Times New Roman"/>
          <w:sz w:val="21"/>
          <w:szCs w:val="21"/>
          <w:lang w:eastAsia="ru-RU"/>
        </w:rPr>
        <w:t>Сведения об одобрении сделки в случае, когда такая сделка является крупной сделкой или сделкой, в совершении которой имелась заинтересованность эмитента,</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орган управления эмитента, принявший решение об одобрении сделки,</w:t>
      </w:r>
      <w:r w:rsidRPr="00390EBC">
        <w:rPr>
          <w:rFonts w:ascii="Times New Roman" w:hAnsi="Times New Roman"/>
          <w:sz w:val="21"/>
          <w:szCs w:val="21"/>
        </w:rPr>
        <w:t xml:space="preserve"> </w:t>
      </w:r>
      <w:r w:rsidRPr="00390EBC">
        <w:rPr>
          <w:rFonts w:ascii="Times New Roman" w:eastAsia="Times New Roman" w:hAnsi="Times New Roman"/>
          <w:sz w:val="21"/>
          <w:szCs w:val="21"/>
          <w:lang w:eastAsia="ru-RU"/>
        </w:rPr>
        <w:t xml:space="preserve">дата принятия решения об одобрении сделки, дата составления и номер протокола собрания (заседания) уполномоченного органа управления эмитента, на котором принято решение об одобрении сделки: </w:t>
      </w:r>
      <w:r w:rsidRPr="00390EBC">
        <w:rPr>
          <w:rFonts w:ascii="Times New Roman" w:eastAsia="Times New Roman" w:hAnsi="Times New Roman"/>
          <w:b/>
          <w:i/>
          <w:sz w:val="21"/>
          <w:szCs w:val="21"/>
          <w:lang w:eastAsia="ru-RU"/>
        </w:rPr>
        <w:t>Сделка одобрена решением единственного акционера Эмитента. Решение № б\н от 25 января 2016 г.</w:t>
      </w:r>
    </w:p>
    <w:p w:rsidR="00DE27F2" w:rsidRPr="00DE27F2" w:rsidRDefault="00DE27F2" w:rsidP="00575AEB">
      <w:pPr>
        <w:keepNext/>
        <w:spacing w:before="200" w:line="240" w:lineRule="auto"/>
        <w:jc w:val="left"/>
        <w:outlineLvl w:val="2"/>
        <w:rPr>
          <w:rFonts w:ascii="Times New Roman" w:hAnsi="Times New Roman"/>
          <w:i/>
          <w:sz w:val="24"/>
          <w:szCs w:val="21"/>
        </w:rPr>
      </w:pPr>
      <w:bookmarkStart w:id="240" w:name="_Toc425457508"/>
      <w:bookmarkStart w:id="241" w:name="_Toc452138151"/>
      <w:r w:rsidRPr="00DE27F2">
        <w:rPr>
          <w:rFonts w:ascii="Times New Roman" w:hAnsi="Times New Roman"/>
          <w:i/>
          <w:sz w:val="24"/>
          <w:szCs w:val="21"/>
        </w:rPr>
        <w:t>9.1.6. Сведения о кредитных рейтингах Эмитента</w:t>
      </w:r>
      <w:bookmarkEnd w:id="240"/>
      <w:bookmarkEnd w:id="241"/>
    </w:p>
    <w:p w:rsidR="00C57ADF" w:rsidRDefault="00DE27F2" w:rsidP="00575AEB">
      <w:pPr>
        <w:widowControl w:val="0"/>
        <w:spacing w:before="200" w:line="240" w:lineRule="auto"/>
        <w:ind w:right="142"/>
        <w:rPr>
          <w:rFonts w:ascii="Times New Roman" w:hAnsi="Times New Roman"/>
          <w:sz w:val="21"/>
          <w:szCs w:val="21"/>
        </w:rPr>
      </w:pPr>
      <w:bookmarkStart w:id="242" w:name="_Toc425457509"/>
      <w:r w:rsidRPr="00DE27F2">
        <w:rPr>
          <w:rFonts w:ascii="Times New Roman" w:hAnsi="Times New Roman"/>
          <w:sz w:val="21"/>
          <w:szCs w:val="21"/>
        </w:rPr>
        <w:t>Сведения о присвоении эмитенту и (или) ценным бумагам эмитента кредитного рейтинга (рейтингов) по каждому из известных эмитенту кредитных рейтингов за 5 последних завершенных отчетных лет, а если эмитент осуществляет свою деятельность менее 5 лет - за каж</w:t>
      </w:r>
      <w:r w:rsidR="00011C06">
        <w:rPr>
          <w:rFonts w:ascii="Times New Roman" w:hAnsi="Times New Roman"/>
          <w:sz w:val="21"/>
          <w:szCs w:val="21"/>
        </w:rPr>
        <w:t>дый завершенный финансовый год:</w:t>
      </w:r>
    </w:p>
    <w:p w:rsidR="00AB33CC" w:rsidRPr="004A7D09" w:rsidRDefault="009C3CC8" w:rsidP="00575AEB">
      <w:pPr>
        <w:widowControl w:val="0"/>
        <w:spacing w:before="200" w:line="240" w:lineRule="auto"/>
        <w:ind w:right="142"/>
        <w:rPr>
          <w:rFonts w:ascii="Times New Roman" w:hAnsi="Times New Roman"/>
          <w:b/>
          <w:i/>
          <w:sz w:val="21"/>
          <w:szCs w:val="21"/>
        </w:rPr>
      </w:pPr>
      <w:r w:rsidRPr="004A7D09">
        <w:rPr>
          <w:rFonts w:ascii="Times New Roman" w:hAnsi="Times New Roman"/>
          <w:b/>
          <w:i/>
          <w:sz w:val="21"/>
          <w:szCs w:val="21"/>
        </w:rPr>
        <w:t>Эмитенту и (или) ценным бумагам Эмитента кредитные рейтинги не присваивались.</w:t>
      </w:r>
    </w:p>
    <w:p w:rsidR="00DE27F2" w:rsidRPr="00DE27F2" w:rsidRDefault="00DE27F2" w:rsidP="00575AEB">
      <w:pPr>
        <w:keepNext/>
        <w:spacing w:before="200" w:line="240" w:lineRule="auto"/>
        <w:jc w:val="left"/>
        <w:outlineLvl w:val="1"/>
        <w:rPr>
          <w:rFonts w:ascii="Times New Roman" w:hAnsi="Times New Roman"/>
          <w:b/>
          <w:i/>
          <w:color w:val="000000"/>
          <w:sz w:val="24"/>
          <w:szCs w:val="21"/>
        </w:rPr>
      </w:pPr>
      <w:bookmarkStart w:id="243" w:name="_Toc452138152"/>
      <w:r w:rsidRPr="00DE27F2">
        <w:rPr>
          <w:rFonts w:ascii="Times New Roman" w:hAnsi="Times New Roman"/>
          <w:b/>
          <w:i/>
          <w:color w:val="000000"/>
          <w:sz w:val="24"/>
          <w:szCs w:val="21"/>
        </w:rPr>
        <w:t>9.2. Сведения о каждой категории (типе) акций Эмитента</w:t>
      </w:r>
      <w:bookmarkEnd w:id="242"/>
      <w:bookmarkEnd w:id="243"/>
    </w:p>
    <w:p w:rsidR="00DE27F2" w:rsidRPr="00DE27F2" w:rsidRDefault="00DE27F2" w:rsidP="00575AEB">
      <w:pPr>
        <w:widowControl w:val="0"/>
        <w:spacing w:before="200" w:line="240" w:lineRule="auto"/>
        <w:ind w:right="142"/>
        <w:rPr>
          <w:rFonts w:ascii="Times New Roman" w:eastAsia="Times New Roman" w:hAnsi="Times New Roman"/>
          <w:bCs/>
          <w:iCs/>
          <w:sz w:val="21"/>
          <w:szCs w:val="21"/>
          <w:lang w:eastAsia="ru-RU"/>
        </w:rPr>
      </w:pPr>
      <w:r w:rsidRPr="00DE27F2">
        <w:rPr>
          <w:rFonts w:ascii="Times New Roman" w:eastAsia="Times New Roman" w:hAnsi="Times New Roman"/>
          <w:bCs/>
          <w:iCs/>
          <w:sz w:val="21"/>
          <w:szCs w:val="21"/>
          <w:lang w:eastAsia="ru-RU"/>
        </w:rPr>
        <w:t xml:space="preserve">Категория акций: </w:t>
      </w:r>
      <w:r w:rsidR="001A37ED" w:rsidRPr="004F137B">
        <w:rPr>
          <w:rFonts w:ascii="Times New Roman" w:eastAsia="Times New Roman" w:hAnsi="Times New Roman"/>
          <w:b/>
          <w:bCs/>
          <w:i/>
          <w:iCs/>
          <w:sz w:val="21"/>
          <w:szCs w:val="21"/>
          <w:lang w:eastAsia="ru-RU"/>
        </w:rPr>
        <w:t>обыкновенные именные;</w:t>
      </w:r>
    </w:p>
    <w:p w:rsidR="00DE27F2" w:rsidRPr="00DE27F2" w:rsidRDefault="00DE27F2" w:rsidP="00575AEB">
      <w:pPr>
        <w:widowControl w:val="0"/>
        <w:spacing w:before="200" w:line="240" w:lineRule="auto"/>
        <w:ind w:right="142"/>
        <w:rPr>
          <w:rFonts w:ascii="Times New Roman" w:eastAsia="Times New Roman" w:hAnsi="Times New Roman"/>
          <w:bCs/>
          <w:iCs/>
          <w:sz w:val="21"/>
          <w:szCs w:val="21"/>
          <w:lang w:eastAsia="ru-RU"/>
        </w:rPr>
      </w:pPr>
      <w:r w:rsidRPr="00DE27F2">
        <w:rPr>
          <w:rFonts w:ascii="Times New Roman" w:eastAsia="Times New Roman" w:hAnsi="Times New Roman"/>
          <w:bCs/>
          <w:iCs/>
          <w:sz w:val="21"/>
          <w:szCs w:val="21"/>
          <w:lang w:eastAsia="ru-RU"/>
        </w:rPr>
        <w:t>Номинальная стоимость каждой акции:</w:t>
      </w:r>
      <w:r w:rsidRPr="00DE27F2">
        <w:rPr>
          <w:rFonts w:ascii="Times New Roman" w:eastAsia="Times New Roman" w:hAnsi="Times New Roman"/>
          <w:b/>
          <w:bCs/>
          <w:i/>
          <w:iCs/>
          <w:sz w:val="21"/>
          <w:szCs w:val="21"/>
          <w:lang w:eastAsia="ru-RU"/>
        </w:rPr>
        <w:t xml:space="preserve"> </w:t>
      </w:r>
      <w:r w:rsidR="004F137B">
        <w:rPr>
          <w:rFonts w:ascii="Times New Roman" w:eastAsia="Times New Roman" w:hAnsi="Times New Roman"/>
          <w:b/>
          <w:bCs/>
          <w:i/>
          <w:iCs/>
          <w:sz w:val="21"/>
          <w:szCs w:val="21"/>
          <w:lang w:eastAsia="ru-RU"/>
        </w:rPr>
        <w:t>100 (сто) рублей</w:t>
      </w:r>
      <w:r w:rsidR="004F137B" w:rsidRPr="00DE27F2">
        <w:rPr>
          <w:rFonts w:ascii="Times New Roman" w:eastAsia="Times New Roman" w:hAnsi="Times New Roman"/>
          <w:bCs/>
          <w:iCs/>
          <w:sz w:val="21"/>
          <w:szCs w:val="21"/>
          <w:lang w:eastAsia="ru-RU"/>
        </w:rPr>
        <w:t>;</w:t>
      </w:r>
    </w:p>
    <w:p w:rsidR="00DE27F2" w:rsidRPr="00DE27F2" w:rsidRDefault="00DE27F2" w:rsidP="00575AEB">
      <w:pPr>
        <w:widowControl w:val="0"/>
        <w:spacing w:before="200" w:line="240" w:lineRule="auto"/>
        <w:ind w:right="142"/>
        <w:rPr>
          <w:rFonts w:ascii="Times New Roman" w:eastAsia="Times New Roman" w:hAnsi="Times New Roman"/>
          <w:bCs/>
          <w:iCs/>
          <w:sz w:val="21"/>
          <w:szCs w:val="21"/>
          <w:lang w:eastAsia="ru-RU"/>
        </w:rPr>
      </w:pPr>
      <w:r w:rsidRPr="00DE27F2">
        <w:rPr>
          <w:rFonts w:ascii="Times New Roman" w:eastAsia="Times New Roman" w:hAnsi="Times New Roman"/>
          <w:bCs/>
          <w:iCs/>
          <w:sz w:val="21"/>
          <w:szCs w:val="21"/>
          <w:lang w:eastAsia="ru-RU"/>
        </w:rPr>
        <w:t xml:space="preserve">Количество акций, находящихся в обращении (количество акций, которые размещены и не являются </w:t>
      </w:r>
      <w:r w:rsidRPr="00DE27F2">
        <w:rPr>
          <w:rFonts w:ascii="Times New Roman" w:eastAsia="Times New Roman" w:hAnsi="Times New Roman"/>
          <w:bCs/>
          <w:iCs/>
          <w:sz w:val="21"/>
          <w:szCs w:val="21"/>
          <w:lang w:eastAsia="ru-RU"/>
        </w:rPr>
        <w:lastRenderedPageBreak/>
        <w:t xml:space="preserve">погашенными): </w:t>
      </w:r>
      <w:r w:rsidR="004F137B">
        <w:rPr>
          <w:rFonts w:ascii="Times New Roman" w:eastAsia="Times New Roman" w:hAnsi="Times New Roman"/>
          <w:b/>
          <w:bCs/>
          <w:i/>
          <w:iCs/>
          <w:sz w:val="21"/>
          <w:szCs w:val="21"/>
          <w:lang w:eastAsia="ru-RU"/>
        </w:rPr>
        <w:t>3 000 (три тысячи</w:t>
      </w:r>
      <w:r w:rsidR="004F137B" w:rsidRPr="00D67E82">
        <w:rPr>
          <w:rFonts w:ascii="Times New Roman" w:eastAsia="Times New Roman" w:hAnsi="Times New Roman"/>
          <w:b/>
          <w:bCs/>
          <w:i/>
          <w:iCs/>
          <w:sz w:val="21"/>
          <w:szCs w:val="21"/>
          <w:lang w:eastAsia="ru-RU"/>
        </w:rPr>
        <w:t>) штук</w:t>
      </w:r>
      <w:r w:rsidR="004F137B" w:rsidRPr="00DE27F2">
        <w:rPr>
          <w:rFonts w:ascii="Times New Roman" w:eastAsia="Times New Roman" w:hAnsi="Times New Roman"/>
          <w:b/>
          <w:bCs/>
          <w:i/>
          <w:iCs/>
          <w:sz w:val="21"/>
          <w:szCs w:val="21"/>
          <w:lang w:eastAsia="ru-RU"/>
        </w:rPr>
        <w:t>;</w:t>
      </w:r>
    </w:p>
    <w:p w:rsidR="00DE27F2" w:rsidRPr="00DE27F2" w:rsidRDefault="00DE27F2" w:rsidP="00575AEB">
      <w:pPr>
        <w:widowControl w:val="0"/>
        <w:spacing w:before="200" w:line="240" w:lineRule="auto"/>
        <w:ind w:right="142"/>
        <w:rPr>
          <w:rFonts w:ascii="Times New Roman" w:hAnsi="Times New Roman"/>
          <w:b/>
          <w:i/>
          <w:sz w:val="21"/>
          <w:szCs w:val="21"/>
        </w:rPr>
      </w:pPr>
      <w:r w:rsidRPr="00DE27F2">
        <w:rPr>
          <w:rFonts w:ascii="Times New Roman" w:eastAsia="Times New Roman" w:hAnsi="Times New Roman"/>
          <w:bCs/>
          <w:iCs/>
          <w:sz w:val="21"/>
          <w:szCs w:val="21"/>
          <w:lang w:eastAsia="ru-RU"/>
        </w:rPr>
        <w:t>Количество</w:t>
      </w:r>
      <w:r w:rsidRPr="00DE27F2">
        <w:rPr>
          <w:rFonts w:ascii="Times New Roman" w:hAnsi="Times New Roman"/>
          <w:b/>
          <w:i/>
          <w:sz w:val="21"/>
          <w:szCs w:val="21"/>
        </w:rPr>
        <w:t xml:space="preserve"> </w:t>
      </w:r>
      <w:r w:rsidRPr="00DE27F2">
        <w:rPr>
          <w:rFonts w:ascii="Times New Roman" w:hAnsi="Times New Roman"/>
          <w:sz w:val="21"/>
          <w:szCs w:val="21"/>
        </w:rPr>
        <w:t>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sidRPr="00DE27F2">
        <w:rPr>
          <w:rFonts w:ascii="Times New Roman" w:hAnsi="Times New Roman"/>
          <w:b/>
          <w:i/>
          <w:sz w:val="21"/>
          <w:szCs w:val="21"/>
        </w:rPr>
        <w:t>): 0 штук;</w:t>
      </w:r>
    </w:p>
    <w:p w:rsidR="00DE27F2" w:rsidRPr="00DE27F2" w:rsidRDefault="00DE27F2" w:rsidP="00575AEB">
      <w:pPr>
        <w:widowControl w:val="0"/>
        <w:spacing w:before="200" w:line="240" w:lineRule="auto"/>
        <w:ind w:right="142"/>
        <w:rPr>
          <w:rFonts w:ascii="Times New Roman" w:hAnsi="Times New Roman"/>
          <w:b/>
          <w:i/>
          <w:sz w:val="21"/>
          <w:szCs w:val="21"/>
        </w:rPr>
      </w:pPr>
      <w:r w:rsidRPr="00DE27F2">
        <w:rPr>
          <w:rFonts w:ascii="Times New Roman" w:hAnsi="Times New Roman"/>
          <w:sz w:val="21"/>
          <w:szCs w:val="21"/>
        </w:rPr>
        <w:t>Количество объявленных акций:</w:t>
      </w:r>
      <w:r w:rsidRPr="00DE27F2">
        <w:rPr>
          <w:rFonts w:ascii="Times New Roman" w:hAnsi="Times New Roman"/>
          <w:b/>
          <w:i/>
          <w:sz w:val="21"/>
          <w:szCs w:val="21"/>
        </w:rPr>
        <w:t xml:space="preserve"> </w:t>
      </w:r>
      <w:r w:rsidR="004F137B">
        <w:rPr>
          <w:rFonts w:ascii="Times New Roman" w:hAnsi="Times New Roman"/>
          <w:b/>
          <w:i/>
          <w:sz w:val="21"/>
          <w:szCs w:val="21"/>
        </w:rPr>
        <w:t>0 штук;</w:t>
      </w:r>
    </w:p>
    <w:p w:rsidR="00DE27F2" w:rsidRPr="00DE27F2" w:rsidRDefault="00DE27F2" w:rsidP="00575AEB">
      <w:pPr>
        <w:widowControl w:val="0"/>
        <w:spacing w:before="200" w:line="240" w:lineRule="auto"/>
        <w:ind w:right="142"/>
        <w:contextualSpacing/>
        <w:rPr>
          <w:rFonts w:ascii="Times New Roman" w:hAnsi="Times New Roman"/>
          <w:sz w:val="21"/>
          <w:szCs w:val="21"/>
        </w:rPr>
      </w:pPr>
      <w:r w:rsidRPr="00DE27F2">
        <w:rPr>
          <w:rFonts w:ascii="Times New Roman" w:hAnsi="Times New Roman"/>
          <w:sz w:val="21"/>
          <w:szCs w:val="21"/>
        </w:rPr>
        <w:t xml:space="preserve">Количество акций, находящихся на балансе Эмитента: </w:t>
      </w:r>
      <w:r w:rsidR="004F137B">
        <w:rPr>
          <w:rFonts w:ascii="Times New Roman" w:hAnsi="Times New Roman"/>
          <w:b/>
          <w:i/>
          <w:sz w:val="21"/>
          <w:szCs w:val="21"/>
        </w:rPr>
        <w:t>0 штук;</w:t>
      </w:r>
    </w:p>
    <w:p w:rsidR="00DE27F2" w:rsidRPr="00DE27F2" w:rsidRDefault="00DE27F2" w:rsidP="00575AEB">
      <w:pPr>
        <w:widowControl w:val="0"/>
        <w:spacing w:before="200" w:line="240" w:lineRule="auto"/>
        <w:ind w:right="142"/>
        <w:rPr>
          <w:rFonts w:ascii="Times New Roman" w:hAnsi="Times New Roman"/>
          <w:b/>
          <w:i/>
          <w:sz w:val="21"/>
          <w:szCs w:val="21"/>
        </w:rPr>
      </w:pPr>
      <w:r w:rsidRPr="00DE27F2">
        <w:rPr>
          <w:rFonts w:ascii="Times New Roman" w:hAnsi="Times New Roman"/>
          <w:sz w:val="21"/>
          <w:szCs w:val="21"/>
        </w:rPr>
        <w:t xml:space="preserve">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w:t>
      </w:r>
      <w:r w:rsidR="004F137B">
        <w:rPr>
          <w:rFonts w:ascii="Times New Roman" w:hAnsi="Times New Roman"/>
          <w:b/>
          <w:i/>
          <w:sz w:val="21"/>
          <w:szCs w:val="21"/>
        </w:rPr>
        <w:t>0 штук;</w:t>
      </w:r>
    </w:p>
    <w:p w:rsidR="00DE27F2" w:rsidRDefault="00DE27F2" w:rsidP="00575AEB">
      <w:pPr>
        <w:widowControl w:val="0"/>
        <w:spacing w:before="200" w:line="240" w:lineRule="auto"/>
        <w:ind w:right="142"/>
        <w:contextualSpacing/>
        <w:rPr>
          <w:rFonts w:ascii="Times New Roman" w:hAnsi="Times New Roman"/>
          <w:b/>
          <w:i/>
          <w:sz w:val="21"/>
          <w:szCs w:val="21"/>
        </w:rPr>
      </w:pPr>
      <w:r w:rsidRPr="00DE27F2">
        <w:rPr>
          <w:rFonts w:ascii="Times New Roman" w:hAnsi="Times New Roman"/>
          <w:sz w:val="21"/>
          <w:szCs w:val="21"/>
        </w:rPr>
        <w:t>Индивидуальный государственный регистрационный номер выпуска ценных бумаг:</w:t>
      </w:r>
      <w:r w:rsidR="004F137B">
        <w:rPr>
          <w:rFonts w:ascii="Times New Roman" w:hAnsi="Times New Roman"/>
          <w:sz w:val="21"/>
          <w:szCs w:val="21"/>
        </w:rPr>
        <w:t xml:space="preserve"> </w:t>
      </w:r>
      <w:r w:rsidR="004F137B" w:rsidRPr="004F137B">
        <w:rPr>
          <w:rFonts w:ascii="Times New Roman" w:hAnsi="Times New Roman"/>
          <w:b/>
          <w:i/>
          <w:sz w:val="21"/>
          <w:szCs w:val="21"/>
        </w:rPr>
        <w:t>№</w:t>
      </w:r>
      <w:r w:rsidR="00607049">
        <w:rPr>
          <w:rFonts w:ascii="Times New Roman" w:hAnsi="Times New Roman"/>
          <w:b/>
          <w:i/>
          <w:sz w:val="21"/>
          <w:szCs w:val="21"/>
        </w:rPr>
        <w:t>1-02-16104-Н</w:t>
      </w:r>
    </w:p>
    <w:p w:rsidR="005976BF" w:rsidRPr="00E71F06" w:rsidRDefault="005976BF" w:rsidP="00C772CB">
      <w:pPr>
        <w:autoSpaceDE w:val="0"/>
        <w:autoSpaceDN w:val="0"/>
        <w:adjustRightInd w:val="0"/>
        <w:spacing w:after="0" w:line="240" w:lineRule="auto"/>
        <w:rPr>
          <w:rFonts w:ascii="Times New Roman" w:hAnsi="Times New Roman"/>
          <w:sz w:val="21"/>
          <w:szCs w:val="21"/>
        </w:rPr>
      </w:pPr>
      <w:r w:rsidRPr="00C772CB">
        <w:rPr>
          <w:rFonts w:ascii="Times New Roman" w:hAnsi="Times New Roman"/>
          <w:sz w:val="21"/>
          <w:szCs w:val="21"/>
        </w:rPr>
        <w:t xml:space="preserve">Дата государственной регистрации: </w:t>
      </w:r>
      <w:r w:rsidR="00192893" w:rsidRPr="00192893">
        <w:rPr>
          <w:b/>
          <w:bCs/>
          <w:i/>
          <w:iCs/>
          <w:color w:val="555555"/>
        </w:rPr>
        <w:t xml:space="preserve"> </w:t>
      </w:r>
      <w:r w:rsidR="00192893" w:rsidRPr="00192893">
        <w:rPr>
          <w:rFonts w:ascii="Times New Roman" w:hAnsi="Times New Roman"/>
          <w:b/>
          <w:bCs/>
          <w:i/>
          <w:iCs/>
          <w:sz w:val="21"/>
          <w:szCs w:val="21"/>
        </w:rPr>
        <w:t>15.05.2006 г.</w:t>
      </w:r>
    </w:p>
    <w:p w:rsidR="00DE27F2" w:rsidRDefault="00DE27F2" w:rsidP="00E71F06">
      <w:pPr>
        <w:widowControl w:val="0"/>
        <w:spacing w:before="200" w:after="0" w:line="240" w:lineRule="auto"/>
        <w:ind w:right="142"/>
        <w:rPr>
          <w:rFonts w:ascii="Times New Roman" w:hAnsi="Times New Roman"/>
          <w:sz w:val="21"/>
          <w:szCs w:val="21"/>
        </w:rPr>
      </w:pPr>
      <w:r w:rsidRPr="00DE27F2">
        <w:rPr>
          <w:rFonts w:ascii="Times New Roman" w:hAnsi="Times New Roman"/>
          <w:sz w:val="21"/>
          <w:szCs w:val="21"/>
        </w:rPr>
        <w:t>Права владельцев акций данного выпуска:</w:t>
      </w:r>
    </w:p>
    <w:p w:rsidR="00607049" w:rsidRPr="00607049" w:rsidRDefault="00607049" w:rsidP="00E71F06">
      <w:pPr>
        <w:widowControl w:val="0"/>
        <w:spacing w:before="200" w:after="0" w:line="240" w:lineRule="auto"/>
        <w:ind w:right="142"/>
        <w:rPr>
          <w:rFonts w:ascii="Times New Roman" w:hAnsi="Times New Roman"/>
          <w:b/>
          <w:i/>
          <w:sz w:val="21"/>
          <w:szCs w:val="21"/>
        </w:rPr>
      </w:pPr>
      <w:r w:rsidRPr="00607049">
        <w:rPr>
          <w:rFonts w:ascii="Times New Roman" w:hAnsi="Times New Roman"/>
          <w:b/>
          <w:i/>
          <w:sz w:val="21"/>
          <w:szCs w:val="21"/>
        </w:rPr>
        <w:t>В соответствии с уставом Общества:</w:t>
      </w:r>
    </w:p>
    <w:p w:rsidR="00607049" w:rsidRPr="00607049" w:rsidRDefault="00607049" w:rsidP="00575AEB">
      <w:pPr>
        <w:widowControl w:val="0"/>
        <w:spacing w:before="200" w:line="240" w:lineRule="auto"/>
        <w:ind w:right="142"/>
        <w:rPr>
          <w:rFonts w:ascii="Times New Roman" w:hAnsi="Times New Roman"/>
          <w:b/>
          <w:i/>
          <w:sz w:val="21"/>
          <w:szCs w:val="21"/>
        </w:rPr>
      </w:pPr>
      <w:r w:rsidRPr="00607049">
        <w:rPr>
          <w:rFonts w:ascii="Times New Roman" w:hAnsi="Times New Roman"/>
          <w:b/>
          <w:i/>
          <w:sz w:val="21"/>
          <w:szCs w:val="21"/>
        </w:rPr>
        <w:t>12.1 Каждая именная обыкновенная акция Общества предоставляет акционеру – ее владельцу один голос в общем собрании акционеров и одинаковый объем прав.</w:t>
      </w:r>
    </w:p>
    <w:p w:rsidR="00607049" w:rsidRPr="00607049" w:rsidRDefault="00607049" w:rsidP="00575AEB">
      <w:pPr>
        <w:widowControl w:val="0"/>
        <w:spacing w:before="200" w:line="240" w:lineRule="auto"/>
        <w:ind w:right="142"/>
        <w:rPr>
          <w:rFonts w:ascii="Times New Roman" w:hAnsi="Times New Roman"/>
          <w:b/>
          <w:i/>
          <w:sz w:val="21"/>
          <w:szCs w:val="21"/>
        </w:rPr>
      </w:pPr>
      <w:r w:rsidRPr="00607049">
        <w:rPr>
          <w:rFonts w:ascii="Times New Roman" w:hAnsi="Times New Roman"/>
          <w:b/>
          <w:i/>
          <w:sz w:val="21"/>
          <w:szCs w:val="21"/>
        </w:rPr>
        <w:t>12.2 Акционеры – владельцы обыкновенных акций Общества могут в соответствии с Федеральным законом и настоящим Уставом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p>
    <w:p w:rsidR="00607049" w:rsidRPr="00607049" w:rsidRDefault="00607049" w:rsidP="00575AEB">
      <w:pPr>
        <w:widowControl w:val="0"/>
        <w:spacing w:before="200" w:line="240" w:lineRule="auto"/>
        <w:ind w:right="142"/>
        <w:rPr>
          <w:rFonts w:ascii="Times New Roman" w:hAnsi="Times New Roman"/>
          <w:b/>
          <w:i/>
          <w:sz w:val="21"/>
          <w:szCs w:val="21"/>
        </w:rPr>
      </w:pPr>
      <w:r w:rsidRPr="00607049">
        <w:rPr>
          <w:rFonts w:ascii="Times New Roman" w:hAnsi="Times New Roman"/>
          <w:b/>
          <w:i/>
          <w:sz w:val="21"/>
          <w:szCs w:val="21"/>
        </w:rPr>
        <w:t>12.3 Объявленные акции предоставляют те же права, что и размещенные акции.</w:t>
      </w:r>
    </w:p>
    <w:p w:rsidR="00C57ADF" w:rsidRPr="00DE27F2" w:rsidRDefault="00DE27F2" w:rsidP="00575AEB">
      <w:pPr>
        <w:widowControl w:val="0"/>
        <w:spacing w:before="200" w:line="240" w:lineRule="auto"/>
        <w:ind w:right="142"/>
        <w:rPr>
          <w:rFonts w:ascii="Times New Roman" w:hAnsi="Times New Roman"/>
          <w:b/>
          <w:i/>
          <w:sz w:val="21"/>
          <w:szCs w:val="21"/>
        </w:rPr>
      </w:pPr>
      <w:r w:rsidRPr="00DE27F2">
        <w:rPr>
          <w:rFonts w:ascii="Times New Roman" w:hAnsi="Times New Roman"/>
          <w:sz w:val="21"/>
          <w:szCs w:val="21"/>
        </w:rPr>
        <w:t xml:space="preserve">Иные сведения об акциях, указываемые Эмитентом по собственному усмотрению: </w:t>
      </w:r>
      <w:r w:rsidRPr="00DE27F2">
        <w:rPr>
          <w:rFonts w:ascii="Times New Roman" w:hAnsi="Times New Roman"/>
          <w:b/>
          <w:i/>
          <w:sz w:val="21"/>
          <w:szCs w:val="21"/>
        </w:rPr>
        <w:t>отсутствуют.</w:t>
      </w:r>
      <w:bookmarkStart w:id="244" w:name="_Toc425457510"/>
    </w:p>
    <w:p w:rsidR="00DE27F2" w:rsidRDefault="00DE27F2" w:rsidP="00575AEB">
      <w:pPr>
        <w:keepNext/>
        <w:spacing w:before="200" w:line="240" w:lineRule="auto"/>
        <w:jc w:val="left"/>
        <w:outlineLvl w:val="1"/>
        <w:rPr>
          <w:rFonts w:ascii="Times New Roman" w:hAnsi="Times New Roman"/>
          <w:b/>
          <w:i/>
          <w:color w:val="000000"/>
          <w:sz w:val="24"/>
          <w:szCs w:val="24"/>
        </w:rPr>
      </w:pPr>
      <w:bookmarkStart w:id="245" w:name="_Toc452138153"/>
      <w:r w:rsidRPr="00DE27F2">
        <w:rPr>
          <w:rFonts w:ascii="Times New Roman" w:hAnsi="Times New Roman"/>
          <w:b/>
          <w:i/>
          <w:color w:val="000000"/>
          <w:sz w:val="24"/>
          <w:szCs w:val="24"/>
        </w:rPr>
        <w:t>9.3. Сведения о предыдущих выпусках эмиссионных ценных бумаг Эмитента, за исключением акций</w:t>
      </w:r>
      <w:bookmarkEnd w:id="245"/>
      <w:r w:rsidRPr="00DE27F2">
        <w:rPr>
          <w:rFonts w:ascii="Times New Roman" w:hAnsi="Times New Roman"/>
          <w:b/>
          <w:i/>
          <w:color w:val="000000"/>
          <w:sz w:val="24"/>
          <w:szCs w:val="24"/>
        </w:rPr>
        <w:t xml:space="preserve"> </w:t>
      </w:r>
      <w:bookmarkEnd w:id="244"/>
    </w:p>
    <w:p w:rsidR="00607049" w:rsidRPr="00025B5D" w:rsidRDefault="00607049" w:rsidP="00575AEB">
      <w:pPr>
        <w:widowControl w:val="0"/>
        <w:spacing w:before="200" w:line="240" w:lineRule="auto"/>
        <w:ind w:right="142"/>
        <w:rPr>
          <w:rFonts w:ascii="Times New Roman" w:hAnsi="Times New Roman"/>
          <w:b/>
          <w:i/>
          <w:sz w:val="21"/>
          <w:szCs w:val="21"/>
        </w:rPr>
      </w:pPr>
      <w:r w:rsidRPr="00025B5D">
        <w:rPr>
          <w:rFonts w:ascii="Times New Roman" w:hAnsi="Times New Roman"/>
          <w:b/>
          <w:i/>
          <w:sz w:val="21"/>
          <w:szCs w:val="21"/>
        </w:rPr>
        <w:t>Эмитентом не осуществлялся выпуск иных ценных бумаг.</w:t>
      </w:r>
    </w:p>
    <w:p w:rsidR="00DE27F2" w:rsidRPr="00DE27F2" w:rsidRDefault="00DE27F2" w:rsidP="00575AEB">
      <w:pPr>
        <w:keepNext/>
        <w:spacing w:before="200" w:line="240" w:lineRule="auto"/>
        <w:jc w:val="left"/>
        <w:outlineLvl w:val="1"/>
        <w:rPr>
          <w:rFonts w:ascii="Times New Roman" w:hAnsi="Times New Roman"/>
          <w:b/>
          <w:i/>
          <w:sz w:val="24"/>
          <w:szCs w:val="24"/>
        </w:rPr>
      </w:pPr>
      <w:bookmarkStart w:id="246" w:name="_Toc371338102"/>
      <w:bookmarkStart w:id="247" w:name="_Toc416892871"/>
      <w:bookmarkStart w:id="248" w:name="_Toc452138154"/>
      <w:r w:rsidRPr="00DE27F2">
        <w:rPr>
          <w:rFonts w:ascii="Times New Roman" w:hAnsi="Times New Roman"/>
          <w:b/>
          <w:i/>
          <w:sz w:val="24"/>
          <w:szCs w:val="24"/>
        </w:rPr>
        <w:t>9.4.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bookmarkEnd w:id="246"/>
      <w:bookmarkEnd w:id="247"/>
      <w:bookmarkEnd w:id="248"/>
    </w:p>
    <w:p w:rsidR="00DE27F2" w:rsidRDefault="00DE27F2" w:rsidP="00575AEB">
      <w:pPr>
        <w:widowControl w:val="0"/>
        <w:spacing w:before="200" w:line="240" w:lineRule="auto"/>
        <w:ind w:right="142"/>
        <w:rPr>
          <w:rFonts w:ascii="Times New Roman" w:hAnsi="Times New Roman"/>
          <w:b/>
          <w:i/>
          <w:sz w:val="21"/>
          <w:szCs w:val="21"/>
        </w:rPr>
      </w:pPr>
      <w:r w:rsidRPr="00DE27F2">
        <w:rPr>
          <w:rFonts w:ascii="Times New Roman" w:hAnsi="Times New Roman"/>
          <w:b/>
          <w:i/>
          <w:sz w:val="21"/>
          <w:szCs w:val="21"/>
        </w:rPr>
        <w:t>Эмитентом не осуществлялся выпуск облигаций с обеспечением.</w:t>
      </w:r>
      <w:bookmarkStart w:id="249" w:name="_Toc416892872"/>
    </w:p>
    <w:p w:rsidR="00C57ADF" w:rsidRPr="00011C06" w:rsidRDefault="00DE27F2" w:rsidP="00575AEB">
      <w:pPr>
        <w:keepNext/>
        <w:spacing w:before="200" w:line="240" w:lineRule="auto"/>
        <w:jc w:val="left"/>
        <w:outlineLvl w:val="1"/>
        <w:rPr>
          <w:rFonts w:ascii="Times New Roman" w:hAnsi="Times New Roman"/>
          <w:b/>
          <w:i/>
          <w:color w:val="000000"/>
          <w:sz w:val="24"/>
          <w:szCs w:val="24"/>
        </w:rPr>
      </w:pPr>
      <w:bookmarkStart w:id="250" w:name="_Toc452138155"/>
      <w:r w:rsidRPr="00DE27F2">
        <w:rPr>
          <w:rFonts w:ascii="Times New Roman" w:hAnsi="Times New Roman"/>
          <w:b/>
          <w:i/>
          <w:sz w:val="24"/>
          <w:szCs w:val="24"/>
        </w:rPr>
        <w:t>9.5. Сведения об организациях, осуществляющих учет прав на эмиссионные ценные бумаги Эмитента</w:t>
      </w:r>
      <w:bookmarkEnd w:id="249"/>
      <w:bookmarkEnd w:id="250"/>
    </w:p>
    <w:p w:rsidR="00DE27F2" w:rsidRPr="00DE27F2" w:rsidRDefault="00DE27F2" w:rsidP="00575AEB">
      <w:pPr>
        <w:widowControl w:val="0"/>
        <w:spacing w:before="200" w:line="240" w:lineRule="auto"/>
        <w:jc w:val="left"/>
        <w:rPr>
          <w:rFonts w:ascii="Times New Roman" w:hAnsi="Times New Roman"/>
          <w:sz w:val="21"/>
          <w:szCs w:val="21"/>
        </w:rPr>
      </w:pPr>
      <w:r w:rsidRPr="00DE27F2">
        <w:rPr>
          <w:rFonts w:ascii="Times New Roman" w:hAnsi="Times New Roman"/>
          <w:sz w:val="21"/>
          <w:szCs w:val="21"/>
        </w:rPr>
        <w:t>Лицо, осуществляющее ведение реестра владельцев именных ценных бумаг Эмитента:</w:t>
      </w: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7"/>
        <w:gridCol w:w="5245"/>
      </w:tblGrid>
      <w:tr w:rsidR="00DE27F2" w:rsidRPr="00DE27F2" w:rsidTr="001B0912">
        <w:tc>
          <w:tcPr>
            <w:tcW w:w="3827" w:type="dxa"/>
            <w:vAlign w:val="center"/>
          </w:tcPr>
          <w:p w:rsidR="00DE27F2" w:rsidRPr="00DE27F2" w:rsidRDefault="00DE27F2" w:rsidP="001B0912">
            <w:pPr>
              <w:widowControl w:val="0"/>
              <w:autoSpaceDE w:val="0"/>
              <w:autoSpaceDN w:val="0"/>
              <w:spacing w:before="40" w:after="40" w:line="240" w:lineRule="auto"/>
              <w:jc w:val="left"/>
              <w:rPr>
                <w:rFonts w:ascii="Times New Roman" w:hAnsi="Times New Roman"/>
                <w:sz w:val="21"/>
                <w:szCs w:val="21"/>
              </w:rPr>
            </w:pPr>
            <w:r w:rsidRPr="00DE27F2">
              <w:rPr>
                <w:rFonts w:ascii="Times New Roman" w:hAnsi="Times New Roman"/>
                <w:sz w:val="21"/>
                <w:szCs w:val="21"/>
              </w:rPr>
              <w:t>Полное фирменное наименование:</w:t>
            </w:r>
          </w:p>
        </w:tc>
        <w:tc>
          <w:tcPr>
            <w:tcW w:w="5245" w:type="dxa"/>
            <w:vAlign w:val="center"/>
          </w:tcPr>
          <w:p w:rsidR="00DE27F2" w:rsidRPr="00DE27F2" w:rsidRDefault="00B356FE" w:rsidP="001B0912">
            <w:pPr>
              <w:widowControl w:val="0"/>
              <w:spacing w:before="40" w:after="40" w:line="240" w:lineRule="auto"/>
              <w:jc w:val="center"/>
              <w:rPr>
                <w:rFonts w:ascii="Times New Roman" w:hAnsi="Times New Roman"/>
                <w:b/>
                <w:i/>
                <w:sz w:val="21"/>
                <w:szCs w:val="21"/>
              </w:rPr>
            </w:pPr>
            <w:r w:rsidRPr="00B356FE">
              <w:rPr>
                <w:rFonts w:ascii="Times New Roman" w:hAnsi="Times New Roman"/>
                <w:b/>
                <w:i/>
                <w:sz w:val="21"/>
                <w:szCs w:val="21"/>
              </w:rPr>
              <w:t>Акционерное общество «Регистраторское общество «СТАТУС»</w:t>
            </w:r>
          </w:p>
        </w:tc>
      </w:tr>
      <w:tr w:rsidR="00DE27F2" w:rsidRPr="00DE27F2" w:rsidTr="001B0912">
        <w:tc>
          <w:tcPr>
            <w:tcW w:w="3827" w:type="dxa"/>
            <w:vAlign w:val="center"/>
          </w:tcPr>
          <w:p w:rsidR="00DE27F2" w:rsidRPr="00DE27F2" w:rsidRDefault="00DE27F2" w:rsidP="001B0912">
            <w:pPr>
              <w:widowControl w:val="0"/>
              <w:autoSpaceDE w:val="0"/>
              <w:autoSpaceDN w:val="0"/>
              <w:spacing w:before="40" w:after="40" w:line="240" w:lineRule="auto"/>
              <w:jc w:val="left"/>
              <w:rPr>
                <w:rFonts w:ascii="Times New Roman" w:hAnsi="Times New Roman"/>
                <w:sz w:val="21"/>
                <w:szCs w:val="21"/>
              </w:rPr>
            </w:pPr>
            <w:r w:rsidRPr="00DE27F2">
              <w:rPr>
                <w:rFonts w:ascii="Times New Roman" w:hAnsi="Times New Roman"/>
                <w:sz w:val="21"/>
                <w:szCs w:val="21"/>
              </w:rPr>
              <w:t>Сокращенное фирменное наименование:</w:t>
            </w:r>
          </w:p>
        </w:tc>
        <w:tc>
          <w:tcPr>
            <w:tcW w:w="5245" w:type="dxa"/>
            <w:vAlign w:val="center"/>
          </w:tcPr>
          <w:p w:rsidR="00DE27F2" w:rsidRPr="00DE27F2" w:rsidRDefault="00B356FE" w:rsidP="001B0912">
            <w:pPr>
              <w:widowControl w:val="0"/>
              <w:spacing w:before="40" w:after="40" w:line="240" w:lineRule="auto"/>
              <w:jc w:val="center"/>
              <w:rPr>
                <w:rFonts w:ascii="Times New Roman" w:hAnsi="Times New Roman"/>
                <w:b/>
                <w:i/>
                <w:sz w:val="21"/>
                <w:szCs w:val="21"/>
              </w:rPr>
            </w:pPr>
            <w:r w:rsidRPr="00B356FE">
              <w:rPr>
                <w:rFonts w:ascii="Times New Roman" w:hAnsi="Times New Roman"/>
                <w:b/>
                <w:i/>
                <w:sz w:val="21"/>
                <w:szCs w:val="21"/>
              </w:rPr>
              <w:t>АО «СТАТУС»</w:t>
            </w:r>
          </w:p>
        </w:tc>
      </w:tr>
      <w:tr w:rsidR="00DE27F2" w:rsidRPr="00DE27F2" w:rsidTr="001B0912">
        <w:tc>
          <w:tcPr>
            <w:tcW w:w="3827" w:type="dxa"/>
            <w:vAlign w:val="center"/>
          </w:tcPr>
          <w:p w:rsidR="00DE27F2" w:rsidRPr="00DE27F2" w:rsidRDefault="00DE27F2" w:rsidP="001B0912">
            <w:pPr>
              <w:widowControl w:val="0"/>
              <w:autoSpaceDE w:val="0"/>
              <w:autoSpaceDN w:val="0"/>
              <w:spacing w:before="40" w:after="40" w:line="240" w:lineRule="auto"/>
              <w:jc w:val="left"/>
              <w:rPr>
                <w:rFonts w:ascii="Times New Roman" w:hAnsi="Times New Roman"/>
                <w:sz w:val="21"/>
                <w:szCs w:val="21"/>
              </w:rPr>
            </w:pPr>
            <w:r w:rsidRPr="00DE27F2">
              <w:rPr>
                <w:rFonts w:ascii="Times New Roman" w:hAnsi="Times New Roman"/>
                <w:sz w:val="21"/>
                <w:szCs w:val="21"/>
              </w:rPr>
              <w:t>Место нахождения:</w:t>
            </w:r>
          </w:p>
        </w:tc>
        <w:tc>
          <w:tcPr>
            <w:tcW w:w="5245" w:type="dxa"/>
            <w:vAlign w:val="center"/>
          </w:tcPr>
          <w:p w:rsidR="00DE27F2" w:rsidRPr="00DE27F2" w:rsidRDefault="00B356FE" w:rsidP="001B0912">
            <w:pPr>
              <w:widowControl w:val="0"/>
              <w:spacing w:before="40" w:after="40" w:line="240" w:lineRule="auto"/>
              <w:jc w:val="center"/>
              <w:rPr>
                <w:rFonts w:ascii="Times New Roman" w:hAnsi="Times New Roman"/>
                <w:b/>
                <w:i/>
                <w:sz w:val="21"/>
                <w:szCs w:val="21"/>
                <w:highlight w:val="yellow"/>
              </w:rPr>
            </w:pPr>
            <w:r w:rsidRPr="00B356FE">
              <w:rPr>
                <w:rFonts w:ascii="Times New Roman" w:hAnsi="Times New Roman"/>
                <w:b/>
                <w:i/>
                <w:sz w:val="21"/>
                <w:szCs w:val="21"/>
              </w:rPr>
              <w:t>Россия, 109544, г. Москва, ул. Новорогожская д. 32 стр. 1</w:t>
            </w:r>
          </w:p>
        </w:tc>
      </w:tr>
      <w:tr w:rsidR="00DE27F2" w:rsidRPr="00DE27F2" w:rsidTr="001B0912">
        <w:tc>
          <w:tcPr>
            <w:tcW w:w="3827" w:type="dxa"/>
            <w:vAlign w:val="center"/>
          </w:tcPr>
          <w:p w:rsidR="00DE27F2" w:rsidRPr="00DE27F2" w:rsidRDefault="00DE27F2" w:rsidP="001B0912">
            <w:pPr>
              <w:widowControl w:val="0"/>
              <w:autoSpaceDE w:val="0"/>
              <w:autoSpaceDN w:val="0"/>
              <w:spacing w:before="40" w:after="40" w:line="240" w:lineRule="auto"/>
              <w:jc w:val="left"/>
              <w:rPr>
                <w:rFonts w:ascii="Times New Roman" w:hAnsi="Times New Roman"/>
                <w:sz w:val="21"/>
                <w:szCs w:val="21"/>
              </w:rPr>
            </w:pPr>
            <w:r w:rsidRPr="00DE27F2">
              <w:rPr>
                <w:rFonts w:ascii="Times New Roman" w:hAnsi="Times New Roman"/>
                <w:sz w:val="21"/>
                <w:szCs w:val="21"/>
              </w:rPr>
              <w:t>ИНН:</w:t>
            </w:r>
          </w:p>
        </w:tc>
        <w:tc>
          <w:tcPr>
            <w:tcW w:w="5245" w:type="dxa"/>
            <w:vAlign w:val="center"/>
          </w:tcPr>
          <w:p w:rsidR="00DE27F2" w:rsidRPr="00DE27F2" w:rsidRDefault="00B356FE" w:rsidP="001B0912">
            <w:pPr>
              <w:widowControl w:val="0"/>
              <w:spacing w:before="40" w:after="40" w:line="240" w:lineRule="auto"/>
              <w:jc w:val="center"/>
              <w:rPr>
                <w:rFonts w:ascii="Times New Roman" w:hAnsi="Times New Roman"/>
                <w:b/>
                <w:i/>
                <w:sz w:val="21"/>
                <w:szCs w:val="21"/>
                <w:highlight w:val="yellow"/>
              </w:rPr>
            </w:pPr>
            <w:r w:rsidRPr="00B356FE">
              <w:rPr>
                <w:rFonts w:ascii="Times New Roman" w:hAnsi="Times New Roman"/>
                <w:b/>
                <w:i/>
                <w:sz w:val="21"/>
                <w:szCs w:val="21"/>
              </w:rPr>
              <w:t>7707179242</w:t>
            </w:r>
          </w:p>
        </w:tc>
      </w:tr>
      <w:tr w:rsidR="00DE27F2" w:rsidRPr="00DE27F2" w:rsidTr="001B0912">
        <w:tc>
          <w:tcPr>
            <w:tcW w:w="3827" w:type="dxa"/>
            <w:vAlign w:val="center"/>
          </w:tcPr>
          <w:p w:rsidR="00DE27F2" w:rsidRPr="00DE27F2" w:rsidRDefault="00DE27F2" w:rsidP="001B0912">
            <w:pPr>
              <w:widowControl w:val="0"/>
              <w:autoSpaceDE w:val="0"/>
              <w:autoSpaceDN w:val="0"/>
              <w:spacing w:before="40" w:after="40" w:line="240" w:lineRule="auto"/>
              <w:jc w:val="left"/>
              <w:rPr>
                <w:rFonts w:ascii="Times New Roman" w:hAnsi="Times New Roman"/>
                <w:sz w:val="21"/>
                <w:szCs w:val="21"/>
              </w:rPr>
            </w:pPr>
            <w:r w:rsidRPr="00DE27F2">
              <w:rPr>
                <w:rFonts w:ascii="Times New Roman" w:hAnsi="Times New Roman"/>
                <w:sz w:val="21"/>
                <w:szCs w:val="21"/>
              </w:rPr>
              <w:t>ОГРН:</w:t>
            </w:r>
          </w:p>
        </w:tc>
        <w:tc>
          <w:tcPr>
            <w:tcW w:w="5245" w:type="dxa"/>
            <w:vAlign w:val="center"/>
          </w:tcPr>
          <w:p w:rsidR="00DE27F2" w:rsidRPr="00DE27F2" w:rsidRDefault="00B356FE" w:rsidP="001B0912">
            <w:pPr>
              <w:widowControl w:val="0"/>
              <w:spacing w:before="40" w:after="40" w:line="240" w:lineRule="auto"/>
              <w:jc w:val="center"/>
              <w:rPr>
                <w:rFonts w:ascii="Times New Roman" w:hAnsi="Times New Roman"/>
                <w:b/>
                <w:i/>
                <w:sz w:val="21"/>
                <w:szCs w:val="21"/>
                <w:highlight w:val="yellow"/>
              </w:rPr>
            </w:pPr>
            <w:r w:rsidRPr="00B356FE">
              <w:rPr>
                <w:rFonts w:ascii="Times New Roman" w:hAnsi="Times New Roman"/>
                <w:b/>
                <w:i/>
                <w:sz w:val="21"/>
                <w:szCs w:val="21"/>
              </w:rPr>
              <w:t>1027700003924</w:t>
            </w:r>
          </w:p>
        </w:tc>
      </w:tr>
    </w:tbl>
    <w:p w:rsidR="00DE27F2" w:rsidRPr="00DE27F2" w:rsidRDefault="00DE27F2" w:rsidP="00575AEB">
      <w:pPr>
        <w:widowControl w:val="0"/>
        <w:tabs>
          <w:tab w:val="left" w:pos="9214"/>
        </w:tabs>
        <w:spacing w:before="200" w:line="240" w:lineRule="auto"/>
        <w:ind w:right="142"/>
        <w:rPr>
          <w:rFonts w:ascii="Times New Roman" w:hAnsi="Times New Roman"/>
          <w:sz w:val="21"/>
          <w:szCs w:val="21"/>
        </w:rPr>
      </w:pPr>
      <w:r w:rsidRPr="00DE27F2">
        <w:rPr>
          <w:rFonts w:ascii="Times New Roman" w:hAnsi="Times New Roman"/>
          <w:sz w:val="21"/>
          <w:szCs w:val="21"/>
        </w:rPr>
        <w:t xml:space="preserve">Информация о лицензии на осуществление деятельности по ведению реестра владельцев ценных </w:t>
      </w:r>
      <w:r w:rsidRPr="00DE27F2">
        <w:rPr>
          <w:rFonts w:ascii="Times New Roman" w:hAnsi="Times New Roman"/>
          <w:sz w:val="21"/>
          <w:szCs w:val="21"/>
        </w:rPr>
        <w:lastRenderedPageBreak/>
        <w:t>бумаг:</w:t>
      </w: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7"/>
        <w:gridCol w:w="5245"/>
      </w:tblGrid>
      <w:tr w:rsidR="00DE27F2" w:rsidRPr="00DE27F2" w:rsidTr="002E20C7">
        <w:tc>
          <w:tcPr>
            <w:tcW w:w="3827" w:type="dxa"/>
            <w:vAlign w:val="center"/>
          </w:tcPr>
          <w:p w:rsidR="00DE27F2" w:rsidRPr="00DE27F2" w:rsidRDefault="00DE27F2" w:rsidP="002E20C7">
            <w:pPr>
              <w:widowControl w:val="0"/>
              <w:autoSpaceDE w:val="0"/>
              <w:autoSpaceDN w:val="0"/>
              <w:spacing w:before="40" w:after="40" w:line="240" w:lineRule="auto"/>
              <w:jc w:val="left"/>
              <w:rPr>
                <w:rFonts w:ascii="Times New Roman" w:hAnsi="Times New Roman"/>
                <w:sz w:val="21"/>
                <w:szCs w:val="21"/>
              </w:rPr>
            </w:pPr>
            <w:r w:rsidRPr="00DE27F2">
              <w:rPr>
                <w:rFonts w:ascii="Times New Roman" w:hAnsi="Times New Roman"/>
                <w:sz w:val="21"/>
                <w:szCs w:val="21"/>
              </w:rPr>
              <w:t>номер:</w:t>
            </w:r>
          </w:p>
        </w:tc>
        <w:tc>
          <w:tcPr>
            <w:tcW w:w="5245" w:type="dxa"/>
            <w:vAlign w:val="center"/>
          </w:tcPr>
          <w:p w:rsidR="00DE27F2" w:rsidRPr="00DE27F2" w:rsidRDefault="00B356FE" w:rsidP="002E20C7">
            <w:pPr>
              <w:widowControl w:val="0"/>
              <w:spacing w:before="40" w:after="40" w:line="240" w:lineRule="auto"/>
              <w:jc w:val="center"/>
              <w:rPr>
                <w:rFonts w:ascii="Times New Roman" w:hAnsi="Times New Roman"/>
                <w:b/>
                <w:i/>
                <w:sz w:val="21"/>
                <w:szCs w:val="21"/>
              </w:rPr>
            </w:pPr>
            <w:r w:rsidRPr="00B356FE">
              <w:rPr>
                <w:rFonts w:ascii="Times New Roman" w:hAnsi="Times New Roman"/>
                <w:b/>
                <w:i/>
                <w:sz w:val="21"/>
                <w:szCs w:val="21"/>
              </w:rPr>
              <w:t>10-000-1-00304</w:t>
            </w:r>
          </w:p>
        </w:tc>
      </w:tr>
      <w:tr w:rsidR="00DE27F2" w:rsidRPr="00DE27F2" w:rsidTr="002E20C7">
        <w:tc>
          <w:tcPr>
            <w:tcW w:w="3827" w:type="dxa"/>
            <w:vAlign w:val="center"/>
          </w:tcPr>
          <w:p w:rsidR="00DE27F2" w:rsidRPr="00DE27F2" w:rsidRDefault="00DE27F2" w:rsidP="002E20C7">
            <w:pPr>
              <w:widowControl w:val="0"/>
              <w:autoSpaceDE w:val="0"/>
              <w:autoSpaceDN w:val="0"/>
              <w:spacing w:before="40" w:after="40" w:line="240" w:lineRule="auto"/>
              <w:jc w:val="left"/>
              <w:rPr>
                <w:rFonts w:ascii="Times New Roman" w:hAnsi="Times New Roman"/>
                <w:sz w:val="21"/>
                <w:szCs w:val="21"/>
              </w:rPr>
            </w:pPr>
            <w:r w:rsidRPr="00DE27F2">
              <w:rPr>
                <w:rFonts w:ascii="Times New Roman" w:hAnsi="Times New Roman"/>
                <w:sz w:val="21"/>
                <w:szCs w:val="21"/>
              </w:rPr>
              <w:t>дата выдачи:</w:t>
            </w:r>
          </w:p>
        </w:tc>
        <w:tc>
          <w:tcPr>
            <w:tcW w:w="5245" w:type="dxa"/>
            <w:vAlign w:val="center"/>
          </w:tcPr>
          <w:p w:rsidR="00DE27F2" w:rsidRPr="00DE27F2" w:rsidRDefault="00B356FE" w:rsidP="002E20C7">
            <w:pPr>
              <w:widowControl w:val="0"/>
              <w:spacing w:before="40" w:after="40" w:line="240" w:lineRule="auto"/>
              <w:jc w:val="center"/>
              <w:rPr>
                <w:rFonts w:ascii="Times New Roman" w:hAnsi="Times New Roman"/>
                <w:b/>
                <w:i/>
                <w:sz w:val="21"/>
                <w:szCs w:val="21"/>
              </w:rPr>
            </w:pPr>
            <w:r w:rsidRPr="00B356FE">
              <w:rPr>
                <w:rFonts w:ascii="Times New Roman" w:hAnsi="Times New Roman"/>
                <w:b/>
                <w:i/>
                <w:sz w:val="21"/>
                <w:szCs w:val="21"/>
              </w:rPr>
              <w:t>12.03.2004</w:t>
            </w:r>
          </w:p>
        </w:tc>
      </w:tr>
      <w:tr w:rsidR="00DE27F2" w:rsidRPr="00DE27F2" w:rsidTr="002E20C7">
        <w:tc>
          <w:tcPr>
            <w:tcW w:w="3827" w:type="dxa"/>
            <w:vAlign w:val="center"/>
          </w:tcPr>
          <w:p w:rsidR="00DE27F2" w:rsidRPr="00DE27F2" w:rsidRDefault="00DE27F2" w:rsidP="002E20C7">
            <w:pPr>
              <w:widowControl w:val="0"/>
              <w:autoSpaceDE w:val="0"/>
              <w:autoSpaceDN w:val="0"/>
              <w:spacing w:before="40" w:after="40" w:line="240" w:lineRule="auto"/>
              <w:jc w:val="left"/>
              <w:rPr>
                <w:rFonts w:ascii="Times New Roman" w:hAnsi="Times New Roman"/>
                <w:sz w:val="21"/>
                <w:szCs w:val="21"/>
              </w:rPr>
            </w:pPr>
            <w:r w:rsidRPr="00DE27F2">
              <w:rPr>
                <w:rFonts w:ascii="Times New Roman" w:hAnsi="Times New Roman"/>
                <w:sz w:val="21"/>
                <w:szCs w:val="21"/>
              </w:rPr>
              <w:t>срок действия:</w:t>
            </w:r>
          </w:p>
        </w:tc>
        <w:tc>
          <w:tcPr>
            <w:tcW w:w="5245" w:type="dxa"/>
            <w:vAlign w:val="center"/>
          </w:tcPr>
          <w:p w:rsidR="00DE27F2" w:rsidRPr="00DE27F2" w:rsidRDefault="00B356FE" w:rsidP="002E20C7">
            <w:pPr>
              <w:widowControl w:val="0"/>
              <w:spacing w:before="40" w:after="40" w:line="240" w:lineRule="auto"/>
              <w:jc w:val="center"/>
              <w:rPr>
                <w:rFonts w:ascii="Times New Roman" w:hAnsi="Times New Roman"/>
                <w:b/>
                <w:i/>
                <w:sz w:val="21"/>
                <w:szCs w:val="21"/>
              </w:rPr>
            </w:pPr>
            <w:r w:rsidRPr="00B356FE">
              <w:rPr>
                <w:rFonts w:ascii="Times New Roman" w:hAnsi="Times New Roman"/>
                <w:b/>
                <w:i/>
                <w:sz w:val="21"/>
                <w:szCs w:val="21"/>
              </w:rPr>
              <w:t>бессрочно</w:t>
            </w:r>
          </w:p>
        </w:tc>
      </w:tr>
      <w:tr w:rsidR="00DE27F2" w:rsidRPr="00DE27F2" w:rsidTr="002E20C7">
        <w:tc>
          <w:tcPr>
            <w:tcW w:w="3827" w:type="dxa"/>
            <w:vAlign w:val="center"/>
          </w:tcPr>
          <w:p w:rsidR="00DE27F2" w:rsidRPr="00DE27F2" w:rsidRDefault="00DE27F2" w:rsidP="002E20C7">
            <w:pPr>
              <w:widowControl w:val="0"/>
              <w:autoSpaceDE w:val="0"/>
              <w:autoSpaceDN w:val="0"/>
              <w:spacing w:before="40" w:after="40" w:line="240" w:lineRule="auto"/>
              <w:jc w:val="left"/>
              <w:rPr>
                <w:rFonts w:ascii="Times New Roman" w:hAnsi="Times New Roman"/>
                <w:sz w:val="21"/>
                <w:szCs w:val="21"/>
              </w:rPr>
            </w:pPr>
            <w:r w:rsidRPr="00DE27F2">
              <w:rPr>
                <w:rFonts w:ascii="Times New Roman" w:hAnsi="Times New Roman"/>
                <w:sz w:val="21"/>
                <w:szCs w:val="21"/>
              </w:rPr>
              <w:t>орган, выдавший указанную лицензию</w:t>
            </w:r>
          </w:p>
        </w:tc>
        <w:tc>
          <w:tcPr>
            <w:tcW w:w="5245" w:type="dxa"/>
            <w:vAlign w:val="center"/>
          </w:tcPr>
          <w:p w:rsidR="00DE27F2" w:rsidRPr="00DE27F2" w:rsidRDefault="00B356FE" w:rsidP="002E20C7">
            <w:pPr>
              <w:widowControl w:val="0"/>
              <w:spacing w:before="40" w:after="40" w:line="240" w:lineRule="auto"/>
              <w:jc w:val="center"/>
              <w:rPr>
                <w:rFonts w:ascii="Times New Roman" w:hAnsi="Times New Roman"/>
                <w:b/>
                <w:i/>
                <w:sz w:val="21"/>
                <w:szCs w:val="21"/>
                <w:highlight w:val="yellow"/>
              </w:rPr>
            </w:pPr>
            <w:r w:rsidRPr="00B356FE">
              <w:rPr>
                <w:rFonts w:ascii="Times New Roman" w:hAnsi="Times New Roman"/>
                <w:b/>
                <w:i/>
                <w:sz w:val="21"/>
                <w:szCs w:val="21"/>
              </w:rPr>
              <w:t>Федеральная служба по финансовым рынкам</w:t>
            </w:r>
            <w:r>
              <w:rPr>
                <w:rFonts w:ascii="Times New Roman" w:hAnsi="Times New Roman"/>
                <w:b/>
                <w:i/>
                <w:sz w:val="21"/>
                <w:szCs w:val="21"/>
              </w:rPr>
              <w:t xml:space="preserve"> России</w:t>
            </w:r>
          </w:p>
        </w:tc>
      </w:tr>
      <w:tr w:rsidR="00DE27F2" w:rsidRPr="00DE27F2" w:rsidTr="002E20C7">
        <w:tc>
          <w:tcPr>
            <w:tcW w:w="3827" w:type="dxa"/>
            <w:vAlign w:val="center"/>
          </w:tcPr>
          <w:p w:rsidR="00DE27F2" w:rsidRPr="00DE27F2" w:rsidRDefault="00DE27F2" w:rsidP="002E20C7">
            <w:pPr>
              <w:widowControl w:val="0"/>
              <w:autoSpaceDE w:val="0"/>
              <w:autoSpaceDN w:val="0"/>
              <w:spacing w:before="40" w:after="40" w:line="240" w:lineRule="auto"/>
              <w:jc w:val="left"/>
              <w:rPr>
                <w:rFonts w:ascii="Times New Roman" w:hAnsi="Times New Roman"/>
                <w:sz w:val="21"/>
                <w:szCs w:val="21"/>
              </w:rPr>
            </w:pPr>
            <w:r w:rsidRPr="00DE27F2">
              <w:rPr>
                <w:rFonts w:ascii="Times New Roman" w:hAnsi="Times New Roman"/>
                <w:sz w:val="21"/>
                <w:szCs w:val="21"/>
              </w:rPr>
              <w:t>Дата, с которой регистратор осуществляет ведение реестра владельцев именных ценных бумаг Эмитента</w:t>
            </w:r>
          </w:p>
        </w:tc>
        <w:tc>
          <w:tcPr>
            <w:tcW w:w="5245" w:type="dxa"/>
            <w:vAlign w:val="center"/>
          </w:tcPr>
          <w:p w:rsidR="00DE27F2" w:rsidRPr="00DE27F2" w:rsidRDefault="00B356FE" w:rsidP="002E20C7">
            <w:pPr>
              <w:widowControl w:val="0"/>
              <w:spacing w:before="40" w:after="40" w:line="240" w:lineRule="auto"/>
              <w:jc w:val="center"/>
              <w:rPr>
                <w:rFonts w:ascii="Times New Roman" w:hAnsi="Times New Roman"/>
                <w:b/>
                <w:i/>
                <w:sz w:val="21"/>
                <w:szCs w:val="21"/>
                <w:highlight w:val="yellow"/>
              </w:rPr>
            </w:pPr>
            <w:r w:rsidRPr="00B356FE">
              <w:rPr>
                <w:rFonts w:ascii="Times New Roman" w:hAnsi="Times New Roman"/>
                <w:b/>
                <w:i/>
                <w:sz w:val="21"/>
                <w:szCs w:val="21"/>
              </w:rPr>
              <w:t>20.04.2011 г.</w:t>
            </w:r>
          </w:p>
        </w:tc>
      </w:tr>
    </w:tbl>
    <w:p w:rsidR="00DE27F2" w:rsidRPr="00DE27F2" w:rsidRDefault="00DE27F2" w:rsidP="00575AEB">
      <w:pPr>
        <w:widowControl w:val="0"/>
        <w:tabs>
          <w:tab w:val="left" w:pos="9214"/>
        </w:tabs>
        <w:spacing w:before="200" w:line="240" w:lineRule="auto"/>
        <w:ind w:right="142"/>
        <w:rPr>
          <w:rFonts w:ascii="Times New Roman" w:hAnsi="Times New Roman"/>
          <w:b/>
          <w:i/>
          <w:sz w:val="21"/>
          <w:szCs w:val="21"/>
        </w:rPr>
      </w:pPr>
      <w:r w:rsidRPr="00DE27F2">
        <w:rPr>
          <w:rFonts w:ascii="Times New Roman" w:hAnsi="Times New Roman"/>
          <w:b/>
          <w:i/>
          <w:sz w:val="21"/>
          <w:szCs w:val="21"/>
        </w:rPr>
        <w:t>Иные сведения о ведении реестра владельцев именных ценных бумаг Эмитента, указываемые Эмитентом по собственному усмотрению отсутствуют.</w:t>
      </w:r>
    </w:p>
    <w:p w:rsidR="006169D4" w:rsidRDefault="006169D4" w:rsidP="00575AEB">
      <w:pPr>
        <w:widowControl w:val="0"/>
        <w:tabs>
          <w:tab w:val="left" w:pos="9214"/>
        </w:tabs>
        <w:autoSpaceDE w:val="0"/>
        <w:autoSpaceDN w:val="0"/>
        <w:adjustRightInd w:val="0"/>
        <w:spacing w:before="200" w:line="240" w:lineRule="auto"/>
        <w:ind w:right="142"/>
        <w:rPr>
          <w:rFonts w:ascii="Times New Roman" w:hAnsi="Times New Roman"/>
          <w:b/>
          <w:i/>
          <w:sz w:val="21"/>
          <w:szCs w:val="21"/>
          <w:lang w:eastAsia="ru-RU"/>
        </w:rPr>
      </w:pPr>
      <w:r w:rsidRPr="006169D4">
        <w:rPr>
          <w:rFonts w:ascii="Times New Roman" w:hAnsi="Times New Roman"/>
          <w:b/>
          <w:i/>
          <w:sz w:val="21"/>
          <w:szCs w:val="21"/>
          <w:lang w:eastAsia="ru-RU"/>
        </w:rPr>
        <w:t xml:space="preserve">В обращении </w:t>
      </w:r>
      <w:r w:rsidR="00B356FE">
        <w:rPr>
          <w:rFonts w:ascii="Times New Roman" w:hAnsi="Times New Roman"/>
          <w:b/>
          <w:i/>
          <w:sz w:val="21"/>
          <w:szCs w:val="21"/>
          <w:lang w:eastAsia="ru-RU"/>
        </w:rPr>
        <w:t xml:space="preserve">не </w:t>
      </w:r>
      <w:r w:rsidRPr="006169D4">
        <w:rPr>
          <w:rFonts w:ascii="Times New Roman" w:hAnsi="Times New Roman"/>
          <w:b/>
          <w:i/>
          <w:sz w:val="21"/>
          <w:szCs w:val="21"/>
          <w:lang w:eastAsia="ru-RU"/>
        </w:rPr>
        <w:t>находятся документарные ценные</w:t>
      </w:r>
      <w:r>
        <w:rPr>
          <w:rFonts w:ascii="Times New Roman" w:hAnsi="Times New Roman"/>
          <w:b/>
          <w:i/>
          <w:sz w:val="21"/>
          <w:szCs w:val="21"/>
          <w:lang w:eastAsia="ru-RU"/>
        </w:rPr>
        <w:t xml:space="preserve"> бумаги Эмитента с обязательным </w:t>
      </w:r>
      <w:r w:rsidRPr="006169D4">
        <w:rPr>
          <w:rFonts w:ascii="Times New Roman" w:hAnsi="Times New Roman"/>
          <w:b/>
          <w:i/>
          <w:sz w:val="21"/>
          <w:szCs w:val="21"/>
          <w:lang w:eastAsia="ru-RU"/>
        </w:rPr>
        <w:t>централизованным хранением</w:t>
      </w:r>
      <w:r>
        <w:rPr>
          <w:rFonts w:ascii="Times New Roman" w:hAnsi="Times New Roman"/>
          <w:b/>
          <w:i/>
          <w:sz w:val="21"/>
          <w:szCs w:val="21"/>
          <w:lang w:eastAsia="ru-RU"/>
        </w:rPr>
        <w:t>.</w:t>
      </w:r>
    </w:p>
    <w:p w:rsidR="00DE27F2" w:rsidRPr="00DE27F2" w:rsidRDefault="00DE27F2" w:rsidP="00575AEB">
      <w:pPr>
        <w:keepNext/>
        <w:spacing w:before="200" w:line="240" w:lineRule="auto"/>
        <w:jc w:val="left"/>
        <w:outlineLvl w:val="1"/>
        <w:rPr>
          <w:rFonts w:ascii="Times New Roman" w:eastAsia="Times New Roman" w:hAnsi="Times New Roman"/>
          <w:b/>
          <w:bCs/>
          <w:i/>
          <w:iCs/>
          <w:sz w:val="24"/>
          <w:szCs w:val="24"/>
          <w:lang w:eastAsia="ru-RU"/>
        </w:rPr>
      </w:pPr>
      <w:bookmarkStart w:id="251" w:name="_Toc371338113"/>
      <w:bookmarkStart w:id="252" w:name="_Toc416892873"/>
      <w:bookmarkStart w:id="253" w:name="_Toc452138156"/>
      <w:r w:rsidRPr="00DE27F2">
        <w:rPr>
          <w:rFonts w:ascii="Times New Roman" w:eastAsia="Times New Roman" w:hAnsi="Times New Roman"/>
          <w:b/>
          <w:bCs/>
          <w:i/>
          <w:iCs/>
          <w:sz w:val="24"/>
          <w:szCs w:val="24"/>
          <w:lang w:eastAsia="ru-RU"/>
        </w:rPr>
        <w:t>9.6.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251"/>
      <w:bookmarkEnd w:id="252"/>
      <w:bookmarkEnd w:id="253"/>
    </w:p>
    <w:p w:rsidR="00DE27F2" w:rsidRDefault="00DE27F2" w:rsidP="00575AEB">
      <w:pPr>
        <w:widowControl w:val="0"/>
        <w:spacing w:before="200" w:line="240" w:lineRule="auto"/>
        <w:ind w:right="142"/>
        <w:rPr>
          <w:rFonts w:ascii="Times New Roman" w:hAnsi="Times New Roman"/>
          <w:sz w:val="21"/>
          <w:szCs w:val="21"/>
        </w:rPr>
      </w:pPr>
      <w:r w:rsidRPr="00DE27F2">
        <w:rPr>
          <w:rFonts w:ascii="Times New Roman" w:hAnsi="Times New Roman"/>
          <w:sz w:val="21"/>
          <w:szCs w:val="21"/>
        </w:rPr>
        <w:t>Названия и реквизиты законодательных актов Российской Федерации, действующих на дату утверждения проспекта ценных бумаг, которые регулируют вопросы импорта и экспорта капитала и могут повлиять на выплату нерезидентам дивидендов по акциям Эмитента, а при наличии у Эмитента иных ценных бумаг, находящихся в обращении, - также на выплату процентов и других платежей, причитающихся нерезидентам - владельцам таких ценных бумаг:</w:t>
      </w:r>
    </w:p>
    <w:p w:rsidR="009F7E4A" w:rsidRPr="00DE27F2" w:rsidRDefault="009F7E4A" w:rsidP="00575AEB">
      <w:pPr>
        <w:widowControl w:val="0"/>
        <w:spacing w:before="200" w:line="240" w:lineRule="auto"/>
        <w:ind w:right="142"/>
        <w:rPr>
          <w:rFonts w:ascii="Times New Roman" w:eastAsia="Times New Roman" w:hAnsi="Times New Roman"/>
          <w:b/>
          <w:bCs/>
          <w:i/>
          <w:sz w:val="21"/>
          <w:szCs w:val="21"/>
          <w:lang w:eastAsia="ru-RU"/>
        </w:rPr>
      </w:pPr>
      <w:r w:rsidRPr="00DE27F2">
        <w:rPr>
          <w:rFonts w:ascii="Times New Roman" w:eastAsia="Times New Roman" w:hAnsi="Times New Roman"/>
          <w:b/>
          <w:bCs/>
          <w:i/>
          <w:iCs/>
          <w:sz w:val="21"/>
          <w:szCs w:val="21"/>
          <w:lang w:eastAsia="ru-RU"/>
        </w:rPr>
        <w:t xml:space="preserve">Налоговый кодекс Российской Федерации (часть первая) № 146-ФЗ от 31.07.1998 г.; </w:t>
      </w:r>
    </w:p>
    <w:p w:rsidR="009F7E4A" w:rsidRPr="00DE27F2" w:rsidRDefault="009F7E4A" w:rsidP="00575AEB">
      <w:pPr>
        <w:widowControl w:val="0"/>
        <w:spacing w:before="200" w:line="240" w:lineRule="auto"/>
        <w:ind w:right="142"/>
        <w:rPr>
          <w:rFonts w:ascii="Times New Roman" w:eastAsia="Times New Roman" w:hAnsi="Times New Roman"/>
          <w:b/>
          <w:bCs/>
          <w:i/>
          <w:sz w:val="21"/>
          <w:szCs w:val="21"/>
          <w:lang w:eastAsia="ru-RU"/>
        </w:rPr>
      </w:pPr>
      <w:r w:rsidRPr="00DE27F2">
        <w:rPr>
          <w:rFonts w:ascii="Times New Roman" w:eastAsia="Times New Roman" w:hAnsi="Times New Roman"/>
          <w:b/>
          <w:bCs/>
          <w:i/>
          <w:iCs/>
          <w:sz w:val="21"/>
          <w:szCs w:val="21"/>
          <w:lang w:eastAsia="ru-RU"/>
        </w:rPr>
        <w:t xml:space="preserve">Налоговый кодекс Российской Федерации (часть вторая) № 117-ФЗ от 5.08.2000 г.; </w:t>
      </w:r>
    </w:p>
    <w:p w:rsidR="009F7E4A" w:rsidRDefault="009F7E4A" w:rsidP="00575AEB">
      <w:pPr>
        <w:widowControl w:val="0"/>
        <w:spacing w:before="200" w:line="240" w:lineRule="auto"/>
        <w:ind w:right="142"/>
        <w:rPr>
          <w:rFonts w:ascii="Times New Roman" w:eastAsia="Times New Roman" w:hAnsi="Times New Roman"/>
          <w:b/>
          <w:bCs/>
          <w:i/>
          <w:iCs/>
          <w:sz w:val="21"/>
          <w:szCs w:val="21"/>
          <w:lang w:eastAsia="ru-RU"/>
        </w:rPr>
      </w:pPr>
      <w:r w:rsidRPr="00CA4E91">
        <w:rPr>
          <w:rFonts w:ascii="Times New Roman" w:eastAsia="Times New Roman" w:hAnsi="Times New Roman"/>
          <w:b/>
          <w:bCs/>
          <w:i/>
          <w:iCs/>
          <w:sz w:val="21"/>
          <w:szCs w:val="21"/>
          <w:lang w:eastAsia="ru-RU"/>
        </w:rPr>
        <w:t>Федеральн</w:t>
      </w:r>
      <w:r>
        <w:rPr>
          <w:rFonts w:ascii="Times New Roman" w:eastAsia="Times New Roman" w:hAnsi="Times New Roman"/>
          <w:b/>
          <w:bCs/>
          <w:i/>
          <w:iCs/>
          <w:sz w:val="21"/>
          <w:szCs w:val="21"/>
          <w:lang w:eastAsia="ru-RU"/>
        </w:rPr>
        <w:t>ый закон от 26.12.1995 N 208</w:t>
      </w:r>
      <w:r w:rsidR="002979BA">
        <w:rPr>
          <w:rFonts w:ascii="Times New Roman" w:eastAsia="Times New Roman" w:hAnsi="Times New Roman"/>
          <w:b/>
          <w:bCs/>
          <w:i/>
          <w:iCs/>
          <w:sz w:val="21"/>
          <w:szCs w:val="21"/>
          <w:lang w:eastAsia="ru-RU"/>
        </w:rPr>
        <w:t>-ФЗ «Об акционерных обществах»;</w:t>
      </w:r>
    </w:p>
    <w:p w:rsidR="002979BA" w:rsidRPr="002979BA" w:rsidRDefault="002979BA" w:rsidP="00575AEB">
      <w:pPr>
        <w:widowControl w:val="0"/>
        <w:spacing w:before="200" w:line="240" w:lineRule="auto"/>
        <w:ind w:right="142"/>
        <w:rPr>
          <w:rFonts w:ascii="Times New Roman" w:eastAsia="Times New Roman" w:hAnsi="Times New Roman"/>
          <w:b/>
          <w:bCs/>
          <w:i/>
          <w:iCs/>
          <w:sz w:val="21"/>
          <w:szCs w:val="21"/>
          <w:lang w:eastAsia="ru-RU"/>
        </w:rPr>
      </w:pPr>
      <w:r w:rsidRPr="002979BA">
        <w:rPr>
          <w:rFonts w:ascii="Times New Roman" w:eastAsia="Times New Roman" w:hAnsi="Times New Roman"/>
          <w:b/>
          <w:bCs/>
          <w:i/>
          <w:iCs/>
          <w:sz w:val="21"/>
          <w:szCs w:val="21"/>
          <w:lang w:eastAsia="ru-RU"/>
        </w:rPr>
        <w:t>Федеральный закон от 07.07.2003 N 126-ФЗ</w:t>
      </w:r>
      <w:r>
        <w:rPr>
          <w:rFonts w:ascii="Times New Roman" w:eastAsia="Times New Roman" w:hAnsi="Times New Roman"/>
          <w:b/>
          <w:bCs/>
          <w:i/>
          <w:iCs/>
          <w:sz w:val="21"/>
          <w:szCs w:val="21"/>
          <w:lang w:eastAsia="ru-RU"/>
        </w:rPr>
        <w:t xml:space="preserve"> «О связи»;</w:t>
      </w:r>
    </w:p>
    <w:p w:rsidR="009F7E4A" w:rsidRPr="00DE27F2" w:rsidRDefault="009F7E4A" w:rsidP="00575AEB">
      <w:pPr>
        <w:widowControl w:val="0"/>
        <w:spacing w:before="200" w:line="240" w:lineRule="auto"/>
        <w:ind w:right="142"/>
        <w:rPr>
          <w:rFonts w:ascii="Times New Roman" w:eastAsia="Times New Roman" w:hAnsi="Times New Roman"/>
          <w:b/>
          <w:bCs/>
          <w:i/>
          <w:sz w:val="21"/>
          <w:szCs w:val="21"/>
          <w:lang w:eastAsia="ru-RU"/>
        </w:rPr>
      </w:pPr>
      <w:r w:rsidRPr="00DE27F2">
        <w:rPr>
          <w:rFonts w:ascii="Times New Roman" w:eastAsia="Times New Roman" w:hAnsi="Times New Roman"/>
          <w:b/>
          <w:bCs/>
          <w:i/>
          <w:iCs/>
          <w:sz w:val="21"/>
          <w:szCs w:val="21"/>
          <w:lang w:eastAsia="ru-RU"/>
        </w:rPr>
        <w:t xml:space="preserve">Федеральный закон № 395-1 от 2.12.1990 г. «О банках и банковской деятельности»; </w:t>
      </w:r>
    </w:p>
    <w:p w:rsidR="009F7E4A" w:rsidRPr="00DE27F2" w:rsidRDefault="009F7E4A" w:rsidP="00575AEB">
      <w:pPr>
        <w:widowControl w:val="0"/>
        <w:spacing w:before="200" w:line="240" w:lineRule="auto"/>
        <w:ind w:right="142"/>
        <w:rPr>
          <w:rFonts w:ascii="Times New Roman" w:eastAsia="Times New Roman" w:hAnsi="Times New Roman"/>
          <w:b/>
          <w:bCs/>
          <w:i/>
          <w:sz w:val="21"/>
          <w:szCs w:val="21"/>
          <w:lang w:eastAsia="ru-RU"/>
        </w:rPr>
      </w:pPr>
      <w:r w:rsidRPr="00DE27F2">
        <w:rPr>
          <w:rFonts w:ascii="Times New Roman" w:eastAsia="Times New Roman" w:hAnsi="Times New Roman"/>
          <w:b/>
          <w:bCs/>
          <w:i/>
          <w:iCs/>
          <w:sz w:val="21"/>
          <w:szCs w:val="21"/>
          <w:lang w:eastAsia="ru-RU"/>
        </w:rPr>
        <w:t xml:space="preserve">Закон РСФСР № 1488-1 от 26.06.1991 г. «Об инвестиционной деятельности в РСФСР»; </w:t>
      </w:r>
    </w:p>
    <w:p w:rsidR="009F7E4A" w:rsidRPr="00DE27F2" w:rsidRDefault="009F7E4A" w:rsidP="00575AEB">
      <w:pPr>
        <w:widowControl w:val="0"/>
        <w:spacing w:before="200" w:line="240" w:lineRule="auto"/>
        <w:ind w:right="142"/>
        <w:rPr>
          <w:rFonts w:ascii="Times New Roman" w:eastAsia="Times New Roman" w:hAnsi="Times New Roman"/>
          <w:b/>
          <w:bCs/>
          <w:i/>
          <w:sz w:val="21"/>
          <w:szCs w:val="21"/>
          <w:lang w:eastAsia="ru-RU"/>
        </w:rPr>
      </w:pPr>
      <w:r w:rsidRPr="00DE27F2">
        <w:rPr>
          <w:rFonts w:ascii="Times New Roman" w:eastAsia="Times New Roman" w:hAnsi="Times New Roman"/>
          <w:b/>
          <w:bCs/>
          <w:i/>
          <w:iCs/>
          <w:sz w:val="21"/>
          <w:szCs w:val="21"/>
          <w:lang w:eastAsia="ru-RU"/>
        </w:rPr>
        <w:t xml:space="preserve">Федеральный закон № 39-ФЗ от 22.04.1996 «О рынке ценных бумаг»; </w:t>
      </w:r>
    </w:p>
    <w:p w:rsidR="009F7E4A" w:rsidRPr="00DE27F2" w:rsidRDefault="009F7E4A" w:rsidP="00575AEB">
      <w:pPr>
        <w:widowControl w:val="0"/>
        <w:spacing w:before="200" w:line="240" w:lineRule="auto"/>
        <w:ind w:right="142"/>
        <w:rPr>
          <w:rFonts w:ascii="Times New Roman" w:eastAsia="Times New Roman" w:hAnsi="Times New Roman"/>
          <w:b/>
          <w:bCs/>
          <w:i/>
          <w:sz w:val="21"/>
          <w:szCs w:val="21"/>
          <w:lang w:eastAsia="ru-RU"/>
        </w:rPr>
      </w:pPr>
      <w:r w:rsidRPr="00DE27F2">
        <w:rPr>
          <w:rFonts w:ascii="Times New Roman" w:eastAsia="Times New Roman" w:hAnsi="Times New Roman"/>
          <w:b/>
          <w:bCs/>
          <w:i/>
          <w:iCs/>
          <w:sz w:val="21"/>
          <w:szCs w:val="21"/>
          <w:lang w:eastAsia="ru-RU"/>
        </w:rPr>
        <w:t xml:space="preserve">Федеральный закон № 39-ФЗ от 25.02.1999 г. «Об инвестиционной деятельности в Российской Федерации, осуществляемой в форме капитальных вложений»; </w:t>
      </w:r>
    </w:p>
    <w:p w:rsidR="009F7E4A" w:rsidRPr="00DE27F2" w:rsidRDefault="009F7E4A" w:rsidP="00575AEB">
      <w:pPr>
        <w:widowControl w:val="0"/>
        <w:spacing w:before="200" w:line="240" w:lineRule="auto"/>
        <w:ind w:right="142"/>
        <w:rPr>
          <w:rFonts w:ascii="Times New Roman" w:eastAsia="Times New Roman" w:hAnsi="Times New Roman"/>
          <w:b/>
          <w:bCs/>
          <w:i/>
          <w:sz w:val="21"/>
          <w:szCs w:val="21"/>
          <w:lang w:eastAsia="ru-RU"/>
        </w:rPr>
      </w:pPr>
      <w:r w:rsidRPr="00DE27F2">
        <w:rPr>
          <w:rFonts w:ascii="Times New Roman" w:eastAsia="Times New Roman" w:hAnsi="Times New Roman"/>
          <w:b/>
          <w:bCs/>
          <w:i/>
          <w:iCs/>
          <w:sz w:val="21"/>
          <w:szCs w:val="21"/>
          <w:lang w:eastAsia="ru-RU"/>
        </w:rPr>
        <w:t xml:space="preserve">Федеральный закон № 160-ФЗ от 09.07.1999 г. «Об иностранных инвестициях в Российской Федерации»; </w:t>
      </w:r>
    </w:p>
    <w:p w:rsidR="009F7E4A" w:rsidRPr="00DE27F2" w:rsidRDefault="009F7E4A" w:rsidP="00575AEB">
      <w:pPr>
        <w:widowControl w:val="0"/>
        <w:spacing w:before="200" w:line="240" w:lineRule="auto"/>
        <w:ind w:right="142"/>
        <w:rPr>
          <w:rFonts w:ascii="Times New Roman" w:eastAsia="Times New Roman" w:hAnsi="Times New Roman"/>
          <w:b/>
          <w:bCs/>
          <w:i/>
          <w:sz w:val="21"/>
          <w:szCs w:val="21"/>
          <w:lang w:eastAsia="ru-RU"/>
        </w:rPr>
      </w:pPr>
      <w:r w:rsidRPr="00DE27F2">
        <w:rPr>
          <w:rFonts w:ascii="Times New Roman" w:eastAsia="Times New Roman" w:hAnsi="Times New Roman"/>
          <w:b/>
          <w:bCs/>
          <w:i/>
          <w:iCs/>
          <w:sz w:val="21"/>
          <w:szCs w:val="21"/>
          <w:lang w:eastAsia="ru-RU"/>
        </w:rPr>
        <w:t xml:space="preserve">Федеральный закон № 115-ФЗ от 07.08.2001 г. «О противодействии легализации (отмыванию) доходов, полученных преступным путем, и финансированию терроризма»; </w:t>
      </w:r>
    </w:p>
    <w:p w:rsidR="009F7E4A" w:rsidRPr="00DE27F2" w:rsidRDefault="009F7E4A" w:rsidP="00575AEB">
      <w:pPr>
        <w:widowControl w:val="0"/>
        <w:spacing w:before="200" w:line="240" w:lineRule="auto"/>
        <w:ind w:right="142"/>
        <w:rPr>
          <w:rFonts w:ascii="Times New Roman" w:eastAsia="Times New Roman" w:hAnsi="Times New Roman"/>
          <w:b/>
          <w:bCs/>
          <w:i/>
          <w:sz w:val="21"/>
          <w:szCs w:val="21"/>
          <w:lang w:eastAsia="ru-RU"/>
        </w:rPr>
      </w:pPr>
      <w:r w:rsidRPr="00DE27F2">
        <w:rPr>
          <w:rFonts w:ascii="Times New Roman" w:eastAsia="Times New Roman" w:hAnsi="Times New Roman"/>
          <w:b/>
          <w:bCs/>
          <w:i/>
          <w:iCs/>
          <w:sz w:val="21"/>
          <w:szCs w:val="21"/>
          <w:lang w:eastAsia="ru-RU"/>
        </w:rPr>
        <w:t xml:space="preserve">Федеральный закон № 86-ФЗ от 10.07.2002 г. «О Центральном банке Российской Федерации (Банке России)»; </w:t>
      </w:r>
    </w:p>
    <w:p w:rsidR="009F7E4A" w:rsidRPr="00DE27F2" w:rsidRDefault="009F7E4A" w:rsidP="00575AEB">
      <w:pPr>
        <w:widowControl w:val="0"/>
        <w:spacing w:before="200" w:line="240" w:lineRule="auto"/>
        <w:ind w:right="142"/>
        <w:rPr>
          <w:rFonts w:ascii="Times New Roman" w:eastAsia="Times New Roman" w:hAnsi="Times New Roman"/>
          <w:b/>
          <w:bCs/>
          <w:i/>
          <w:sz w:val="21"/>
          <w:szCs w:val="21"/>
          <w:lang w:eastAsia="ru-RU"/>
        </w:rPr>
      </w:pPr>
      <w:r w:rsidRPr="00DE27F2">
        <w:rPr>
          <w:rFonts w:ascii="Times New Roman" w:eastAsia="Times New Roman" w:hAnsi="Times New Roman"/>
          <w:b/>
          <w:bCs/>
          <w:i/>
          <w:iCs/>
          <w:sz w:val="21"/>
          <w:szCs w:val="21"/>
          <w:lang w:eastAsia="ru-RU"/>
        </w:rPr>
        <w:t xml:space="preserve">Федеральный закон № 173-ФЗ от 10.12.2003 «О валютном регулировании и валютном контроле»; </w:t>
      </w:r>
    </w:p>
    <w:p w:rsidR="009F7E4A" w:rsidRPr="00DE27F2" w:rsidRDefault="009F7E4A" w:rsidP="00575AEB">
      <w:pPr>
        <w:widowControl w:val="0"/>
        <w:spacing w:before="200" w:line="240" w:lineRule="auto"/>
        <w:ind w:right="142"/>
        <w:rPr>
          <w:rFonts w:ascii="Times New Roman" w:eastAsia="Times New Roman" w:hAnsi="Times New Roman"/>
          <w:b/>
          <w:bCs/>
          <w:i/>
          <w:sz w:val="21"/>
          <w:szCs w:val="21"/>
          <w:lang w:eastAsia="ru-RU"/>
        </w:rPr>
      </w:pPr>
      <w:r w:rsidRPr="00DE27F2">
        <w:rPr>
          <w:rFonts w:ascii="Times New Roman" w:eastAsia="Times New Roman" w:hAnsi="Times New Roman"/>
          <w:b/>
          <w:bCs/>
          <w:i/>
          <w:iCs/>
          <w:sz w:val="21"/>
          <w:szCs w:val="21"/>
          <w:lang w:eastAsia="ru-RU"/>
        </w:rPr>
        <w:t xml:space="preserve">Положение Центрального банка Российской Федерации № 258-П от 1.06.2004 «О порядке представления резидентами уполномоченным банкам подтверждающих документов и информации, связанных с проведением валютных операций с нерезидентами по внешнеторговым сделкам, и осуществления уполномоченными банками контроля за проведением валютных операций»; </w:t>
      </w:r>
    </w:p>
    <w:p w:rsidR="009F7E4A" w:rsidRPr="00DE27F2" w:rsidRDefault="009F7E4A" w:rsidP="00575AEB">
      <w:pPr>
        <w:widowControl w:val="0"/>
        <w:spacing w:before="200" w:line="240" w:lineRule="auto"/>
        <w:ind w:right="142"/>
        <w:rPr>
          <w:rFonts w:ascii="Times New Roman" w:eastAsia="Times New Roman" w:hAnsi="Times New Roman"/>
          <w:b/>
          <w:bCs/>
          <w:i/>
          <w:sz w:val="21"/>
          <w:szCs w:val="21"/>
          <w:lang w:eastAsia="ru-RU"/>
        </w:rPr>
      </w:pPr>
      <w:r w:rsidRPr="00DE27F2">
        <w:rPr>
          <w:rFonts w:ascii="Times New Roman" w:eastAsia="Times New Roman" w:hAnsi="Times New Roman"/>
          <w:b/>
          <w:bCs/>
          <w:i/>
          <w:iCs/>
          <w:sz w:val="21"/>
          <w:szCs w:val="21"/>
          <w:lang w:eastAsia="ru-RU"/>
        </w:rPr>
        <w:lastRenderedPageBreak/>
        <w:t xml:space="preserve">Инструкция Центрального банка Российской Федерации № 117-И от 15.06.2004 «О порядке представления резидентами и нерезидентами уполномоченным банкам документов и информации при осуществлении валютных операций, порядке учета уполномоченными банками валютных операций и оформления паспортов сделок»; </w:t>
      </w:r>
    </w:p>
    <w:p w:rsidR="009F7E4A" w:rsidRPr="00DE27F2" w:rsidRDefault="009F7E4A" w:rsidP="00575AEB">
      <w:pPr>
        <w:widowControl w:val="0"/>
        <w:spacing w:before="200" w:line="240" w:lineRule="auto"/>
        <w:ind w:right="142"/>
        <w:rPr>
          <w:rFonts w:ascii="Times New Roman" w:eastAsia="Times New Roman" w:hAnsi="Times New Roman"/>
          <w:b/>
          <w:bCs/>
          <w:i/>
          <w:sz w:val="21"/>
          <w:szCs w:val="21"/>
          <w:lang w:eastAsia="ru-RU"/>
        </w:rPr>
      </w:pPr>
      <w:r w:rsidRPr="00DE27F2">
        <w:rPr>
          <w:rFonts w:ascii="Times New Roman" w:eastAsia="Times New Roman" w:hAnsi="Times New Roman"/>
          <w:b/>
          <w:bCs/>
          <w:i/>
          <w:iCs/>
          <w:sz w:val="21"/>
          <w:szCs w:val="21"/>
          <w:lang w:eastAsia="ru-RU"/>
        </w:rPr>
        <w:t xml:space="preserve">Нормативные правовые акты Правительства Российской Федерации, федеральных органов исполнительной власти, органов исполнительной власти субъектов Российской Федерации, исполнительных органов местного самоуправления; </w:t>
      </w:r>
    </w:p>
    <w:p w:rsidR="009F7E4A" w:rsidRPr="00DE27F2" w:rsidRDefault="009F7E4A" w:rsidP="00575AEB">
      <w:pPr>
        <w:widowControl w:val="0"/>
        <w:spacing w:before="200" w:line="240" w:lineRule="auto"/>
        <w:ind w:right="142"/>
        <w:rPr>
          <w:rFonts w:ascii="Times New Roman" w:eastAsia="Times New Roman" w:hAnsi="Times New Roman"/>
          <w:b/>
          <w:bCs/>
          <w:i/>
          <w:sz w:val="21"/>
          <w:szCs w:val="21"/>
          <w:lang w:eastAsia="ru-RU"/>
        </w:rPr>
      </w:pPr>
      <w:r w:rsidRPr="00DE27F2">
        <w:rPr>
          <w:rFonts w:ascii="Times New Roman" w:eastAsia="Times New Roman" w:hAnsi="Times New Roman"/>
          <w:b/>
          <w:bCs/>
          <w:i/>
          <w:iCs/>
          <w:sz w:val="21"/>
          <w:szCs w:val="21"/>
          <w:lang w:eastAsia="ru-RU"/>
        </w:rPr>
        <w:t xml:space="preserve">Международные договоры Российской Федерации по вопросам избежания двойного налогообложения. </w:t>
      </w:r>
    </w:p>
    <w:p w:rsidR="00DE27F2" w:rsidRPr="00DE27F2" w:rsidRDefault="00DE27F2" w:rsidP="00575AEB">
      <w:pPr>
        <w:keepNext/>
        <w:spacing w:before="200" w:line="240" w:lineRule="auto"/>
        <w:jc w:val="left"/>
        <w:outlineLvl w:val="1"/>
        <w:rPr>
          <w:rFonts w:ascii="Times New Roman" w:eastAsia="Times New Roman" w:hAnsi="Times New Roman"/>
          <w:b/>
          <w:bCs/>
          <w:i/>
          <w:iCs/>
          <w:sz w:val="24"/>
          <w:szCs w:val="24"/>
          <w:lang w:eastAsia="ru-RU"/>
        </w:rPr>
      </w:pPr>
      <w:bookmarkStart w:id="254" w:name="_Toc371338115"/>
      <w:bookmarkStart w:id="255" w:name="_Toc416892874"/>
      <w:bookmarkStart w:id="256" w:name="_Toc452138157"/>
      <w:r w:rsidRPr="00DE27F2">
        <w:rPr>
          <w:rFonts w:ascii="Times New Roman" w:eastAsia="Times New Roman" w:hAnsi="Times New Roman"/>
          <w:b/>
          <w:bCs/>
          <w:i/>
          <w:iCs/>
          <w:sz w:val="24"/>
          <w:szCs w:val="24"/>
          <w:lang w:eastAsia="ru-RU"/>
        </w:rPr>
        <w:t>9.7. Сведения об объявленных (начисленных) и о выплаченных дивидендах по акциям Эмитента, а также о доходах по облигациям Эмитента</w:t>
      </w:r>
      <w:bookmarkEnd w:id="254"/>
      <w:bookmarkEnd w:id="255"/>
      <w:bookmarkEnd w:id="256"/>
    </w:p>
    <w:p w:rsidR="00DE27F2" w:rsidRPr="00DE27F2" w:rsidRDefault="00DE27F2" w:rsidP="00575AEB">
      <w:pPr>
        <w:keepNext/>
        <w:spacing w:before="200" w:line="240" w:lineRule="auto"/>
        <w:jc w:val="left"/>
        <w:outlineLvl w:val="2"/>
        <w:rPr>
          <w:rFonts w:ascii="Times New Roman" w:eastAsia="Times New Roman" w:hAnsi="Times New Roman"/>
          <w:bCs/>
          <w:i/>
          <w:sz w:val="24"/>
          <w:szCs w:val="24"/>
          <w:lang w:eastAsia="ru-RU"/>
        </w:rPr>
      </w:pPr>
      <w:bookmarkStart w:id="257" w:name="_Toc371338116"/>
      <w:bookmarkStart w:id="258" w:name="_Toc416892875"/>
      <w:bookmarkStart w:id="259" w:name="_Toc452138158"/>
      <w:r w:rsidRPr="00DE27F2">
        <w:rPr>
          <w:rFonts w:ascii="Times New Roman" w:eastAsia="Times New Roman" w:hAnsi="Times New Roman"/>
          <w:bCs/>
          <w:i/>
          <w:sz w:val="24"/>
          <w:szCs w:val="24"/>
          <w:lang w:eastAsia="ru-RU"/>
        </w:rPr>
        <w:t>9.7.1. Сведения об объявленных и выплаченных дивидендах по акциям Эмитента</w:t>
      </w:r>
      <w:bookmarkStart w:id="260" w:name="_Toc371338117"/>
      <w:bookmarkStart w:id="261" w:name="_Toc416892876"/>
      <w:bookmarkEnd w:id="257"/>
      <w:bookmarkEnd w:id="258"/>
      <w:bookmarkEnd w:id="259"/>
    </w:p>
    <w:p w:rsidR="00EC3308" w:rsidRDefault="00EC3308" w:rsidP="00575AEB">
      <w:pPr>
        <w:widowControl w:val="0"/>
        <w:spacing w:before="200" w:line="240" w:lineRule="auto"/>
        <w:ind w:right="142"/>
        <w:rPr>
          <w:rFonts w:ascii="Times New Roman" w:eastAsia="Times New Roman" w:hAnsi="Times New Roman"/>
          <w:b/>
          <w:bCs/>
          <w:i/>
          <w:sz w:val="21"/>
          <w:szCs w:val="21"/>
          <w:lang w:eastAsia="ru-RU"/>
        </w:rPr>
      </w:pPr>
      <w:r w:rsidRPr="00EC3308">
        <w:rPr>
          <w:rFonts w:ascii="Times New Roman" w:eastAsia="Times New Roman" w:hAnsi="Times New Roman"/>
          <w:b/>
          <w:bCs/>
          <w:i/>
          <w:sz w:val="21"/>
          <w:szCs w:val="21"/>
          <w:lang w:eastAsia="ru-RU"/>
        </w:rPr>
        <w:t xml:space="preserve">Решение о выплате (объявлении) дивидендов в 2011, </w:t>
      </w:r>
      <w:r w:rsidR="00011C06">
        <w:rPr>
          <w:rFonts w:ascii="Times New Roman" w:eastAsia="Times New Roman" w:hAnsi="Times New Roman"/>
          <w:b/>
          <w:bCs/>
          <w:i/>
          <w:sz w:val="21"/>
          <w:szCs w:val="21"/>
          <w:lang w:eastAsia="ru-RU"/>
        </w:rPr>
        <w:t xml:space="preserve">2012, </w:t>
      </w:r>
      <w:r w:rsidRPr="00EC3308">
        <w:rPr>
          <w:rFonts w:ascii="Times New Roman" w:eastAsia="Times New Roman" w:hAnsi="Times New Roman"/>
          <w:b/>
          <w:bCs/>
          <w:i/>
          <w:sz w:val="21"/>
          <w:szCs w:val="21"/>
          <w:lang w:eastAsia="ru-RU"/>
        </w:rPr>
        <w:t>2013, 2014 и 2015 гг. Эмитентом не принималось</w:t>
      </w:r>
      <w:r>
        <w:rPr>
          <w:rFonts w:ascii="Times New Roman" w:eastAsia="Times New Roman" w:hAnsi="Times New Roman"/>
          <w:b/>
          <w:bCs/>
          <w:i/>
          <w:sz w:val="21"/>
          <w:szCs w:val="21"/>
          <w:lang w:eastAsia="ru-RU"/>
        </w:rPr>
        <w:t>.</w:t>
      </w:r>
    </w:p>
    <w:p w:rsidR="00DE27F2" w:rsidRPr="00DE27F2" w:rsidRDefault="00DE27F2" w:rsidP="00575AEB">
      <w:pPr>
        <w:keepNext/>
        <w:spacing w:before="200" w:line="240" w:lineRule="auto"/>
        <w:jc w:val="left"/>
        <w:outlineLvl w:val="2"/>
        <w:rPr>
          <w:rFonts w:ascii="Times New Roman" w:eastAsia="Times New Roman" w:hAnsi="Times New Roman"/>
          <w:bCs/>
          <w:i/>
          <w:sz w:val="24"/>
          <w:szCs w:val="24"/>
          <w:lang w:eastAsia="ru-RU"/>
        </w:rPr>
      </w:pPr>
      <w:bookmarkStart w:id="262" w:name="_Toc452138159"/>
      <w:r w:rsidRPr="00DE27F2">
        <w:rPr>
          <w:rFonts w:ascii="Times New Roman" w:eastAsia="Times New Roman" w:hAnsi="Times New Roman"/>
          <w:bCs/>
          <w:i/>
          <w:sz w:val="24"/>
          <w:szCs w:val="24"/>
          <w:lang w:eastAsia="ru-RU"/>
        </w:rPr>
        <w:t>9.7.2. Сведения о начисленных и выплаченных доходах по облигациям Эмитента</w:t>
      </w:r>
      <w:bookmarkEnd w:id="260"/>
      <w:bookmarkEnd w:id="261"/>
      <w:bookmarkEnd w:id="262"/>
    </w:p>
    <w:p w:rsidR="00DE27F2" w:rsidRPr="00DE27F2" w:rsidRDefault="00DE27F2" w:rsidP="00575AEB">
      <w:pPr>
        <w:widowControl w:val="0"/>
        <w:spacing w:before="200" w:line="240" w:lineRule="auto"/>
        <w:ind w:right="142"/>
        <w:rPr>
          <w:rFonts w:ascii="Times New Roman" w:hAnsi="Times New Roman"/>
          <w:b/>
          <w:i/>
          <w:sz w:val="21"/>
          <w:szCs w:val="21"/>
        </w:rPr>
      </w:pPr>
      <w:r w:rsidRPr="00DE27F2">
        <w:rPr>
          <w:rFonts w:ascii="Times New Roman" w:hAnsi="Times New Roman"/>
          <w:sz w:val="21"/>
          <w:szCs w:val="21"/>
        </w:rPr>
        <w:t xml:space="preserve">Сведения о выпусках облигаций, по которым за 5 последних завершенных отчетных лет, предшествующий дате утверждения проспекта ценных бумаг, выплачивался доход: </w:t>
      </w:r>
    </w:p>
    <w:p w:rsidR="00925377" w:rsidRPr="007E7D39" w:rsidRDefault="007E7D39" w:rsidP="00575AEB">
      <w:pPr>
        <w:widowControl w:val="0"/>
        <w:spacing w:before="200" w:line="240" w:lineRule="auto"/>
        <w:ind w:right="142"/>
        <w:rPr>
          <w:rFonts w:ascii="Times New Roman" w:hAnsi="Times New Roman"/>
          <w:b/>
          <w:i/>
          <w:sz w:val="21"/>
          <w:szCs w:val="21"/>
        </w:rPr>
      </w:pPr>
      <w:r w:rsidRPr="007E7D39">
        <w:rPr>
          <w:rFonts w:ascii="Times New Roman" w:hAnsi="Times New Roman"/>
          <w:b/>
          <w:i/>
          <w:sz w:val="21"/>
          <w:szCs w:val="21"/>
        </w:rPr>
        <w:t>Эмитент не размещал иные ценные бумаги за исключением акций.</w:t>
      </w:r>
    </w:p>
    <w:p w:rsidR="00DE27F2" w:rsidRDefault="00DE27F2" w:rsidP="00575AEB">
      <w:pPr>
        <w:keepNext/>
        <w:spacing w:before="200" w:line="240" w:lineRule="auto"/>
        <w:jc w:val="left"/>
        <w:outlineLvl w:val="1"/>
        <w:rPr>
          <w:rFonts w:ascii="Times New Roman" w:eastAsia="Times New Roman" w:hAnsi="Times New Roman"/>
          <w:b/>
          <w:bCs/>
          <w:i/>
          <w:iCs/>
          <w:sz w:val="24"/>
          <w:szCs w:val="24"/>
          <w:lang w:eastAsia="ru-RU"/>
        </w:rPr>
      </w:pPr>
      <w:bookmarkStart w:id="263" w:name="_Toc416892877"/>
      <w:bookmarkStart w:id="264" w:name="_Toc452138160"/>
      <w:r w:rsidRPr="00DE27F2">
        <w:rPr>
          <w:rFonts w:ascii="Times New Roman" w:eastAsia="Times New Roman" w:hAnsi="Times New Roman"/>
          <w:b/>
          <w:bCs/>
          <w:i/>
          <w:iCs/>
          <w:sz w:val="24"/>
          <w:szCs w:val="24"/>
          <w:lang w:eastAsia="ru-RU"/>
        </w:rPr>
        <w:t>9.8. Иные сведения</w:t>
      </w:r>
      <w:bookmarkEnd w:id="263"/>
      <w:bookmarkEnd w:id="264"/>
    </w:p>
    <w:p w:rsidR="00A94A60" w:rsidRPr="00A94A60" w:rsidRDefault="00A94A60" w:rsidP="00A94A60">
      <w:pPr>
        <w:widowControl w:val="0"/>
        <w:spacing w:before="200" w:line="240" w:lineRule="auto"/>
        <w:ind w:right="142"/>
        <w:rPr>
          <w:rFonts w:ascii="Times New Roman" w:hAnsi="Times New Roman"/>
          <w:b/>
          <w:i/>
          <w:sz w:val="21"/>
          <w:szCs w:val="21"/>
        </w:rPr>
      </w:pPr>
      <w:r w:rsidRPr="00A94A60">
        <w:rPr>
          <w:rFonts w:ascii="Times New Roman" w:hAnsi="Times New Roman"/>
          <w:b/>
          <w:i/>
          <w:sz w:val="21"/>
          <w:szCs w:val="21"/>
        </w:rPr>
        <w:t>Иные сведения отсутствуют.</w:t>
      </w:r>
    </w:p>
    <w:sectPr w:rsidR="00A94A60" w:rsidRPr="00A94A60" w:rsidSect="00581E34">
      <w:footerReference w:type="default" r:id="rId1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1760" w:rsidRDefault="00581760" w:rsidP="00B16434">
      <w:pPr>
        <w:spacing w:after="0" w:line="240" w:lineRule="auto"/>
      </w:pPr>
      <w:r>
        <w:separator/>
      </w:r>
    </w:p>
  </w:endnote>
  <w:endnote w:type="continuationSeparator" w:id="0">
    <w:p w:rsidR="00581760" w:rsidRDefault="00581760" w:rsidP="00B164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EYInterstate Light">
    <w:altName w:val="Times New Roman"/>
    <w:charset w:val="CC"/>
    <w:family w:val="auto"/>
    <w:pitch w:val="variable"/>
    <w:sig w:usb0="00000001" w:usb1="5000206A" w:usb2="00000000" w:usb3="00000000" w:csb0="0000009F" w:csb1="00000000"/>
  </w:font>
  <w:font w:name="EYInterstate">
    <w:altName w:val="Corbel"/>
    <w:charset w:val="CC"/>
    <w:family w:val="auto"/>
    <w:pitch w:val="variable"/>
    <w:sig w:usb0="A00002AF" w:usb1="5000206A"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FuturisLightCTT">
    <w:altName w:val="Times New Roman"/>
    <w:charset w:val="CC"/>
    <w:family w:val="auto"/>
    <w:pitch w:val="variable"/>
    <w:sig w:usb0="00000201" w:usb1="00000000" w:usb2="00000000" w:usb3="00000000" w:csb0="00000005"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72CB" w:rsidRPr="00267E2C" w:rsidRDefault="00C772CB">
    <w:pPr>
      <w:pStyle w:val="af0"/>
      <w:jc w:val="right"/>
      <w:rPr>
        <w:rFonts w:ascii="Times New Roman" w:hAnsi="Times New Roman"/>
        <w:sz w:val="20"/>
      </w:rPr>
    </w:pPr>
    <w:r w:rsidRPr="00267E2C">
      <w:rPr>
        <w:rFonts w:ascii="Times New Roman" w:hAnsi="Times New Roman"/>
        <w:sz w:val="20"/>
      </w:rPr>
      <w:fldChar w:fldCharType="begin"/>
    </w:r>
    <w:r w:rsidRPr="00267E2C">
      <w:rPr>
        <w:rFonts w:ascii="Times New Roman" w:hAnsi="Times New Roman"/>
        <w:sz w:val="20"/>
      </w:rPr>
      <w:instrText>PAGE   \* MERGEFORMAT</w:instrText>
    </w:r>
    <w:r w:rsidRPr="00267E2C">
      <w:rPr>
        <w:rFonts w:ascii="Times New Roman" w:hAnsi="Times New Roman"/>
        <w:sz w:val="20"/>
      </w:rPr>
      <w:fldChar w:fldCharType="separate"/>
    </w:r>
    <w:r w:rsidR="00220BA1">
      <w:rPr>
        <w:rFonts w:ascii="Times New Roman" w:hAnsi="Times New Roman"/>
        <w:noProof/>
        <w:sz w:val="20"/>
      </w:rPr>
      <w:t>45</w:t>
    </w:r>
    <w:r w:rsidRPr="00267E2C">
      <w:rPr>
        <w:rFonts w:ascii="Times New Roman" w:hAnsi="Times New Roman"/>
        <w:sz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sz w:val="20"/>
      </w:rPr>
      <w:id w:val="-1160229937"/>
      <w:docPartObj>
        <w:docPartGallery w:val="Page Numbers (Bottom of Page)"/>
        <w:docPartUnique/>
      </w:docPartObj>
    </w:sdtPr>
    <w:sdtEndPr/>
    <w:sdtContent>
      <w:p w:rsidR="00C772CB" w:rsidRPr="00145D43" w:rsidRDefault="00C772CB">
        <w:pPr>
          <w:pStyle w:val="af0"/>
          <w:jc w:val="right"/>
          <w:rPr>
            <w:rFonts w:ascii="Times New Roman" w:hAnsi="Times New Roman"/>
            <w:sz w:val="20"/>
          </w:rPr>
        </w:pPr>
        <w:r w:rsidRPr="00145D43">
          <w:rPr>
            <w:rFonts w:ascii="Times New Roman" w:hAnsi="Times New Roman"/>
            <w:sz w:val="20"/>
          </w:rPr>
          <w:fldChar w:fldCharType="begin"/>
        </w:r>
        <w:r w:rsidRPr="00145D43">
          <w:rPr>
            <w:rFonts w:ascii="Times New Roman" w:hAnsi="Times New Roman"/>
            <w:sz w:val="20"/>
          </w:rPr>
          <w:instrText>PAGE   \* MERGEFORMAT</w:instrText>
        </w:r>
        <w:r w:rsidRPr="00145D43">
          <w:rPr>
            <w:rFonts w:ascii="Times New Roman" w:hAnsi="Times New Roman"/>
            <w:sz w:val="20"/>
          </w:rPr>
          <w:fldChar w:fldCharType="separate"/>
        </w:r>
        <w:r w:rsidR="00220BA1">
          <w:rPr>
            <w:rFonts w:ascii="Times New Roman" w:hAnsi="Times New Roman"/>
            <w:noProof/>
            <w:sz w:val="20"/>
          </w:rPr>
          <w:t>290</w:t>
        </w:r>
        <w:r w:rsidRPr="00145D43">
          <w:rPr>
            <w:rFonts w:ascii="Times New Roman" w:hAnsi="Times New Roman"/>
            <w:sz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1760" w:rsidRDefault="00581760" w:rsidP="00B16434">
      <w:pPr>
        <w:spacing w:after="0" w:line="240" w:lineRule="auto"/>
      </w:pPr>
      <w:r>
        <w:separator/>
      </w:r>
    </w:p>
  </w:footnote>
  <w:footnote w:type="continuationSeparator" w:id="0">
    <w:p w:rsidR="00581760" w:rsidRDefault="00581760" w:rsidP="00B16434">
      <w:pPr>
        <w:spacing w:after="0" w:line="240" w:lineRule="auto"/>
      </w:pPr>
      <w:r>
        <w:continuationSeparator/>
      </w:r>
    </w:p>
  </w:footnote>
  <w:footnote w:id="1">
    <w:p w:rsidR="00C772CB" w:rsidRPr="003B5153" w:rsidRDefault="00C772CB" w:rsidP="00BF222F">
      <w:pPr>
        <w:spacing w:after="0" w:line="240" w:lineRule="auto"/>
        <w:ind w:firstLine="539"/>
        <w:rPr>
          <w:rFonts w:ascii="Times New Roman" w:hAnsi="Times New Roman"/>
          <w:i/>
          <w:iCs/>
          <w:sz w:val="18"/>
          <w:szCs w:val="18"/>
        </w:rPr>
      </w:pPr>
      <w:r w:rsidRPr="003B5153">
        <w:rPr>
          <w:rStyle w:val="af6"/>
          <w:sz w:val="18"/>
          <w:szCs w:val="18"/>
        </w:rPr>
        <w:footnoteRef/>
      </w:r>
      <w:r w:rsidRPr="003B5153">
        <w:rPr>
          <w:rFonts w:ascii="Times New Roman" w:hAnsi="Times New Roman"/>
          <w:sz w:val="18"/>
          <w:szCs w:val="18"/>
        </w:rPr>
        <w:t xml:space="preserve"> </w:t>
      </w:r>
      <w:r w:rsidRPr="003B5153">
        <w:rPr>
          <w:rFonts w:ascii="Times New Roman" w:hAnsi="Times New Roman"/>
          <w:i/>
          <w:iCs/>
          <w:sz w:val="18"/>
          <w:szCs w:val="18"/>
        </w:rPr>
        <w:t>Статьей 312 Налогового кодекса Российской Федерации предусмотрено представление налоговому агенту подтверждения, заверенного компетентным органом иностранного государства. Порядок оформления официальных документов, исходящих от компетентных органов иностранных государств, содержится в Гаагской конвенции от 05.10.1961, являющейся в силу ст. 15 Конституции Российской Федерации составной частью правовой системы Российской Федерации.</w:t>
      </w:r>
    </w:p>
    <w:p w:rsidR="00C772CB" w:rsidRPr="003B5153" w:rsidRDefault="00C772CB" w:rsidP="00BF222F">
      <w:pPr>
        <w:spacing w:after="0" w:line="240" w:lineRule="auto"/>
        <w:ind w:firstLine="539"/>
        <w:rPr>
          <w:rFonts w:ascii="Times New Roman" w:hAnsi="Times New Roman"/>
          <w:i/>
          <w:iCs/>
          <w:sz w:val="18"/>
          <w:szCs w:val="18"/>
        </w:rPr>
      </w:pPr>
      <w:r w:rsidRPr="003B5153">
        <w:rPr>
          <w:rFonts w:ascii="Times New Roman" w:hAnsi="Times New Roman"/>
          <w:i/>
          <w:iCs/>
          <w:sz w:val="18"/>
          <w:szCs w:val="18"/>
        </w:rPr>
        <w:t>Согласно ст. 1 Конвенции Конвенция распространяется на официальные документы, которые были совершены на территории одного из договаривающихся государств и должны быть представлены на территории другого договаривающегося государства.</w:t>
      </w:r>
    </w:p>
    <w:p w:rsidR="00C772CB" w:rsidRPr="003B5153" w:rsidRDefault="00C772CB" w:rsidP="00BF222F">
      <w:pPr>
        <w:spacing w:after="0" w:line="240" w:lineRule="auto"/>
        <w:ind w:firstLine="539"/>
        <w:rPr>
          <w:rFonts w:ascii="Times New Roman" w:hAnsi="Times New Roman"/>
          <w:i/>
          <w:iCs/>
          <w:sz w:val="18"/>
          <w:szCs w:val="18"/>
        </w:rPr>
      </w:pPr>
      <w:r w:rsidRPr="003B5153">
        <w:rPr>
          <w:rFonts w:ascii="Times New Roman" w:hAnsi="Times New Roman"/>
          <w:i/>
          <w:iCs/>
          <w:sz w:val="18"/>
          <w:szCs w:val="18"/>
        </w:rPr>
        <w:t>В силу ст. 3 Конвенции единственной формальностью, соблюдение которой может быть потребовано для удостоверения подлинности подписи, качества, в котором выступало лицо, подписавшее документ, и в надлежащем случае подлинности печати или штампа, которым скреплен этот документ, является проставление предусмотренного ст. 4 Конвенции апостиля компетентным органом государства, в котором этот документ был совершен.</w:t>
      </w:r>
    </w:p>
    <w:p w:rsidR="00C772CB" w:rsidRPr="003B5153" w:rsidRDefault="00C772CB" w:rsidP="00BF222F">
      <w:pPr>
        <w:spacing w:after="0" w:line="240" w:lineRule="auto"/>
        <w:ind w:firstLine="539"/>
        <w:rPr>
          <w:rFonts w:ascii="Times New Roman" w:hAnsi="Times New Roman"/>
          <w:i/>
          <w:iCs/>
          <w:sz w:val="18"/>
          <w:szCs w:val="18"/>
        </w:rPr>
      </w:pPr>
      <w:r w:rsidRPr="003B5153">
        <w:rPr>
          <w:rFonts w:ascii="Times New Roman" w:hAnsi="Times New Roman"/>
          <w:i/>
          <w:iCs/>
          <w:sz w:val="18"/>
          <w:szCs w:val="18"/>
        </w:rPr>
        <w:t>Поскольку Конвенция распространяется на официальные документы, в том числе исходящие от органа или должностного лица, подчиняющегося юрисдикции государства, включая документы, исходящие из прокуратуры, секретаря суда или судебного исполнителя, такие документы должны соответствовать требованиям Конвенции, то есть содержать апостиль.</w:t>
      </w:r>
    </w:p>
    <w:p w:rsidR="00C772CB" w:rsidRPr="003B5153" w:rsidRDefault="00C772CB" w:rsidP="00BF222F">
      <w:pPr>
        <w:pStyle w:val="af4"/>
        <w:ind w:firstLine="539"/>
        <w:jc w:val="both"/>
        <w:rPr>
          <w:rFonts w:ascii="Times New Roman" w:hAnsi="Times New Roman" w:cs="Times New Roman"/>
        </w:rPr>
      </w:pPr>
      <w:r w:rsidRPr="003B5153">
        <w:rPr>
          <w:rFonts w:ascii="Times New Roman" w:hAnsi="Times New Roman" w:cs="Times New Roman"/>
          <w:i/>
          <w:iCs/>
          <w:sz w:val="18"/>
          <w:szCs w:val="18"/>
        </w:rPr>
        <w:t>Таким образом, для применения льготного режима налогообложения иностранное лицо должно представить подтверждение, выданное компетентным органом государства и содержащее апостиль.</w:t>
      </w:r>
    </w:p>
  </w:footnote>
  <w:footnote w:id="2">
    <w:p w:rsidR="00C772CB" w:rsidRPr="003B5153" w:rsidRDefault="00C772CB" w:rsidP="00BF222F">
      <w:pPr>
        <w:autoSpaceDE w:val="0"/>
        <w:autoSpaceDN w:val="0"/>
        <w:adjustRightInd w:val="0"/>
        <w:spacing w:after="0" w:line="240" w:lineRule="auto"/>
        <w:ind w:firstLine="540"/>
        <w:rPr>
          <w:rFonts w:ascii="Times New Roman" w:hAnsi="Times New Roman"/>
        </w:rPr>
      </w:pPr>
      <w:r w:rsidRPr="003B5153">
        <w:rPr>
          <w:rStyle w:val="af6"/>
        </w:rPr>
        <w:footnoteRef/>
      </w:r>
      <w:r w:rsidRPr="003B5153">
        <w:rPr>
          <w:rFonts w:ascii="Times New Roman" w:hAnsi="Times New Roman"/>
        </w:rPr>
        <w:t xml:space="preserve"> </w:t>
      </w:r>
      <w:r w:rsidRPr="003B5153">
        <w:rPr>
          <w:rFonts w:ascii="Times New Roman" w:hAnsi="Times New Roman"/>
          <w:i/>
          <w:iCs/>
          <w:sz w:val="18"/>
          <w:szCs w:val="18"/>
        </w:rPr>
        <w:t xml:space="preserve">Статьей 312 Налогового кодекса Российской Федерации </w:t>
      </w:r>
      <w:r w:rsidRPr="003B5153">
        <w:rPr>
          <w:rFonts w:ascii="Times New Roman" w:hAnsi="Times New Roman"/>
          <w:i/>
          <w:iCs/>
          <w:sz w:val="18"/>
          <w:szCs w:val="18"/>
          <w:lang w:eastAsia="ru-RU"/>
        </w:rPr>
        <w:t>для применения положений международных договоров Российской Федерации</w:t>
      </w:r>
      <w:r w:rsidRPr="003B5153">
        <w:rPr>
          <w:rFonts w:ascii="Times New Roman" w:hAnsi="Times New Roman"/>
          <w:i/>
          <w:iCs/>
          <w:sz w:val="18"/>
          <w:szCs w:val="18"/>
        </w:rPr>
        <w:t xml:space="preserve"> предусмотрено представление налоговому агенту</w:t>
      </w:r>
      <w:r w:rsidRPr="003B5153">
        <w:rPr>
          <w:rFonts w:ascii="Times New Roman" w:hAnsi="Times New Roman"/>
          <w:i/>
          <w:iCs/>
          <w:sz w:val="18"/>
          <w:szCs w:val="18"/>
          <w:lang w:eastAsia="ru-RU"/>
        </w:rPr>
        <w:t xml:space="preserve">, выплачивающему доход, </w:t>
      </w:r>
      <w:r w:rsidRPr="003B5153">
        <w:rPr>
          <w:rFonts w:ascii="Times New Roman" w:hAnsi="Times New Roman"/>
          <w:i/>
          <w:iCs/>
          <w:sz w:val="18"/>
          <w:szCs w:val="18"/>
        </w:rPr>
        <w:t xml:space="preserve">подтверждения того, что иностранная организация </w:t>
      </w:r>
      <w:r w:rsidRPr="003B5153">
        <w:rPr>
          <w:rFonts w:ascii="Times New Roman" w:hAnsi="Times New Roman"/>
          <w:i/>
          <w:iCs/>
          <w:sz w:val="18"/>
          <w:szCs w:val="18"/>
          <w:lang w:eastAsia="ru-RU"/>
        </w:rPr>
        <w:t>имеет фактическое право на получение соответствующего дохода.</w:t>
      </w:r>
      <w:r w:rsidRPr="003B5153">
        <w:rPr>
          <w:rFonts w:ascii="Times New Roman" w:hAnsi="Times New Roman"/>
        </w:rPr>
        <w:t xml:space="preserve"> </w:t>
      </w:r>
    </w:p>
  </w:footnote>
  <w:footnote w:id="3">
    <w:p w:rsidR="00C772CB" w:rsidRPr="003B5153" w:rsidRDefault="00C772CB" w:rsidP="00BF222F">
      <w:pPr>
        <w:spacing w:after="0" w:line="240" w:lineRule="auto"/>
        <w:ind w:firstLine="540"/>
        <w:rPr>
          <w:rFonts w:ascii="Times New Roman" w:hAnsi="Times New Roman"/>
          <w:i/>
          <w:iCs/>
          <w:sz w:val="18"/>
          <w:szCs w:val="18"/>
        </w:rPr>
      </w:pPr>
      <w:r w:rsidRPr="003B5153">
        <w:rPr>
          <w:rStyle w:val="af6"/>
          <w:sz w:val="18"/>
          <w:szCs w:val="18"/>
        </w:rPr>
        <w:footnoteRef/>
      </w:r>
      <w:r w:rsidRPr="003B5153">
        <w:rPr>
          <w:rFonts w:ascii="Times New Roman" w:hAnsi="Times New Roman"/>
          <w:sz w:val="18"/>
          <w:szCs w:val="18"/>
        </w:rPr>
        <w:t xml:space="preserve"> </w:t>
      </w:r>
      <w:r w:rsidRPr="003B5153">
        <w:rPr>
          <w:rFonts w:ascii="Times New Roman" w:hAnsi="Times New Roman"/>
          <w:i/>
          <w:iCs/>
          <w:sz w:val="18"/>
          <w:szCs w:val="18"/>
        </w:rPr>
        <w:t>Статьей 312 Налогового кодекса Российской Федерации предусмотрено представление налоговому агенту подтверждения, заверенного компетентным органом иностранного государства. Порядок оформления официальных документов, исходящих от компетентных органов иностранных государств, содержится в Гаагской конвенции от 05.10.1961, являющейся в силу ст. 15 Конституции Российской Федерации составной частью правовой системы Российской Федерации.</w:t>
      </w:r>
    </w:p>
    <w:p w:rsidR="00C772CB" w:rsidRPr="003B5153" w:rsidRDefault="00C772CB" w:rsidP="00BF222F">
      <w:pPr>
        <w:spacing w:after="0" w:line="240" w:lineRule="auto"/>
        <w:ind w:firstLine="540"/>
        <w:rPr>
          <w:rFonts w:ascii="Times New Roman" w:hAnsi="Times New Roman"/>
          <w:i/>
          <w:iCs/>
          <w:sz w:val="18"/>
          <w:szCs w:val="18"/>
        </w:rPr>
      </w:pPr>
      <w:r w:rsidRPr="003B5153">
        <w:rPr>
          <w:rFonts w:ascii="Times New Roman" w:hAnsi="Times New Roman"/>
          <w:i/>
          <w:iCs/>
          <w:sz w:val="18"/>
          <w:szCs w:val="18"/>
        </w:rPr>
        <w:t>Согласно ст. 1 Конвенции Конвенция распространяется на официальные документы, которые были совершены на территории одного из договаривающихся государств и должны быть представлены на территории другого договаривающегося государства.</w:t>
      </w:r>
    </w:p>
    <w:p w:rsidR="00C772CB" w:rsidRPr="003B5153" w:rsidRDefault="00C772CB" w:rsidP="00BF222F">
      <w:pPr>
        <w:spacing w:after="0" w:line="240" w:lineRule="auto"/>
        <w:ind w:firstLine="540"/>
        <w:rPr>
          <w:rFonts w:ascii="Times New Roman" w:hAnsi="Times New Roman"/>
          <w:i/>
          <w:iCs/>
          <w:sz w:val="18"/>
          <w:szCs w:val="18"/>
        </w:rPr>
      </w:pPr>
      <w:r w:rsidRPr="003B5153">
        <w:rPr>
          <w:rFonts w:ascii="Times New Roman" w:hAnsi="Times New Roman"/>
          <w:i/>
          <w:iCs/>
          <w:sz w:val="18"/>
          <w:szCs w:val="18"/>
        </w:rPr>
        <w:t>В силу ст. 3 Конвенции единственной формальностью, соблюдение которой может быть потребовано для удостоверения подлинности подписи, качества, в котором выступало лицо, подписавшее документ, и в надлежащем случае подлинности печати или штампа, которым скреплен этот документ, является проставление предусмотренного ст. 4 Конвенции апостиля компетентным органом государства, в котором этот документ был совершен.</w:t>
      </w:r>
    </w:p>
    <w:p w:rsidR="00C772CB" w:rsidRPr="003B5153" w:rsidRDefault="00C772CB" w:rsidP="00BF222F">
      <w:pPr>
        <w:spacing w:after="0" w:line="240" w:lineRule="auto"/>
        <w:ind w:firstLine="540"/>
        <w:rPr>
          <w:rFonts w:ascii="Times New Roman" w:hAnsi="Times New Roman"/>
          <w:i/>
          <w:iCs/>
          <w:sz w:val="18"/>
          <w:szCs w:val="18"/>
        </w:rPr>
      </w:pPr>
      <w:r w:rsidRPr="003B5153">
        <w:rPr>
          <w:rFonts w:ascii="Times New Roman" w:hAnsi="Times New Roman"/>
          <w:i/>
          <w:iCs/>
          <w:sz w:val="18"/>
          <w:szCs w:val="18"/>
        </w:rPr>
        <w:t>Поскольку Конвенция распространяется на официальные документы, в том числе исходящие от органа или должностного лица, подчиняющегося юрисдикции государства, включая документы, исходящие из прокуратуры, секретаря суда или судебного исполнителя, такие документы должны соответствовать требованиям Конвенции, то есть содержать апостиль.</w:t>
      </w:r>
    </w:p>
    <w:p w:rsidR="00C772CB" w:rsidRPr="003B5153" w:rsidRDefault="00C772CB" w:rsidP="00BF222F">
      <w:pPr>
        <w:pStyle w:val="af4"/>
        <w:jc w:val="both"/>
        <w:rPr>
          <w:rFonts w:ascii="Times New Roman" w:hAnsi="Times New Roman" w:cs="Times New Roman"/>
        </w:rPr>
      </w:pPr>
      <w:r w:rsidRPr="003B5153">
        <w:rPr>
          <w:rFonts w:ascii="Times New Roman" w:hAnsi="Times New Roman" w:cs="Times New Roman"/>
          <w:i/>
          <w:iCs/>
          <w:sz w:val="18"/>
          <w:szCs w:val="18"/>
        </w:rPr>
        <w:t>Таким образом, для применения льготного режима налогообложения иностранное лицо должно представить подтверждение, выданное компетентным органом государства и содержащее апостиль.</w:t>
      </w:r>
    </w:p>
  </w:footnote>
  <w:footnote w:id="4">
    <w:p w:rsidR="00C772CB" w:rsidRPr="003B5153" w:rsidRDefault="00C772CB" w:rsidP="00BF222F">
      <w:pPr>
        <w:autoSpaceDE w:val="0"/>
        <w:autoSpaceDN w:val="0"/>
        <w:adjustRightInd w:val="0"/>
        <w:spacing w:after="0" w:line="240" w:lineRule="auto"/>
        <w:ind w:firstLine="540"/>
        <w:rPr>
          <w:rFonts w:ascii="Times New Roman" w:hAnsi="Times New Roman"/>
        </w:rPr>
      </w:pPr>
      <w:r w:rsidRPr="003B5153">
        <w:rPr>
          <w:rStyle w:val="af6"/>
        </w:rPr>
        <w:footnoteRef/>
      </w:r>
      <w:r w:rsidRPr="003B5153">
        <w:rPr>
          <w:rFonts w:ascii="Times New Roman" w:hAnsi="Times New Roman"/>
        </w:rPr>
        <w:t xml:space="preserve"> </w:t>
      </w:r>
      <w:r w:rsidRPr="003B5153">
        <w:rPr>
          <w:rFonts w:ascii="Times New Roman" w:hAnsi="Times New Roman"/>
          <w:i/>
          <w:iCs/>
          <w:sz w:val="18"/>
          <w:szCs w:val="18"/>
        </w:rPr>
        <w:t xml:space="preserve">Статьей 312 Налогового кодекса Российской Федерации </w:t>
      </w:r>
      <w:r w:rsidRPr="003B5153">
        <w:rPr>
          <w:rFonts w:ascii="Times New Roman" w:hAnsi="Times New Roman"/>
          <w:i/>
          <w:iCs/>
          <w:sz w:val="18"/>
          <w:szCs w:val="18"/>
          <w:lang w:eastAsia="ru-RU"/>
        </w:rPr>
        <w:t>для применения положений международных договоров Российской Федерации</w:t>
      </w:r>
      <w:r w:rsidRPr="003B5153">
        <w:rPr>
          <w:rFonts w:ascii="Times New Roman" w:hAnsi="Times New Roman"/>
          <w:i/>
          <w:iCs/>
          <w:sz w:val="18"/>
          <w:szCs w:val="18"/>
        </w:rPr>
        <w:t xml:space="preserve"> предусмотрено представление налоговому агенту</w:t>
      </w:r>
      <w:r w:rsidRPr="003B5153">
        <w:rPr>
          <w:rFonts w:ascii="Times New Roman" w:hAnsi="Times New Roman"/>
          <w:i/>
          <w:iCs/>
          <w:sz w:val="18"/>
          <w:szCs w:val="18"/>
          <w:lang w:eastAsia="ru-RU"/>
        </w:rPr>
        <w:t xml:space="preserve">, выплачивающему доход, </w:t>
      </w:r>
      <w:r w:rsidRPr="003B5153">
        <w:rPr>
          <w:rFonts w:ascii="Times New Roman" w:hAnsi="Times New Roman"/>
          <w:i/>
          <w:iCs/>
          <w:sz w:val="18"/>
          <w:szCs w:val="18"/>
        </w:rPr>
        <w:t xml:space="preserve">подтверждения того, что иностранная организация </w:t>
      </w:r>
      <w:r w:rsidRPr="003B5153">
        <w:rPr>
          <w:rFonts w:ascii="Times New Roman" w:hAnsi="Times New Roman"/>
          <w:i/>
          <w:iCs/>
          <w:sz w:val="18"/>
          <w:szCs w:val="18"/>
          <w:lang w:eastAsia="ru-RU"/>
        </w:rPr>
        <w:t>имеет фактическое право на получение соответствующего дохода.</w:t>
      </w:r>
      <w:r w:rsidRPr="003B5153">
        <w:rPr>
          <w:rFonts w:ascii="Times New Roman" w:hAnsi="Times New Roman"/>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8A16E274"/>
    <w:lvl w:ilvl="0">
      <w:numFmt w:val="bullet"/>
      <w:lvlText w:val="*"/>
      <w:lvlJc w:val="left"/>
    </w:lvl>
  </w:abstractNum>
  <w:abstractNum w:abstractNumId="1">
    <w:nsid w:val="00000005"/>
    <w:multiLevelType w:val="multilevel"/>
    <w:tmpl w:val="3FC61B6C"/>
    <w:name w:val="WW8Num8"/>
    <w:lvl w:ilvl="0">
      <w:start w:val="6"/>
      <w:numFmt w:val="decimal"/>
      <w:lvlText w:val="%1."/>
      <w:lvlJc w:val="left"/>
      <w:pPr>
        <w:tabs>
          <w:tab w:val="num" w:pos="360"/>
        </w:tabs>
        <w:ind w:left="360" w:hanging="360"/>
      </w:pPr>
    </w:lvl>
    <w:lvl w:ilvl="1">
      <w:start w:val="1"/>
      <w:numFmt w:val="decimal"/>
      <w:lvlText w:val="%1.%2."/>
      <w:lvlJc w:val="left"/>
      <w:pPr>
        <w:tabs>
          <w:tab w:val="num" w:pos="720"/>
        </w:tabs>
        <w:ind w:left="720" w:hanging="720"/>
      </w:pPr>
      <w:rPr>
        <w:i w:val="0"/>
        <w:sz w:val="24"/>
        <w:szCs w:val="24"/>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2">
    <w:nsid w:val="0000000A"/>
    <w:multiLevelType w:val="singleLevel"/>
    <w:tmpl w:val="0000000A"/>
    <w:name w:val="WW8Num10"/>
    <w:lvl w:ilvl="0">
      <w:start w:val="1"/>
      <w:numFmt w:val="bullet"/>
      <w:lvlText w:val=""/>
      <w:lvlJc w:val="left"/>
      <w:pPr>
        <w:tabs>
          <w:tab w:val="num" w:pos="720"/>
        </w:tabs>
        <w:ind w:left="720" w:hanging="360"/>
      </w:pPr>
      <w:rPr>
        <w:rFonts w:ascii="Symbol" w:hAnsi="Symbol" w:cs="Times New Roman"/>
      </w:rPr>
    </w:lvl>
  </w:abstractNum>
  <w:abstractNum w:abstractNumId="3">
    <w:nsid w:val="02EA7FD0"/>
    <w:multiLevelType w:val="hybridMultilevel"/>
    <w:tmpl w:val="31C232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3296B87"/>
    <w:multiLevelType w:val="hybridMultilevel"/>
    <w:tmpl w:val="F0BAAAB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05787D11"/>
    <w:multiLevelType w:val="hybridMultilevel"/>
    <w:tmpl w:val="6FEAF0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7711DA9"/>
    <w:multiLevelType w:val="hybridMultilevel"/>
    <w:tmpl w:val="9DFC661E"/>
    <w:lvl w:ilvl="0" w:tplc="6D40A918">
      <w:start w:val="2"/>
      <w:numFmt w:val="bullet"/>
      <w:lvlText w:val="-"/>
      <w:lvlJc w:val="left"/>
      <w:pPr>
        <w:tabs>
          <w:tab w:val="num" w:pos="900"/>
        </w:tabs>
        <w:ind w:left="900" w:hanging="360"/>
      </w:pPr>
      <w:rPr>
        <w:rFonts w:ascii="Times New Roman" w:eastAsia="Times New Roman" w:hAnsi="Times New Roman" w:cs="Times New Roman" w:hint="default"/>
      </w:rPr>
    </w:lvl>
    <w:lvl w:ilvl="1" w:tplc="04090003">
      <w:start w:val="1"/>
      <w:numFmt w:val="bullet"/>
      <w:lvlText w:val="o"/>
      <w:lvlJc w:val="left"/>
      <w:pPr>
        <w:tabs>
          <w:tab w:val="num" w:pos="1620"/>
        </w:tabs>
        <w:ind w:left="1620" w:hanging="360"/>
      </w:pPr>
      <w:rPr>
        <w:rFonts w:ascii="Courier New" w:hAnsi="Courier New" w:cs="Times New Roman" w:hint="default"/>
      </w:rPr>
    </w:lvl>
    <w:lvl w:ilvl="2" w:tplc="04090005">
      <w:start w:val="1"/>
      <w:numFmt w:val="bullet"/>
      <w:lvlText w:val=""/>
      <w:lvlJc w:val="left"/>
      <w:pPr>
        <w:tabs>
          <w:tab w:val="num" w:pos="2340"/>
        </w:tabs>
        <w:ind w:left="2340" w:hanging="360"/>
      </w:pPr>
      <w:rPr>
        <w:rFonts w:ascii="Wingdings" w:hAnsi="Wingdings" w:hint="default"/>
      </w:rPr>
    </w:lvl>
    <w:lvl w:ilvl="3" w:tplc="04090001">
      <w:start w:val="1"/>
      <w:numFmt w:val="bullet"/>
      <w:lvlText w:val=""/>
      <w:lvlJc w:val="left"/>
      <w:pPr>
        <w:tabs>
          <w:tab w:val="num" w:pos="3060"/>
        </w:tabs>
        <w:ind w:left="3060" w:hanging="360"/>
      </w:pPr>
      <w:rPr>
        <w:rFonts w:ascii="Symbol" w:hAnsi="Symbol" w:hint="default"/>
      </w:rPr>
    </w:lvl>
    <w:lvl w:ilvl="4" w:tplc="04090003">
      <w:start w:val="1"/>
      <w:numFmt w:val="bullet"/>
      <w:lvlText w:val="o"/>
      <w:lvlJc w:val="left"/>
      <w:pPr>
        <w:tabs>
          <w:tab w:val="num" w:pos="3780"/>
        </w:tabs>
        <w:ind w:left="3780" w:hanging="360"/>
      </w:pPr>
      <w:rPr>
        <w:rFonts w:ascii="Courier New" w:hAnsi="Courier New" w:cs="Times New Roman" w:hint="default"/>
      </w:rPr>
    </w:lvl>
    <w:lvl w:ilvl="5" w:tplc="04090005">
      <w:start w:val="1"/>
      <w:numFmt w:val="bullet"/>
      <w:lvlText w:val=""/>
      <w:lvlJc w:val="left"/>
      <w:pPr>
        <w:tabs>
          <w:tab w:val="num" w:pos="4500"/>
        </w:tabs>
        <w:ind w:left="4500" w:hanging="360"/>
      </w:pPr>
      <w:rPr>
        <w:rFonts w:ascii="Wingdings" w:hAnsi="Wingdings" w:hint="default"/>
      </w:rPr>
    </w:lvl>
    <w:lvl w:ilvl="6" w:tplc="04090001">
      <w:start w:val="1"/>
      <w:numFmt w:val="bullet"/>
      <w:lvlText w:val=""/>
      <w:lvlJc w:val="left"/>
      <w:pPr>
        <w:tabs>
          <w:tab w:val="num" w:pos="5220"/>
        </w:tabs>
        <w:ind w:left="5220" w:hanging="360"/>
      </w:pPr>
      <w:rPr>
        <w:rFonts w:ascii="Symbol" w:hAnsi="Symbol" w:hint="default"/>
      </w:rPr>
    </w:lvl>
    <w:lvl w:ilvl="7" w:tplc="04090003">
      <w:start w:val="1"/>
      <w:numFmt w:val="bullet"/>
      <w:lvlText w:val="o"/>
      <w:lvlJc w:val="left"/>
      <w:pPr>
        <w:tabs>
          <w:tab w:val="num" w:pos="5940"/>
        </w:tabs>
        <w:ind w:left="5940" w:hanging="360"/>
      </w:pPr>
      <w:rPr>
        <w:rFonts w:ascii="Courier New" w:hAnsi="Courier New" w:cs="Times New Roman" w:hint="default"/>
      </w:rPr>
    </w:lvl>
    <w:lvl w:ilvl="8" w:tplc="04090005">
      <w:start w:val="1"/>
      <w:numFmt w:val="bullet"/>
      <w:lvlText w:val=""/>
      <w:lvlJc w:val="left"/>
      <w:pPr>
        <w:tabs>
          <w:tab w:val="num" w:pos="6660"/>
        </w:tabs>
        <w:ind w:left="6660" w:hanging="360"/>
      </w:pPr>
      <w:rPr>
        <w:rFonts w:ascii="Wingdings" w:hAnsi="Wingdings" w:hint="default"/>
      </w:rPr>
    </w:lvl>
  </w:abstractNum>
  <w:abstractNum w:abstractNumId="7">
    <w:nsid w:val="097B6037"/>
    <w:multiLevelType w:val="hybridMultilevel"/>
    <w:tmpl w:val="62BAF0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09D01A0B"/>
    <w:multiLevelType w:val="hybridMultilevel"/>
    <w:tmpl w:val="910CEE5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Times New Roman"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Times New Roman" w:hint="default"/>
      </w:rPr>
    </w:lvl>
    <w:lvl w:ilvl="8" w:tplc="04190005">
      <w:start w:val="1"/>
      <w:numFmt w:val="bullet"/>
      <w:lvlText w:val=""/>
      <w:lvlJc w:val="left"/>
      <w:pPr>
        <w:ind w:left="6480" w:hanging="360"/>
      </w:pPr>
      <w:rPr>
        <w:rFonts w:ascii="Wingdings" w:hAnsi="Wingdings" w:hint="default"/>
      </w:rPr>
    </w:lvl>
  </w:abstractNum>
  <w:abstractNum w:abstractNumId="9">
    <w:nsid w:val="0A1F75EC"/>
    <w:multiLevelType w:val="hybridMultilevel"/>
    <w:tmpl w:val="7CC6337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0BD4692A"/>
    <w:multiLevelType w:val="hybridMultilevel"/>
    <w:tmpl w:val="5D70084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0CDD3EDB"/>
    <w:multiLevelType w:val="hybridMultilevel"/>
    <w:tmpl w:val="7B62E0E2"/>
    <w:lvl w:ilvl="0" w:tplc="21040C8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0D3E35B1"/>
    <w:multiLevelType w:val="hybridMultilevel"/>
    <w:tmpl w:val="EF043024"/>
    <w:lvl w:ilvl="0" w:tplc="09DA577E">
      <w:start w:val="1"/>
      <w:numFmt w:val="bullet"/>
      <w:lvlText w:val=""/>
      <w:lvlJc w:val="left"/>
      <w:pPr>
        <w:ind w:left="436" w:hanging="360"/>
      </w:pPr>
      <w:rPr>
        <w:rFonts w:ascii="Symbol" w:hAnsi="Symbol"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13">
    <w:nsid w:val="0DA515C2"/>
    <w:multiLevelType w:val="hybridMultilevel"/>
    <w:tmpl w:val="3D3A362E"/>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4">
    <w:nsid w:val="0FD92FBB"/>
    <w:multiLevelType w:val="hybridMultilevel"/>
    <w:tmpl w:val="ABB61700"/>
    <w:lvl w:ilvl="0" w:tplc="04190001">
      <w:start w:val="1"/>
      <w:numFmt w:val="bullet"/>
      <w:lvlText w:val=""/>
      <w:lvlJc w:val="left"/>
      <w:pPr>
        <w:tabs>
          <w:tab w:val="num" w:pos="1260"/>
        </w:tabs>
        <w:ind w:left="1260" w:hanging="360"/>
      </w:pPr>
      <w:rPr>
        <w:rFonts w:ascii="Symbol" w:hAnsi="Symbol" w:hint="default"/>
      </w:rPr>
    </w:lvl>
    <w:lvl w:ilvl="1" w:tplc="04190003">
      <w:start w:val="1"/>
      <w:numFmt w:val="bullet"/>
      <w:lvlText w:val="o"/>
      <w:lvlJc w:val="left"/>
      <w:pPr>
        <w:tabs>
          <w:tab w:val="num" w:pos="1980"/>
        </w:tabs>
        <w:ind w:left="1980" w:hanging="360"/>
      </w:pPr>
      <w:rPr>
        <w:rFonts w:ascii="Courier New" w:hAnsi="Courier New" w:cs="Times New Roman" w:hint="default"/>
      </w:rPr>
    </w:lvl>
    <w:lvl w:ilvl="2" w:tplc="04190005">
      <w:start w:val="1"/>
      <w:numFmt w:val="bullet"/>
      <w:lvlText w:val=""/>
      <w:lvlJc w:val="left"/>
      <w:pPr>
        <w:tabs>
          <w:tab w:val="num" w:pos="2700"/>
        </w:tabs>
        <w:ind w:left="2700" w:hanging="360"/>
      </w:pPr>
      <w:rPr>
        <w:rFonts w:ascii="Wingdings" w:hAnsi="Wingdings" w:hint="default"/>
      </w:rPr>
    </w:lvl>
    <w:lvl w:ilvl="3" w:tplc="04190001">
      <w:start w:val="1"/>
      <w:numFmt w:val="bullet"/>
      <w:lvlText w:val=""/>
      <w:lvlJc w:val="left"/>
      <w:pPr>
        <w:tabs>
          <w:tab w:val="num" w:pos="3420"/>
        </w:tabs>
        <w:ind w:left="3420" w:hanging="360"/>
      </w:pPr>
      <w:rPr>
        <w:rFonts w:ascii="Symbol" w:hAnsi="Symbol" w:hint="default"/>
      </w:rPr>
    </w:lvl>
    <w:lvl w:ilvl="4" w:tplc="04190003">
      <w:start w:val="1"/>
      <w:numFmt w:val="bullet"/>
      <w:lvlText w:val="o"/>
      <w:lvlJc w:val="left"/>
      <w:pPr>
        <w:tabs>
          <w:tab w:val="num" w:pos="4140"/>
        </w:tabs>
        <w:ind w:left="4140" w:hanging="360"/>
      </w:pPr>
      <w:rPr>
        <w:rFonts w:ascii="Courier New" w:hAnsi="Courier New" w:cs="Times New Roman" w:hint="default"/>
      </w:rPr>
    </w:lvl>
    <w:lvl w:ilvl="5" w:tplc="04190005">
      <w:start w:val="1"/>
      <w:numFmt w:val="bullet"/>
      <w:lvlText w:val=""/>
      <w:lvlJc w:val="left"/>
      <w:pPr>
        <w:tabs>
          <w:tab w:val="num" w:pos="4860"/>
        </w:tabs>
        <w:ind w:left="4860" w:hanging="360"/>
      </w:pPr>
      <w:rPr>
        <w:rFonts w:ascii="Wingdings" w:hAnsi="Wingdings" w:hint="default"/>
      </w:rPr>
    </w:lvl>
    <w:lvl w:ilvl="6" w:tplc="04190001">
      <w:start w:val="1"/>
      <w:numFmt w:val="bullet"/>
      <w:lvlText w:val=""/>
      <w:lvlJc w:val="left"/>
      <w:pPr>
        <w:tabs>
          <w:tab w:val="num" w:pos="5580"/>
        </w:tabs>
        <w:ind w:left="5580" w:hanging="360"/>
      </w:pPr>
      <w:rPr>
        <w:rFonts w:ascii="Symbol" w:hAnsi="Symbol" w:hint="default"/>
      </w:rPr>
    </w:lvl>
    <w:lvl w:ilvl="7" w:tplc="04190003">
      <w:start w:val="1"/>
      <w:numFmt w:val="bullet"/>
      <w:lvlText w:val="o"/>
      <w:lvlJc w:val="left"/>
      <w:pPr>
        <w:tabs>
          <w:tab w:val="num" w:pos="6300"/>
        </w:tabs>
        <w:ind w:left="6300" w:hanging="360"/>
      </w:pPr>
      <w:rPr>
        <w:rFonts w:ascii="Courier New" w:hAnsi="Courier New" w:cs="Times New Roman" w:hint="default"/>
      </w:rPr>
    </w:lvl>
    <w:lvl w:ilvl="8" w:tplc="04190005">
      <w:start w:val="1"/>
      <w:numFmt w:val="bullet"/>
      <w:lvlText w:val=""/>
      <w:lvlJc w:val="left"/>
      <w:pPr>
        <w:tabs>
          <w:tab w:val="num" w:pos="7020"/>
        </w:tabs>
        <w:ind w:left="7020" w:hanging="360"/>
      </w:pPr>
      <w:rPr>
        <w:rFonts w:ascii="Wingdings" w:hAnsi="Wingdings" w:hint="default"/>
      </w:rPr>
    </w:lvl>
  </w:abstractNum>
  <w:abstractNum w:abstractNumId="15">
    <w:nsid w:val="10E96831"/>
    <w:multiLevelType w:val="hybridMultilevel"/>
    <w:tmpl w:val="F8580AEE"/>
    <w:lvl w:ilvl="0" w:tplc="04190001">
      <w:start w:val="1"/>
      <w:numFmt w:val="bullet"/>
      <w:lvlText w:val=""/>
      <w:lvlJc w:val="left"/>
      <w:pPr>
        <w:ind w:left="1259" w:hanging="360"/>
      </w:pPr>
      <w:rPr>
        <w:rFonts w:ascii="Symbol" w:hAnsi="Symbol"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16">
    <w:nsid w:val="14C920E0"/>
    <w:multiLevelType w:val="hybridMultilevel"/>
    <w:tmpl w:val="EBACE2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1F5777FE"/>
    <w:multiLevelType w:val="hybridMultilevel"/>
    <w:tmpl w:val="7B38B5B6"/>
    <w:lvl w:ilvl="0" w:tplc="95822DB8">
      <w:start w:val="1"/>
      <w:numFmt w:val="decimal"/>
      <w:lvlText w:val="%1."/>
      <w:lvlJc w:val="left"/>
      <w:pPr>
        <w:ind w:left="1770" w:hanging="360"/>
      </w:pPr>
      <w:rPr>
        <w:rFonts w:hint="default"/>
      </w:rPr>
    </w:lvl>
    <w:lvl w:ilvl="1" w:tplc="04190019" w:tentative="1">
      <w:start w:val="1"/>
      <w:numFmt w:val="lowerLetter"/>
      <w:lvlText w:val="%2."/>
      <w:lvlJc w:val="left"/>
      <w:pPr>
        <w:ind w:left="2490" w:hanging="360"/>
      </w:pPr>
    </w:lvl>
    <w:lvl w:ilvl="2" w:tplc="0419001B" w:tentative="1">
      <w:start w:val="1"/>
      <w:numFmt w:val="lowerRoman"/>
      <w:lvlText w:val="%3."/>
      <w:lvlJc w:val="right"/>
      <w:pPr>
        <w:ind w:left="3210" w:hanging="180"/>
      </w:pPr>
    </w:lvl>
    <w:lvl w:ilvl="3" w:tplc="0419000F" w:tentative="1">
      <w:start w:val="1"/>
      <w:numFmt w:val="decimal"/>
      <w:lvlText w:val="%4."/>
      <w:lvlJc w:val="left"/>
      <w:pPr>
        <w:ind w:left="3930" w:hanging="360"/>
      </w:pPr>
    </w:lvl>
    <w:lvl w:ilvl="4" w:tplc="04190019" w:tentative="1">
      <w:start w:val="1"/>
      <w:numFmt w:val="lowerLetter"/>
      <w:lvlText w:val="%5."/>
      <w:lvlJc w:val="left"/>
      <w:pPr>
        <w:ind w:left="4650" w:hanging="360"/>
      </w:pPr>
    </w:lvl>
    <w:lvl w:ilvl="5" w:tplc="0419001B" w:tentative="1">
      <w:start w:val="1"/>
      <w:numFmt w:val="lowerRoman"/>
      <w:lvlText w:val="%6."/>
      <w:lvlJc w:val="right"/>
      <w:pPr>
        <w:ind w:left="5370" w:hanging="180"/>
      </w:pPr>
    </w:lvl>
    <w:lvl w:ilvl="6" w:tplc="0419000F" w:tentative="1">
      <w:start w:val="1"/>
      <w:numFmt w:val="decimal"/>
      <w:lvlText w:val="%7."/>
      <w:lvlJc w:val="left"/>
      <w:pPr>
        <w:ind w:left="6090" w:hanging="360"/>
      </w:pPr>
    </w:lvl>
    <w:lvl w:ilvl="7" w:tplc="04190019" w:tentative="1">
      <w:start w:val="1"/>
      <w:numFmt w:val="lowerLetter"/>
      <w:lvlText w:val="%8."/>
      <w:lvlJc w:val="left"/>
      <w:pPr>
        <w:ind w:left="6810" w:hanging="360"/>
      </w:pPr>
    </w:lvl>
    <w:lvl w:ilvl="8" w:tplc="0419001B" w:tentative="1">
      <w:start w:val="1"/>
      <w:numFmt w:val="lowerRoman"/>
      <w:lvlText w:val="%9."/>
      <w:lvlJc w:val="right"/>
      <w:pPr>
        <w:ind w:left="7530" w:hanging="180"/>
      </w:pPr>
    </w:lvl>
  </w:abstractNum>
  <w:abstractNum w:abstractNumId="18">
    <w:nsid w:val="1FED0BAC"/>
    <w:multiLevelType w:val="hybridMultilevel"/>
    <w:tmpl w:val="E80C998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21B128FD"/>
    <w:multiLevelType w:val="hybridMultilevel"/>
    <w:tmpl w:val="D8F84F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269446CC"/>
    <w:multiLevelType w:val="hybridMultilevel"/>
    <w:tmpl w:val="8EA600D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27330FE3"/>
    <w:multiLevelType w:val="hybridMultilevel"/>
    <w:tmpl w:val="5E24F1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282834B0"/>
    <w:multiLevelType w:val="hybridMultilevel"/>
    <w:tmpl w:val="62FA7B1A"/>
    <w:lvl w:ilvl="0" w:tplc="8788EF58">
      <w:start w:val="6"/>
      <w:numFmt w:val="bullet"/>
      <w:lvlText w:val="-"/>
      <w:lvlJc w:val="left"/>
      <w:pPr>
        <w:ind w:left="720" w:hanging="360"/>
      </w:pPr>
      <w:rPr>
        <w:rFonts w:ascii="Times New Roman" w:eastAsia="Times New Roman" w:hAnsi="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284C1EA1"/>
    <w:multiLevelType w:val="hybridMultilevel"/>
    <w:tmpl w:val="9BC0A3E6"/>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24">
    <w:nsid w:val="2F993935"/>
    <w:multiLevelType w:val="multilevel"/>
    <w:tmpl w:val="5A18B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15244BA"/>
    <w:multiLevelType w:val="hybridMultilevel"/>
    <w:tmpl w:val="9B2C6E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318F07AE"/>
    <w:multiLevelType w:val="hybridMultilevel"/>
    <w:tmpl w:val="A2FC42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32937032"/>
    <w:multiLevelType w:val="hybridMultilevel"/>
    <w:tmpl w:val="24F05018"/>
    <w:lvl w:ilvl="0" w:tplc="09DA577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34625183"/>
    <w:multiLevelType w:val="hybridMultilevel"/>
    <w:tmpl w:val="3C72367C"/>
    <w:lvl w:ilvl="0" w:tplc="4128FBEC">
      <w:start w:val="1"/>
      <w:numFmt w:val="decimal"/>
      <w:lvlText w:val="%1)"/>
      <w:lvlJc w:val="left"/>
      <w:pPr>
        <w:ind w:left="502" w:hanging="360"/>
      </w:pPr>
      <w:rPr>
        <w:b w:val="0"/>
        <w:i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9">
    <w:nsid w:val="385A26C8"/>
    <w:multiLevelType w:val="hybridMultilevel"/>
    <w:tmpl w:val="DB96B534"/>
    <w:lvl w:ilvl="0" w:tplc="FFFFFFFF">
      <w:start w:val="1"/>
      <w:numFmt w:val="bullet"/>
      <w:lvlText w:val=""/>
      <w:lvlJc w:val="left"/>
      <w:pPr>
        <w:tabs>
          <w:tab w:val="num" w:pos="360"/>
        </w:tabs>
        <w:ind w:left="360" w:hanging="360"/>
      </w:pPr>
      <w:rPr>
        <w:rFonts w:ascii="Symbol" w:hAnsi="Symbol" w:hint="default"/>
      </w:rPr>
    </w:lvl>
    <w:lvl w:ilvl="1" w:tplc="FFFFFFFF">
      <w:numFmt w:val="bullet"/>
      <w:lvlText w:val="-"/>
      <w:lvlJc w:val="left"/>
      <w:pPr>
        <w:tabs>
          <w:tab w:val="num" w:pos="126"/>
        </w:tabs>
        <w:ind w:left="126" w:hanging="720"/>
      </w:pPr>
      <w:rPr>
        <w:rFonts w:ascii="Times New Roman" w:eastAsia="Times New Roman" w:hAnsi="Times New Roman" w:cs="Times New Roman" w:hint="default"/>
      </w:rPr>
    </w:lvl>
    <w:lvl w:ilvl="2" w:tplc="FFFFFFFF">
      <w:start w:val="1"/>
      <w:numFmt w:val="bullet"/>
      <w:lvlText w:val=""/>
      <w:lvlJc w:val="left"/>
      <w:pPr>
        <w:tabs>
          <w:tab w:val="num" w:pos="486"/>
        </w:tabs>
        <w:ind w:left="486" w:hanging="360"/>
      </w:pPr>
      <w:rPr>
        <w:rFonts w:ascii="Wingdings" w:hAnsi="Wingdings" w:hint="default"/>
      </w:rPr>
    </w:lvl>
    <w:lvl w:ilvl="3" w:tplc="FFFFFFFF">
      <w:start w:val="1"/>
      <w:numFmt w:val="bullet"/>
      <w:lvlText w:val=""/>
      <w:lvlJc w:val="left"/>
      <w:pPr>
        <w:tabs>
          <w:tab w:val="num" w:pos="1206"/>
        </w:tabs>
        <w:ind w:left="1206" w:hanging="360"/>
      </w:pPr>
      <w:rPr>
        <w:rFonts w:ascii="Symbol" w:hAnsi="Symbol" w:hint="default"/>
      </w:rPr>
    </w:lvl>
    <w:lvl w:ilvl="4" w:tplc="FFFFFFFF">
      <w:start w:val="1"/>
      <w:numFmt w:val="bullet"/>
      <w:lvlText w:val="o"/>
      <w:lvlJc w:val="left"/>
      <w:pPr>
        <w:tabs>
          <w:tab w:val="num" w:pos="1926"/>
        </w:tabs>
        <w:ind w:left="1926" w:hanging="360"/>
      </w:pPr>
      <w:rPr>
        <w:rFonts w:ascii="Courier New" w:hAnsi="Courier New" w:cs="Times New Roman" w:hint="default"/>
      </w:rPr>
    </w:lvl>
    <w:lvl w:ilvl="5" w:tplc="FFFFFFFF">
      <w:start w:val="1"/>
      <w:numFmt w:val="bullet"/>
      <w:lvlText w:val=""/>
      <w:lvlJc w:val="left"/>
      <w:pPr>
        <w:tabs>
          <w:tab w:val="num" w:pos="2646"/>
        </w:tabs>
        <w:ind w:left="2646" w:hanging="360"/>
      </w:pPr>
      <w:rPr>
        <w:rFonts w:ascii="Wingdings" w:hAnsi="Wingdings" w:hint="default"/>
      </w:rPr>
    </w:lvl>
    <w:lvl w:ilvl="6" w:tplc="FFFFFFFF">
      <w:start w:val="1"/>
      <w:numFmt w:val="bullet"/>
      <w:lvlText w:val=""/>
      <w:lvlJc w:val="left"/>
      <w:pPr>
        <w:tabs>
          <w:tab w:val="num" w:pos="3366"/>
        </w:tabs>
        <w:ind w:left="3366" w:hanging="360"/>
      </w:pPr>
      <w:rPr>
        <w:rFonts w:ascii="Symbol" w:hAnsi="Symbol" w:hint="default"/>
      </w:rPr>
    </w:lvl>
    <w:lvl w:ilvl="7" w:tplc="FFFFFFFF">
      <w:start w:val="1"/>
      <w:numFmt w:val="bullet"/>
      <w:lvlText w:val="o"/>
      <w:lvlJc w:val="left"/>
      <w:pPr>
        <w:tabs>
          <w:tab w:val="num" w:pos="4086"/>
        </w:tabs>
        <w:ind w:left="4086" w:hanging="360"/>
      </w:pPr>
      <w:rPr>
        <w:rFonts w:ascii="Courier New" w:hAnsi="Courier New" w:cs="Times New Roman" w:hint="default"/>
      </w:rPr>
    </w:lvl>
    <w:lvl w:ilvl="8" w:tplc="FFFFFFFF">
      <w:start w:val="1"/>
      <w:numFmt w:val="bullet"/>
      <w:lvlText w:val=""/>
      <w:lvlJc w:val="left"/>
      <w:pPr>
        <w:tabs>
          <w:tab w:val="num" w:pos="4806"/>
        </w:tabs>
        <w:ind w:left="4806" w:hanging="360"/>
      </w:pPr>
      <w:rPr>
        <w:rFonts w:ascii="Wingdings" w:hAnsi="Wingdings" w:hint="default"/>
      </w:rPr>
    </w:lvl>
  </w:abstractNum>
  <w:abstractNum w:abstractNumId="30">
    <w:nsid w:val="3C77653D"/>
    <w:multiLevelType w:val="hybridMultilevel"/>
    <w:tmpl w:val="2AAED8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409133F1"/>
    <w:multiLevelType w:val="hybridMultilevel"/>
    <w:tmpl w:val="B57E478E"/>
    <w:lvl w:ilvl="0" w:tplc="DF7647A6">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Times New Roman"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Times New Roman" w:hint="default"/>
      </w:rPr>
    </w:lvl>
    <w:lvl w:ilvl="8" w:tplc="04190005">
      <w:start w:val="1"/>
      <w:numFmt w:val="bullet"/>
      <w:lvlText w:val=""/>
      <w:lvlJc w:val="left"/>
      <w:pPr>
        <w:ind w:left="6480" w:hanging="360"/>
      </w:pPr>
      <w:rPr>
        <w:rFonts w:ascii="Wingdings" w:hAnsi="Wingdings" w:hint="default"/>
      </w:rPr>
    </w:lvl>
  </w:abstractNum>
  <w:abstractNum w:abstractNumId="32">
    <w:nsid w:val="40A716F1"/>
    <w:multiLevelType w:val="hybridMultilevel"/>
    <w:tmpl w:val="DE90EB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44D01449"/>
    <w:multiLevelType w:val="hybridMultilevel"/>
    <w:tmpl w:val="F0964382"/>
    <w:lvl w:ilvl="0" w:tplc="09DA577E">
      <w:start w:val="1"/>
      <w:numFmt w:val="bullet"/>
      <w:lvlText w:val=""/>
      <w:lvlJc w:val="left"/>
      <w:pPr>
        <w:ind w:left="436" w:hanging="360"/>
      </w:pPr>
      <w:rPr>
        <w:rFonts w:ascii="Symbol" w:hAnsi="Symbol"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34">
    <w:nsid w:val="4D4A4D4F"/>
    <w:multiLevelType w:val="hybridMultilevel"/>
    <w:tmpl w:val="E09A38CC"/>
    <w:lvl w:ilvl="0" w:tplc="09DA577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4F88524A"/>
    <w:multiLevelType w:val="hybridMultilevel"/>
    <w:tmpl w:val="69984716"/>
    <w:lvl w:ilvl="0" w:tplc="09DA577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509E7D16"/>
    <w:multiLevelType w:val="hybridMultilevel"/>
    <w:tmpl w:val="C512B6C6"/>
    <w:lvl w:ilvl="0" w:tplc="8788EF58">
      <w:start w:val="6"/>
      <w:numFmt w:val="bullet"/>
      <w:lvlText w:val="-"/>
      <w:lvlJc w:val="left"/>
      <w:pPr>
        <w:ind w:left="720" w:hanging="360"/>
      </w:pPr>
      <w:rPr>
        <w:rFonts w:ascii="Times New Roman" w:eastAsia="Times New Roman" w:hAnsi="Times New Roman"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16C6EC3"/>
    <w:multiLevelType w:val="hybridMultilevel"/>
    <w:tmpl w:val="1666AA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537B6DF1"/>
    <w:multiLevelType w:val="hybridMultilevel"/>
    <w:tmpl w:val="18B66B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53B748D1"/>
    <w:multiLevelType w:val="hybridMultilevel"/>
    <w:tmpl w:val="7360C8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54755F3C"/>
    <w:multiLevelType w:val="hybridMultilevel"/>
    <w:tmpl w:val="B2CE028A"/>
    <w:lvl w:ilvl="0" w:tplc="FFFFFFFF">
      <w:start w:val="1"/>
      <w:numFmt w:val="bullet"/>
      <w:lvlText w:val="-"/>
      <w:lvlJc w:val="left"/>
      <w:pPr>
        <w:ind w:left="1259" w:hanging="360"/>
      </w:pPr>
      <w:rPr>
        <w:rFonts w:ascii="Times New Roman" w:hAnsi="Times New Roman" w:cs="Times New Roman" w:hint="default"/>
      </w:rPr>
    </w:lvl>
    <w:lvl w:ilvl="1" w:tplc="04190003">
      <w:start w:val="1"/>
      <w:numFmt w:val="bullet"/>
      <w:lvlText w:val="o"/>
      <w:lvlJc w:val="left"/>
      <w:pPr>
        <w:ind w:left="1979" w:hanging="360"/>
      </w:pPr>
      <w:rPr>
        <w:rFonts w:ascii="Courier New" w:hAnsi="Courier New" w:cs="Times New Roman" w:hint="default"/>
      </w:rPr>
    </w:lvl>
    <w:lvl w:ilvl="2" w:tplc="04190005">
      <w:start w:val="1"/>
      <w:numFmt w:val="bullet"/>
      <w:lvlText w:val=""/>
      <w:lvlJc w:val="left"/>
      <w:pPr>
        <w:ind w:left="2699" w:hanging="360"/>
      </w:pPr>
      <w:rPr>
        <w:rFonts w:ascii="Wingdings" w:hAnsi="Wingdings" w:hint="default"/>
      </w:rPr>
    </w:lvl>
    <w:lvl w:ilvl="3" w:tplc="04190001">
      <w:start w:val="1"/>
      <w:numFmt w:val="bullet"/>
      <w:lvlText w:val=""/>
      <w:lvlJc w:val="left"/>
      <w:pPr>
        <w:ind w:left="3419" w:hanging="360"/>
      </w:pPr>
      <w:rPr>
        <w:rFonts w:ascii="Symbol" w:hAnsi="Symbol" w:hint="default"/>
      </w:rPr>
    </w:lvl>
    <w:lvl w:ilvl="4" w:tplc="04190003">
      <w:start w:val="1"/>
      <w:numFmt w:val="bullet"/>
      <w:lvlText w:val="o"/>
      <w:lvlJc w:val="left"/>
      <w:pPr>
        <w:ind w:left="4139" w:hanging="360"/>
      </w:pPr>
      <w:rPr>
        <w:rFonts w:ascii="Courier New" w:hAnsi="Courier New" w:cs="Times New Roman" w:hint="default"/>
      </w:rPr>
    </w:lvl>
    <w:lvl w:ilvl="5" w:tplc="04190005">
      <w:start w:val="1"/>
      <w:numFmt w:val="bullet"/>
      <w:lvlText w:val=""/>
      <w:lvlJc w:val="left"/>
      <w:pPr>
        <w:ind w:left="4859" w:hanging="360"/>
      </w:pPr>
      <w:rPr>
        <w:rFonts w:ascii="Wingdings" w:hAnsi="Wingdings" w:hint="default"/>
      </w:rPr>
    </w:lvl>
    <w:lvl w:ilvl="6" w:tplc="04190001">
      <w:start w:val="1"/>
      <w:numFmt w:val="bullet"/>
      <w:lvlText w:val=""/>
      <w:lvlJc w:val="left"/>
      <w:pPr>
        <w:ind w:left="5579" w:hanging="360"/>
      </w:pPr>
      <w:rPr>
        <w:rFonts w:ascii="Symbol" w:hAnsi="Symbol" w:hint="default"/>
      </w:rPr>
    </w:lvl>
    <w:lvl w:ilvl="7" w:tplc="04190003">
      <w:start w:val="1"/>
      <w:numFmt w:val="bullet"/>
      <w:lvlText w:val="o"/>
      <w:lvlJc w:val="left"/>
      <w:pPr>
        <w:ind w:left="6299" w:hanging="360"/>
      </w:pPr>
      <w:rPr>
        <w:rFonts w:ascii="Courier New" w:hAnsi="Courier New" w:cs="Times New Roman" w:hint="default"/>
      </w:rPr>
    </w:lvl>
    <w:lvl w:ilvl="8" w:tplc="04190005">
      <w:start w:val="1"/>
      <w:numFmt w:val="bullet"/>
      <w:lvlText w:val=""/>
      <w:lvlJc w:val="left"/>
      <w:pPr>
        <w:ind w:left="7019" w:hanging="360"/>
      </w:pPr>
      <w:rPr>
        <w:rFonts w:ascii="Wingdings" w:hAnsi="Wingdings" w:hint="default"/>
      </w:rPr>
    </w:lvl>
  </w:abstractNum>
  <w:abstractNum w:abstractNumId="41">
    <w:nsid w:val="589C2347"/>
    <w:multiLevelType w:val="hybridMultilevel"/>
    <w:tmpl w:val="106C705E"/>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59694A35"/>
    <w:multiLevelType w:val="hybridMultilevel"/>
    <w:tmpl w:val="839EEE90"/>
    <w:lvl w:ilvl="0" w:tplc="8788EF58">
      <w:start w:val="6"/>
      <w:numFmt w:val="bullet"/>
      <w:lvlText w:val="-"/>
      <w:lvlJc w:val="left"/>
      <w:pPr>
        <w:ind w:left="720" w:hanging="360"/>
      </w:pPr>
      <w:rPr>
        <w:rFonts w:ascii="Times New Roman" w:eastAsia="Times New Roman" w:hAnsi="Times New Roman" w:hint="default"/>
        <w:color w:val="auto"/>
      </w:rPr>
    </w:lvl>
    <w:lvl w:ilvl="1" w:tplc="B1BAAA88">
      <w:start w:val="5"/>
      <w:numFmt w:val="bullet"/>
      <w:lvlText w:val="-"/>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5CE62F00"/>
    <w:multiLevelType w:val="hybridMultilevel"/>
    <w:tmpl w:val="8918FCE4"/>
    <w:lvl w:ilvl="0" w:tplc="8788EF58">
      <w:start w:val="6"/>
      <w:numFmt w:val="bullet"/>
      <w:lvlText w:val="-"/>
      <w:lvlJc w:val="left"/>
      <w:pPr>
        <w:ind w:left="644" w:hanging="360"/>
      </w:pPr>
      <w:rPr>
        <w:rFonts w:ascii="Times New Roman" w:eastAsia="Times New Roman" w:hAnsi="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0E16B72"/>
    <w:multiLevelType w:val="hybridMultilevel"/>
    <w:tmpl w:val="97E6FFFA"/>
    <w:lvl w:ilvl="0" w:tplc="09DA577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nsid w:val="629D6A34"/>
    <w:multiLevelType w:val="hybridMultilevel"/>
    <w:tmpl w:val="380E03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63865D96"/>
    <w:multiLevelType w:val="hybridMultilevel"/>
    <w:tmpl w:val="9DB0E4D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7">
    <w:nsid w:val="69AE7A83"/>
    <w:multiLevelType w:val="hybridMultilevel"/>
    <w:tmpl w:val="A50EA0A8"/>
    <w:lvl w:ilvl="0" w:tplc="0419000B">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8">
    <w:nsid w:val="6AF626C5"/>
    <w:multiLevelType w:val="hybridMultilevel"/>
    <w:tmpl w:val="F730AE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nsid w:val="6B612AF5"/>
    <w:multiLevelType w:val="hybridMultilevel"/>
    <w:tmpl w:val="51E07C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0">
    <w:nsid w:val="6BC942A2"/>
    <w:multiLevelType w:val="hybridMultilevel"/>
    <w:tmpl w:val="218C7290"/>
    <w:lvl w:ilvl="0" w:tplc="09DA577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nsid w:val="6F3F0394"/>
    <w:multiLevelType w:val="hybridMultilevel"/>
    <w:tmpl w:val="F3FC9FE6"/>
    <w:lvl w:ilvl="0" w:tplc="04190011">
      <w:start w:val="1"/>
      <w:numFmt w:val="decimal"/>
      <w:lvlText w:val="%1)"/>
      <w:lvlJc w:val="left"/>
      <w:pPr>
        <w:ind w:left="928"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nsid w:val="72C414A3"/>
    <w:multiLevelType w:val="hybridMultilevel"/>
    <w:tmpl w:val="CA42E11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3">
    <w:nsid w:val="7639274C"/>
    <w:multiLevelType w:val="hybridMultilevel"/>
    <w:tmpl w:val="A2205736"/>
    <w:lvl w:ilvl="0" w:tplc="3252EF7E">
      <w:start w:val="1"/>
      <w:numFmt w:val="bullet"/>
      <w:lvlText w:val=""/>
      <w:lvlJc w:val="left"/>
      <w:pPr>
        <w:tabs>
          <w:tab w:val="num" w:pos="1260"/>
        </w:tabs>
        <w:ind w:left="126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54">
    <w:nsid w:val="778D2340"/>
    <w:multiLevelType w:val="hybridMultilevel"/>
    <w:tmpl w:val="3382517E"/>
    <w:lvl w:ilvl="0" w:tplc="04190011">
      <w:start w:val="1"/>
      <w:numFmt w:val="decimal"/>
      <w:lvlText w:val="%1)"/>
      <w:lvlJc w:val="left"/>
      <w:pPr>
        <w:ind w:left="72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nsid w:val="79C43576"/>
    <w:multiLevelType w:val="hybridMultilevel"/>
    <w:tmpl w:val="5156A0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6">
    <w:nsid w:val="7D7010C5"/>
    <w:multiLevelType w:val="hybridMultilevel"/>
    <w:tmpl w:val="09961D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7">
    <w:nsid w:val="7DCA7448"/>
    <w:multiLevelType w:val="hybridMultilevel"/>
    <w:tmpl w:val="9B4A02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13"/>
  </w:num>
  <w:num w:numId="3">
    <w:abstractNumId w:val="11"/>
  </w:num>
  <w:num w:numId="4">
    <w:abstractNumId w:val="27"/>
  </w:num>
  <w:num w:numId="5">
    <w:abstractNumId w:val="50"/>
  </w:num>
  <w:num w:numId="6">
    <w:abstractNumId w:val="35"/>
  </w:num>
  <w:num w:numId="7">
    <w:abstractNumId w:val="44"/>
  </w:num>
  <w:num w:numId="8">
    <w:abstractNumId w:val="34"/>
  </w:num>
  <w:num w:numId="9">
    <w:abstractNumId w:val="43"/>
  </w:num>
  <w:num w:numId="10">
    <w:abstractNumId w:val="42"/>
  </w:num>
  <w:num w:numId="11">
    <w:abstractNumId w:val="22"/>
  </w:num>
  <w:num w:numId="12">
    <w:abstractNumId w:val="2"/>
  </w:num>
  <w:num w:numId="13">
    <w:abstractNumId w:val="5"/>
  </w:num>
  <w:num w:numId="14">
    <w:abstractNumId w:val="20"/>
  </w:num>
  <w:num w:numId="15">
    <w:abstractNumId w:val="49"/>
  </w:num>
  <w:num w:numId="16">
    <w:abstractNumId w:val="30"/>
  </w:num>
  <w:num w:numId="17">
    <w:abstractNumId w:val="55"/>
  </w:num>
  <w:num w:numId="18">
    <w:abstractNumId w:val="12"/>
  </w:num>
  <w:num w:numId="19">
    <w:abstractNumId w:val="33"/>
  </w:num>
  <w:num w:numId="20">
    <w:abstractNumId w:val="10"/>
  </w:num>
  <w:num w:numId="21">
    <w:abstractNumId w:val="39"/>
  </w:num>
  <w:num w:numId="22">
    <w:abstractNumId w:val="7"/>
  </w:num>
  <w:num w:numId="23">
    <w:abstractNumId w:val="21"/>
  </w:num>
  <w:num w:numId="24">
    <w:abstractNumId w:val="57"/>
  </w:num>
  <w:num w:numId="25">
    <w:abstractNumId w:val="28"/>
  </w:num>
  <w:num w:numId="26">
    <w:abstractNumId w:val="32"/>
  </w:num>
  <w:num w:numId="27">
    <w:abstractNumId w:val="19"/>
  </w:num>
  <w:num w:numId="28">
    <w:abstractNumId w:val="45"/>
  </w:num>
  <w:num w:numId="29">
    <w:abstractNumId w:val="51"/>
  </w:num>
  <w:num w:numId="30">
    <w:abstractNumId w:val="40"/>
  </w:num>
  <w:num w:numId="31">
    <w:abstractNumId w:val="6"/>
  </w:num>
  <w:num w:numId="32">
    <w:abstractNumId w:val="23"/>
  </w:num>
  <w:num w:numId="33">
    <w:abstractNumId w:val="26"/>
  </w:num>
  <w:num w:numId="34">
    <w:abstractNumId w:val="15"/>
  </w:num>
  <w:num w:numId="35">
    <w:abstractNumId w:val="53"/>
  </w:num>
  <w:num w:numId="36">
    <w:abstractNumId w:val="29"/>
  </w:num>
  <w:num w:numId="37">
    <w:abstractNumId w:val="31"/>
  </w:num>
  <w:num w:numId="38">
    <w:abstractNumId w:val="8"/>
  </w:num>
  <w:num w:numId="39">
    <w:abstractNumId w:val="14"/>
  </w:num>
  <w:num w:numId="40">
    <w:abstractNumId w:val="46"/>
  </w:num>
  <w:num w:numId="41">
    <w:abstractNumId w:val="48"/>
  </w:num>
  <w:num w:numId="42">
    <w:abstractNumId w:val="25"/>
  </w:num>
  <w:num w:numId="43">
    <w:abstractNumId w:val="17"/>
  </w:num>
  <w:num w:numId="44">
    <w:abstractNumId w:val="54"/>
  </w:num>
  <w:num w:numId="45">
    <w:abstractNumId w:val="0"/>
    <w:lvlOverride w:ilvl="0">
      <w:lvl w:ilvl="0">
        <w:numFmt w:val="bullet"/>
        <w:lvlText w:val=""/>
        <w:legacy w:legacy="1" w:legacySpace="0" w:legacyIndent="0"/>
        <w:lvlJc w:val="left"/>
        <w:rPr>
          <w:rFonts w:ascii="Symbol" w:hAnsi="Symbol" w:hint="default"/>
          <w:sz w:val="22"/>
        </w:rPr>
      </w:lvl>
    </w:lvlOverride>
  </w:num>
  <w:num w:numId="46">
    <w:abstractNumId w:val="24"/>
  </w:num>
  <w:num w:numId="47">
    <w:abstractNumId w:val="47"/>
  </w:num>
  <w:num w:numId="48">
    <w:abstractNumId w:val="9"/>
  </w:num>
  <w:num w:numId="49">
    <w:abstractNumId w:val="41"/>
  </w:num>
  <w:num w:numId="50">
    <w:abstractNumId w:val="18"/>
  </w:num>
  <w:num w:numId="51">
    <w:abstractNumId w:val="56"/>
  </w:num>
  <w:num w:numId="52">
    <w:abstractNumId w:val="38"/>
  </w:num>
  <w:num w:numId="53">
    <w:abstractNumId w:val="52"/>
  </w:num>
  <w:num w:numId="54">
    <w:abstractNumId w:val="37"/>
  </w:num>
  <w:num w:numId="55">
    <w:abstractNumId w:val="3"/>
  </w:num>
  <w:num w:numId="56">
    <w:abstractNumId w:val="16"/>
  </w:num>
  <w:num w:numId="57">
    <w:abstractNumId w:val="36"/>
  </w:num>
  <w:numIdMacAtCleanup w:val="5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Титова Наталья Вадимовна">
    <w15:presenceInfo w15:providerId="AD" w15:userId="S-1-5-21-2110615740-823941886-1632782223-304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0C93"/>
    <w:rsid w:val="00000707"/>
    <w:rsid w:val="00000DAB"/>
    <w:rsid w:val="000018D7"/>
    <w:rsid w:val="000021BE"/>
    <w:rsid w:val="00003318"/>
    <w:rsid w:val="00003C18"/>
    <w:rsid w:val="00003F1C"/>
    <w:rsid w:val="000041DC"/>
    <w:rsid w:val="00004EA9"/>
    <w:rsid w:val="00005488"/>
    <w:rsid w:val="00005D57"/>
    <w:rsid w:val="00005DE0"/>
    <w:rsid w:val="00006047"/>
    <w:rsid w:val="000064E7"/>
    <w:rsid w:val="00006885"/>
    <w:rsid w:val="00006A6A"/>
    <w:rsid w:val="000074F1"/>
    <w:rsid w:val="00007948"/>
    <w:rsid w:val="000103C0"/>
    <w:rsid w:val="00011BA6"/>
    <w:rsid w:val="00011C06"/>
    <w:rsid w:val="00011D86"/>
    <w:rsid w:val="000135BB"/>
    <w:rsid w:val="00014928"/>
    <w:rsid w:val="00015332"/>
    <w:rsid w:val="000153B7"/>
    <w:rsid w:val="000169D1"/>
    <w:rsid w:val="00016AC8"/>
    <w:rsid w:val="000207D4"/>
    <w:rsid w:val="00020E1E"/>
    <w:rsid w:val="00021748"/>
    <w:rsid w:val="000218FB"/>
    <w:rsid w:val="00021CD3"/>
    <w:rsid w:val="00022738"/>
    <w:rsid w:val="00022909"/>
    <w:rsid w:val="00022B3D"/>
    <w:rsid w:val="00030A36"/>
    <w:rsid w:val="0003138D"/>
    <w:rsid w:val="000316C0"/>
    <w:rsid w:val="00031736"/>
    <w:rsid w:val="00031EB4"/>
    <w:rsid w:val="0003221A"/>
    <w:rsid w:val="0003293A"/>
    <w:rsid w:val="00032EBC"/>
    <w:rsid w:val="000332CC"/>
    <w:rsid w:val="00033A9F"/>
    <w:rsid w:val="00033F5E"/>
    <w:rsid w:val="00035B33"/>
    <w:rsid w:val="00036092"/>
    <w:rsid w:val="00036F4E"/>
    <w:rsid w:val="000374DE"/>
    <w:rsid w:val="00037B6C"/>
    <w:rsid w:val="000413BB"/>
    <w:rsid w:val="00041444"/>
    <w:rsid w:val="0004185C"/>
    <w:rsid w:val="00041D9D"/>
    <w:rsid w:val="00042467"/>
    <w:rsid w:val="00043C19"/>
    <w:rsid w:val="00044B34"/>
    <w:rsid w:val="00044F16"/>
    <w:rsid w:val="0004602F"/>
    <w:rsid w:val="000472E6"/>
    <w:rsid w:val="00051557"/>
    <w:rsid w:val="00052212"/>
    <w:rsid w:val="00052511"/>
    <w:rsid w:val="0005384D"/>
    <w:rsid w:val="00053ABE"/>
    <w:rsid w:val="0005466A"/>
    <w:rsid w:val="00055818"/>
    <w:rsid w:val="00056C4F"/>
    <w:rsid w:val="00060143"/>
    <w:rsid w:val="00060501"/>
    <w:rsid w:val="000607C5"/>
    <w:rsid w:val="00061FB0"/>
    <w:rsid w:val="00062A26"/>
    <w:rsid w:val="00063500"/>
    <w:rsid w:val="000638B3"/>
    <w:rsid w:val="00063DC8"/>
    <w:rsid w:val="000640E7"/>
    <w:rsid w:val="00064A4A"/>
    <w:rsid w:val="00064BAF"/>
    <w:rsid w:val="00065458"/>
    <w:rsid w:val="00065587"/>
    <w:rsid w:val="00065C77"/>
    <w:rsid w:val="00065EC0"/>
    <w:rsid w:val="000660AD"/>
    <w:rsid w:val="00071066"/>
    <w:rsid w:val="00071BB8"/>
    <w:rsid w:val="00071DD8"/>
    <w:rsid w:val="00072B2E"/>
    <w:rsid w:val="00072E5E"/>
    <w:rsid w:val="00072F46"/>
    <w:rsid w:val="00072FE2"/>
    <w:rsid w:val="000732F2"/>
    <w:rsid w:val="00074EF0"/>
    <w:rsid w:val="000753F9"/>
    <w:rsid w:val="000758D1"/>
    <w:rsid w:val="00075BB6"/>
    <w:rsid w:val="00077933"/>
    <w:rsid w:val="00077E73"/>
    <w:rsid w:val="0008084F"/>
    <w:rsid w:val="00080D8B"/>
    <w:rsid w:val="00081873"/>
    <w:rsid w:val="00083413"/>
    <w:rsid w:val="00085156"/>
    <w:rsid w:val="00085A4D"/>
    <w:rsid w:val="00086D4A"/>
    <w:rsid w:val="00087DEE"/>
    <w:rsid w:val="00090017"/>
    <w:rsid w:val="00091954"/>
    <w:rsid w:val="00091AAB"/>
    <w:rsid w:val="00091B4E"/>
    <w:rsid w:val="00091F3D"/>
    <w:rsid w:val="00093532"/>
    <w:rsid w:val="00094C06"/>
    <w:rsid w:val="000950E4"/>
    <w:rsid w:val="00095DBE"/>
    <w:rsid w:val="0009730C"/>
    <w:rsid w:val="000974B7"/>
    <w:rsid w:val="000A107F"/>
    <w:rsid w:val="000A1A3A"/>
    <w:rsid w:val="000A2C0A"/>
    <w:rsid w:val="000A387B"/>
    <w:rsid w:val="000A3E19"/>
    <w:rsid w:val="000A51D8"/>
    <w:rsid w:val="000A6C8C"/>
    <w:rsid w:val="000A6FBB"/>
    <w:rsid w:val="000A71C9"/>
    <w:rsid w:val="000A7A69"/>
    <w:rsid w:val="000B2E56"/>
    <w:rsid w:val="000B3E2D"/>
    <w:rsid w:val="000B4F25"/>
    <w:rsid w:val="000B4FE5"/>
    <w:rsid w:val="000B5A8D"/>
    <w:rsid w:val="000B62BE"/>
    <w:rsid w:val="000B71B7"/>
    <w:rsid w:val="000B7EF8"/>
    <w:rsid w:val="000C0165"/>
    <w:rsid w:val="000C0C4E"/>
    <w:rsid w:val="000C0EBB"/>
    <w:rsid w:val="000C24AF"/>
    <w:rsid w:val="000C379C"/>
    <w:rsid w:val="000C3EE3"/>
    <w:rsid w:val="000C646A"/>
    <w:rsid w:val="000C7DF7"/>
    <w:rsid w:val="000D01DA"/>
    <w:rsid w:val="000D097C"/>
    <w:rsid w:val="000D19D3"/>
    <w:rsid w:val="000D286A"/>
    <w:rsid w:val="000D2890"/>
    <w:rsid w:val="000D36D6"/>
    <w:rsid w:val="000D3FAD"/>
    <w:rsid w:val="000D4054"/>
    <w:rsid w:val="000D4F30"/>
    <w:rsid w:val="000D54F0"/>
    <w:rsid w:val="000D6190"/>
    <w:rsid w:val="000D717B"/>
    <w:rsid w:val="000D737F"/>
    <w:rsid w:val="000D7381"/>
    <w:rsid w:val="000E069F"/>
    <w:rsid w:val="000E0A05"/>
    <w:rsid w:val="000E0AF4"/>
    <w:rsid w:val="000E0D9D"/>
    <w:rsid w:val="000E1E10"/>
    <w:rsid w:val="000E33E0"/>
    <w:rsid w:val="000E3611"/>
    <w:rsid w:val="000E41E3"/>
    <w:rsid w:val="000E4BA7"/>
    <w:rsid w:val="000E5D08"/>
    <w:rsid w:val="000E5E95"/>
    <w:rsid w:val="000E6671"/>
    <w:rsid w:val="000E6726"/>
    <w:rsid w:val="000E6FD1"/>
    <w:rsid w:val="000E770B"/>
    <w:rsid w:val="000F08BC"/>
    <w:rsid w:val="000F1794"/>
    <w:rsid w:val="000F29FE"/>
    <w:rsid w:val="000F3406"/>
    <w:rsid w:val="000F3C97"/>
    <w:rsid w:val="000F5D05"/>
    <w:rsid w:val="000F6E33"/>
    <w:rsid w:val="000F6E66"/>
    <w:rsid w:val="000F728D"/>
    <w:rsid w:val="000F751C"/>
    <w:rsid w:val="001008AF"/>
    <w:rsid w:val="00102BBD"/>
    <w:rsid w:val="00102E1E"/>
    <w:rsid w:val="00103504"/>
    <w:rsid w:val="00103B15"/>
    <w:rsid w:val="001065DE"/>
    <w:rsid w:val="0010764B"/>
    <w:rsid w:val="00107AA1"/>
    <w:rsid w:val="00107B26"/>
    <w:rsid w:val="00110B97"/>
    <w:rsid w:val="00110DE0"/>
    <w:rsid w:val="00110DEA"/>
    <w:rsid w:val="00111EEF"/>
    <w:rsid w:val="00112B6C"/>
    <w:rsid w:val="00113CF6"/>
    <w:rsid w:val="00114B57"/>
    <w:rsid w:val="001209B6"/>
    <w:rsid w:val="0012161A"/>
    <w:rsid w:val="00122BBC"/>
    <w:rsid w:val="001233B7"/>
    <w:rsid w:val="00123896"/>
    <w:rsid w:val="00123B1C"/>
    <w:rsid w:val="001243D2"/>
    <w:rsid w:val="001245B5"/>
    <w:rsid w:val="00124608"/>
    <w:rsid w:val="00125B5D"/>
    <w:rsid w:val="00125D9F"/>
    <w:rsid w:val="001260AC"/>
    <w:rsid w:val="00126B7E"/>
    <w:rsid w:val="00127032"/>
    <w:rsid w:val="00127B46"/>
    <w:rsid w:val="00130E3A"/>
    <w:rsid w:val="00131422"/>
    <w:rsid w:val="001321E5"/>
    <w:rsid w:val="00132383"/>
    <w:rsid w:val="00133BA9"/>
    <w:rsid w:val="00133D3B"/>
    <w:rsid w:val="00135955"/>
    <w:rsid w:val="0013634D"/>
    <w:rsid w:val="001368DF"/>
    <w:rsid w:val="00137807"/>
    <w:rsid w:val="001402ED"/>
    <w:rsid w:val="0014044D"/>
    <w:rsid w:val="001412A4"/>
    <w:rsid w:val="001428D0"/>
    <w:rsid w:val="00143034"/>
    <w:rsid w:val="00144BCE"/>
    <w:rsid w:val="0014588B"/>
    <w:rsid w:val="00145A2A"/>
    <w:rsid w:val="00145D43"/>
    <w:rsid w:val="00147251"/>
    <w:rsid w:val="0014753B"/>
    <w:rsid w:val="00147DF9"/>
    <w:rsid w:val="00150049"/>
    <w:rsid w:val="0015013A"/>
    <w:rsid w:val="00150B8A"/>
    <w:rsid w:val="0015154F"/>
    <w:rsid w:val="00152040"/>
    <w:rsid w:val="00153591"/>
    <w:rsid w:val="0015374F"/>
    <w:rsid w:val="0015488B"/>
    <w:rsid w:val="00154D11"/>
    <w:rsid w:val="001552B8"/>
    <w:rsid w:val="00156DC2"/>
    <w:rsid w:val="001574F7"/>
    <w:rsid w:val="001575CF"/>
    <w:rsid w:val="00161652"/>
    <w:rsid w:val="0016178D"/>
    <w:rsid w:val="00161CD7"/>
    <w:rsid w:val="00161E6D"/>
    <w:rsid w:val="001635C0"/>
    <w:rsid w:val="00163845"/>
    <w:rsid w:val="00163D94"/>
    <w:rsid w:val="0016561A"/>
    <w:rsid w:val="001656E1"/>
    <w:rsid w:val="00170879"/>
    <w:rsid w:val="00171AC2"/>
    <w:rsid w:val="0017220C"/>
    <w:rsid w:val="00172913"/>
    <w:rsid w:val="00172963"/>
    <w:rsid w:val="00172B17"/>
    <w:rsid w:val="0017395E"/>
    <w:rsid w:val="00175D11"/>
    <w:rsid w:val="00176030"/>
    <w:rsid w:val="001761ED"/>
    <w:rsid w:val="001826E4"/>
    <w:rsid w:val="00182E73"/>
    <w:rsid w:val="00183342"/>
    <w:rsid w:val="00184990"/>
    <w:rsid w:val="001849DF"/>
    <w:rsid w:val="00184A0F"/>
    <w:rsid w:val="00184DE1"/>
    <w:rsid w:val="001856E4"/>
    <w:rsid w:val="001857C1"/>
    <w:rsid w:val="00186826"/>
    <w:rsid w:val="0018773D"/>
    <w:rsid w:val="001904CE"/>
    <w:rsid w:val="00190584"/>
    <w:rsid w:val="0019152D"/>
    <w:rsid w:val="00192103"/>
    <w:rsid w:val="0019220A"/>
    <w:rsid w:val="001926CC"/>
    <w:rsid w:val="00192893"/>
    <w:rsid w:val="00192D81"/>
    <w:rsid w:val="00193F0D"/>
    <w:rsid w:val="00194772"/>
    <w:rsid w:val="00196E24"/>
    <w:rsid w:val="00197663"/>
    <w:rsid w:val="00197E63"/>
    <w:rsid w:val="001A0468"/>
    <w:rsid w:val="001A1336"/>
    <w:rsid w:val="001A16CE"/>
    <w:rsid w:val="001A2CB2"/>
    <w:rsid w:val="001A31E9"/>
    <w:rsid w:val="001A37ED"/>
    <w:rsid w:val="001A3E67"/>
    <w:rsid w:val="001A416E"/>
    <w:rsid w:val="001A43A7"/>
    <w:rsid w:val="001A4A7E"/>
    <w:rsid w:val="001A4C1F"/>
    <w:rsid w:val="001A4F31"/>
    <w:rsid w:val="001A5397"/>
    <w:rsid w:val="001A54DC"/>
    <w:rsid w:val="001A5DC8"/>
    <w:rsid w:val="001A6007"/>
    <w:rsid w:val="001B0912"/>
    <w:rsid w:val="001B13C2"/>
    <w:rsid w:val="001B13DA"/>
    <w:rsid w:val="001B2CBA"/>
    <w:rsid w:val="001B2E92"/>
    <w:rsid w:val="001B407A"/>
    <w:rsid w:val="001B50D7"/>
    <w:rsid w:val="001B5181"/>
    <w:rsid w:val="001B5473"/>
    <w:rsid w:val="001B67D5"/>
    <w:rsid w:val="001B71B0"/>
    <w:rsid w:val="001B771A"/>
    <w:rsid w:val="001C0E91"/>
    <w:rsid w:val="001C3B07"/>
    <w:rsid w:val="001C4596"/>
    <w:rsid w:val="001C45F9"/>
    <w:rsid w:val="001C4A28"/>
    <w:rsid w:val="001C6985"/>
    <w:rsid w:val="001D09A6"/>
    <w:rsid w:val="001D1035"/>
    <w:rsid w:val="001D206C"/>
    <w:rsid w:val="001D2370"/>
    <w:rsid w:val="001D25D0"/>
    <w:rsid w:val="001D2774"/>
    <w:rsid w:val="001D374A"/>
    <w:rsid w:val="001D420B"/>
    <w:rsid w:val="001D56D1"/>
    <w:rsid w:val="001D6DD0"/>
    <w:rsid w:val="001D6FC6"/>
    <w:rsid w:val="001E01DB"/>
    <w:rsid w:val="001E021F"/>
    <w:rsid w:val="001E0FB5"/>
    <w:rsid w:val="001E11FD"/>
    <w:rsid w:val="001E1521"/>
    <w:rsid w:val="001E3B62"/>
    <w:rsid w:val="001E485F"/>
    <w:rsid w:val="001E4961"/>
    <w:rsid w:val="001E7A38"/>
    <w:rsid w:val="001E7C54"/>
    <w:rsid w:val="001F32A1"/>
    <w:rsid w:val="001F363A"/>
    <w:rsid w:val="001F4764"/>
    <w:rsid w:val="001F6D27"/>
    <w:rsid w:val="001F6DCD"/>
    <w:rsid w:val="00201680"/>
    <w:rsid w:val="00201B1F"/>
    <w:rsid w:val="0020296C"/>
    <w:rsid w:val="002038A8"/>
    <w:rsid w:val="002040DA"/>
    <w:rsid w:val="00204E1D"/>
    <w:rsid w:val="00205130"/>
    <w:rsid w:val="0020609E"/>
    <w:rsid w:val="00206A17"/>
    <w:rsid w:val="00206F4A"/>
    <w:rsid w:val="002122AD"/>
    <w:rsid w:val="002130B7"/>
    <w:rsid w:val="0021509B"/>
    <w:rsid w:val="00215550"/>
    <w:rsid w:val="00215B9C"/>
    <w:rsid w:val="00216E9C"/>
    <w:rsid w:val="00217455"/>
    <w:rsid w:val="00217816"/>
    <w:rsid w:val="00217FBC"/>
    <w:rsid w:val="00220BA1"/>
    <w:rsid w:val="00220CBB"/>
    <w:rsid w:val="0022176B"/>
    <w:rsid w:val="00222F41"/>
    <w:rsid w:val="00223817"/>
    <w:rsid w:val="00223879"/>
    <w:rsid w:val="002269D5"/>
    <w:rsid w:val="0023012C"/>
    <w:rsid w:val="0023332C"/>
    <w:rsid w:val="002335AF"/>
    <w:rsid w:val="00233990"/>
    <w:rsid w:val="00235DCA"/>
    <w:rsid w:val="00237EDB"/>
    <w:rsid w:val="00240546"/>
    <w:rsid w:val="0024140F"/>
    <w:rsid w:val="002428E0"/>
    <w:rsid w:val="002433FB"/>
    <w:rsid w:val="002437BB"/>
    <w:rsid w:val="00243D88"/>
    <w:rsid w:val="00244193"/>
    <w:rsid w:val="00245188"/>
    <w:rsid w:val="002451BC"/>
    <w:rsid w:val="00245A34"/>
    <w:rsid w:val="0024606F"/>
    <w:rsid w:val="00246C1C"/>
    <w:rsid w:val="00247676"/>
    <w:rsid w:val="00250842"/>
    <w:rsid w:val="00250D60"/>
    <w:rsid w:val="002514CB"/>
    <w:rsid w:val="00252315"/>
    <w:rsid w:val="0025233C"/>
    <w:rsid w:val="00252822"/>
    <w:rsid w:val="00252B75"/>
    <w:rsid w:val="002531E9"/>
    <w:rsid w:val="00255A08"/>
    <w:rsid w:val="00256750"/>
    <w:rsid w:val="002569A7"/>
    <w:rsid w:val="00257BAB"/>
    <w:rsid w:val="00257C70"/>
    <w:rsid w:val="00257E55"/>
    <w:rsid w:val="00261BD3"/>
    <w:rsid w:val="00262657"/>
    <w:rsid w:val="00262AD3"/>
    <w:rsid w:val="00263221"/>
    <w:rsid w:val="00263430"/>
    <w:rsid w:val="00263872"/>
    <w:rsid w:val="00264145"/>
    <w:rsid w:val="00264F24"/>
    <w:rsid w:val="002656AF"/>
    <w:rsid w:val="002667A2"/>
    <w:rsid w:val="00267BC9"/>
    <w:rsid w:val="00267E2C"/>
    <w:rsid w:val="00267F4D"/>
    <w:rsid w:val="00270F02"/>
    <w:rsid w:val="00270F65"/>
    <w:rsid w:val="00270FA9"/>
    <w:rsid w:val="00272532"/>
    <w:rsid w:val="00273817"/>
    <w:rsid w:val="00273CD9"/>
    <w:rsid w:val="00273F73"/>
    <w:rsid w:val="00274067"/>
    <w:rsid w:val="002756C5"/>
    <w:rsid w:val="002759A3"/>
    <w:rsid w:val="00276307"/>
    <w:rsid w:val="002771A7"/>
    <w:rsid w:val="00277D7D"/>
    <w:rsid w:val="002808DA"/>
    <w:rsid w:val="00283888"/>
    <w:rsid w:val="002846A8"/>
    <w:rsid w:val="00285852"/>
    <w:rsid w:val="00285ED1"/>
    <w:rsid w:val="00286233"/>
    <w:rsid w:val="00286E08"/>
    <w:rsid w:val="002904A1"/>
    <w:rsid w:val="0029074E"/>
    <w:rsid w:val="00290B33"/>
    <w:rsid w:val="00291F80"/>
    <w:rsid w:val="00292042"/>
    <w:rsid w:val="002928D6"/>
    <w:rsid w:val="00292EED"/>
    <w:rsid w:val="00293BFD"/>
    <w:rsid w:val="00294189"/>
    <w:rsid w:val="0029439D"/>
    <w:rsid w:val="0029604A"/>
    <w:rsid w:val="00296B3C"/>
    <w:rsid w:val="00297495"/>
    <w:rsid w:val="002979BA"/>
    <w:rsid w:val="002A0BD6"/>
    <w:rsid w:val="002A194F"/>
    <w:rsid w:val="002A27BC"/>
    <w:rsid w:val="002A3200"/>
    <w:rsid w:val="002A356C"/>
    <w:rsid w:val="002A3CBD"/>
    <w:rsid w:val="002A3DB6"/>
    <w:rsid w:val="002A3FB0"/>
    <w:rsid w:val="002A5149"/>
    <w:rsid w:val="002A721E"/>
    <w:rsid w:val="002A7A8F"/>
    <w:rsid w:val="002B0CDD"/>
    <w:rsid w:val="002B11B0"/>
    <w:rsid w:val="002B29EF"/>
    <w:rsid w:val="002B3110"/>
    <w:rsid w:val="002B3B1E"/>
    <w:rsid w:val="002B4DF3"/>
    <w:rsid w:val="002B5781"/>
    <w:rsid w:val="002B59D1"/>
    <w:rsid w:val="002B73D1"/>
    <w:rsid w:val="002B7EBE"/>
    <w:rsid w:val="002C1152"/>
    <w:rsid w:val="002C166C"/>
    <w:rsid w:val="002C176B"/>
    <w:rsid w:val="002C2263"/>
    <w:rsid w:val="002C3D91"/>
    <w:rsid w:val="002C4FA1"/>
    <w:rsid w:val="002C6F0B"/>
    <w:rsid w:val="002C7181"/>
    <w:rsid w:val="002D020F"/>
    <w:rsid w:val="002D09A4"/>
    <w:rsid w:val="002D21B9"/>
    <w:rsid w:val="002D4F07"/>
    <w:rsid w:val="002D5198"/>
    <w:rsid w:val="002D5442"/>
    <w:rsid w:val="002D5A67"/>
    <w:rsid w:val="002D63B4"/>
    <w:rsid w:val="002D7EC3"/>
    <w:rsid w:val="002E0000"/>
    <w:rsid w:val="002E06E2"/>
    <w:rsid w:val="002E1369"/>
    <w:rsid w:val="002E20C7"/>
    <w:rsid w:val="002E3CBE"/>
    <w:rsid w:val="002E4073"/>
    <w:rsid w:val="002E423C"/>
    <w:rsid w:val="002E4506"/>
    <w:rsid w:val="002E533C"/>
    <w:rsid w:val="002E6109"/>
    <w:rsid w:val="002E68E3"/>
    <w:rsid w:val="002E6BB4"/>
    <w:rsid w:val="002F0747"/>
    <w:rsid w:val="002F25E3"/>
    <w:rsid w:val="002F2889"/>
    <w:rsid w:val="002F28B6"/>
    <w:rsid w:val="002F2B00"/>
    <w:rsid w:val="002F2ED6"/>
    <w:rsid w:val="002F37CD"/>
    <w:rsid w:val="002F3B88"/>
    <w:rsid w:val="002F412F"/>
    <w:rsid w:val="002F52C4"/>
    <w:rsid w:val="002F5DEC"/>
    <w:rsid w:val="002F687C"/>
    <w:rsid w:val="002F6A09"/>
    <w:rsid w:val="002F7D74"/>
    <w:rsid w:val="002F7FCF"/>
    <w:rsid w:val="003013F6"/>
    <w:rsid w:val="00301514"/>
    <w:rsid w:val="00301E44"/>
    <w:rsid w:val="003033A1"/>
    <w:rsid w:val="0030396B"/>
    <w:rsid w:val="003039A0"/>
    <w:rsid w:val="003046C0"/>
    <w:rsid w:val="00304826"/>
    <w:rsid w:val="00306948"/>
    <w:rsid w:val="00306E9D"/>
    <w:rsid w:val="0030733E"/>
    <w:rsid w:val="00312016"/>
    <w:rsid w:val="00312C9B"/>
    <w:rsid w:val="003131FF"/>
    <w:rsid w:val="00313B37"/>
    <w:rsid w:val="003141FA"/>
    <w:rsid w:val="00314539"/>
    <w:rsid w:val="00314DAF"/>
    <w:rsid w:val="00315ED9"/>
    <w:rsid w:val="003218F6"/>
    <w:rsid w:val="003219BE"/>
    <w:rsid w:val="003224CD"/>
    <w:rsid w:val="003224D9"/>
    <w:rsid w:val="00322555"/>
    <w:rsid w:val="00322E3A"/>
    <w:rsid w:val="003236B7"/>
    <w:rsid w:val="0032376A"/>
    <w:rsid w:val="00325190"/>
    <w:rsid w:val="00325328"/>
    <w:rsid w:val="003255D4"/>
    <w:rsid w:val="00325F6C"/>
    <w:rsid w:val="00326388"/>
    <w:rsid w:val="003264B0"/>
    <w:rsid w:val="003266BD"/>
    <w:rsid w:val="003267C7"/>
    <w:rsid w:val="00327375"/>
    <w:rsid w:val="003274E6"/>
    <w:rsid w:val="003277F9"/>
    <w:rsid w:val="00327964"/>
    <w:rsid w:val="0033076F"/>
    <w:rsid w:val="003307E9"/>
    <w:rsid w:val="003324F0"/>
    <w:rsid w:val="003330D2"/>
    <w:rsid w:val="00334B80"/>
    <w:rsid w:val="00336E75"/>
    <w:rsid w:val="00341038"/>
    <w:rsid w:val="00341F27"/>
    <w:rsid w:val="00341FA6"/>
    <w:rsid w:val="003429F7"/>
    <w:rsid w:val="00342C09"/>
    <w:rsid w:val="003430B3"/>
    <w:rsid w:val="003430E8"/>
    <w:rsid w:val="00347188"/>
    <w:rsid w:val="0034767F"/>
    <w:rsid w:val="00347991"/>
    <w:rsid w:val="00351C40"/>
    <w:rsid w:val="0035259E"/>
    <w:rsid w:val="00353FBF"/>
    <w:rsid w:val="00355077"/>
    <w:rsid w:val="00355210"/>
    <w:rsid w:val="00355484"/>
    <w:rsid w:val="003573D6"/>
    <w:rsid w:val="0036055E"/>
    <w:rsid w:val="0036098D"/>
    <w:rsid w:val="00362B6E"/>
    <w:rsid w:val="00362D8E"/>
    <w:rsid w:val="00362FE6"/>
    <w:rsid w:val="0036400B"/>
    <w:rsid w:val="003643A5"/>
    <w:rsid w:val="00364D3A"/>
    <w:rsid w:val="00365616"/>
    <w:rsid w:val="00367AB8"/>
    <w:rsid w:val="00367CFD"/>
    <w:rsid w:val="003710FD"/>
    <w:rsid w:val="00372CE9"/>
    <w:rsid w:val="00374FAD"/>
    <w:rsid w:val="003763FF"/>
    <w:rsid w:val="00376975"/>
    <w:rsid w:val="00377996"/>
    <w:rsid w:val="00380B6D"/>
    <w:rsid w:val="00380BB8"/>
    <w:rsid w:val="0038404E"/>
    <w:rsid w:val="00385E93"/>
    <w:rsid w:val="00386023"/>
    <w:rsid w:val="00386519"/>
    <w:rsid w:val="00386603"/>
    <w:rsid w:val="00387570"/>
    <w:rsid w:val="00387F87"/>
    <w:rsid w:val="00390A79"/>
    <w:rsid w:val="00390EBC"/>
    <w:rsid w:val="00390F2D"/>
    <w:rsid w:val="00391601"/>
    <w:rsid w:val="00391A8C"/>
    <w:rsid w:val="00393297"/>
    <w:rsid w:val="00394554"/>
    <w:rsid w:val="0039499F"/>
    <w:rsid w:val="00395A9A"/>
    <w:rsid w:val="003964E0"/>
    <w:rsid w:val="003970A9"/>
    <w:rsid w:val="003A0709"/>
    <w:rsid w:val="003A0CB6"/>
    <w:rsid w:val="003A16E0"/>
    <w:rsid w:val="003A1866"/>
    <w:rsid w:val="003A3F8C"/>
    <w:rsid w:val="003A549E"/>
    <w:rsid w:val="003A605C"/>
    <w:rsid w:val="003A75E2"/>
    <w:rsid w:val="003A7FCE"/>
    <w:rsid w:val="003B0659"/>
    <w:rsid w:val="003B0745"/>
    <w:rsid w:val="003B0839"/>
    <w:rsid w:val="003B13FB"/>
    <w:rsid w:val="003B18D2"/>
    <w:rsid w:val="003B270E"/>
    <w:rsid w:val="003B2750"/>
    <w:rsid w:val="003B331B"/>
    <w:rsid w:val="003B3A58"/>
    <w:rsid w:val="003B4625"/>
    <w:rsid w:val="003B5199"/>
    <w:rsid w:val="003B5EEA"/>
    <w:rsid w:val="003B6F26"/>
    <w:rsid w:val="003B7664"/>
    <w:rsid w:val="003B7E86"/>
    <w:rsid w:val="003C091E"/>
    <w:rsid w:val="003C2651"/>
    <w:rsid w:val="003C2D5A"/>
    <w:rsid w:val="003C33ED"/>
    <w:rsid w:val="003C419F"/>
    <w:rsid w:val="003C479A"/>
    <w:rsid w:val="003C59EE"/>
    <w:rsid w:val="003C5A20"/>
    <w:rsid w:val="003C5D0E"/>
    <w:rsid w:val="003C5E02"/>
    <w:rsid w:val="003C62B2"/>
    <w:rsid w:val="003C6370"/>
    <w:rsid w:val="003C6AE2"/>
    <w:rsid w:val="003D0CB7"/>
    <w:rsid w:val="003D26EB"/>
    <w:rsid w:val="003D2AED"/>
    <w:rsid w:val="003D30A2"/>
    <w:rsid w:val="003D3877"/>
    <w:rsid w:val="003D490E"/>
    <w:rsid w:val="003D6CF4"/>
    <w:rsid w:val="003D6DDD"/>
    <w:rsid w:val="003D787E"/>
    <w:rsid w:val="003E0007"/>
    <w:rsid w:val="003E1888"/>
    <w:rsid w:val="003E1A3E"/>
    <w:rsid w:val="003E1C58"/>
    <w:rsid w:val="003E508C"/>
    <w:rsid w:val="003E6344"/>
    <w:rsid w:val="003F0D45"/>
    <w:rsid w:val="003F1F51"/>
    <w:rsid w:val="003F47F6"/>
    <w:rsid w:val="003F6157"/>
    <w:rsid w:val="003F6B97"/>
    <w:rsid w:val="003F7230"/>
    <w:rsid w:val="003F795E"/>
    <w:rsid w:val="00404A2C"/>
    <w:rsid w:val="00405442"/>
    <w:rsid w:val="00406797"/>
    <w:rsid w:val="00406A7A"/>
    <w:rsid w:val="00407724"/>
    <w:rsid w:val="00410E2D"/>
    <w:rsid w:val="0041150D"/>
    <w:rsid w:val="0041178B"/>
    <w:rsid w:val="0041207E"/>
    <w:rsid w:val="00412848"/>
    <w:rsid w:val="00412B50"/>
    <w:rsid w:val="004134F1"/>
    <w:rsid w:val="004152B5"/>
    <w:rsid w:val="00415B09"/>
    <w:rsid w:val="00415EB7"/>
    <w:rsid w:val="004162C6"/>
    <w:rsid w:val="004162F5"/>
    <w:rsid w:val="00416DE9"/>
    <w:rsid w:val="00417069"/>
    <w:rsid w:val="004209CC"/>
    <w:rsid w:val="004241B6"/>
    <w:rsid w:val="00424493"/>
    <w:rsid w:val="00425B92"/>
    <w:rsid w:val="00426035"/>
    <w:rsid w:val="00426248"/>
    <w:rsid w:val="004264BB"/>
    <w:rsid w:val="00427BBC"/>
    <w:rsid w:val="00427C7A"/>
    <w:rsid w:val="0043145E"/>
    <w:rsid w:val="004316F8"/>
    <w:rsid w:val="00431FDF"/>
    <w:rsid w:val="0043329A"/>
    <w:rsid w:val="00433412"/>
    <w:rsid w:val="004336C1"/>
    <w:rsid w:val="00433DE5"/>
    <w:rsid w:val="00434ACD"/>
    <w:rsid w:val="0043696E"/>
    <w:rsid w:val="00437443"/>
    <w:rsid w:val="004378D5"/>
    <w:rsid w:val="00437994"/>
    <w:rsid w:val="00440006"/>
    <w:rsid w:val="00440060"/>
    <w:rsid w:val="00440077"/>
    <w:rsid w:val="0044068D"/>
    <w:rsid w:val="004408E9"/>
    <w:rsid w:val="0044214F"/>
    <w:rsid w:val="00443103"/>
    <w:rsid w:val="004435E5"/>
    <w:rsid w:val="00444D2D"/>
    <w:rsid w:val="00444F43"/>
    <w:rsid w:val="00445527"/>
    <w:rsid w:val="00445621"/>
    <w:rsid w:val="00445732"/>
    <w:rsid w:val="00445BCE"/>
    <w:rsid w:val="00446272"/>
    <w:rsid w:val="0044649F"/>
    <w:rsid w:val="0044669D"/>
    <w:rsid w:val="004473E0"/>
    <w:rsid w:val="00447CBD"/>
    <w:rsid w:val="00450D47"/>
    <w:rsid w:val="004525D0"/>
    <w:rsid w:val="004531C0"/>
    <w:rsid w:val="004533AD"/>
    <w:rsid w:val="0045532C"/>
    <w:rsid w:val="00456E47"/>
    <w:rsid w:val="00460012"/>
    <w:rsid w:val="0046125F"/>
    <w:rsid w:val="00461AF0"/>
    <w:rsid w:val="00462CD4"/>
    <w:rsid w:val="00462DCE"/>
    <w:rsid w:val="00462EFB"/>
    <w:rsid w:val="00463774"/>
    <w:rsid w:val="004647A5"/>
    <w:rsid w:val="00464EB7"/>
    <w:rsid w:val="00466E12"/>
    <w:rsid w:val="00466E9F"/>
    <w:rsid w:val="0047000F"/>
    <w:rsid w:val="004707FF"/>
    <w:rsid w:val="0047148C"/>
    <w:rsid w:val="004726D3"/>
    <w:rsid w:val="00473C24"/>
    <w:rsid w:val="004743FD"/>
    <w:rsid w:val="00474672"/>
    <w:rsid w:val="004747FF"/>
    <w:rsid w:val="00475E6E"/>
    <w:rsid w:val="00476D70"/>
    <w:rsid w:val="004774F2"/>
    <w:rsid w:val="0047766C"/>
    <w:rsid w:val="00480398"/>
    <w:rsid w:val="004812EC"/>
    <w:rsid w:val="00481D3A"/>
    <w:rsid w:val="0048241D"/>
    <w:rsid w:val="00483475"/>
    <w:rsid w:val="0048396D"/>
    <w:rsid w:val="0048403D"/>
    <w:rsid w:val="00484411"/>
    <w:rsid w:val="0048484F"/>
    <w:rsid w:val="00484D87"/>
    <w:rsid w:val="00485243"/>
    <w:rsid w:val="0048629D"/>
    <w:rsid w:val="00486323"/>
    <w:rsid w:val="0048759C"/>
    <w:rsid w:val="00487989"/>
    <w:rsid w:val="004906F0"/>
    <w:rsid w:val="00490E9A"/>
    <w:rsid w:val="00491544"/>
    <w:rsid w:val="00492789"/>
    <w:rsid w:val="0049378F"/>
    <w:rsid w:val="00493DC8"/>
    <w:rsid w:val="00494655"/>
    <w:rsid w:val="00495557"/>
    <w:rsid w:val="00496500"/>
    <w:rsid w:val="0049679B"/>
    <w:rsid w:val="00496C32"/>
    <w:rsid w:val="00497790"/>
    <w:rsid w:val="004A0363"/>
    <w:rsid w:val="004A12ED"/>
    <w:rsid w:val="004A191C"/>
    <w:rsid w:val="004A2651"/>
    <w:rsid w:val="004A28CD"/>
    <w:rsid w:val="004A55D5"/>
    <w:rsid w:val="004A5BF8"/>
    <w:rsid w:val="004A692D"/>
    <w:rsid w:val="004A7265"/>
    <w:rsid w:val="004A7D09"/>
    <w:rsid w:val="004B0353"/>
    <w:rsid w:val="004B1714"/>
    <w:rsid w:val="004B2590"/>
    <w:rsid w:val="004B264A"/>
    <w:rsid w:val="004B3BE6"/>
    <w:rsid w:val="004B466F"/>
    <w:rsid w:val="004B64BB"/>
    <w:rsid w:val="004B6C2A"/>
    <w:rsid w:val="004C002B"/>
    <w:rsid w:val="004C06B8"/>
    <w:rsid w:val="004C14EE"/>
    <w:rsid w:val="004C1FCB"/>
    <w:rsid w:val="004C277B"/>
    <w:rsid w:val="004C2A08"/>
    <w:rsid w:val="004C45A6"/>
    <w:rsid w:val="004C5431"/>
    <w:rsid w:val="004C5584"/>
    <w:rsid w:val="004C598C"/>
    <w:rsid w:val="004C64AE"/>
    <w:rsid w:val="004C6C0A"/>
    <w:rsid w:val="004D0D24"/>
    <w:rsid w:val="004D12E2"/>
    <w:rsid w:val="004D161A"/>
    <w:rsid w:val="004D2C83"/>
    <w:rsid w:val="004D3349"/>
    <w:rsid w:val="004D48C1"/>
    <w:rsid w:val="004D4C0E"/>
    <w:rsid w:val="004D4F5E"/>
    <w:rsid w:val="004D5480"/>
    <w:rsid w:val="004D5881"/>
    <w:rsid w:val="004D599A"/>
    <w:rsid w:val="004E005C"/>
    <w:rsid w:val="004E2169"/>
    <w:rsid w:val="004E2BE5"/>
    <w:rsid w:val="004E4766"/>
    <w:rsid w:val="004E5110"/>
    <w:rsid w:val="004E6B16"/>
    <w:rsid w:val="004F0DA4"/>
    <w:rsid w:val="004F137B"/>
    <w:rsid w:val="004F1B02"/>
    <w:rsid w:val="004F20CA"/>
    <w:rsid w:val="004F312C"/>
    <w:rsid w:val="004F36A8"/>
    <w:rsid w:val="004F58DC"/>
    <w:rsid w:val="004F6FD0"/>
    <w:rsid w:val="00500CE9"/>
    <w:rsid w:val="005015B4"/>
    <w:rsid w:val="00501639"/>
    <w:rsid w:val="00501D7E"/>
    <w:rsid w:val="00503359"/>
    <w:rsid w:val="0050371B"/>
    <w:rsid w:val="00506D65"/>
    <w:rsid w:val="00507699"/>
    <w:rsid w:val="00507DA7"/>
    <w:rsid w:val="005102D5"/>
    <w:rsid w:val="00510557"/>
    <w:rsid w:val="005116CB"/>
    <w:rsid w:val="00511CB4"/>
    <w:rsid w:val="005123CD"/>
    <w:rsid w:val="005125C4"/>
    <w:rsid w:val="00513EDF"/>
    <w:rsid w:val="005148A2"/>
    <w:rsid w:val="00514A2F"/>
    <w:rsid w:val="00515420"/>
    <w:rsid w:val="00515444"/>
    <w:rsid w:val="00515816"/>
    <w:rsid w:val="00515BB3"/>
    <w:rsid w:val="00516F40"/>
    <w:rsid w:val="00517D58"/>
    <w:rsid w:val="00520240"/>
    <w:rsid w:val="0052099A"/>
    <w:rsid w:val="005215DB"/>
    <w:rsid w:val="00521BB1"/>
    <w:rsid w:val="0052237C"/>
    <w:rsid w:val="005224D9"/>
    <w:rsid w:val="00524103"/>
    <w:rsid w:val="0052438B"/>
    <w:rsid w:val="00525043"/>
    <w:rsid w:val="00526D47"/>
    <w:rsid w:val="005304E6"/>
    <w:rsid w:val="00531971"/>
    <w:rsid w:val="00533FEF"/>
    <w:rsid w:val="0053408B"/>
    <w:rsid w:val="00534E28"/>
    <w:rsid w:val="00535079"/>
    <w:rsid w:val="00536838"/>
    <w:rsid w:val="0054064F"/>
    <w:rsid w:val="005420EA"/>
    <w:rsid w:val="00542118"/>
    <w:rsid w:val="0054239F"/>
    <w:rsid w:val="00542C14"/>
    <w:rsid w:val="0054356C"/>
    <w:rsid w:val="005438AF"/>
    <w:rsid w:val="00544BAF"/>
    <w:rsid w:val="00545310"/>
    <w:rsid w:val="0054580D"/>
    <w:rsid w:val="00545B27"/>
    <w:rsid w:val="00545E86"/>
    <w:rsid w:val="0054637B"/>
    <w:rsid w:val="005468AE"/>
    <w:rsid w:val="00550124"/>
    <w:rsid w:val="0055039B"/>
    <w:rsid w:val="005506D4"/>
    <w:rsid w:val="00550E64"/>
    <w:rsid w:val="005514B0"/>
    <w:rsid w:val="005522A4"/>
    <w:rsid w:val="0055261A"/>
    <w:rsid w:val="005560A8"/>
    <w:rsid w:val="00556C6C"/>
    <w:rsid w:val="0056092B"/>
    <w:rsid w:val="00562D35"/>
    <w:rsid w:val="00562FAB"/>
    <w:rsid w:val="005636F9"/>
    <w:rsid w:val="005639AD"/>
    <w:rsid w:val="00564AE9"/>
    <w:rsid w:val="00565A81"/>
    <w:rsid w:val="00567A15"/>
    <w:rsid w:val="0057053D"/>
    <w:rsid w:val="00572AE1"/>
    <w:rsid w:val="00572BA4"/>
    <w:rsid w:val="0057535F"/>
    <w:rsid w:val="00575AEB"/>
    <w:rsid w:val="00576C01"/>
    <w:rsid w:val="00577A21"/>
    <w:rsid w:val="005809DE"/>
    <w:rsid w:val="00581760"/>
    <w:rsid w:val="00581A8E"/>
    <w:rsid w:val="00581E34"/>
    <w:rsid w:val="00581E70"/>
    <w:rsid w:val="005822C6"/>
    <w:rsid w:val="00583DF3"/>
    <w:rsid w:val="005850B8"/>
    <w:rsid w:val="005852BE"/>
    <w:rsid w:val="005859B7"/>
    <w:rsid w:val="00586D23"/>
    <w:rsid w:val="00586D3D"/>
    <w:rsid w:val="00587277"/>
    <w:rsid w:val="0059192D"/>
    <w:rsid w:val="005957E3"/>
    <w:rsid w:val="00596AB9"/>
    <w:rsid w:val="00596AFF"/>
    <w:rsid w:val="00596C19"/>
    <w:rsid w:val="00596E3B"/>
    <w:rsid w:val="005973D6"/>
    <w:rsid w:val="005974B9"/>
    <w:rsid w:val="005976BF"/>
    <w:rsid w:val="005977C6"/>
    <w:rsid w:val="005A15EB"/>
    <w:rsid w:val="005A1D78"/>
    <w:rsid w:val="005A1FD7"/>
    <w:rsid w:val="005A438D"/>
    <w:rsid w:val="005A4E15"/>
    <w:rsid w:val="005A6382"/>
    <w:rsid w:val="005A6571"/>
    <w:rsid w:val="005A749D"/>
    <w:rsid w:val="005A7E09"/>
    <w:rsid w:val="005B0926"/>
    <w:rsid w:val="005B0C61"/>
    <w:rsid w:val="005B1464"/>
    <w:rsid w:val="005B1711"/>
    <w:rsid w:val="005B2342"/>
    <w:rsid w:val="005B287D"/>
    <w:rsid w:val="005B305E"/>
    <w:rsid w:val="005B4C2A"/>
    <w:rsid w:val="005B57B7"/>
    <w:rsid w:val="005B5F86"/>
    <w:rsid w:val="005B6527"/>
    <w:rsid w:val="005B6AAC"/>
    <w:rsid w:val="005B6ECC"/>
    <w:rsid w:val="005C286A"/>
    <w:rsid w:val="005C2A3F"/>
    <w:rsid w:val="005C2D3C"/>
    <w:rsid w:val="005C3AEA"/>
    <w:rsid w:val="005C4B39"/>
    <w:rsid w:val="005C4B4A"/>
    <w:rsid w:val="005C5569"/>
    <w:rsid w:val="005C6000"/>
    <w:rsid w:val="005C7615"/>
    <w:rsid w:val="005C7B44"/>
    <w:rsid w:val="005D0759"/>
    <w:rsid w:val="005D16B6"/>
    <w:rsid w:val="005D52CB"/>
    <w:rsid w:val="005D6AD0"/>
    <w:rsid w:val="005D6E75"/>
    <w:rsid w:val="005D6EAD"/>
    <w:rsid w:val="005D7870"/>
    <w:rsid w:val="005D7BF2"/>
    <w:rsid w:val="005E14DC"/>
    <w:rsid w:val="005E1F9E"/>
    <w:rsid w:val="005E2331"/>
    <w:rsid w:val="005E237A"/>
    <w:rsid w:val="005E2DA6"/>
    <w:rsid w:val="005E3A1B"/>
    <w:rsid w:val="005E611A"/>
    <w:rsid w:val="005E62A5"/>
    <w:rsid w:val="005E64D8"/>
    <w:rsid w:val="005E6E59"/>
    <w:rsid w:val="005E7EB0"/>
    <w:rsid w:val="005F0346"/>
    <w:rsid w:val="005F06DD"/>
    <w:rsid w:val="005F2083"/>
    <w:rsid w:val="005F24CE"/>
    <w:rsid w:val="005F2D49"/>
    <w:rsid w:val="005F2DD1"/>
    <w:rsid w:val="005F4F4D"/>
    <w:rsid w:val="005F5040"/>
    <w:rsid w:val="005F6BE7"/>
    <w:rsid w:val="00601376"/>
    <w:rsid w:val="00601BAF"/>
    <w:rsid w:val="006028EE"/>
    <w:rsid w:val="00604A5E"/>
    <w:rsid w:val="0060579C"/>
    <w:rsid w:val="0060662D"/>
    <w:rsid w:val="00607049"/>
    <w:rsid w:val="006073C7"/>
    <w:rsid w:val="006075B0"/>
    <w:rsid w:val="00610B94"/>
    <w:rsid w:val="006114A7"/>
    <w:rsid w:val="00613C6C"/>
    <w:rsid w:val="00613DD6"/>
    <w:rsid w:val="006140BA"/>
    <w:rsid w:val="006150A0"/>
    <w:rsid w:val="0061628C"/>
    <w:rsid w:val="00616528"/>
    <w:rsid w:val="00616556"/>
    <w:rsid w:val="006168A6"/>
    <w:rsid w:val="006169D4"/>
    <w:rsid w:val="00617AC4"/>
    <w:rsid w:val="00620E17"/>
    <w:rsid w:val="006225C5"/>
    <w:rsid w:val="00623683"/>
    <w:rsid w:val="00624C66"/>
    <w:rsid w:val="0062581A"/>
    <w:rsid w:val="00626A48"/>
    <w:rsid w:val="00627DEB"/>
    <w:rsid w:val="00632A9B"/>
    <w:rsid w:val="0063361A"/>
    <w:rsid w:val="0063484B"/>
    <w:rsid w:val="00634E15"/>
    <w:rsid w:val="0063634A"/>
    <w:rsid w:val="00640914"/>
    <w:rsid w:val="00640F06"/>
    <w:rsid w:val="006415AB"/>
    <w:rsid w:val="00641DF2"/>
    <w:rsid w:val="00641FA6"/>
    <w:rsid w:val="00642466"/>
    <w:rsid w:val="0064352F"/>
    <w:rsid w:val="00646610"/>
    <w:rsid w:val="00646EEF"/>
    <w:rsid w:val="00647519"/>
    <w:rsid w:val="006477D2"/>
    <w:rsid w:val="00647FB8"/>
    <w:rsid w:val="006500A9"/>
    <w:rsid w:val="0065468D"/>
    <w:rsid w:val="0065518E"/>
    <w:rsid w:val="006556C2"/>
    <w:rsid w:val="00655EAF"/>
    <w:rsid w:val="00656197"/>
    <w:rsid w:val="00656237"/>
    <w:rsid w:val="006568BF"/>
    <w:rsid w:val="00657025"/>
    <w:rsid w:val="006575B5"/>
    <w:rsid w:val="006578E2"/>
    <w:rsid w:val="00660B48"/>
    <w:rsid w:val="006620B6"/>
    <w:rsid w:val="0066258D"/>
    <w:rsid w:val="00663759"/>
    <w:rsid w:val="0066493C"/>
    <w:rsid w:val="0066679D"/>
    <w:rsid w:val="00666A5D"/>
    <w:rsid w:val="00666F33"/>
    <w:rsid w:val="006673B5"/>
    <w:rsid w:val="0066767D"/>
    <w:rsid w:val="00667BFD"/>
    <w:rsid w:val="00670F58"/>
    <w:rsid w:val="006716EC"/>
    <w:rsid w:val="00671B10"/>
    <w:rsid w:val="00672407"/>
    <w:rsid w:val="0067261D"/>
    <w:rsid w:val="0067289F"/>
    <w:rsid w:val="00673E1A"/>
    <w:rsid w:val="00673E6A"/>
    <w:rsid w:val="0067404E"/>
    <w:rsid w:val="006744D5"/>
    <w:rsid w:val="00675E52"/>
    <w:rsid w:val="00676120"/>
    <w:rsid w:val="00676C56"/>
    <w:rsid w:val="00680877"/>
    <w:rsid w:val="006832BF"/>
    <w:rsid w:val="00683C03"/>
    <w:rsid w:val="0068431B"/>
    <w:rsid w:val="00684C4E"/>
    <w:rsid w:val="00685AD0"/>
    <w:rsid w:val="00685D00"/>
    <w:rsid w:val="006869ED"/>
    <w:rsid w:val="0068715D"/>
    <w:rsid w:val="006924E8"/>
    <w:rsid w:val="00693FA4"/>
    <w:rsid w:val="0069470F"/>
    <w:rsid w:val="006966CC"/>
    <w:rsid w:val="00696AC9"/>
    <w:rsid w:val="00696C31"/>
    <w:rsid w:val="00697C57"/>
    <w:rsid w:val="00697D79"/>
    <w:rsid w:val="006A0539"/>
    <w:rsid w:val="006A105E"/>
    <w:rsid w:val="006A16A5"/>
    <w:rsid w:val="006A1BAF"/>
    <w:rsid w:val="006A1FEC"/>
    <w:rsid w:val="006A2466"/>
    <w:rsid w:val="006A30D1"/>
    <w:rsid w:val="006A40D4"/>
    <w:rsid w:val="006A5B68"/>
    <w:rsid w:val="006A6111"/>
    <w:rsid w:val="006A63DA"/>
    <w:rsid w:val="006B1CF3"/>
    <w:rsid w:val="006B3FB1"/>
    <w:rsid w:val="006B4D58"/>
    <w:rsid w:val="006B619A"/>
    <w:rsid w:val="006B72CE"/>
    <w:rsid w:val="006B7ABA"/>
    <w:rsid w:val="006B7D19"/>
    <w:rsid w:val="006C0154"/>
    <w:rsid w:val="006C180D"/>
    <w:rsid w:val="006C27D6"/>
    <w:rsid w:val="006C2FDD"/>
    <w:rsid w:val="006C34F9"/>
    <w:rsid w:val="006C3921"/>
    <w:rsid w:val="006C40A0"/>
    <w:rsid w:val="006C4690"/>
    <w:rsid w:val="006C66B6"/>
    <w:rsid w:val="006C6799"/>
    <w:rsid w:val="006C6DB5"/>
    <w:rsid w:val="006C7DA1"/>
    <w:rsid w:val="006D3E3E"/>
    <w:rsid w:val="006D3FE3"/>
    <w:rsid w:val="006D48B6"/>
    <w:rsid w:val="006D4972"/>
    <w:rsid w:val="006D4EA9"/>
    <w:rsid w:val="006D5FCF"/>
    <w:rsid w:val="006D6819"/>
    <w:rsid w:val="006D7176"/>
    <w:rsid w:val="006E057D"/>
    <w:rsid w:val="006E0F26"/>
    <w:rsid w:val="006E19C2"/>
    <w:rsid w:val="006E25E0"/>
    <w:rsid w:val="006E3A29"/>
    <w:rsid w:val="006E3BA1"/>
    <w:rsid w:val="006E3C4B"/>
    <w:rsid w:val="006E45BE"/>
    <w:rsid w:val="006E47B4"/>
    <w:rsid w:val="006E4FC1"/>
    <w:rsid w:val="006E6FC3"/>
    <w:rsid w:val="006F071C"/>
    <w:rsid w:val="006F08D5"/>
    <w:rsid w:val="006F1122"/>
    <w:rsid w:val="006F3C04"/>
    <w:rsid w:val="006F56B5"/>
    <w:rsid w:val="006F5D03"/>
    <w:rsid w:val="006F646A"/>
    <w:rsid w:val="006F66B8"/>
    <w:rsid w:val="006F69D0"/>
    <w:rsid w:val="006F7A52"/>
    <w:rsid w:val="00700370"/>
    <w:rsid w:val="007010E1"/>
    <w:rsid w:val="0070283B"/>
    <w:rsid w:val="00702EC2"/>
    <w:rsid w:val="00703D87"/>
    <w:rsid w:val="00703F3F"/>
    <w:rsid w:val="0070413B"/>
    <w:rsid w:val="00704A08"/>
    <w:rsid w:val="007060A3"/>
    <w:rsid w:val="00706CFD"/>
    <w:rsid w:val="00711F83"/>
    <w:rsid w:val="0071241C"/>
    <w:rsid w:val="0071385F"/>
    <w:rsid w:val="00713A59"/>
    <w:rsid w:val="00715B4D"/>
    <w:rsid w:val="00715B4E"/>
    <w:rsid w:val="00716BC9"/>
    <w:rsid w:val="00716E88"/>
    <w:rsid w:val="00717391"/>
    <w:rsid w:val="0071744F"/>
    <w:rsid w:val="007179F2"/>
    <w:rsid w:val="0072030E"/>
    <w:rsid w:val="007213CE"/>
    <w:rsid w:val="00721B8C"/>
    <w:rsid w:val="0072237D"/>
    <w:rsid w:val="00722EA2"/>
    <w:rsid w:val="0072315D"/>
    <w:rsid w:val="00725124"/>
    <w:rsid w:val="00725855"/>
    <w:rsid w:val="00725FB4"/>
    <w:rsid w:val="00727978"/>
    <w:rsid w:val="007305F5"/>
    <w:rsid w:val="00730FDB"/>
    <w:rsid w:val="00731138"/>
    <w:rsid w:val="00731F0F"/>
    <w:rsid w:val="00733060"/>
    <w:rsid w:val="00733655"/>
    <w:rsid w:val="00733D9E"/>
    <w:rsid w:val="00735111"/>
    <w:rsid w:val="00735A26"/>
    <w:rsid w:val="0073714D"/>
    <w:rsid w:val="00737A4A"/>
    <w:rsid w:val="00741FD4"/>
    <w:rsid w:val="00742F40"/>
    <w:rsid w:val="00742FA5"/>
    <w:rsid w:val="00742FC0"/>
    <w:rsid w:val="0074356D"/>
    <w:rsid w:val="007435A2"/>
    <w:rsid w:val="007446C7"/>
    <w:rsid w:val="00744785"/>
    <w:rsid w:val="00746CAE"/>
    <w:rsid w:val="00750BFA"/>
    <w:rsid w:val="00751F5C"/>
    <w:rsid w:val="007525E5"/>
    <w:rsid w:val="007527B7"/>
    <w:rsid w:val="00752B0B"/>
    <w:rsid w:val="00753935"/>
    <w:rsid w:val="00754105"/>
    <w:rsid w:val="00754235"/>
    <w:rsid w:val="0075430A"/>
    <w:rsid w:val="00755946"/>
    <w:rsid w:val="00755A95"/>
    <w:rsid w:val="00756937"/>
    <w:rsid w:val="007570AE"/>
    <w:rsid w:val="007576CD"/>
    <w:rsid w:val="00760836"/>
    <w:rsid w:val="00760DEF"/>
    <w:rsid w:val="007611ED"/>
    <w:rsid w:val="00761BDB"/>
    <w:rsid w:val="00761DBA"/>
    <w:rsid w:val="00761F28"/>
    <w:rsid w:val="0076201C"/>
    <w:rsid w:val="007622E4"/>
    <w:rsid w:val="007635F1"/>
    <w:rsid w:val="007646D1"/>
    <w:rsid w:val="00764730"/>
    <w:rsid w:val="00764A47"/>
    <w:rsid w:val="007670AC"/>
    <w:rsid w:val="00767E23"/>
    <w:rsid w:val="00767F86"/>
    <w:rsid w:val="00770228"/>
    <w:rsid w:val="007705FE"/>
    <w:rsid w:val="007715F9"/>
    <w:rsid w:val="0077205E"/>
    <w:rsid w:val="00772227"/>
    <w:rsid w:val="00773237"/>
    <w:rsid w:val="00773534"/>
    <w:rsid w:val="00773B28"/>
    <w:rsid w:val="00773D36"/>
    <w:rsid w:val="0077461E"/>
    <w:rsid w:val="00775029"/>
    <w:rsid w:val="00776FA0"/>
    <w:rsid w:val="00783B5D"/>
    <w:rsid w:val="00783D3A"/>
    <w:rsid w:val="00784709"/>
    <w:rsid w:val="00786B9C"/>
    <w:rsid w:val="00787245"/>
    <w:rsid w:val="0078780A"/>
    <w:rsid w:val="007900DB"/>
    <w:rsid w:val="0079220E"/>
    <w:rsid w:val="00792943"/>
    <w:rsid w:val="00792CDA"/>
    <w:rsid w:val="00793A7C"/>
    <w:rsid w:val="00794D24"/>
    <w:rsid w:val="00796DA3"/>
    <w:rsid w:val="00797BED"/>
    <w:rsid w:val="007A0203"/>
    <w:rsid w:val="007A0422"/>
    <w:rsid w:val="007A1E54"/>
    <w:rsid w:val="007A21B6"/>
    <w:rsid w:val="007A2910"/>
    <w:rsid w:val="007A3120"/>
    <w:rsid w:val="007A3EC1"/>
    <w:rsid w:val="007A4AA3"/>
    <w:rsid w:val="007A614B"/>
    <w:rsid w:val="007A6258"/>
    <w:rsid w:val="007B1DAB"/>
    <w:rsid w:val="007B23B7"/>
    <w:rsid w:val="007B2D83"/>
    <w:rsid w:val="007B3672"/>
    <w:rsid w:val="007B3BA7"/>
    <w:rsid w:val="007B408E"/>
    <w:rsid w:val="007B4450"/>
    <w:rsid w:val="007B4490"/>
    <w:rsid w:val="007B4B0B"/>
    <w:rsid w:val="007B4C9E"/>
    <w:rsid w:val="007B6A09"/>
    <w:rsid w:val="007B6C88"/>
    <w:rsid w:val="007C0798"/>
    <w:rsid w:val="007C0EEC"/>
    <w:rsid w:val="007C193A"/>
    <w:rsid w:val="007C1969"/>
    <w:rsid w:val="007C452D"/>
    <w:rsid w:val="007C4C49"/>
    <w:rsid w:val="007C6082"/>
    <w:rsid w:val="007C6A97"/>
    <w:rsid w:val="007C72A5"/>
    <w:rsid w:val="007D0408"/>
    <w:rsid w:val="007D06E0"/>
    <w:rsid w:val="007D07E3"/>
    <w:rsid w:val="007D34A0"/>
    <w:rsid w:val="007D4105"/>
    <w:rsid w:val="007D48EE"/>
    <w:rsid w:val="007D58DB"/>
    <w:rsid w:val="007D774D"/>
    <w:rsid w:val="007E024B"/>
    <w:rsid w:val="007E10A7"/>
    <w:rsid w:val="007E189A"/>
    <w:rsid w:val="007E1DAD"/>
    <w:rsid w:val="007E2F74"/>
    <w:rsid w:val="007E3CEC"/>
    <w:rsid w:val="007E5542"/>
    <w:rsid w:val="007E5D83"/>
    <w:rsid w:val="007E6AA8"/>
    <w:rsid w:val="007E70C5"/>
    <w:rsid w:val="007E70DD"/>
    <w:rsid w:val="007E7562"/>
    <w:rsid w:val="007E7D39"/>
    <w:rsid w:val="007E7D9F"/>
    <w:rsid w:val="007F04F9"/>
    <w:rsid w:val="007F0BF7"/>
    <w:rsid w:val="007F1644"/>
    <w:rsid w:val="007F22EB"/>
    <w:rsid w:val="007F3FE9"/>
    <w:rsid w:val="007F4986"/>
    <w:rsid w:val="007F4A41"/>
    <w:rsid w:val="007F558E"/>
    <w:rsid w:val="007F5597"/>
    <w:rsid w:val="007F55C8"/>
    <w:rsid w:val="007F73E1"/>
    <w:rsid w:val="007F74A0"/>
    <w:rsid w:val="007F7698"/>
    <w:rsid w:val="007F7E57"/>
    <w:rsid w:val="007F7F09"/>
    <w:rsid w:val="00800B48"/>
    <w:rsid w:val="008013EB"/>
    <w:rsid w:val="00803339"/>
    <w:rsid w:val="00804050"/>
    <w:rsid w:val="00804906"/>
    <w:rsid w:val="00805DCD"/>
    <w:rsid w:val="00806278"/>
    <w:rsid w:val="00806A46"/>
    <w:rsid w:val="008105C9"/>
    <w:rsid w:val="00810C4D"/>
    <w:rsid w:val="0081139E"/>
    <w:rsid w:val="008122E6"/>
    <w:rsid w:val="0081265C"/>
    <w:rsid w:val="00815267"/>
    <w:rsid w:val="0081571C"/>
    <w:rsid w:val="00816D56"/>
    <w:rsid w:val="0082060A"/>
    <w:rsid w:val="008209A4"/>
    <w:rsid w:val="00821063"/>
    <w:rsid w:val="00821CD1"/>
    <w:rsid w:val="008230E0"/>
    <w:rsid w:val="0082310A"/>
    <w:rsid w:val="0082456D"/>
    <w:rsid w:val="00825010"/>
    <w:rsid w:val="008257F0"/>
    <w:rsid w:val="0082686A"/>
    <w:rsid w:val="00827A22"/>
    <w:rsid w:val="00830C88"/>
    <w:rsid w:val="00831113"/>
    <w:rsid w:val="0083113E"/>
    <w:rsid w:val="00831CF4"/>
    <w:rsid w:val="00831CF7"/>
    <w:rsid w:val="00832422"/>
    <w:rsid w:val="00832644"/>
    <w:rsid w:val="00833133"/>
    <w:rsid w:val="008333BA"/>
    <w:rsid w:val="00833DA8"/>
    <w:rsid w:val="008340BB"/>
    <w:rsid w:val="008349DB"/>
    <w:rsid w:val="00834A2E"/>
    <w:rsid w:val="00834EFF"/>
    <w:rsid w:val="0083668E"/>
    <w:rsid w:val="00840038"/>
    <w:rsid w:val="008401DB"/>
    <w:rsid w:val="00841241"/>
    <w:rsid w:val="00842495"/>
    <w:rsid w:val="00842D45"/>
    <w:rsid w:val="008435F3"/>
    <w:rsid w:val="00843B53"/>
    <w:rsid w:val="0084507E"/>
    <w:rsid w:val="00845496"/>
    <w:rsid w:val="00845EF2"/>
    <w:rsid w:val="0084744E"/>
    <w:rsid w:val="008475ED"/>
    <w:rsid w:val="00847B2D"/>
    <w:rsid w:val="00850078"/>
    <w:rsid w:val="0085061E"/>
    <w:rsid w:val="0085134B"/>
    <w:rsid w:val="008517FD"/>
    <w:rsid w:val="00852503"/>
    <w:rsid w:val="00853185"/>
    <w:rsid w:val="00853CE6"/>
    <w:rsid w:val="00854101"/>
    <w:rsid w:val="0085415F"/>
    <w:rsid w:val="0085519D"/>
    <w:rsid w:val="00855B17"/>
    <w:rsid w:val="00855B56"/>
    <w:rsid w:val="008564D6"/>
    <w:rsid w:val="00856706"/>
    <w:rsid w:val="0086003D"/>
    <w:rsid w:val="00860619"/>
    <w:rsid w:val="00861E15"/>
    <w:rsid w:val="00862856"/>
    <w:rsid w:val="00862A65"/>
    <w:rsid w:val="00862FAB"/>
    <w:rsid w:val="00863A34"/>
    <w:rsid w:val="00864274"/>
    <w:rsid w:val="00864924"/>
    <w:rsid w:val="00864DDF"/>
    <w:rsid w:val="00866CBB"/>
    <w:rsid w:val="00866FE3"/>
    <w:rsid w:val="00867154"/>
    <w:rsid w:val="0086780C"/>
    <w:rsid w:val="0087003C"/>
    <w:rsid w:val="00870308"/>
    <w:rsid w:val="008720EA"/>
    <w:rsid w:val="008740A1"/>
    <w:rsid w:val="008742C9"/>
    <w:rsid w:val="00874AC9"/>
    <w:rsid w:val="0087500C"/>
    <w:rsid w:val="0087514B"/>
    <w:rsid w:val="00876557"/>
    <w:rsid w:val="00876D90"/>
    <w:rsid w:val="0087742F"/>
    <w:rsid w:val="0088083F"/>
    <w:rsid w:val="0088271C"/>
    <w:rsid w:val="00883523"/>
    <w:rsid w:val="00883595"/>
    <w:rsid w:val="0088505F"/>
    <w:rsid w:val="008858D2"/>
    <w:rsid w:val="00886327"/>
    <w:rsid w:val="008868FB"/>
    <w:rsid w:val="008917D2"/>
    <w:rsid w:val="00891FBB"/>
    <w:rsid w:val="008920FE"/>
    <w:rsid w:val="0089221E"/>
    <w:rsid w:val="008937D0"/>
    <w:rsid w:val="00893F42"/>
    <w:rsid w:val="0089500E"/>
    <w:rsid w:val="0089542C"/>
    <w:rsid w:val="0089572E"/>
    <w:rsid w:val="00896067"/>
    <w:rsid w:val="00896144"/>
    <w:rsid w:val="008967FC"/>
    <w:rsid w:val="0089750F"/>
    <w:rsid w:val="00897764"/>
    <w:rsid w:val="00897BA2"/>
    <w:rsid w:val="008A0474"/>
    <w:rsid w:val="008A0502"/>
    <w:rsid w:val="008A16A2"/>
    <w:rsid w:val="008A16D7"/>
    <w:rsid w:val="008A1809"/>
    <w:rsid w:val="008A1A93"/>
    <w:rsid w:val="008A2F19"/>
    <w:rsid w:val="008A49EC"/>
    <w:rsid w:val="008A5838"/>
    <w:rsid w:val="008A59CF"/>
    <w:rsid w:val="008A6203"/>
    <w:rsid w:val="008A622E"/>
    <w:rsid w:val="008A7836"/>
    <w:rsid w:val="008A7B28"/>
    <w:rsid w:val="008B2F3D"/>
    <w:rsid w:val="008B4A2A"/>
    <w:rsid w:val="008B508B"/>
    <w:rsid w:val="008B551C"/>
    <w:rsid w:val="008B5756"/>
    <w:rsid w:val="008B5857"/>
    <w:rsid w:val="008B66D1"/>
    <w:rsid w:val="008B72DE"/>
    <w:rsid w:val="008B7351"/>
    <w:rsid w:val="008B7E92"/>
    <w:rsid w:val="008C0EB4"/>
    <w:rsid w:val="008C1289"/>
    <w:rsid w:val="008C19CD"/>
    <w:rsid w:val="008C1D86"/>
    <w:rsid w:val="008C2B68"/>
    <w:rsid w:val="008C2F70"/>
    <w:rsid w:val="008C3DD1"/>
    <w:rsid w:val="008C498B"/>
    <w:rsid w:val="008C791E"/>
    <w:rsid w:val="008C7B0C"/>
    <w:rsid w:val="008D00A6"/>
    <w:rsid w:val="008D09BC"/>
    <w:rsid w:val="008D18C0"/>
    <w:rsid w:val="008D3155"/>
    <w:rsid w:val="008D31D5"/>
    <w:rsid w:val="008D49B2"/>
    <w:rsid w:val="008D653E"/>
    <w:rsid w:val="008D70B9"/>
    <w:rsid w:val="008D78A8"/>
    <w:rsid w:val="008E132F"/>
    <w:rsid w:val="008E19C1"/>
    <w:rsid w:val="008E1D8F"/>
    <w:rsid w:val="008E2BA7"/>
    <w:rsid w:val="008E4468"/>
    <w:rsid w:val="008E593B"/>
    <w:rsid w:val="008E5C75"/>
    <w:rsid w:val="008E771C"/>
    <w:rsid w:val="008E783D"/>
    <w:rsid w:val="008F1D3B"/>
    <w:rsid w:val="008F2641"/>
    <w:rsid w:val="008F264E"/>
    <w:rsid w:val="008F27BE"/>
    <w:rsid w:val="008F28E1"/>
    <w:rsid w:val="008F2E9D"/>
    <w:rsid w:val="008F34AB"/>
    <w:rsid w:val="008F447E"/>
    <w:rsid w:val="008F556A"/>
    <w:rsid w:val="008F5915"/>
    <w:rsid w:val="0090345E"/>
    <w:rsid w:val="00903BDE"/>
    <w:rsid w:val="009046FA"/>
    <w:rsid w:val="009047F7"/>
    <w:rsid w:val="00904C4E"/>
    <w:rsid w:val="009072B1"/>
    <w:rsid w:val="009077E7"/>
    <w:rsid w:val="00910166"/>
    <w:rsid w:val="0091097A"/>
    <w:rsid w:val="00911A72"/>
    <w:rsid w:val="00912E6A"/>
    <w:rsid w:val="0091507C"/>
    <w:rsid w:val="00916FED"/>
    <w:rsid w:val="0092118D"/>
    <w:rsid w:val="009218B9"/>
    <w:rsid w:val="009225E0"/>
    <w:rsid w:val="0092339C"/>
    <w:rsid w:val="00923D9A"/>
    <w:rsid w:val="00923DED"/>
    <w:rsid w:val="009244CC"/>
    <w:rsid w:val="009252D0"/>
    <w:rsid w:val="00925330"/>
    <w:rsid w:val="00925377"/>
    <w:rsid w:val="009255B4"/>
    <w:rsid w:val="00926C3F"/>
    <w:rsid w:val="0093023B"/>
    <w:rsid w:val="00930D8D"/>
    <w:rsid w:val="00930E7A"/>
    <w:rsid w:val="009317DE"/>
    <w:rsid w:val="00931C15"/>
    <w:rsid w:val="00932C99"/>
    <w:rsid w:val="00932DCE"/>
    <w:rsid w:val="00933364"/>
    <w:rsid w:val="009339B3"/>
    <w:rsid w:val="00934264"/>
    <w:rsid w:val="00934B25"/>
    <w:rsid w:val="00935408"/>
    <w:rsid w:val="009357F3"/>
    <w:rsid w:val="00936011"/>
    <w:rsid w:val="00936EF3"/>
    <w:rsid w:val="009373F8"/>
    <w:rsid w:val="00937864"/>
    <w:rsid w:val="00937C34"/>
    <w:rsid w:val="00937E3F"/>
    <w:rsid w:val="009416C9"/>
    <w:rsid w:val="009419CF"/>
    <w:rsid w:val="00942932"/>
    <w:rsid w:val="00942C6F"/>
    <w:rsid w:val="009432FD"/>
    <w:rsid w:val="009433CE"/>
    <w:rsid w:val="00943949"/>
    <w:rsid w:val="00943A82"/>
    <w:rsid w:val="00943EB4"/>
    <w:rsid w:val="0094419A"/>
    <w:rsid w:val="0094501A"/>
    <w:rsid w:val="00945D71"/>
    <w:rsid w:val="00946993"/>
    <w:rsid w:val="00951172"/>
    <w:rsid w:val="009525AE"/>
    <w:rsid w:val="00953245"/>
    <w:rsid w:val="00954D5B"/>
    <w:rsid w:val="009551C3"/>
    <w:rsid w:val="009606A4"/>
    <w:rsid w:val="00960F2B"/>
    <w:rsid w:val="00961E83"/>
    <w:rsid w:val="0096220F"/>
    <w:rsid w:val="00962692"/>
    <w:rsid w:val="0096307E"/>
    <w:rsid w:val="0096383A"/>
    <w:rsid w:val="009639F1"/>
    <w:rsid w:val="0096402F"/>
    <w:rsid w:val="00964FCC"/>
    <w:rsid w:val="009652E6"/>
    <w:rsid w:val="00965BB5"/>
    <w:rsid w:val="00965BCD"/>
    <w:rsid w:val="009661F7"/>
    <w:rsid w:val="00966FD7"/>
    <w:rsid w:val="009675D2"/>
    <w:rsid w:val="00970922"/>
    <w:rsid w:val="00972002"/>
    <w:rsid w:val="00972363"/>
    <w:rsid w:val="009724EC"/>
    <w:rsid w:val="009743F2"/>
    <w:rsid w:val="00976720"/>
    <w:rsid w:val="00976741"/>
    <w:rsid w:val="009767C7"/>
    <w:rsid w:val="00977D54"/>
    <w:rsid w:val="00980EBC"/>
    <w:rsid w:val="009815DC"/>
    <w:rsid w:val="00981615"/>
    <w:rsid w:val="00981AA0"/>
    <w:rsid w:val="00982BE4"/>
    <w:rsid w:val="00982E92"/>
    <w:rsid w:val="0098361F"/>
    <w:rsid w:val="009837B3"/>
    <w:rsid w:val="009839B6"/>
    <w:rsid w:val="009846EC"/>
    <w:rsid w:val="00984DBD"/>
    <w:rsid w:val="009865EE"/>
    <w:rsid w:val="00986E38"/>
    <w:rsid w:val="00987C89"/>
    <w:rsid w:val="00991796"/>
    <w:rsid w:val="009920ED"/>
    <w:rsid w:val="00992124"/>
    <w:rsid w:val="009936BD"/>
    <w:rsid w:val="0099384F"/>
    <w:rsid w:val="00993B21"/>
    <w:rsid w:val="009947A3"/>
    <w:rsid w:val="00996FEE"/>
    <w:rsid w:val="009A0BE8"/>
    <w:rsid w:val="009A0CC0"/>
    <w:rsid w:val="009A1389"/>
    <w:rsid w:val="009A20AA"/>
    <w:rsid w:val="009A2798"/>
    <w:rsid w:val="009A31F5"/>
    <w:rsid w:val="009A3234"/>
    <w:rsid w:val="009A358F"/>
    <w:rsid w:val="009A37AC"/>
    <w:rsid w:val="009A3E50"/>
    <w:rsid w:val="009A48AC"/>
    <w:rsid w:val="009A54A3"/>
    <w:rsid w:val="009A6C94"/>
    <w:rsid w:val="009A6D44"/>
    <w:rsid w:val="009A7562"/>
    <w:rsid w:val="009A7824"/>
    <w:rsid w:val="009B04F7"/>
    <w:rsid w:val="009B0729"/>
    <w:rsid w:val="009B11DD"/>
    <w:rsid w:val="009B246E"/>
    <w:rsid w:val="009B4917"/>
    <w:rsid w:val="009B5025"/>
    <w:rsid w:val="009B5714"/>
    <w:rsid w:val="009B5993"/>
    <w:rsid w:val="009B5C39"/>
    <w:rsid w:val="009B6772"/>
    <w:rsid w:val="009B7B03"/>
    <w:rsid w:val="009C091B"/>
    <w:rsid w:val="009C0C53"/>
    <w:rsid w:val="009C1039"/>
    <w:rsid w:val="009C10EA"/>
    <w:rsid w:val="009C3226"/>
    <w:rsid w:val="009C37DF"/>
    <w:rsid w:val="009C3A1D"/>
    <w:rsid w:val="009C3CC8"/>
    <w:rsid w:val="009C5330"/>
    <w:rsid w:val="009C56C4"/>
    <w:rsid w:val="009C701D"/>
    <w:rsid w:val="009C7C27"/>
    <w:rsid w:val="009D0993"/>
    <w:rsid w:val="009D0FFB"/>
    <w:rsid w:val="009D1A68"/>
    <w:rsid w:val="009D214B"/>
    <w:rsid w:val="009D2A98"/>
    <w:rsid w:val="009D34FC"/>
    <w:rsid w:val="009D49B8"/>
    <w:rsid w:val="009D53A1"/>
    <w:rsid w:val="009D6902"/>
    <w:rsid w:val="009D78A3"/>
    <w:rsid w:val="009D795C"/>
    <w:rsid w:val="009D7A0F"/>
    <w:rsid w:val="009E02E2"/>
    <w:rsid w:val="009E117D"/>
    <w:rsid w:val="009E1CA6"/>
    <w:rsid w:val="009E2939"/>
    <w:rsid w:val="009E2B37"/>
    <w:rsid w:val="009E34E9"/>
    <w:rsid w:val="009E49AA"/>
    <w:rsid w:val="009E4A97"/>
    <w:rsid w:val="009E5414"/>
    <w:rsid w:val="009E5D25"/>
    <w:rsid w:val="009E6858"/>
    <w:rsid w:val="009F0C4D"/>
    <w:rsid w:val="009F0E65"/>
    <w:rsid w:val="009F1815"/>
    <w:rsid w:val="009F2DED"/>
    <w:rsid w:val="009F49B6"/>
    <w:rsid w:val="009F6515"/>
    <w:rsid w:val="009F69C4"/>
    <w:rsid w:val="009F6EBD"/>
    <w:rsid w:val="009F7360"/>
    <w:rsid w:val="009F7441"/>
    <w:rsid w:val="009F7E19"/>
    <w:rsid w:val="009F7E4A"/>
    <w:rsid w:val="00A023E1"/>
    <w:rsid w:val="00A02CE9"/>
    <w:rsid w:val="00A030CD"/>
    <w:rsid w:val="00A04BF9"/>
    <w:rsid w:val="00A04F87"/>
    <w:rsid w:val="00A05336"/>
    <w:rsid w:val="00A07166"/>
    <w:rsid w:val="00A07F04"/>
    <w:rsid w:val="00A10560"/>
    <w:rsid w:val="00A10A84"/>
    <w:rsid w:val="00A11000"/>
    <w:rsid w:val="00A1116F"/>
    <w:rsid w:val="00A112D5"/>
    <w:rsid w:val="00A11E19"/>
    <w:rsid w:val="00A144C1"/>
    <w:rsid w:val="00A15F56"/>
    <w:rsid w:val="00A15FF3"/>
    <w:rsid w:val="00A16770"/>
    <w:rsid w:val="00A16B7E"/>
    <w:rsid w:val="00A2145D"/>
    <w:rsid w:val="00A2149D"/>
    <w:rsid w:val="00A21D6A"/>
    <w:rsid w:val="00A23B13"/>
    <w:rsid w:val="00A24CF0"/>
    <w:rsid w:val="00A25AA1"/>
    <w:rsid w:val="00A26850"/>
    <w:rsid w:val="00A26A25"/>
    <w:rsid w:val="00A270A6"/>
    <w:rsid w:val="00A272B1"/>
    <w:rsid w:val="00A30C3F"/>
    <w:rsid w:val="00A31996"/>
    <w:rsid w:val="00A320C7"/>
    <w:rsid w:val="00A32A07"/>
    <w:rsid w:val="00A33131"/>
    <w:rsid w:val="00A336E0"/>
    <w:rsid w:val="00A3427C"/>
    <w:rsid w:val="00A343C9"/>
    <w:rsid w:val="00A345A7"/>
    <w:rsid w:val="00A34AD9"/>
    <w:rsid w:val="00A34DBD"/>
    <w:rsid w:val="00A358F3"/>
    <w:rsid w:val="00A35DED"/>
    <w:rsid w:val="00A36BE4"/>
    <w:rsid w:val="00A374E1"/>
    <w:rsid w:val="00A40389"/>
    <w:rsid w:val="00A417A1"/>
    <w:rsid w:val="00A418D4"/>
    <w:rsid w:val="00A41F1E"/>
    <w:rsid w:val="00A4264E"/>
    <w:rsid w:val="00A42665"/>
    <w:rsid w:val="00A4418A"/>
    <w:rsid w:val="00A445E7"/>
    <w:rsid w:val="00A44EB4"/>
    <w:rsid w:val="00A46ED5"/>
    <w:rsid w:val="00A47A81"/>
    <w:rsid w:val="00A47CF1"/>
    <w:rsid w:val="00A50C4D"/>
    <w:rsid w:val="00A52256"/>
    <w:rsid w:val="00A52DE2"/>
    <w:rsid w:val="00A53C39"/>
    <w:rsid w:val="00A55782"/>
    <w:rsid w:val="00A5610F"/>
    <w:rsid w:val="00A570EA"/>
    <w:rsid w:val="00A607EC"/>
    <w:rsid w:val="00A610AD"/>
    <w:rsid w:val="00A62DBB"/>
    <w:rsid w:val="00A63E04"/>
    <w:rsid w:val="00A657FF"/>
    <w:rsid w:val="00A65874"/>
    <w:rsid w:val="00A65D96"/>
    <w:rsid w:val="00A66EF4"/>
    <w:rsid w:val="00A67523"/>
    <w:rsid w:val="00A712BC"/>
    <w:rsid w:val="00A71DBC"/>
    <w:rsid w:val="00A720C2"/>
    <w:rsid w:val="00A7375F"/>
    <w:rsid w:val="00A73A7E"/>
    <w:rsid w:val="00A745E3"/>
    <w:rsid w:val="00A75239"/>
    <w:rsid w:val="00A75271"/>
    <w:rsid w:val="00A75972"/>
    <w:rsid w:val="00A75C42"/>
    <w:rsid w:val="00A76497"/>
    <w:rsid w:val="00A766E3"/>
    <w:rsid w:val="00A76A0B"/>
    <w:rsid w:val="00A80632"/>
    <w:rsid w:val="00A80A44"/>
    <w:rsid w:val="00A824D6"/>
    <w:rsid w:val="00A83B12"/>
    <w:rsid w:val="00A84688"/>
    <w:rsid w:val="00A8497A"/>
    <w:rsid w:val="00A84B18"/>
    <w:rsid w:val="00A84BAB"/>
    <w:rsid w:val="00A84DE6"/>
    <w:rsid w:val="00A85566"/>
    <w:rsid w:val="00A8584F"/>
    <w:rsid w:val="00A86B56"/>
    <w:rsid w:val="00A86E72"/>
    <w:rsid w:val="00A87352"/>
    <w:rsid w:val="00A87A0B"/>
    <w:rsid w:val="00A914F9"/>
    <w:rsid w:val="00A935D7"/>
    <w:rsid w:val="00A93F17"/>
    <w:rsid w:val="00A94A60"/>
    <w:rsid w:val="00A951CA"/>
    <w:rsid w:val="00A95C0D"/>
    <w:rsid w:val="00A96F9B"/>
    <w:rsid w:val="00A975EE"/>
    <w:rsid w:val="00AA0746"/>
    <w:rsid w:val="00AA0959"/>
    <w:rsid w:val="00AA12EE"/>
    <w:rsid w:val="00AA17B1"/>
    <w:rsid w:val="00AA207A"/>
    <w:rsid w:val="00AA23C3"/>
    <w:rsid w:val="00AA23CC"/>
    <w:rsid w:val="00AA31EE"/>
    <w:rsid w:val="00AA3DDD"/>
    <w:rsid w:val="00AA41B8"/>
    <w:rsid w:val="00AA438C"/>
    <w:rsid w:val="00AA4F1A"/>
    <w:rsid w:val="00AA642A"/>
    <w:rsid w:val="00AA7379"/>
    <w:rsid w:val="00AA7543"/>
    <w:rsid w:val="00AB022A"/>
    <w:rsid w:val="00AB0DB7"/>
    <w:rsid w:val="00AB1224"/>
    <w:rsid w:val="00AB19B6"/>
    <w:rsid w:val="00AB1DB7"/>
    <w:rsid w:val="00AB25BB"/>
    <w:rsid w:val="00AB32EE"/>
    <w:rsid w:val="00AB33CC"/>
    <w:rsid w:val="00AB3908"/>
    <w:rsid w:val="00AB3E34"/>
    <w:rsid w:val="00AB401E"/>
    <w:rsid w:val="00AB50CB"/>
    <w:rsid w:val="00AB56E4"/>
    <w:rsid w:val="00AB67CC"/>
    <w:rsid w:val="00AB7109"/>
    <w:rsid w:val="00AB7327"/>
    <w:rsid w:val="00AB7C63"/>
    <w:rsid w:val="00AC07BE"/>
    <w:rsid w:val="00AC1C87"/>
    <w:rsid w:val="00AC29DE"/>
    <w:rsid w:val="00AC3230"/>
    <w:rsid w:val="00AC3E4A"/>
    <w:rsid w:val="00AC3ECD"/>
    <w:rsid w:val="00AC46C3"/>
    <w:rsid w:val="00AC566A"/>
    <w:rsid w:val="00AC5DC4"/>
    <w:rsid w:val="00AC61E6"/>
    <w:rsid w:val="00AC63F1"/>
    <w:rsid w:val="00AC661C"/>
    <w:rsid w:val="00AC67AD"/>
    <w:rsid w:val="00AD16DD"/>
    <w:rsid w:val="00AD3507"/>
    <w:rsid w:val="00AD420E"/>
    <w:rsid w:val="00AD4385"/>
    <w:rsid w:val="00AD466D"/>
    <w:rsid w:val="00AD616B"/>
    <w:rsid w:val="00AD6334"/>
    <w:rsid w:val="00AD6EB1"/>
    <w:rsid w:val="00AD72DF"/>
    <w:rsid w:val="00AE028E"/>
    <w:rsid w:val="00AE0498"/>
    <w:rsid w:val="00AE0991"/>
    <w:rsid w:val="00AE0B73"/>
    <w:rsid w:val="00AE15A8"/>
    <w:rsid w:val="00AE16F1"/>
    <w:rsid w:val="00AE2947"/>
    <w:rsid w:val="00AE2B5D"/>
    <w:rsid w:val="00AE5397"/>
    <w:rsid w:val="00AE7BA2"/>
    <w:rsid w:val="00AF011F"/>
    <w:rsid w:val="00AF0ABE"/>
    <w:rsid w:val="00AF147A"/>
    <w:rsid w:val="00AF34C9"/>
    <w:rsid w:val="00AF4E14"/>
    <w:rsid w:val="00AF4ED5"/>
    <w:rsid w:val="00AF502B"/>
    <w:rsid w:val="00AF5D22"/>
    <w:rsid w:val="00AF6399"/>
    <w:rsid w:val="00AF69A4"/>
    <w:rsid w:val="00AF7006"/>
    <w:rsid w:val="00B0094D"/>
    <w:rsid w:val="00B00C52"/>
    <w:rsid w:val="00B01393"/>
    <w:rsid w:val="00B01B3E"/>
    <w:rsid w:val="00B0363A"/>
    <w:rsid w:val="00B03AA4"/>
    <w:rsid w:val="00B04781"/>
    <w:rsid w:val="00B053C0"/>
    <w:rsid w:val="00B059AE"/>
    <w:rsid w:val="00B0706B"/>
    <w:rsid w:val="00B07622"/>
    <w:rsid w:val="00B1241F"/>
    <w:rsid w:val="00B140B2"/>
    <w:rsid w:val="00B1487F"/>
    <w:rsid w:val="00B151C6"/>
    <w:rsid w:val="00B157E7"/>
    <w:rsid w:val="00B15F5F"/>
    <w:rsid w:val="00B16434"/>
    <w:rsid w:val="00B172B5"/>
    <w:rsid w:val="00B17560"/>
    <w:rsid w:val="00B20E53"/>
    <w:rsid w:val="00B21598"/>
    <w:rsid w:val="00B235B1"/>
    <w:rsid w:val="00B239FF"/>
    <w:rsid w:val="00B25557"/>
    <w:rsid w:val="00B25700"/>
    <w:rsid w:val="00B2679C"/>
    <w:rsid w:val="00B2720D"/>
    <w:rsid w:val="00B305D1"/>
    <w:rsid w:val="00B30D77"/>
    <w:rsid w:val="00B348D7"/>
    <w:rsid w:val="00B34985"/>
    <w:rsid w:val="00B356FE"/>
    <w:rsid w:val="00B35CE5"/>
    <w:rsid w:val="00B365AE"/>
    <w:rsid w:val="00B40953"/>
    <w:rsid w:val="00B40AD0"/>
    <w:rsid w:val="00B411BA"/>
    <w:rsid w:val="00B42140"/>
    <w:rsid w:val="00B4216E"/>
    <w:rsid w:val="00B4227C"/>
    <w:rsid w:val="00B42C71"/>
    <w:rsid w:val="00B44ED9"/>
    <w:rsid w:val="00B45BA5"/>
    <w:rsid w:val="00B461C1"/>
    <w:rsid w:val="00B466F0"/>
    <w:rsid w:val="00B46D07"/>
    <w:rsid w:val="00B47AB4"/>
    <w:rsid w:val="00B51228"/>
    <w:rsid w:val="00B51741"/>
    <w:rsid w:val="00B51999"/>
    <w:rsid w:val="00B5247F"/>
    <w:rsid w:val="00B54103"/>
    <w:rsid w:val="00B54DED"/>
    <w:rsid w:val="00B55716"/>
    <w:rsid w:val="00B57CAA"/>
    <w:rsid w:val="00B6185C"/>
    <w:rsid w:val="00B6191E"/>
    <w:rsid w:val="00B6199B"/>
    <w:rsid w:val="00B61EEE"/>
    <w:rsid w:val="00B64726"/>
    <w:rsid w:val="00B6562A"/>
    <w:rsid w:val="00B66F0B"/>
    <w:rsid w:val="00B67099"/>
    <w:rsid w:val="00B70088"/>
    <w:rsid w:val="00B70187"/>
    <w:rsid w:val="00B72BD8"/>
    <w:rsid w:val="00B73C90"/>
    <w:rsid w:val="00B7400E"/>
    <w:rsid w:val="00B7469E"/>
    <w:rsid w:val="00B76DDB"/>
    <w:rsid w:val="00B77B53"/>
    <w:rsid w:val="00B80D78"/>
    <w:rsid w:val="00B81248"/>
    <w:rsid w:val="00B815C1"/>
    <w:rsid w:val="00B81622"/>
    <w:rsid w:val="00B818E8"/>
    <w:rsid w:val="00B81B45"/>
    <w:rsid w:val="00B81BE1"/>
    <w:rsid w:val="00B822FD"/>
    <w:rsid w:val="00B823B6"/>
    <w:rsid w:val="00B82A8A"/>
    <w:rsid w:val="00B82D50"/>
    <w:rsid w:val="00B832BA"/>
    <w:rsid w:val="00B83927"/>
    <w:rsid w:val="00B8446E"/>
    <w:rsid w:val="00B845E6"/>
    <w:rsid w:val="00B84A56"/>
    <w:rsid w:val="00B853F8"/>
    <w:rsid w:val="00B85417"/>
    <w:rsid w:val="00B8560D"/>
    <w:rsid w:val="00B857A6"/>
    <w:rsid w:val="00B85D05"/>
    <w:rsid w:val="00B85F61"/>
    <w:rsid w:val="00B877F5"/>
    <w:rsid w:val="00B87F41"/>
    <w:rsid w:val="00B90360"/>
    <w:rsid w:val="00B9093B"/>
    <w:rsid w:val="00B93064"/>
    <w:rsid w:val="00B934B5"/>
    <w:rsid w:val="00B94044"/>
    <w:rsid w:val="00B979B6"/>
    <w:rsid w:val="00B97C8A"/>
    <w:rsid w:val="00BA02E6"/>
    <w:rsid w:val="00BA094F"/>
    <w:rsid w:val="00BA13AC"/>
    <w:rsid w:val="00BA1FE2"/>
    <w:rsid w:val="00BA2179"/>
    <w:rsid w:val="00BA264F"/>
    <w:rsid w:val="00BA2F20"/>
    <w:rsid w:val="00BA319F"/>
    <w:rsid w:val="00BA3A80"/>
    <w:rsid w:val="00BA3C2D"/>
    <w:rsid w:val="00BA3F69"/>
    <w:rsid w:val="00BA3F9A"/>
    <w:rsid w:val="00BA46C0"/>
    <w:rsid w:val="00BA474A"/>
    <w:rsid w:val="00BA474B"/>
    <w:rsid w:val="00BA5E0E"/>
    <w:rsid w:val="00BA6139"/>
    <w:rsid w:val="00BA62E2"/>
    <w:rsid w:val="00BA646E"/>
    <w:rsid w:val="00BA6621"/>
    <w:rsid w:val="00BA737B"/>
    <w:rsid w:val="00BB02C4"/>
    <w:rsid w:val="00BB0EC4"/>
    <w:rsid w:val="00BB3A72"/>
    <w:rsid w:val="00BB5EBE"/>
    <w:rsid w:val="00BC0413"/>
    <w:rsid w:val="00BC16F8"/>
    <w:rsid w:val="00BC2012"/>
    <w:rsid w:val="00BC25C5"/>
    <w:rsid w:val="00BC31E1"/>
    <w:rsid w:val="00BC3DE6"/>
    <w:rsid w:val="00BC5238"/>
    <w:rsid w:val="00BC5F3D"/>
    <w:rsid w:val="00BD2063"/>
    <w:rsid w:val="00BD2655"/>
    <w:rsid w:val="00BD7ED4"/>
    <w:rsid w:val="00BE244F"/>
    <w:rsid w:val="00BE249B"/>
    <w:rsid w:val="00BE2C7B"/>
    <w:rsid w:val="00BE32CA"/>
    <w:rsid w:val="00BE46AD"/>
    <w:rsid w:val="00BE557D"/>
    <w:rsid w:val="00BF02CB"/>
    <w:rsid w:val="00BF043A"/>
    <w:rsid w:val="00BF08E6"/>
    <w:rsid w:val="00BF0E55"/>
    <w:rsid w:val="00BF222F"/>
    <w:rsid w:val="00BF3A1A"/>
    <w:rsid w:val="00BF3D58"/>
    <w:rsid w:val="00BF3F43"/>
    <w:rsid w:val="00BF41AF"/>
    <w:rsid w:val="00BF47BC"/>
    <w:rsid w:val="00BF4C9B"/>
    <w:rsid w:val="00BF5158"/>
    <w:rsid w:val="00BF5C4F"/>
    <w:rsid w:val="00BF663C"/>
    <w:rsid w:val="00BF7036"/>
    <w:rsid w:val="00BF7398"/>
    <w:rsid w:val="00C00265"/>
    <w:rsid w:val="00C00511"/>
    <w:rsid w:val="00C0329B"/>
    <w:rsid w:val="00C04A49"/>
    <w:rsid w:val="00C05385"/>
    <w:rsid w:val="00C05E61"/>
    <w:rsid w:val="00C0703A"/>
    <w:rsid w:val="00C072B4"/>
    <w:rsid w:val="00C07A6C"/>
    <w:rsid w:val="00C105C8"/>
    <w:rsid w:val="00C1073E"/>
    <w:rsid w:val="00C11389"/>
    <w:rsid w:val="00C12B79"/>
    <w:rsid w:val="00C13668"/>
    <w:rsid w:val="00C13B2E"/>
    <w:rsid w:val="00C14641"/>
    <w:rsid w:val="00C15A2F"/>
    <w:rsid w:val="00C16523"/>
    <w:rsid w:val="00C16721"/>
    <w:rsid w:val="00C16760"/>
    <w:rsid w:val="00C16C0E"/>
    <w:rsid w:val="00C201CD"/>
    <w:rsid w:val="00C20756"/>
    <w:rsid w:val="00C208CC"/>
    <w:rsid w:val="00C22425"/>
    <w:rsid w:val="00C230A2"/>
    <w:rsid w:val="00C230C0"/>
    <w:rsid w:val="00C24D43"/>
    <w:rsid w:val="00C25AC9"/>
    <w:rsid w:val="00C2648B"/>
    <w:rsid w:val="00C27542"/>
    <w:rsid w:val="00C276EC"/>
    <w:rsid w:val="00C31097"/>
    <w:rsid w:val="00C312ED"/>
    <w:rsid w:val="00C318BF"/>
    <w:rsid w:val="00C31DB7"/>
    <w:rsid w:val="00C31F46"/>
    <w:rsid w:val="00C32E9E"/>
    <w:rsid w:val="00C349D9"/>
    <w:rsid w:val="00C34A0D"/>
    <w:rsid w:val="00C352C0"/>
    <w:rsid w:val="00C3578A"/>
    <w:rsid w:val="00C359F3"/>
    <w:rsid w:val="00C402CE"/>
    <w:rsid w:val="00C403E5"/>
    <w:rsid w:val="00C41374"/>
    <w:rsid w:val="00C41816"/>
    <w:rsid w:val="00C43B59"/>
    <w:rsid w:val="00C4494E"/>
    <w:rsid w:val="00C45787"/>
    <w:rsid w:val="00C46346"/>
    <w:rsid w:val="00C46E69"/>
    <w:rsid w:val="00C47424"/>
    <w:rsid w:val="00C4794B"/>
    <w:rsid w:val="00C47C3C"/>
    <w:rsid w:val="00C47C4B"/>
    <w:rsid w:val="00C51673"/>
    <w:rsid w:val="00C51FD5"/>
    <w:rsid w:val="00C52666"/>
    <w:rsid w:val="00C52BCA"/>
    <w:rsid w:val="00C54AF1"/>
    <w:rsid w:val="00C54B5D"/>
    <w:rsid w:val="00C54E2D"/>
    <w:rsid w:val="00C54F11"/>
    <w:rsid w:val="00C55A44"/>
    <w:rsid w:val="00C56090"/>
    <w:rsid w:val="00C5789D"/>
    <w:rsid w:val="00C57ADF"/>
    <w:rsid w:val="00C607BE"/>
    <w:rsid w:val="00C60C67"/>
    <w:rsid w:val="00C6296D"/>
    <w:rsid w:val="00C629FB"/>
    <w:rsid w:val="00C64488"/>
    <w:rsid w:val="00C6488A"/>
    <w:rsid w:val="00C64F0E"/>
    <w:rsid w:val="00C65AC0"/>
    <w:rsid w:val="00C661BB"/>
    <w:rsid w:val="00C6705F"/>
    <w:rsid w:val="00C6795B"/>
    <w:rsid w:val="00C700C3"/>
    <w:rsid w:val="00C717C7"/>
    <w:rsid w:val="00C734D0"/>
    <w:rsid w:val="00C763E8"/>
    <w:rsid w:val="00C772CB"/>
    <w:rsid w:val="00C83621"/>
    <w:rsid w:val="00C83CC7"/>
    <w:rsid w:val="00C83F8B"/>
    <w:rsid w:val="00C84EC5"/>
    <w:rsid w:val="00C86D69"/>
    <w:rsid w:val="00C8728A"/>
    <w:rsid w:val="00C87E24"/>
    <w:rsid w:val="00C909BD"/>
    <w:rsid w:val="00C90EB9"/>
    <w:rsid w:val="00C91CB6"/>
    <w:rsid w:val="00C92CCD"/>
    <w:rsid w:val="00C938F2"/>
    <w:rsid w:val="00C954AC"/>
    <w:rsid w:val="00C95F34"/>
    <w:rsid w:val="00CA0AD3"/>
    <w:rsid w:val="00CA1ED0"/>
    <w:rsid w:val="00CA24DB"/>
    <w:rsid w:val="00CA3AE6"/>
    <w:rsid w:val="00CA416E"/>
    <w:rsid w:val="00CA46E2"/>
    <w:rsid w:val="00CA4E91"/>
    <w:rsid w:val="00CA6872"/>
    <w:rsid w:val="00CA6E0F"/>
    <w:rsid w:val="00CA7062"/>
    <w:rsid w:val="00CB0C59"/>
    <w:rsid w:val="00CB1A76"/>
    <w:rsid w:val="00CB1E16"/>
    <w:rsid w:val="00CB3196"/>
    <w:rsid w:val="00CB32B9"/>
    <w:rsid w:val="00CB44F5"/>
    <w:rsid w:val="00CB451C"/>
    <w:rsid w:val="00CB4533"/>
    <w:rsid w:val="00CB5781"/>
    <w:rsid w:val="00CB6C42"/>
    <w:rsid w:val="00CC0A8C"/>
    <w:rsid w:val="00CC0D7E"/>
    <w:rsid w:val="00CC0EB4"/>
    <w:rsid w:val="00CC13D9"/>
    <w:rsid w:val="00CC1A99"/>
    <w:rsid w:val="00CC348B"/>
    <w:rsid w:val="00CC3CF9"/>
    <w:rsid w:val="00CC4754"/>
    <w:rsid w:val="00CC5A5D"/>
    <w:rsid w:val="00CC6112"/>
    <w:rsid w:val="00CC6763"/>
    <w:rsid w:val="00CC6FB6"/>
    <w:rsid w:val="00CC7282"/>
    <w:rsid w:val="00CC744F"/>
    <w:rsid w:val="00CC7B1D"/>
    <w:rsid w:val="00CD0398"/>
    <w:rsid w:val="00CD239F"/>
    <w:rsid w:val="00CD271B"/>
    <w:rsid w:val="00CD2E3C"/>
    <w:rsid w:val="00CD2E60"/>
    <w:rsid w:val="00CD3996"/>
    <w:rsid w:val="00CD48C0"/>
    <w:rsid w:val="00CD52CC"/>
    <w:rsid w:val="00CD5B32"/>
    <w:rsid w:val="00CD638D"/>
    <w:rsid w:val="00CD6657"/>
    <w:rsid w:val="00CD6D11"/>
    <w:rsid w:val="00CD7DFC"/>
    <w:rsid w:val="00CE056C"/>
    <w:rsid w:val="00CE0A16"/>
    <w:rsid w:val="00CE0FD7"/>
    <w:rsid w:val="00CE1401"/>
    <w:rsid w:val="00CE5D0A"/>
    <w:rsid w:val="00CE5D59"/>
    <w:rsid w:val="00CE6B57"/>
    <w:rsid w:val="00CE7117"/>
    <w:rsid w:val="00CF0566"/>
    <w:rsid w:val="00CF07B9"/>
    <w:rsid w:val="00CF117A"/>
    <w:rsid w:val="00CF1DEA"/>
    <w:rsid w:val="00CF308F"/>
    <w:rsid w:val="00CF5829"/>
    <w:rsid w:val="00CF5A19"/>
    <w:rsid w:val="00D000D8"/>
    <w:rsid w:val="00D01265"/>
    <w:rsid w:val="00D01F70"/>
    <w:rsid w:val="00D02D47"/>
    <w:rsid w:val="00D03554"/>
    <w:rsid w:val="00D113A9"/>
    <w:rsid w:val="00D12DFF"/>
    <w:rsid w:val="00D14F8D"/>
    <w:rsid w:val="00D14FE1"/>
    <w:rsid w:val="00D1594C"/>
    <w:rsid w:val="00D177FE"/>
    <w:rsid w:val="00D17B74"/>
    <w:rsid w:val="00D209FF"/>
    <w:rsid w:val="00D21013"/>
    <w:rsid w:val="00D214C2"/>
    <w:rsid w:val="00D21F5C"/>
    <w:rsid w:val="00D220E4"/>
    <w:rsid w:val="00D22656"/>
    <w:rsid w:val="00D22AA8"/>
    <w:rsid w:val="00D23D21"/>
    <w:rsid w:val="00D250FE"/>
    <w:rsid w:val="00D26DE8"/>
    <w:rsid w:val="00D322BB"/>
    <w:rsid w:val="00D3254E"/>
    <w:rsid w:val="00D3264A"/>
    <w:rsid w:val="00D328E6"/>
    <w:rsid w:val="00D33486"/>
    <w:rsid w:val="00D33A13"/>
    <w:rsid w:val="00D35A0C"/>
    <w:rsid w:val="00D37B14"/>
    <w:rsid w:val="00D37B2E"/>
    <w:rsid w:val="00D41A5D"/>
    <w:rsid w:val="00D41D6D"/>
    <w:rsid w:val="00D42007"/>
    <w:rsid w:val="00D42BB5"/>
    <w:rsid w:val="00D432EC"/>
    <w:rsid w:val="00D46FE7"/>
    <w:rsid w:val="00D47D73"/>
    <w:rsid w:val="00D52386"/>
    <w:rsid w:val="00D523C5"/>
    <w:rsid w:val="00D528A4"/>
    <w:rsid w:val="00D53605"/>
    <w:rsid w:val="00D5704F"/>
    <w:rsid w:val="00D57756"/>
    <w:rsid w:val="00D615C4"/>
    <w:rsid w:val="00D62522"/>
    <w:rsid w:val="00D62FC7"/>
    <w:rsid w:val="00D63529"/>
    <w:rsid w:val="00D66671"/>
    <w:rsid w:val="00D66D00"/>
    <w:rsid w:val="00D670F2"/>
    <w:rsid w:val="00D67793"/>
    <w:rsid w:val="00D67E82"/>
    <w:rsid w:val="00D7208A"/>
    <w:rsid w:val="00D722B9"/>
    <w:rsid w:val="00D72501"/>
    <w:rsid w:val="00D74A1E"/>
    <w:rsid w:val="00D75216"/>
    <w:rsid w:val="00D754C0"/>
    <w:rsid w:val="00D75665"/>
    <w:rsid w:val="00D75676"/>
    <w:rsid w:val="00D75B0C"/>
    <w:rsid w:val="00D75F43"/>
    <w:rsid w:val="00D76EE5"/>
    <w:rsid w:val="00D80839"/>
    <w:rsid w:val="00D809B1"/>
    <w:rsid w:val="00D80E3F"/>
    <w:rsid w:val="00D8105E"/>
    <w:rsid w:val="00D8118F"/>
    <w:rsid w:val="00D813B1"/>
    <w:rsid w:val="00D81EB2"/>
    <w:rsid w:val="00D835DE"/>
    <w:rsid w:val="00D836BF"/>
    <w:rsid w:val="00D838EA"/>
    <w:rsid w:val="00D83EA1"/>
    <w:rsid w:val="00D841CE"/>
    <w:rsid w:val="00D842F4"/>
    <w:rsid w:val="00D84E22"/>
    <w:rsid w:val="00D8511F"/>
    <w:rsid w:val="00D85212"/>
    <w:rsid w:val="00D85635"/>
    <w:rsid w:val="00D85B45"/>
    <w:rsid w:val="00D90F2E"/>
    <w:rsid w:val="00D90F5D"/>
    <w:rsid w:val="00D9161B"/>
    <w:rsid w:val="00D9245B"/>
    <w:rsid w:val="00D93D0E"/>
    <w:rsid w:val="00D9424D"/>
    <w:rsid w:val="00D94540"/>
    <w:rsid w:val="00D94895"/>
    <w:rsid w:val="00D95BFD"/>
    <w:rsid w:val="00D95CBB"/>
    <w:rsid w:val="00DA0552"/>
    <w:rsid w:val="00DA068D"/>
    <w:rsid w:val="00DA0F1C"/>
    <w:rsid w:val="00DA2E42"/>
    <w:rsid w:val="00DA3412"/>
    <w:rsid w:val="00DA4151"/>
    <w:rsid w:val="00DA4432"/>
    <w:rsid w:val="00DA45E2"/>
    <w:rsid w:val="00DA49AC"/>
    <w:rsid w:val="00DA4AC4"/>
    <w:rsid w:val="00DA5F67"/>
    <w:rsid w:val="00DA6A94"/>
    <w:rsid w:val="00DA6F2F"/>
    <w:rsid w:val="00DB150E"/>
    <w:rsid w:val="00DB151D"/>
    <w:rsid w:val="00DB2385"/>
    <w:rsid w:val="00DB429F"/>
    <w:rsid w:val="00DB4DB6"/>
    <w:rsid w:val="00DB5469"/>
    <w:rsid w:val="00DB5BF2"/>
    <w:rsid w:val="00DB6A42"/>
    <w:rsid w:val="00DB6B38"/>
    <w:rsid w:val="00DB6F2C"/>
    <w:rsid w:val="00DB778A"/>
    <w:rsid w:val="00DB7D7A"/>
    <w:rsid w:val="00DB7F8C"/>
    <w:rsid w:val="00DC17B8"/>
    <w:rsid w:val="00DC3CD6"/>
    <w:rsid w:val="00DC6149"/>
    <w:rsid w:val="00DD02BE"/>
    <w:rsid w:val="00DD0511"/>
    <w:rsid w:val="00DD1018"/>
    <w:rsid w:val="00DD1E15"/>
    <w:rsid w:val="00DD1F2D"/>
    <w:rsid w:val="00DD2576"/>
    <w:rsid w:val="00DD2F7D"/>
    <w:rsid w:val="00DD396A"/>
    <w:rsid w:val="00DD429A"/>
    <w:rsid w:val="00DD47D3"/>
    <w:rsid w:val="00DD6634"/>
    <w:rsid w:val="00DD6E3E"/>
    <w:rsid w:val="00DE1366"/>
    <w:rsid w:val="00DE152B"/>
    <w:rsid w:val="00DE20F0"/>
    <w:rsid w:val="00DE27F2"/>
    <w:rsid w:val="00DE3DBD"/>
    <w:rsid w:val="00DE3F99"/>
    <w:rsid w:val="00DE4C95"/>
    <w:rsid w:val="00DE53E5"/>
    <w:rsid w:val="00DE5437"/>
    <w:rsid w:val="00DE5765"/>
    <w:rsid w:val="00DE6758"/>
    <w:rsid w:val="00DE6DDA"/>
    <w:rsid w:val="00DE6FAA"/>
    <w:rsid w:val="00DF02B1"/>
    <w:rsid w:val="00DF05BE"/>
    <w:rsid w:val="00DF1D74"/>
    <w:rsid w:val="00DF2141"/>
    <w:rsid w:val="00DF27C9"/>
    <w:rsid w:val="00DF2FCF"/>
    <w:rsid w:val="00DF532D"/>
    <w:rsid w:val="00DF5A01"/>
    <w:rsid w:val="00DF5E79"/>
    <w:rsid w:val="00DF5FA5"/>
    <w:rsid w:val="00DF60E1"/>
    <w:rsid w:val="00DF7329"/>
    <w:rsid w:val="00DF7526"/>
    <w:rsid w:val="00E00C1F"/>
    <w:rsid w:val="00E00F71"/>
    <w:rsid w:val="00E01334"/>
    <w:rsid w:val="00E0151C"/>
    <w:rsid w:val="00E02952"/>
    <w:rsid w:val="00E0336E"/>
    <w:rsid w:val="00E04465"/>
    <w:rsid w:val="00E046E8"/>
    <w:rsid w:val="00E073B1"/>
    <w:rsid w:val="00E10A95"/>
    <w:rsid w:val="00E10F10"/>
    <w:rsid w:val="00E126F3"/>
    <w:rsid w:val="00E12A8F"/>
    <w:rsid w:val="00E1300B"/>
    <w:rsid w:val="00E138E8"/>
    <w:rsid w:val="00E13CF2"/>
    <w:rsid w:val="00E13ED7"/>
    <w:rsid w:val="00E145D5"/>
    <w:rsid w:val="00E158D2"/>
    <w:rsid w:val="00E161B1"/>
    <w:rsid w:val="00E16517"/>
    <w:rsid w:val="00E16F13"/>
    <w:rsid w:val="00E17AB1"/>
    <w:rsid w:val="00E17F8A"/>
    <w:rsid w:val="00E208DE"/>
    <w:rsid w:val="00E21AE8"/>
    <w:rsid w:val="00E21BBD"/>
    <w:rsid w:val="00E21E07"/>
    <w:rsid w:val="00E22F1A"/>
    <w:rsid w:val="00E22F1C"/>
    <w:rsid w:val="00E22FD4"/>
    <w:rsid w:val="00E234AA"/>
    <w:rsid w:val="00E2421C"/>
    <w:rsid w:val="00E2593D"/>
    <w:rsid w:val="00E2635A"/>
    <w:rsid w:val="00E265CB"/>
    <w:rsid w:val="00E2689F"/>
    <w:rsid w:val="00E2713F"/>
    <w:rsid w:val="00E30965"/>
    <w:rsid w:val="00E3105C"/>
    <w:rsid w:val="00E31B3C"/>
    <w:rsid w:val="00E320D8"/>
    <w:rsid w:val="00E32921"/>
    <w:rsid w:val="00E33508"/>
    <w:rsid w:val="00E33B63"/>
    <w:rsid w:val="00E35650"/>
    <w:rsid w:val="00E3575B"/>
    <w:rsid w:val="00E37B2D"/>
    <w:rsid w:val="00E4032A"/>
    <w:rsid w:val="00E4129A"/>
    <w:rsid w:val="00E4131F"/>
    <w:rsid w:val="00E41AF8"/>
    <w:rsid w:val="00E43A80"/>
    <w:rsid w:val="00E43DC0"/>
    <w:rsid w:val="00E4490E"/>
    <w:rsid w:val="00E45AD0"/>
    <w:rsid w:val="00E460E1"/>
    <w:rsid w:val="00E467DA"/>
    <w:rsid w:val="00E46996"/>
    <w:rsid w:val="00E46A04"/>
    <w:rsid w:val="00E46AE9"/>
    <w:rsid w:val="00E46DE2"/>
    <w:rsid w:val="00E47967"/>
    <w:rsid w:val="00E501D7"/>
    <w:rsid w:val="00E50451"/>
    <w:rsid w:val="00E50E05"/>
    <w:rsid w:val="00E513C7"/>
    <w:rsid w:val="00E518C4"/>
    <w:rsid w:val="00E5277D"/>
    <w:rsid w:val="00E55A21"/>
    <w:rsid w:val="00E563B1"/>
    <w:rsid w:val="00E5665D"/>
    <w:rsid w:val="00E602E8"/>
    <w:rsid w:val="00E60AE1"/>
    <w:rsid w:val="00E647FA"/>
    <w:rsid w:val="00E64A51"/>
    <w:rsid w:val="00E6558A"/>
    <w:rsid w:val="00E65C2A"/>
    <w:rsid w:val="00E65F75"/>
    <w:rsid w:val="00E67B06"/>
    <w:rsid w:val="00E70C25"/>
    <w:rsid w:val="00E71F06"/>
    <w:rsid w:val="00E720B5"/>
    <w:rsid w:val="00E72576"/>
    <w:rsid w:val="00E725EB"/>
    <w:rsid w:val="00E7334E"/>
    <w:rsid w:val="00E73BDD"/>
    <w:rsid w:val="00E73E6B"/>
    <w:rsid w:val="00E742D0"/>
    <w:rsid w:val="00E75251"/>
    <w:rsid w:val="00E7645F"/>
    <w:rsid w:val="00E767F3"/>
    <w:rsid w:val="00E77C2D"/>
    <w:rsid w:val="00E80574"/>
    <w:rsid w:val="00E82CF0"/>
    <w:rsid w:val="00E83392"/>
    <w:rsid w:val="00E83791"/>
    <w:rsid w:val="00E83E8F"/>
    <w:rsid w:val="00E844DA"/>
    <w:rsid w:val="00E8464E"/>
    <w:rsid w:val="00E84919"/>
    <w:rsid w:val="00E84D72"/>
    <w:rsid w:val="00E84FEE"/>
    <w:rsid w:val="00E85115"/>
    <w:rsid w:val="00E854DF"/>
    <w:rsid w:val="00E87539"/>
    <w:rsid w:val="00E877D7"/>
    <w:rsid w:val="00E906EA"/>
    <w:rsid w:val="00E913EE"/>
    <w:rsid w:val="00E924EC"/>
    <w:rsid w:val="00E928A9"/>
    <w:rsid w:val="00E93DDB"/>
    <w:rsid w:val="00E93F99"/>
    <w:rsid w:val="00E94888"/>
    <w:rsid w:val="00E94F6D"/>
    <w:rsid w:val="00E95AE6"/>
    <w:rsid w:val="00E95D69"/>
    <w:rsid w:val="00E9667C"/>
    <w:rsid w:val="00E968A6"/>
    <w:rsid w:val="00E97C25"/>
    <w:rsid w:val="00EA3A96"/>
    <w:rsid w:val="00EA40FB"/>
    <w:rsid w:val="00EA45CC"/>
    <w:rsid w:val="00EA5FCB"/>
    <w:rsid w:val="00EA5FF7"/>
    <w:rsid w:val="00EA776E"/>
    <w:rsid w:val="00EA7AEA"/>
    <w:rsid w:val="00EB0B4C"/>
    <w:rsid w:val="00EB2C91"/>
    <w:rsid w:val="00EB3451"/>
    <w:rsid w:val="00EB3A25"/>
    <w:rsid w:val="00EB478C"/>
    <w:rsid w:val="00EB48D8"/>
    <w:rsid w:val="00EB57B4"/>
    <w:rsid w:val="00EB7200"/>
    <w:rsid w:val="00EC25A5"/>
    <w:rsid w:val="00EC3308"/>
    <w:rsid w:val="00EC3805"/>
    <w:rsid w:val="00EC3EF6"/>
    <w:rsid w:val="00EC5318"/>
    <w:rsid w:val="00EC5B01"/>
    <w:rsid w:val="00EC60FD"/>
    <w:rsid w:val="00EC7F50"/>
    <w:rsid w:val="00ED179E"/>
    <w:rsid w:val="00ED5107"/>
    <w:rsid w:val="00ED64A6"/>
    <w:rsid w:val="00ED6E5F"/>
    <w:rsid w:val="00ED732C"/>
    <w:rsid w:val="00ED7A60"/>
    <w:rsid w:val="00EE03ED"/>
    <w:rsid w:val="00EE1266"/>
    <w:rsid w:val="00EE14EF"/>
    <w:rsid w:val="00EE2179"/>
    <w:rsid w:val="00EE2883"/>
    <w:rsid w:val="00EE2F06"/>
    <w:rsid w:val="00EE307B"/>
    <w:rsid w:val="00EE39C5"/>
    <w:rsid w:val="00EE46F8"/>
    <w:rsid w:val="00EE56DA"/>
    <w:rsid w:val="00EE5F05"/>
    <w:rsid w:val="00EE66B4"/>
    <w:rsid w:val="00EE719B"/>
    <w:rsid w:val="00EE787D"/>
    <w:rsid w:val="00EF0027"/>
    <w:rsid w:val="00EF0469"/>
    <w:rsid w:val="00EF0AE1"/>
    <w:rsid w:val="00EF0BAA"/>
    <w:rsid w:val="00EF30B9"/>
    <w:rsid w:val="00EF33E2"/>
    <w:rsid w:val="00EF4EEE"/>
    <w:rsid w:val="00EF5E83"/>
    <w:rsid w:val="00EF66FC"/>
    <w:rsid w:val="00EF7189"/>
    <w:rsid w:val="00EF7A78"/>
    <w:rsid w:val="00F00B1E"/>
    <w:rsid w:val="00F00D83"/>
    <w:rsid w:val="00F00DA5"/>
    <w:rsid w:val="00F01B2A"/>
    <w:rsid w:val="00F01CE5"/>
    <w:rsid w:val="00F02E87"/>
    <w:rsid w:val="00F032E6"/>
    <w:rsid w:val="00F04388"/>
    <w:rsid w:val="00F04FEA"/>
    <w:rsid w:val="00F05588"/>
    <w:rsid w:val="00F05F33"/>
    <w:rsid w:val="00F0681C"/>
    <w:rsid w:val="00F06A25"/>
    <w:rsid w:val="00F06DCA"/>
    <w:rsid w:val="00F100C2"/>
    <w:rsid w:val="00F1051E"/>
    <w:rsid w:val="00F1081A"/>
    <w:rsid w:val="00F1173B"/>
    <w:rsid w:val="00F11CE3"/>
    <w:rsid w:val="00F11FE9"/>
    <w:rsid w:val="00F12599"/>
    <w:rsid w:val="00F12CE5"/>
    <w:rsid w:val="00F1329A"/>
    <w:rsid w:val="00F132BD"/>
    <w:rsid w:val="00F133DE"/>
    <w:rsid w:val="00F158F6"/>
    <w:rsid w:val="00F20EAF"/>
    <w:rsid w:val="00F21F24"/>
    <w:rsid w:val="00F2309A"/>
    <w:rsid w:val="00F23691"/>
    <w:rsid w:val="00F23A25"/>
    <w:rsid w:val="00F24F55"/>
    <w:rsid w:val="00F2506B"/>
    <w:rsid w:val="00F26058"/>
    <w:rsid w:val="00F260AC"/>
    <w:rsid w:val="00F26734"/>
    <w:rsid w:val="00F3053B"/>
    <w:rsid w:val="00F30554"/>
    <w:rsid w:val="00F30A3D"/>
    <w:rsid w:val="00F3169E"/>
    <w:rsid w:val="00F32819"/>
    <w:rsid w:val="00F33066"/>
    <w:rsid w:val="00F33B07"/>
    <w:rsid w:val="00F33E5E"/>
    <w:rsid w:val="00F34F03"/>
    <w:rsid w:val="00F369E5"/>
    <w:rsid w:val="00F37575"/>
    <w:rsid w:val="00F375AC"/>
    <w:rsid w:val="00F37C4B"/>
    <w:rsid w:val="00F4113B"/>
    <w:rsid w:val="00F427C6"/>
    <w:rsid w:val="00F435DE"/>
    <w:rsid w:val="00F45513"/>
    <w:rsid w:val="00F45633"/>
    <w:rsid w:val="00F501F4"/>
    <w:rsid w:val="00F50CE8"/>
    <w:rsid w:val="00F510B7"/>
    <w:rsid w:val="00F51E81"/>
    <w:rsid w:val="00F52F39"/>
    <w:rsid w:val="00F53808"/>
    <w:rsid w:val="00F541F5"/>
    <w:rsid w:val="00F553C0"/>
    <w:rsid w:val="00F5575B"/>
    <w:rsid w:val="00F61A22"/>
    <w:rsid w:val="00F62E40"/>
    <w:rsid w:val="00F63814"/>
    <w:rsid w:val="00F64634"/>
    <w:rsid w:val="00F6464C"/>
    <w:rsid w:val="00F65567"/>
    <w:rsid w:val="00F658F9"/>
    <w:rsid w:val="00F65FCE"/>
    <w:rsid w:val="00F70C93"/>
    <w:rsid w:val="00F71D77"/>
    <w:rsid w:val="00F71F94"/>
    <w:rsid w:val="00F71FA9"/>
    <w:rsid w:val="00F725B2"/>
    <w:rsid w:val="00F72F53"/>
    <w:rsid w:val="00F7377C"/>
    <w:rsid w:val="00F73A3C"/>
    <w:rsid w:val="00F73BD3"/>
    <w:rsid w:val="00F74EBF"/>
    <w:rsid w:val="00F7555A"/>
    <w:rsid w:val="00F7629D"/>
    <w:rsid w:val="00F7715D"/>
    <w:rsid w:val="00F771D3"/>
    <w:rsid w:val="00F775EA"/>
    <w:rsid w:val="00F7795F"/>
    <w:rsid w:val="00F803FF"/>
    <w:rsid w:val="00F81EF6"/>
    <w:rsid w:val="00F82145"/>
    <w:rsid w:val="00F826FF"/>
    <w:rsid w:val="00F83219"/>
    <w:rsid w:val="00F843A7"/>
    <w:rsid w:val="00F843C1"/>
    <w:rsid w:val="00F866BF"/>
    <w:rsid w:val="00F87210"/>
    <w:rsid w:val="00F90368"/>
    <w:rsid w:val="00F921DF"/>
    <w:rsid w:val="00F9290B"/>
    <w:rsid w:val="00F93B1D"/>
    <w:rsid w:val="00F964C4"/>
    <w:rsid w:val="00F96C14"/>
    <w:rsid w:val="00F97903"/>
    <w:rsid w:val="00F97FC9"/>
    <w:rsid w:val="00FA16BC"/>
    <w:rsid w:val="00FA1838"/>
    <w:rsid w:val="00FA20B3"/>
    <w:rsid w:val="00FA2D87"/>
    <w:rsid w:val="00FA2EF7"/>
    <w:rsid w:val="00FA3099"/>
    <w:rsid w:val="00FA45FE"/>
    <w:rsid w:val="00FA5486"/>
    <w:rsid w:val="00FA5FE6"/>
    <w:rsid w:val="00FA65F0"/>
    <w:rsid w:val="00FA72D7"/>
    <w:rsid w:val="00FA73C4"/>
    <w:rsid w:val="00FA7CD1"/>
    <w:rsid w:val="00FA7E6A"/>
    <w:rsid w:val="00FB123E"/>
    <w:rsid w:val="00FB2208"/>
    <w:rsid w:val="00FB27BE"/>
    <w:rsid w:val="00FB32A2"/>
    <w:rsid w:val="00FB35C3"/>
    <w:rsid w:val="00FB461B"/>
    <w:rsid w:val="00FB4E2D"/>
    <w:rsid w:val="00FB5B48"/>
    <w:rsid w:val="00FB6277"/>
    <w:rsid w:val="00FB66FF"/>
    <w:rsid w:val="00FB6C40"/>
    <w:rsid w:val="00FC1541"/>
    <w:rsid w:val="00FC1EA4"/>
    <w:rsid w:val="00FC278A"/>
    <w:rsid w:val="00FC343B"/>
    <w:rsid w:val="00FC555E"/>
    <w:rsid w:val="00FC6C27"/>
    <w:rsid w:val="00FC75E7"/>
    <w:rsid w:val="00FD1553"/>
    <w:rsid w:val="00FD1921"/>
    <w:rsid w:val="00FD1D9B"/>
    <w:rsid w:val="00FD2818"/>
    <w:rsid w:val="00FD2931"/>
    <w:rsid w:val="00FD2B9F"/>
    <w:rsid w:val="00FD3E4E"/>
    <w:rsid w:val="00FD4791"/>
    <w:rsid w:val="00FD5831"/>
    <w:rsid w:val="00FD6380"/>
    <w:rsid w:val="00FD63A5"/>
    <w:rsid w:val="00FD76CD"/>
    <w:rsid w:val="00FE009E"/>
    <w:rsid w:val="00FE3798"/>
    <w:rsid w:val="00FE3A52"/>
    <w:rsid w:val="00FE40B9"/>
    <w:rsid w:val="00FE4691"/>
    <w:rsid w:val="00FE4F7E"/>
    <w:rsid w:val="00FE57C3"/>
    <w:rsid w:val="00FF0252"/>
    <w:rsid w:val="00FF05E7"/>
    <w:rsid w:val="00FF082E"/>
    <w:rsid w:val="00FF1126"/>
    <w:rsid w:val="00FF1614"/>
    <w:rsid w:val="00FF2E1A"/>
    <w:rsid w:val="00FF42CF"/>
    <w:rsid w:val="00FF5319"/>
    <w:rsid w:val="00FF57B1"/>
    <w:rsid w:val="00FF7F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a">
    <w:name w:val="Normal"/>
    <w:qFormat/>
    <w:rsid w:val="006F56B5"/>
    <w:pPr>
      <w:spacing w:after="200" w:line="276" w:lineRule="auto"/>
      <w:jc w:val="both"/>
    </w:pPr>
    <w:rPr>
      <w:sz w:val="22"/>
      <w:szCs w:val="22"/>
      <w:lang w:eastAsia="en-US"/>
    </w:rPr>
  </w:style>
  <w:style w:type="paragraph" w:styleId="1">
    <w:name w:val="heading 1"/>
    <w:basedOn w:val="a"/>
    <w:next w:val="a"/>
    <w:link w:val="10"/>
    <w:uiPriority w:val="9"/>
    <w:qFormat/>
    <w:rsid w:val="0089750F"/>
    <w:pPr>
      <w:keepNext/>
      <w:keepLines/>
      <w:spacing w:before="480" w:after="0"/>
      <w:outlineLvl w:val="0"/>
    </w:pPr>
    <w:rPr>
      <w:rFonts w:ascii="Cambria" w:eastAsia="Times New Roman" w:hAnsi="Cambria"/>
      <w:b/>
      <w:bCs/>
      <w:color w:val="365F91"/>
      <w:sz w:val="28"/>
      <w:szCs w:val="28"/>
    </w:rPr>
  </w:style>
  <w:style w:type="paragraph" w:styleId="2">
    <w:name w:val="heading 2"/>
    <w:basedOn w:val="a"/>
    <w:next w:val="a"/>
    <w:link w:val="20"/>
    <w:uiPriority w:val="9"/>
    <w:qFormat/>
    <w:rsid w:val="0089750F"/>
    <w:pPr>
      <w:keepNext/>
      <w:spacing w:before="240" w:after="60" w:line="240" w:lineRule="auto"/>
      <w:outlineLvl w:val="1"/>
    </w:pPr>
    <w:rPr>
      <w:rFonts w:ascii="Cambria" w:eastAsia="Times New Roman" w:hAnsi="Cambria"/>
      <w:b/>
      <w:bCs/>
      <w:i/>
      <w:iCs/>
      <w:sz w:val="28"/>
      <w:szCs w:val="28"/>
      <w:lang w:eastAsia="ru-RU"/>
    </w:rPr>
  </w:style>
  <w:style w:type="paragraph" w:styleId="3">
    <w:name w:val="heading 3"/>
    <w:basedOn w:val="a"/>
    <w:next w:val="a"/>
    <w:link w:val="30"/>
    <w:uiPriority w:val="9"/>
    <w:qFormat/>
    <w:rsid w:val="0089750F"/>
    <w:pPr>
      <w:keepNext/>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
    <w:qFormat/>
    <w:rsid w:val="0089750F"/>
    <w:pPr>
      <w:keepNext/>
      <w:spacing w:before="240" w:after="60" w:line="240" w:lineRule="auto"/>
      <w:outlineLvl w:val="3"/>
    </w:pPr>
    <w:rPr>
      <w:rFonts w:ascii="Times New Roman" w:eastAsia="Times New Roman" w:hAnsi="Times New Roman"/>
      <w:b/>
      <w:bCs/>
      <w:sz w:val="28"/>
      <w:szCs w:val="28"/>
      <w:lang w:eastAsia="ru-RU"/>
    </w:rPr>
  </w:style>
  <w:style w:type="paragraph" w:styleId="5">
    <w:name w:val="heading 5"/>
    <w:basedOn w:val="a"/>
    <w:next w:val="a"/>
    <w:link w:val="50"/>
    <w:uiPriority w:val="9"/>
    <w:qFormat/>
    <w:rsid w:val="0089750F"/>
    <w:pPr>
      <w:spacing w:before="240" w:after="60" w:line="240" w:lineRule="auto"/>
      <w:outlineLvl w:val="4"/>
    </w:pPr>
    <w:rPr>
      <w:rFonts w:ascii="Times New Roman" w:eastAsia="Times New Roman" w:hAnsi="Times New Roman"/>
      <w:b/>
      <w:bCs/>
      <w:i/>
      <w:iCs/>
      <w:sz w:val="26"/>
      <w:szCs w:val="26"/>
      <w:lang w:eastAsia="ru-RU"/>
    </w:rPr>
  </w:style>
  <w:style w:type="paragraph" w:styleId="9">
    <w:name w:val="heading 9"/>
    <w:basedOn w:val="a"/>
    <w:next w:val="a"/>
    <w:link w:val="90"/>
    <w:uiPriority w:val="9"/>
    <w:semiHidden/>
    <w:unhideWhenUsed/>
    <w:qFormat/>
    <w:rsid w:val="00B85D05"/>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6B7ABA"/>
    <w:rPr>
      <w:sz w:val="22"/>
      <w:szCs w:val="22"/>
      <w:lang w:eastAsia="en-US"/>
    </w:rPr>
  </w:style>
  <w:style w:type="paragraph" w:customStyle="1" w:styleId="11">
    <w:name w:val="Заголовок 11"/>
    <w:basedOn w:val="a"/>
    <w:next w:val="a"/>
    <w:qFormat/>
    <w:rsid w:val="0089750F"/>
    <w:pPr>
      <w:keepNext/>
      <w:keepLines/>
      <w:spacing w:before="480" w:after="0"/>
      <w:outlineLvl w:val="0"/>
    </w:pPr>
    <w:rPr>
      <w:rFonts w:ascii="Cambria" w:eastAsia="Times New Roman" w:hAnsi="Cambria"/>
      <w:b/>
      <w:bCs/>
      <w:color w:val="365F91"/>
      <w:sz w:val="28"/>
      <w:szCs w:val="28"/>
      <w:lang w:eastAsia="ru-RU"/>
    </w:rPr>
  </w:style>
  <w:style w:type="character" w:customStyle="1" w:styleId="10">
    <w:name w:val="Заголовок 1 Знак"/>
    <w:link w:val="1"/>
    <w:uiPriority w:val="9"/>
    <w:rsid w:val="0089750F"/>
    <w:rPr>
      <w:rFonts w:ascii="Cambria" w:eastAsia="Times New Roman" w:hAnsi="Cambria"/>
      <w:b/>
      <w:bCs/>
      <w:color w:val="365F91"/>
      <w:sz w:val="28"/>
      <w:szCs w:val="28"/>
    </w:rPr>
  </w:style>
  <w:style w:type="character" w:customStyle="1" w:styleId="20">
    <w:name w:val="Заголовок 2 Знак"/>
    <w:link w:val="2"/>
    <w:uiPriority w:val="9"/>
    <w:rsid w:val="0089750F"/>
    <w:rPr>
      <w:rFonts w:ascii="Cambria" w:eastAsia="Times New Roman" w:hAnsi="Cambria"/>
      <w:b/>
      <w:bCs/>
      <w:i/>
      <w:iCs/>
      <w:sz w:val="28"/>
      <w:szCs w:val="28"/>
      <w:lang w:eastAsia="ru-RU"/>
    </w:rPr>
  </w:style>
  <w:style w:type="character" w:customStyle="1" w:styleId="30">
    <w:name w:val="Заголовок 3 Знак"/>
    <w:link w:val="3"/>
    <w:uiPriority w:val="9"/>
    <w:rsid w:val="0089750F"/>
    <w:rPr>
      <w:rFonts w:ascii="Arial" w:eastAsia="Times New Roman" w:hAnsi="Arial" w:cs="Arial"/>
      <w:b/>
      <w:bCs/>
      <w:sz w:val="26"/>
      <w:szCs w:val="26"/>
      <w:lang w:eastAsia="ru-RU"/>
    </w:rPr>
  </w:style>
  <w:style w:type="character" w:customStyle="1" w:styleId="40">
    <w:name w:val="Заголовок 4 Знак"/>
    <w:link w:val="4"/>
    <w:uiPriority w:val="9"/>
    <w:rsid w:val="0089750F"/>
    <w:rPr>
      <w:rFonts w:ascii="Times New Roman" w:eastAsia="Times New Roman" w:hAnsi="Times New Roman"/>
      <w:b/>
      <w:bCs/>
      <w:sz w:val="28"/>
      <w:szCs w:val="28"/>
      <w:lang w:eastAsia="ru-RU"/>
    </w:rPr>
  </w:style>
  <w:style w:type="character" w:customStyle="1" w:styleId="50">
    <w:name w:val="Заголовок 5 Знак"/>
    <w:link w:val="5"/>
    <w:uiPriority w:val="9"/>
    <w:rsid w:val="0089750F"/>
    <w:rPr>
      <w:rFonts w:ascii="Times New Roman" w:eastAsia="Times New Roman" w:hAnsi="Times New Roman"/>
      <w:b/>
      <w:bCs/>
      <w:i/>
      <w:iCs/>
      <w:sz w:val="26"/>
      <w:szCs w:val="26"/>
      <w:lang w:eastAsia="ru-RU"/>
    </w:rPr>
  </w:style>
  <w:style w:type="paragraph" w:styleId="12">
    <w:name w:val="toc 1"/>
    <w:basedOn w:val="a"/>
    <w:next w:val="a"/>
    <w:autoRedefine/>
    <w:uiPriority w:val="39"/>
    <w:qFormat/>
    <w:rsid w:val="0089750F"/>
    <w:pPr>
      <w:tabs>
        <w:tab w:val="right" w:leader="dot" w:pos="9344"/>
      </w:tabs>
      <w:spacing w:after="0" w:line="240" w:lineRule="auto"/>
      <w:jc w:val="center"/>
    </w:pPr>
    <w:rPr>
      <w:rFonts w:ascii="Times New Roman" w:eastAsia="Times New Roman" w:hAnsi="Times New Roman"/>
      <w:sz w:val="24"/>
      <w:szCs w:val="24"/>
      <w:lang w:eastAsia="ru-RU"/>
    </w:rPr>
  </w:style>
  <w:style w:type="paragraph" w:styleId="21">
    <w:name w:val="toc 2"/>
    <w:basedOn w:val="a"/>
    <w:next w:val="a"/>
    <w:autoRedefine/>
    <w:uiPriority w:val="39"/>
    <w:unhideWhenUsed/>
    <w:qFormat/>
    <w:rsid w:val="00E10A95"/>
    <w:pPr>
      <w:tabs>
        <w:tab w:val="right" w:leader="dot" w:pos="9345"/>
      </w:tabs>
      <w:spacing w:after="100"/>
      <w:ind w:left="221"/>
    </w:pPr>
    <w:rPr>
      <w:rFonts w:ascii="Times New Roman" w:eastAsia="Times New Roman" w:hAnsi="Times New Roman"/>
      <w:noProof/>
      <w:lang w:eastAsia="ru-RU"/>
    </w:rPr>
  </w:style>
  <w:style w:type="paragraph" w:styleId="31">
    <w:name w:val="toc 3"/>
    <w:basedOn w:val="a"/>
    <w:next w:val="a"/>
    <w:autoRedefine/>
    <w:uiPriority w:val="39"/>
    <w:unhideWhenUsed/>
    <w:qFormat/>
    <w:rsid w:val="0089750F"/>
    <w:pPr>
      <w:spacing w:after="100"/>
      <w:ind w:left="440"/>
    </w:pPr>
    <w:rPr>
      <w:rFonts w:eastAsia="Times New Roman"/>
      <w:lang w:eastAsia="ru-RU"/>
    </w:rPr>
  </w:style>
  <w:style w:type="character" w:styleId="a4">
    <w:name w:val="Strong"/>
    <w:qFormat/>
    <w:rsid w:val="0089750F"/>
    <w:rPr>
      <w:b/>
      <w:bCs/>
    </w:rPr>
  </w:style>
  <w:style w:type="paragraph" w:styleId="a5">
    <w:name w:val="List Paragraph"/>
    <w:basedOn w:val="a"/>
    <w:uiPriority w:val="34"/>
    <w:qFormat/>
    <w:rsid w:val="0089750F"/>
    <w:pPr>
      <w:ind w:left="720"/>
      <w:contextualSpacing/>
    </w:pPr>
  </w:style>
  <w:style w:type="paragraph" w:styleId="a6">
    <w:name w:val="TOC Heading"/>
    <w:basedOn w:val="1"/>
    <w:next w:val="a"/>
    <w:qFormat/>
    <w:rsid w:val="0089750F"/>
    <w:pPr>
      <w:outlineLvl w:val="9"/>
    </w:pPr>
    <w:rPr>
      <w:lang w:eastAsia="ru-RU"/>
    </w:rPr>
  </w:style>
  <w:style w:type="paragraph" w:styleId="a7">
    <w:name w:val="annotation text"/>
    <w:basedOn w:val="a"/>
    <w:link w:val="a8"/>
    <w:uiPriority w:val="99"/>
    <w:unhideWhenUsed/>
    <w:rsid w:val="001E11FD"/>
    <w:rPr>
      <w:sz w:val="20"/>
      <w:szCs w:val="20"/>
    </w:rPr>
  </w:style>
  <w:style w:type="character" w:customStyle="1" w:styleId="a8">
    <w:name w:val="Текст примечания Знак"/>
    <w:basedOn w:val="a0"/>
    <w:link w:val="a7"/>
    <w:uiPriority w:val="99"/>
    <w:rsid w:val="001E11FD"/>
    <w:rPr>
      <w:lang w:eastAsia="en-US"/>
    </w:rPr>
  </w:style>
  <w:style w:type="character" w:styleId="a9">
    <w:name w:val="annotation reference"/>
    <w:uiPriority w:val="99"/>
    <w:semiHidden/>
    <w:unhideWhenUsed/>
    <w:rsid w:val="001E11FD"/>
    <w:rPr>
      <w:sz w:val="16"/>
      <w:szCs w:val="16"/>
    </w:rPr>
  </w:style>
  <w:style w:type="paragraph" w:styleId="aa">
    <w:name w:val="Balloon Text"/>
    <w:basedOn w:val="a"/>
    <w:link w:val="ab"/>
    <w:uiPriority w:val="99"/>
    <w:semiHidden/>
    <w:unhideWhenUsed/>
    <w:rsid w:val="001E11FD"/>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1E11FD"/>
    <w:rPr>
      <w:rFonts w:ascii="Tahoma" w:hAnsi="Tahoma" w:cs="Tahoma"/>
      <w:sz w:val="16"/>
      <w:szCs w:val="16"/>
      <w:lang w:eastAsia="en-US"/>
    </w:rPr>
  </w:style>
  <w:style w:type="numbering" w:customStyle="1" w:styleId="13">
    <w:name w:val="Нет списка1"/>
    <w:next w:val="a2"/>
    <w:uiPriority w:val="99"/>
    <w:semiHidden/>
    <w:unhideWhenUsed/>
    <w:rsid w:val="00741FD4"/>
  </w:style>
  <w:style w:type="paragraph" w:customStyle="1" w:styleId="ConsPlusNormal">
    <w:name w:val="ConsPlusNormal"/>
    <w:rsid w:val="00741FD4"/>
    <w:pPr>
      <w:autoSpaceDE w:val="0"/>
      <w:autoSpaceDN w:val="0"/>
      <w:adjustRightInd w:val="0"/>
    </w:pPr>
    <w:rPr>
      <w:rFonts w:cs="Calibri"/>
      <w:sz w:val="22"/>
      <w:szCs w:val="22"/>
    </w:rPr>
  </w:style>
  <w:style w:type="paragraph" w:customStyle="1" w:styleId="SubHeading">
    <w:name w:val="Sub Heading"/>
    <w:uiPriority w:val="99"/>
    <w:rsid w:val="00741FD4"/>
    <w:pPr>
      <w:widowControl w:val="0"/>
      <w:autoSpaceDE w:val="0"/>
      <w:autoSpaceDN w:val="0"/>
      <w:adjustRightInd w:val="0"/>
      <w:spacing w:before="240" w:after="40"/>
    </w:pPr>
    <w:rPr>
      <w:rFonts w:ascii="Times New Roman" w:eastAsia="Times New Roman" w:hAnsi="Times New Roman"/>
    </w:rPr>
  </w:style>
  <w:style w:type="character" w:customStyle="1" w:styleId="Subst">
    <w:name w:val="Subst"/>
    <w:uiPriority w:val="99"/>
    <w:rsid w:val="00741FD4"/>
    <w:rPr>
      <w:b/>
      <w:bCs w:val="0"/>
      <w:i/>
      <w:iCs w:val="0"/>
    </w:rPr>
  </w:style>
  <w:style w:type="paragraph" w:styleId="ac">
    <w:name w:val="annotation subject"/>
    <w:basedOn w:val="a7"/>
    <w:next w:val="a7"/>
    <w:link w:val="ad"/>
    <w:uiPriority w:val="99"/>
    <w:semiHidden/>
    <w:unhideWhenUsed/>
    <w:rsid w:val="00741FD4"/>
    <w:pPr>
      <w:spacing w:line="240" w:lineRule="auto"/>
      <w:jc w:val="left"/>
    </w:pPr>
    <w:rPr>
      <w:b/>
      <w:bCs/>
    </w:rPr>
  </w:style>
  <w:style w:type="character" w:customStyle="1" w:styleId="ad">
    <w:name w:val="Тема примечания Знак"/>
    <w:basedOn w:val="a8"/>
    <w:link w:val="ac"/>
    <w:uiPriority w:val="99"/>
    <w:semiHidden/>
    <w:rsid w:val="00741FD4"/>
    <w:rPr>
      <w:b/>
      <w:bCs/>
      <w:lang w:eastAsia="en-US"/>
    </w:rPr>
  </w:style>
  <w:style w:type="character" w:customStyle="1" w:styleId="apple-converted-space">
    <w:name w:val="apple-converted-space"/>
    <w:rsid w:val="00741FD4"/>
  </w:style>
  <w:style w:type="paragraph" w:styleId="ae">
    <w:name w:val="header"/>
    <w:basedOn w:val="a"/>
    <w:link w:val="af"/>
    <w:uiPriority w:val="99"/>
    <w:unhideWhenUsed/>
    <w:rsid w:val="00741FD4"/>
    <w:pPr>
      <w:tabs>
        <w:tab w:val="center" w:pos="4677"/>
        <w:tab w:val="right" w:pos="9355"/>
      </w:tabs>
      <w:spacing w:after="0" w:line="240" w:lineRule="auto"/>
      <w:jc w:val="left"/>
    </w:pPr>
  </w:style>
  <w:style w:type="character" w:customStyle="1" w:styleId="af">
    <w:name w:val="Верхний колонтитул Знак"/>
    <w:basedOn w:val="a0"/>
    <w:link w:val="ae"/>
    <w:uiPriority w:val="99"/>
    <w:rsid w:val="00741FD4"/>
    <w:rPr>
      <w:sz w:val="22"/>
      <w:szCs w:val="22"/>
      <w:lang w:eastAsia="en-US"/>
    </w:rPr>
  </w:style>
  <w:style w:type="paragraph" w:styleId="af0">
    <w:name w:val="footer"/>
    <w:basedOn w:val="a"/>
    <w:link w:val="af1"/>
    <w:uiPriority w:val="99"/>
    <w:unhideWhenUsed/>
    <w:rsid w:val="00741FD4"/>
    <w:pPr>
      <w:tabs>
        <w:tab w:val="center" w:pos="4677"/>
        <w:tab w:val="right" w:pos="9355"/>
      </w:tabs>
      <w:spacing w:after="0" w:line="240" w:lineRule="auto"/>
      <w:jc w:val="left"/>
    </w:pPr>
  </w:style>
  <w:style w:type="character" w:customStyle="1" w:styleId="af1">
    <w:name w:val="Нижний колонтитул Знак"/>
    <w:basedOn w:val="a0"/>
    <w:link w:val="af0"/>
    <w:uiPriority w:val="99"/>
    <w:rsid w:val="00741FD4"/>
    <w:rPr>
      <w:sz w:val="22"/>
      <w:szCs w:val="22"/>
      <w:lang w:eastAsia="en-US"/>
    </w:rPr>
  </w:style>
  <w:style w:type="numbering" w:customStyle="1" w:styleId="22">
    <w:name w:val="Нет списка2"/>
    <w:next w:val="a2"/>
    <w:uiPriority w:val="99"/>
    <w:semiHidden/>
    <w:unhideWhenUsed/>
    <w:rsid w:val="00815267"/>
  </w:style>
  <w:style w:type="paragraph" w:customStyle="1" w:styleId="ThinDelim">
    <w:name w:val="Thin Delim"/>
    <w:uiPriority w:val="99"/>
    <w:rsid w:val="00815267"/>
    <w:pPr>
      <w:widowControl w:val="0"/>
      <w:autoSpaceDE w:val="0"/>
      <w:autoSpaceDN w:val="0"/>
      <w:adjustRightInd w:val="0"/>
    </w:pPr>
    <w:rPr>
      <w:rFonts w:ascii="Times New Roman" w:eastAsia="Times New Roman" w:hAnsi="Times New Roman"/>
      <w:sz w:val="16"/>
      <w:szCs w:val="16"/>
    </w:rPr>
  </w:style>
  <w:style w:type="table" w:styleId="af2">
    <w:name w:val="Table Grid"/>
    <w:basedOn w:val="a1"/>
    <w:uiPriority w:val="39"/>
    <w:rsid w:val="008152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2">
    <w:name w:val="Нет списка3"/>
    <w:next w:val="a2"/>
    <w:uiPriority w:val="99"/>
    <w:semiHidden/>
    <w:unhideWhenUsed/>
    <w:rsid w:val="00815267"/>
  </w:style>
  <w:style w:type="character" w:customStyle="1" w:styleId="blk">
    <w:name w:val="blk"/>
    <w:rsid w:val="00815267"/>
  </w:style>
  <w:style w:type="character" w:styleId="af3">
    <w:name w:val="Hyperlink"/>
    <w:uiPriority w:val="99"/>
    <w:unhideWhenUsed/>
    <w:rsid w:val="00815267"/>
    <w:rPr>
      <w:color w:val="0000FF"/>
      <w:u w:val="single"/>
    </w:rPr>
  </w:style>
  <w:style w:type="numbering" w:customStyle="1" w:styleId="41">
    <w:name w:val="Нет списка4"/>
    <w:next w:val="a2"/>
    <w:uiPriority w:val="99"/>
    <w:semiHidden/>
    <w:unhideWhenUsed/>
    <w:rsid w:val="00DE27F2"/>
  </w:style>
  <w:style w:type="paragraph" w:customStyle="1" w:styleId="em-">
    <w:name w:val="em-Раздел"/>
    <w:basedOn w:val="1"/>
    <w:link w:val="em-0"/>
    <w:rsid w:val="00DE27F2"/>
    <w:pPr>
      <w:keepLines w:val="0"/>
      <w:spacing w:before="0" w:line="240" w:lineRule="auto"/>
      <w:ind w:firstLine="567"/>
    </w:pPr>
    <w:rPr>
      <w:bCs w:val="0"/>
      <w:color w:val="auto"/>
      <w:kern w:val="32"/>
      <w:sz w:val="22"/>
      <w:szCs w:val="20"/>
      <w:lang w:eastAsia="ru-RU"/>
    </w:rPr>
  </w:style>
  <w:style w:type="character" w:customStyle="1" w:styleId="em-0">
    <w:name w:val="em-Раздел Знак"/>
    <w:link w:val="em-"/>
    <w:locked/>
    <w:rsid w:val="00DE27F2"/>
    <w:rPr>
      <w:rFonts w:ascii="Cambria" w:eastAsia="Times New Roman" w:hAnsi="Cambria"/>
      <w:b/>
      <w:kern w:val="32"/>
      <w:sz w:val="22"/>
    </w:rPr>
  </w:style>
  <w:style w:type="paragraph" w:customStyle="1" w:styleId="em--">
    <w:name w:val="em-п-пункт"/>
    <w:basedOn w:val="a"/>
    <w:rsid w:val="00DE27F2"/>
    <w:pPr>
      <w:spacing w:after="0" w:line="240" w:lineRule="auto"/>
      <w:ind w:firstLine="567"/>
    </w:pPr>
    <w:rPr>
      <w:rFonts w:ascii="Times New Roman" w:eastAsia="Times New Roman" w:hAnsi="Times New Roman"/>
      <w:b/>
      <w:szCs w:val="20"/>
      <w:lang w:eastAsia="ru-RU"/>
    </w:rPr>
  </w:style>
  <w:style w:type="paragraph" w:customStyle="1" w:styleId="Normal1">
    <w:name w:val="Normal1"/>
    <w:rsid w:val="00DE27F2"/>
    <w:pPr>
      <w:snapToGrid w:val="0"/>
      <w:ind w:firstLine="720"/>
      <w:jc w:val="both"/>
    </w:pPr>
    <w:rPr>
      <w:rFonts w:ascii="Times New Roman" w:eastAsia="Times New Roman" w:hAnsi="Times New Roman"/>
      <w:sz w:val="24"/>
    </w:rPr>
  </w:style>
  <w:style w:type="paragraph" w:customStyle="1" w:styleId="Default">
    <w:name w:val="Default"/>
    <w:rsid w:val="00DE27F2"/>
    <w:pPr>
      <w:autoSpaceDE w:val="0"/>
      <w:autoSpaceDN w:val="0"/>
      <w:adjustRightInd w:val="0"/>
    </w:pPr>
    <w:rPr>
      <w:rFonts w:ascii="Times New Roman" w:hAnsi="Times New Roman"/>
      <w:color w:val="000000"/>
      <w:sz w:val="24"/>
      <w:szCs w:val="24"/>
    </w:rPr>
  </w:style>
  <w:style w:type="table" w:customStyle="1" w:styleId="14">
    <w:name w:val="Сетка таблицы1"/>
    <w:basedOn w:val="a1"/>
    <w:next w:val="af2"/>
    <w:uiPriority w:val="59"/>
    <w:rsid w:val="00DE27F2"/>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42">
    <w:name w:val="toc 4"/>
    <w:basedOn w:val="a"/>
    <w:next w:val="a"/>
    <w:autoRedefine/>
    <w:uiPriority w:val="39"/>
    <w:unhideWhenUsed/>
    <w:rsid w:val="00A418D4"/>
    <w:pPr>
      <w:spacing w:after="100"/>
      <w:ind w:left="660"/>
      <w:jc w:val="left"/>
    </w:pPr>
    <w:rPr>
      <w:rFonts w:asciiTheme="minorHAnsi" w:eastAsiaTheme="minorEastAsia" w:hAnsiTheme="minorHAnsi" w:cstheme="minorBidi"/>
      <w:lang w:eastAsia="ru-RU"/>
    </w:rPr>
  </w:style>
  <w:style w:type="paragraph" w:styleId="51">
    <w:name w:val="toc 5"/>
    <w:basedOn w:val="a"/>
    <w:next w:val="a"/>
    <w:autoRedefine/>
    <w:uiPriority w:val="39"/>
    <w:unhideWhenUsed/>
    <w:rsid w:val="00A418D4"/>
    <w:pPr>
      <w:spacing w:after="100"/>
      <w:ind w:left="880"/>
      <w:jc w:val="left"/>
    </w:pPr>
    <w:rPr>
      <w:rFonts w:asciiTheme="minorHAnsi" w:eastAsiaTheme="minorEastAsia" w:hAnsiTheme="minorHAnsi" w:cstheme="minorBidi"/>
      <w:lang w:eastAsia="ru-RU"/>
    </w:rPr>
  </w:style>
  <w:style w:type="paragraph" w:styleId="6">
    <w:name w:val="toc 6"/>
    <w:basedOn w:val="a"/>
    <w:next w:val="a"/>
    <w:autoRedefine/>
    <w:uiPriority w:val="39"/>
    <w:unhideWhenUsed/>
    <w:rsid w:val="00A418D4"/>
    <w:pPr>
      <w:spacing w:after="100"/>
      <w:ind w:left="1100"/>
      <w:jc w:val="left"/>
    </w:pPr>
    <w:rPr>
      <w:rFonts w:asciiTheme="minorHAnsi" w:eastAsiaTheme="minorEastAsia" w:hAnsiTheme="minorHAnsi" w:cstheme="minorBidi"/>
      <w:lang w:eastAsia="ru-RU"/>
    </w:rPr>
  </w:style>
  <w:style w:type="paragraph" w:styleId="7">
    <w:name w:val="toc 7"/>
    <w:basedOn w:val="a"/>
    <w:next w:val="a"/>
    <w:autoRedefine/>
    <w:uiPriority w:val="39"/>
    <w:unhideWhenUsed/>
    <w:rsid w:val="00A418D4"/>
    <w:pPr>
      <w:spacing w:after="100"/>
      <w:ind w:left="1320"/>
      <w:jc w:val="left"/>
    </w:pPr>
    <w:rPr>
      <w:rFonts w:asciiTheme="minorHAnsi" w:eastAsiaTheme="minorEastAsia" w:hAnsiTheme="minorHAnsi" w:cstheme="minorBidi"/>
      <w:lang w:eastAsia="ru-RU"/>
    </w:rPr>
  </w:style>
  <w:style w:type="paragraph" w:styleId="8">
    <w:name w:val="toc 8"/>
    <w:basedOn w:val="a"/>
    <w:next w:val="a"/>
    <w:autoRedefine/>
    <w:uiPriority w:val="39"/>
    <w:unhideWhenUsed/>
    <w:rsid w:val="00A418D4"/>
    <w:pPr>
      <w:spacing w:after="100"/>
      <w:ind w:left="1540"/>
      <w:jc w:val="left"/>
    </w:pPr>
    <w:rPr>
      <w:rFonts w:asciiTheme="minorHAnsi" w:eastAsiaTheme="minorEastAsia" w:hAnsiTheme="minorHAnsi" w:cstheme="minorBidi"/>
      <w:lang w:eastAsia="ru-RU"/>
    </w:rPr>
  </w:style>
  <w:style w:type="paragraph" w:styleId="91">
    <w:name w:val="toc 9"/>
    <w:basedOn w:val="a"/>
    <w:next w:val="a"/>
    <w:autoRedefine/>
    <w:uiPriority w:val="39"/>
    <w:unhideWhenUsed/>
    <w:rsid w:val="00A418D4"/>
    <w:pPr>
      <w:spacing w:after="100"/>
      <w:ind w:left="1760"/>
      <w:jc w:val="left"/>
    </w:pPr>
    <w:rPr>
      <w:rFonts w:asciiTheme="minorHAnsi" w:eastAsiaTheme="minorEastAsia" w:hAnsiTheme="minorHAnsi" w:cstheme="minorBidi"/>
      <w:lang w:eastAsia="ru-RU"/>
    </w:rPr>
  </w:style>
  <w:style w:type="paragraph" w:customStyle="1" w:styleId="ConsPlusNonformat">
    <w:name w:val="ConsPlusNonformat"/>
    <w:rsid w:val="002E0000"/>
    <w:pPr>
      <w:autoSpaceDE w:val="0"/>
      <w:autoSpaceDN w:val="0"/>
      <w:adjustRightInd w:val="0"/>
    </w:pPr>
    <w:rPr>
      <w:rFonts w:ascii="Courier New" w:eastAsia="Times New Roman" w:hAnsi="Courier New" w:cs="Courier New"/>
    </w:rPr>
  </w:style>
  <w:style w:type="table" w:customStyle="1" w:styleId="23">
    <w:name w:val="Сетка таблицы2"/>
    <w:basedOn w:val="a1"/>
    <w:next w:val="af2"/>
    <w:uiPriority w:val="59"/>
    <w:rsid w:val="00FF7F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Сетка таблицы3"/>
    <w:basedOn w:val="a1"/>
    <w:next w:val="af2"/>
    <w:rsid w:val="00FF7F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
    <w:name w:val="Сетка таблицы4"/>
    <w:basedOn w:val="a1"/>
    <w:next w:val="af2"/>
    <w:rsid w:val="00FF7F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Сетка таблицы5"/>
    <w:basedOn w:val="a1"/>
    <w:next w:val="af2"/>
    <w:rsid w:val="00FF7F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0">
    <w:name w:val="Сетка таблицы6"/>
    <w:basedOn w:val="a1"/>
    <w:next w:val="af2"/>
    <w:rsid w:val="00FF7F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Сетка таблицы7"/>
    <w:basedOn w:val="a1"/>
    <w:next w:val="af2"/>
    <w:rsid w:val="00FF7F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0">
    <w:name w:val="Сетка таблицы8"/>
    <w:basedOn w:val="a1"/>
    <w:next w:val="af2"/>
    <w:rsid w:val="00FF7F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
    <w:name w:val="Сетка таблицы9"/>
    <w:basedOn w:val="a1"/>
    <w:next w:val="af2"/>
    <w:rsid w:val="00FF7F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Сетка таблицы10"/>
    <w:basedOn w:val="a1"/>
    <w:next w:val="af2"/>
    <w:rsid w:val="00FF7F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етка таблицы11"/>
    <w:basedOn w:val="a1"/>
    <w:next w:val="af2"/>
    <w:rsid w:val="003131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sic">
    <w:name w:val="Basic"/>
    <w:basedOn w:val="a"/>
    <w:link w:val="BasicChar"/>
    <w:rsid w:val="00DC17B8"/>
    <w:pPr>
      <w:spacing w:after="0" w:line="240" w:lineRule="auto"/>
      <w:ind w:firstLine="540"/>
    </w:pPr>
    <w:rPr>
      <w:rFonts w:ascii="Times New Roman" w:eastAsia="Times New Roman" w:hAnsi="Times New Roman"/>
      <w:szCs w:val="20"/>
    </w:rPr>
  </w:style>
  <w:style w:type="character" w:customStyle="1" w:styleId="BasicChar">
    <w:name w:val="Basic Char"/>
    <w:link w:val="Basic"/>
    <w:locked/>
    <w:rsid w:val="00DC17B8"/>
    <w:rPr>
      <w:rFonts w:ascii="Times New Roman" w:eastAsia="Times New Roman" w:hAnsi="Times New Roman"/>
      <w:sz w:val="22"/>
      <w:lang w:eastAsia="en-US"/>
    </w:rPr>
  </w:style>
  <w:style w:type="table" w:customStyle="1" w:styleId="120">
    <w:name w:val="Сетка таблицы12"/>
    <w:basedOn w:val="a1"/>
    <w:next w:val="af2"/>
    <w:uiPriority w:val="59"/>
    <w:rsid w:val="00143034"/>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Сетка таблицы13"/>
    <w:basedOn w:val="a1"/>
    <w:next w:val="af2"/>
    <w:rsid w:val="00D536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3">
    <w:name w:val="Нет списка5"/>
    <w:next w:val="a2"/>
    <w:uiPriority w:val="99"/>
    <w:semiHidden/>
    <w:unhideWhenUsed/>
    <w:rsid w:val="00515444"/>
  </w:style>
  <w:style w:type="numbering" w:customStyle="1" w:styleId="111">
    <w:name w:val="Нет списка11"/>
    <w:next w:val="a2"/>
    <w:uiPriority w:val="99"/>
    <w:semiHidden/>
    <w:unhideWhenUsed/>
    <w:rsid w:val="00515444"/>
  </w:style>
  <w:style w:type="numbering" w:customStyle="1" w:styleId="1110">
    <w:name w:val="Нет списка111"/>
    <w:next w:val="a2"/>
    <w:uiPriority w:val="99"/>
    <w:semiHidden/>
    <w:unhideWhenUsed/>
    <w:rsid w:val="00515444"/>
  </w:style>
  <w:style w:type="numbering" w:customStyle="1" w:styleId="210">
    <w:name w:val="Нет списка21"/>
    <w:next w:val="a2"/>
    <w:uiPriority w:val="99"/>
    <w:semiHidden/>
    <w:unhideWhenUsed/>
    <w:rsid w:val="00515444"/>
  </w:style>
  <w:style w:type="numbering" w:customStyle="1" w:styleId="310">
    <w:name w:val="Нет списка31"/>
    <w:next w:val="a2"/>
    <w:uiPriority w:val="99"/>
    <w:semiHidden/>
    <w:unhideWhenUsed/>
    <w:rsid w:val="00515444"/>
  </w:style>
  <w:style w:type="numbering" w:customStyle="1" w:styleId="410">
    <w:name w:val="Нет списка41"/>
    <w:next w:val="a2"/>
    <w:uiPriority w:val="99"/>
    <w:semiHidden/>
    <w:unhideWhenUsed/>
    <w:rsid w:val="00515444"/>
  </w:style>
  <w:style w:type="table" w:customStyle="1" w:styleId="140">
    <w:name w:val="Сетка таблицы14"/>
    <w:basedOn w:val="a1"/>
    <w:next w:val="af2"/>
    <w:uiPriority w:val="59"/>
    <w:rsid w:val="00515444"/>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Сетка таблицы121"/>
    <w:basedOn w:val="a1"/>
    <w:next w:val="af2"/>
    <w:uiPriority w:val="59"/>
    <w:rsid w:val="00515444"/>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Нет списка6"/>
    <w:next w:val="a2"/>
    <w:uiPriority w:val="99"/>
    <w:semiHidden/>
    <w:unhideWhenUsed/>
    <w:rsid w:val="00515444"/>
  </w:style>
  <w:style w:type="numbering" w:customStyle="1" w:styleId="122">
    <w:name w:val="Нет списка12"/>
    <w:next w:val="a2"/>
    <w:uiPriority w:val="99"/>
    <w:semiHidden/>
    <w:unhideWhenUsed/>
    <w:rsid w:val="00515444"/>
  </w:style>
  <w:style w:type="numbering" w:customStyle="1" w:styleId="112">
    <w:name w:val="Нет списка112"/>
    <w:next w:val="a2"/>
    <w:uiPriority w:val="99"/>
    <w:semiHidden/>
    <w:unhideWhenUsed/>
    <w:rsid w:val="00515444"/>
  </w:style>
  <w:style w:type="numbering" w:customStyle="1" w:styleId="220">
    <w:name w:val="Нет списка22"/>
    <w:next w:val="a2"/>
    <w:uiPriority w:val="99"/>
    <w:semiHidden/>
    <w:unhideWhenUsed/>
    <w:rsid w:val="00515444"/>
  </w:style>
  <w:style w:type="numbering" w:customStyle="1" w:styleId="320">
    <w:name w:val="Нет списка32"/>
    <w:next w:val="a2"/>
    <w:uiPriority w:val="99"/>
    <w:semiHidden/>
    <w:unhideWhenUsed/>
    <w:rsid w:val="00515444"/>
  </w:style>
  <w:style w:type="numbering" w:customStyle="1" w:styleId="420">
    <w:name w:val="Нет списка42"/>
    <w:next w:val="a2"/>
    <w:uiPriority w:val="99"/>
    <w:semiHidden/>
    <w:unhideWhenUsed/>
    <w:rsid w:val="00515444"/>
  </w:style>
  <w:style w:type="table" w:customStyle="1" w:styleId="15">
    <w:name w:val="Сетка таблицы15"/>
    <w:basedOn w:val="a1"/>
    <w:next w:val="af2"/>
    <w:uiPriority w:val="59"/>
    <w:rsid w:val="00515444"/>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Сетка таблицы122"/>
    <w:basedOn w:val="a1"/>
    <w:next w:val="af2"/>
    <w:uiPriority w:val="59"/>
    <w:rsid w:val="00515444"/>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
    <w:name w:val="Нет списка7"/>
    <w:next w:val="a2"/>
    <w:uiPriority w:val="99"/>
    <w:semiHidden/>
    <w:unhideWhenUsed/>
    <w:rsid w:val="005A15EB"/>
  </w:style>
  <w:style w:type="numbering" w:customStyle="1" w:styleId="81">
    <w:name w:val="Нет списка8"/>
    <w:next w:val="a2"/>
    <w:uiPriority w:val="99"/>
    <w:semiHidden/>
    <w:unhideWhenUsed/>
    <w:rsid w:val="00BF222F"/>
  </w:style>
  <w:style w:type="paragraph" w:styleId="af4">
    <w:name w:val="footnote text"/>
    <w:basedOn w:val="a"/>
    <w:link w:val="af5"/>
    <w:uiPriority w:val="99"/>
    <w:semiHidden/>
    <w:unhideWhenUsed/>
    <w:rsid w:val="00BF222F"/>
    <w:pPr>
      <w:spacing w:after="0" w:line="240" w:lineRule="auto"/>
      <w:jc w:val="left"/>
    </w:pPr>
    <w:rPr>
      <w:rFonts w:asciiTheme="minorHAnsi" w:eastAsiaTheme="minorHAnsi" w:hAnsiTheme="minorHAnsi" w:cstheme="minorBidi"/>
      <w:sz w:val="20"/>
      <w:szCs w:val="20"/>
    </w:rPr>
  </w:style>
  <w:style w:type="character" w:customStyle="1" w:styleId="af5">
    <w:name w:val="Текст сноски Знак"/>
    <w:basedOn w:val="a0"/>
    <w:link w:val="af4"/>
    <w:uiPriority w:val="99"/>
    <w:semiHidden/>
    <w:rsid w:val="00BF222F"/>
    <w:rPr>
      <w:rFonts w:asciiTheme="minorHAnsi" w:eastAsiaTheme="minorHAnsi" w:hAnsiTheme="minorHAnsi" w:cstheme="minorBidi"/>
      <w:lang w:eastAsia="en-US"/>
    </w:rPr>
  </w:style>
  <w:style w:type="character" w:styleId="af6">
    <w:name w:val="footnote reference"/>
    <w:uiPriority w:val="99"/>
    <w:semiHidden/>
    <w:unhideWhenUsed/>
    <w:rsid w:val="00BF222F"/>
    <w:rPr>
      <w:rFonts w:ascii="Times New Roman" w:hAnsi="Times New Roman" w:cs="Times New Roman" w:hint="default"/>
      <w:vertAlign w:val="superscript"/>
    </w:rPr>
  </w:style>
  <w:style w:type="character" w:styleId="af7">
    <w:name w:val="FollowedHyperlink"/>
    <w:basedOn w:val="a0"/>
    <w:uiPriority w:val="99"/>
    <w:semiHidden/>
    <w:unhideWhenUsed/>
    <w:rsid w:val="008D49B2"/>
    <w:rPr>
      <w:color w:val="800080" w:themeColor="followedHyperlink"/>
      <w:u w:val="single"/>
    </w:rPr>
  </w:style>
  <w:style w:type="paragraph" w:styleId="af8">
    <w:name w:val="Revision"/>
    <w:hidden/>
    <w:uiPriority w:val="99"/>
    <w:semiHidden/>
    <w:rsid w:val="00731F0F"/>
    <w:rPr>
      <w:sz w:val="22"/>
      <w:szCs w:val="22"/>
      <w:lang w:eastAsia="en-US"/>
    </w:rPr>
  </w:style>
  <w:style w:type="character" w:customStyle="1" w:styleId="90">
    <w:name w:val="Заголовок 9 Знак"/>
    <w:basedOn w:val="a0"/>
    <w:link w:val="9"/>
    <w:uiPriority w:val="9"/>
    <w:semiHidden/>
    <w:rsid w:val="00B85D05"/>
    <w:rPr>
      <w:rFonts w:asciiTheme="majorHAnsi" w:eastAsiaTheme="majorEastAsia" w:hAnsiTheme="majorHAnsi" w:cstheme="majorBidi"/>
      <w:i/>
      <w:iCs/>
      <w:color w:val="404040" w:themeColor="text1" w:themeTint="BF"/>
      <w:lang w:eastAsia="en-US"/>
    </w:rPr>
  </w:style>
  <w:style w:type="paragraph" w:customStyle="1" w:styleId="Notesbodytext">
    <w:name w:val="Notes body text"/>
    <w:basedOn w:val="a"/>
    <w:link w:val="NotesbodytextChar"/>
    <w:rsid w:val="00711F83"/>
    <w:pPr>
      <w:overflowPunct w:val="0"/>
      <w:autoSpaceDE w:val="0"/>
      <w:autoSpaceDN w:val="0"/>
      <w:adjustRightInd w:val="0"/>
      <w:spacing w:after="120" w:line="240" w:lineRule="exact"/>
      <w:jc w:val="left"/>
      <w:textAlignment w:val="baseline"/>
    </w:pPr>
    <w:rPr>
      <w:rFonts w:ascii="EYInterstate Light" w:eastAsia="Times New Roman" w:hAnsi="EYInterstate Light" w:cs="Arial"/>
      <w:color w:val="000000"/>
      <w:sz w:val="18"/>
      <w:szCs w:val="20"/>
      <w:lang w:val="en-GB"/>
    </w:rPr>
  </w:style>
  <w:style w:type="character" w:customStyle="1" w:styleId="NotesbodytextChar">
    <w:name w:val="Notes body text Char"/>
    <w:link w:val="Notesbodytext"/>
    <w:locked/>
    <w:rsid w:val="00711F83"/>
    <w:rPr>
      <w:rFonts w:ascii="EYInterstate Light" w:eastAsia="Times New Roman" w:hAnsi="EYInterstate Light" w:cs="Arial"/>
      <w:color w:val="000000"/>
      <w:sz w:val="18"/>
      <w:lang w:val="en-GB" w:eastAsia="en-US"/>
    </w:rPr>
  </w:style>
  <w:style w:type="paragraph" w:customStyle="1" w:styleId="ABC-paragrahinNotes">
    <w:name w:val="ABC - paragrah in Notes"/>
    <w:rsid w:val="00711F83"/>
    <w:pPr>
      <w:spacing w:after="240"/>
      <w:jc w:val="both"/>
    </w:pPr>
    <w:rPr>
      <w:rFonts w:ascii="Times New Roman" w:eastAsia="Times New Roman" w:hAnsi="Times New Roman"/>
      <w:lang w:val="en-GB" w:eastAsia="en-US"/>
    </w:rPr>
  </w:style>
  <w:style w:type="character" w:customStyle="1" w:styleId="tabletextChar">
    <w:name w:val="table text Char"/>
    <w:link w:val="tabletext"/>
    <w:locked/>
    <w:rsid w:val="00711F83"/>
    <w:rPr>
      <w:rFonts w:ascii="EYInterstate Light" w:hAnsi="EYInterstate Light"/>
      <w:sz w:val="18"/>
      <w:lang w:val="en-GB"/>
    </w:rPr>
  </w:style>
  <w:style w:type="paragraph" w:customStyle="1" w:styleId="tabletext">
    <w:name w:val="table text"/>
    <w:link w:val="tabletextChar"/>
    <w:rsid w:val="00711F83"/>
    <w:pPr>
      <w:spacing w:line="220" w:lineRule="exact"/>
    </w:pPr>
    <w:rPr>
      <w:rFonts w:ascii="EYInterstate Light" w:hAnsi="EYInterstate Light"/>
      <w:sz w:val="18"/>
      <w:lang w:val="en-GB"/>
    </w:rPr>
  </w:style>
  <w:style w:type="paragraph" w:customStyle="1" w:styleId="Tablecolumnheading">
    <w:name w:val="Table column heading"/>
    <w:next w:val="tabletext"/>
    <w:rsid w:val="00711F83"/>
    <w:pPr>
      <w:overflowPunct w:val="0"/>
      <w:autoSpaceDE w:val="0"/>
      <w:autoSpaceDN w:val="0"/>
      <w:adjustRightInd w:val="0"/>
      <w:spacing w:line="220" w:lineRule="exact"/>
      <w:jc w:val="right"/>
      <w:textAlignment w:val="baseline"/>
    </w:pPr>
    <w:rPr>
      <w:rFonts w:ascii="EYInterstate" w:eastAsia="Times New Roman" w:hAnsi="EYInterstate" w:cs="Arial"/>
      <w:b/>
      <w:color w:val="000000"/>
      <w:sz w:val="18"/>
      <w:szCs w:val="18"/>
      <w:lang w:val="en-GB" w:eastAsia="en-US"/>
    </w:rPr>
  </w:style>
  <w:style w:type="paragraph" w:customStyle="1" w:styleId="Style3">
    <w:name w:val="Style3"/>
    <w:basedOn w:val="a"/>
    <w:rsid w:val="00711F83"/>
    <w:pPr>
      <w:autoSpaceDE w:val="0"/>
      <w:autoSpaceDN w:val="0"/>
      <w:adjustRightInd w:val="0"/>
      <w:spacing w:after="0" w:line="240" w:lineRule="auto"/>
      <w:ind w:firstLine="709"/>
    </w:pPr>
    <w:rPr>
      <w:rFonts w:ascii="Courier New" w:eastAsia="Times New Roman" w:hAnsi="Courier New"/>
      <w:b/>
      <w:sz w:val="24"/>
      <w:szCs w:val="24"/>
      <w:lang w:eastAsia="ru-RU"/>
    </w:rPr>
  </w:style>
  <w:style w:type="paragraph" w:styleId="af9">
    <w:name w:val="Normal (Web)"/>
    <w:basedOn w:val="a"/>
    <w:uiPriority w:val="99"/>
    <w:unhideWhenUsed/>
    <w:rsid w:val="007B4490"/>
    <w:pPr>
      <w:spacing w:before="100" w:beforeAutospacing="1" w:after="100" w:afterAutospacing="1" w:line="240" w:lineRule="auto"/>
      <w:jc w:val="left"/>
    </w:pPr>
    <w:rPr>
      <w:rFonts w:ascii="Times New Roman" w:eastAsia="Times New Roman" w:hAnsi="Times New Roman"/>
      <w:sz w:val="24"/>
      <w:szCs w:val="24"/>
      <w:lang w:eastAsia="ru-RU"/>
    </w:rPr>
  </w:style>
  <w:style w:type="paragraph" w:customStyle="1" w:styleId="msonormalcxspmiddle">
    <w:name w:val="msonormalcxspmiddle"/>
    <w:basedOn w:val="a"/>
    <w:uiPriority w:val="99"/>
    <w:rsid w:val="00AF4ED5"/>
    <w:pPr>
      <w:spacing w:before="100" w:beforeAutospacing="1" w:after="100" w:afterAutospacing="1" w:line="240" w:lineRule="auto"/>
      <w:jc w:val="left"/>
    </w:pPr>
    <w:rPr>
      <w:rFonts w:ascii="Times New Roman" w:eastAsia="Times New Roman" w:hAnsi="Times New Roman"/>
      <w:sz w:val="24"/>
      <w:szCs w:val="24"/>
      <w:lang w:eastAsia="ru-RU"/>
    </w:rPr>
  </w:style>
  <w:style w:type="paragraph" w:customStyle="1" w:styleId="Style1ptJustifiedFirstline095cm">
    <w:name w:val="Style 1 pt Justified First line:  095 cm"/>
    <w:basedOn w:val="a"/>
    <w:link w:val="Style1ptJustifiedFirstline095cmChar"/>
    <w:uiPriority w:val="99"/>
    <w:rsid w:val="001A4A7E"/>
    <w:pPr>
      <w:autoSpaceDE w:val="0"/>
      <w:autoSpaceDN w:val="0"/>
      <w:spacing w:after="0" w:line="240" w:lineRule="auto"/>
      <w:ind w:firstLine="540"/>
    </w:pPr>
    <w:rPr>
      <w:rFonts w:ascii="Times New Roman" w:eastAsia="Times New Roman" w:hAnsi="Times New Roman"/>
      <w:sz w:val="20"/>
      <w:szCs w:val="20"/>
      <w:lang w:eastAsia="ru-RU"/>
    </w:rPr>
  </w:style>
  <w:style w:type="character" w:customStyle="1" w:styleId="Style1ptJustifiedFirstline095cmChar">
    <w:name w:val="Style 1 pt Justified First line:  095 cm Char"/>
    <w:link w:val="Style1ptJustifiedFirstline095cm"/>
    <w:uiPriority w:val="99"/>
    <w:locked/>
    <w:rsid w:val="001A4A7E"/>
    <w:rPr>
      <w:rFonts w:ascii="Times New Roman" w:eastAsia="Times New Roman" w:hAnsi="Times New Roman"/>
    </w:rPr>
  </w:style>
  <w:style w:type="character" w:customStyle="1" w:styleId="Exact">
    <w:name w:val="Подпись к таблице Exact"/>
    <w:basedOn w:val="a0"/>
    <w:link w:val="afa"/>
    <w:rsid w:val="002B4DF3"/>
    <w:rPr>
      <w:rFonts w:ascii="Times New Roman" w:eastAsia="Times New Roman" w:hAnsi="Times New Roman"/>
      <w:sz w:val="18"/>
      <w:szCs w:val="18"/>
      <w:shd w:val="clear" w:color="auto" w:fill="FFFFFF"/>
    </w:rPr>
  </w:style>
  <w:style w:type="paragraph" w:customStyle="1" w:styleId="afa">
    <w:name w:val="Подпись к таблице"/>
    <w:basedOn w:val="a"/>
    <w:link w:val="Exact"/>
    <w:rsid w:val="002B4DF3"/>
    <w:pPr>
      <w:widowControl w:val="0"/>
      <w:shd w:val="clear" w:color="auto" w:fill="FFFFFF"/>
      <w:spacing w:after="0" w:line="206" w:lineRule="exact"/>
    </w:pPr>
    <w:rPr>
      <w:rFonts w:ascii="Times New Roman" w:eastAsia="Times New Roman" w:hAnsi="Times New Roman"/>
      <w:sz w:val="18"/>
      <w:szCs w:val="18"/>
      <w:lang w:eastAsia="ru-RU"/>
    </w:rPr>
  </w:style>
  <w:style w:type="character" w:customStyle="1" w:styleId="24">
    <w:name w:val="Основной текст (2)_"/>
    <w:basedOn w:val="a0"/>
    <w:link w:val="25"/>
    <w:rsid w:val="00267F4D"/>
    <w:rPr>
      <w:rFonts w:ascii="Times New Roman" w:eastAsia="Times New Roman" w:hAnsi="Times New Roman"/>
      <w:b/>
      <w:bCs/>
      <w:i/>
      <w:iCs/>
      <w:shd w:val="clear" w:color="auto" w:fill="FFFFFF"/>
    </w:rPr>
  </w:style>
  <w:style w:type="character" w:customStyle="1" w:styleId="62">
    <w:name w:val="Основной текст (6)_"/>
    <w:basedOn w:val="a0"/>
    <w:link w:val="63"/>
    <w:rsid w:val="00267F4D"/>
    <w:rPr>
      <w:rFonts w:ascii="Times New Roman" w:eastAsia="Times New Roman" w:hAnsi="Times New Roman"/>
      <w:b/>
      <w:bCs/>
      <w:sz w:val="26"/>
      <w:szCs w:val="26"/>
      <w:shd w:val="clear" w:color="auto" w:fill="FFFFFF"/>
    </w:rPr>
  </w:style>
  <w:style w:type="character" w:customStyle="1" w:styleId="34">
    <w:name w:val="Основной текст (3)_"/>
    <w:basedOn w:val="a0"/>
    <w:link w:val="35"/>
    <w:rsid w:val="00267F4D"/>
    <w:rPr>
      <w:rFonts w:ascii="Times New Roman" w:eastAsia="Times New Roman" w:hAnsi="Times New Roman"/>
      <w:shd w:val="clear" w:color="auto" w:fill="FFFFFF"/>
    </w:rPr>
  </w:style>
  <w:style w:type="character" w:customStyle="1" w:styleId="72">
    <w:name w:val="Основной текст (7)_"/>
    <w:basedOn w:val="a0"/>
    <w:link w:val="73"/>
    <w:rsid w:val="00267F4D"/>
    <w:rPr>
      <w:rFonts w:ascii="Times New Roman" w:eastAsia="Times New Roman" w:hAnsi="Times New Roman"/>
      <w:shd w:val="clear" w:color="auto" w:fill="FFFFFF"/>
    </w:rPr>
  </w:style>
  <w:style w:type="paragraph" w:customStyle="1" w:styleId="35">
    <w:name w:val="Основной текст (3)"/>
    <w:basedOn w:val="a"/>
    <w:link w:val="34"/>
    <w:rsid w:val="00267F4D"/>
    <w:pPr>
      <w:widowControl w:val="0"/>
      <w:shd w:val="clear" w:color="auto" w:fill="FFFFFF"/>
      <w:spacing w:after="300" w:line="0" w:lineRule="atLeast"/>
      <w:ind w:hanging="380"/>
      <w:jc w:val="left"/>
    </w:pPr>
    <w:rPr>
      <w:rFonts w:ascii="Times New Roman" w:eastAsia="Times New Roman" w:hAnsi="Times New Roman"/>
      <w:sz w:val="20"/>
      <w:szCs w:val="20"/>
      <w:lang w:eastAsia="ru-RU"/>
    </w:rPr>
  </w:style>
  <w:style w:type="paragraph" w:customStyle="1" w:styleId="25">
    <w:name w:val="Основной текст (2)"/>
    <w:basedOn w:val="a"/>
    <w:link w:val="24"/>
    <w:rsid w:val="00267F4D"/>
    <w:pPr>
      <w:widowControl w:val="0"/>
      <w:shd w:val="clear" w:color="auto" w:fill="FFFFFF"/>
      <w:spacing w:before="360" w:after="0" w:line="250" w:lineRule="exact"/>
      <w:ind w:hanging="380"/>
      <w:jc w:val="center"/>
    </w:pPr>
    <w:rPr>
      <w:rFonts w:ascii="Times New Roman" w:eastAsia="Times New Roman" w:hAnsi="Times New Roman"/>
      <w:b/>
      <w:bCs/>
      <w:i/>
      <w:iCs/>
      <w:sz w:val="20"/>
      <w:szCs w:val="20"/>
      <w:lang w:eastAsia="ru-RU"/>
    </w:rPr>
  </w:style>
  <w:style w:type="paragraph" w:customStyle="1" w:styleId="63">
    <w:name w:val="Основной текст (6)"/>
    <w:basedOn w:val="a"/>
    <w:link w:val="62"/>
    <w:rsid w:val="00267F4D"/>
    <w:pPr>
      <w:widowControl w:val="0"/>
      <w:shd w:val="clear" w:color="auto" w:fill="FFFFFF"/>
      <w:spacing w:before="600" w:after="180" w:line="0" w:lineRule="atLeast"/>
      <w:jc w:val="center"/>
    </w:pPr>
    <w:rPr>
      <w:rFonts w:ascii="Times New Roman" w:eastAsia="Times New Roman" w:hAnsi="Times New Roman"/>
      <w:b/>
      <w:bCs/>
      <w:sz w:val="26"/>
      <w:szCs w:val="26"/>
      <w:lang w:eastAsia="ru-RU"/>
    </w:rPr>
  </w:style>
  <w:style w:type="paragraph" w:customStyle="1" w:styleId="73">
    <w:name w:val="Основной текст (7)"/>
    <w:basedOn w:val="a"/>
    <w:link w:val="72"/>
    <w:rsid w:val="00267F4D"/>
    <w:pPr>
      <w:widowControl w:val="0"/>
      <w:shd w:val="clear" w:color="auto" w:fill="FFFFFF"/>
      <w:spacing w:before="240" w:after="180" w:line="274" w:lineRule="exact"/>
      <w:jc w:val="center"/>
    </w:pPr>
    <w:rPr>
      <w:rFonts w:ascii="Times New Roman" w:eastAsia="Times New Roman" w:hAnsi="Times New Roman"/>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a">
    <w:name w:val="Normal"/>
    <w:qFormat/>
    <w:rsid w:val="006F56B5"/>
    <w:pPr>
      <w:spacing w:after="200" w:line="276" w:lineRule="auto"/>
      <w:jc w:val="both"/>
    </w:pPr>
    <w:rPr>
      <w:sz w:val="22"/>
      <w:szCs w:val="22"/>
      <w:lang w:eastAsia="en-US"/>
    </w:rPr>
  </w:style>
  <w:style w:type="paragraph" w:styleId="1">
    <w:name w:val="heading 1"/>
    <w:basedOn w:val="a"/>
    <w:next w:val="a"/>
    <w:link w:val="10"/>
    <w:uiPriority w:val="9"/>
    <w:qFormat/>
    <w:rsid w:val="0089750F"/>
    <w:pPr>
      <w:keepNext/>
      <w:keepLines/>
      <w:spacing w:before="480" w:after="0"/>
      <w:outlineLvl w:val="0"/>
    </w:pPr>
    <w:rPr>
      <w:rFonts w:ascii="Cambria" w:eastAsia="Times New Roman" w:hAnsi="Cambria"/>
      <w:b/>
      <w:bCs/>
      <w:color w:val="365F91"/>
      <w:sz w:val="28"/>
      <w:szCs w:val="28"/>
    </w:rPr>
  </w:style>
  <w:style w:type="paragraph" w:styleId="2">
    <w:name w:val="heading 2"/>
    <w:basedOn w:val="a"/>
    <w:next w:val="a"/>
    <w:link w:val="20"/>
    <w:uiPriority w:val="9"/>
    <w:qFormat/>
    <w:rsid w:val="0089750F"/>
    <w:pPr>
      <w:keepNext/>
      <w:spacing w:before="240" w:after="60" w:line="240" w:lineRule="auto"/>
      <w:outlineLvl w:val="1"/>
    </w:pPr>
    <w:rPr>
      <w:rFonts w:ascii="Cambria" w:eastAsia="Times New Roman" w:hAnsi="Cambria"/>
      <w:b/>
      <w:bCs/>
      <w:i/>
      <w:iCs/>
      <w:sz w:val="28"/>
      <w:szCs w:val="28"/>
      <w:lang w:eastAsia="ru-RU"/>
    </w:rPr>
  </w:style>
  <w:style w:type="paragraph" w:styleId="3">
    <w:name w:val="heading 3"/>
    <w:basedOn w:val="a"/>
    <w:next w:val="a"/>
    <w:link w:val="30"/>
    <w:uiPriority w:val="9"/>
    <w:qFormat/>
    <w:rsid w:val="0089750F"/>
    <w:pPr>
      <w:keepNext/>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
    <w:qFormat/>
    <w:rsid w:val="0089750F"/>
    <w:pPr>
      <w:keepNext/>
      <w:spacing w:before="240" w:after="60" w:line="240" w:lineRule="auto"/>
      <w:outlineLvl w:val="3"/>
    </w:pPr>
    <w:rPr>
      <w:rFonts w:ascii="Times New Roman" w:eastAsia="Times New Roman" w:hAnsi="Times New Roman"/>
      <w:b/>
      <w:bCs/>
      <w:sz w:val="28"/>
      <w:szCs w:val="28"/>
      <w:lang w:eastAsia="ru-RU"/>
    </w:rPr>
  </w:style>
  <w:style w:type="paragraph" w:styleId="5">
    <w:name w:val="heading 5"/>
    <w:basedOn w:val="a"/>
    <w:next w:val="a"/>
    <w:link w:val="50"/>
    <w:uiPriority w:val="9"/>
    <w:qFormat/>
    <w:rsid w:val="0089750F"/>
    <w:pPr>
      <w:spacing w:before="240" w:after="60" w:line="240" w:lineRule="auto"/>
      <w:outlineLvl w:val="4"/>
    </w:pPr>
    <w:rPr>
      <w:rFonts w:ascii="Times New Roman" w:eastAsia="Times New Roman" w:hAnsi="Times New Roman"/>
      <w:b/>
      <w:bCs/>
      <w:i/>
      <w:iCs/>
      <w:sz w:val="26"/>
      <w:szCs w:val="26"/>
      <w:lang w:eastAsia="ru-RU"/>
    </w:rPr>
  </w:style>
  <w:style w:type="paragraph" w:styleId="9">
    <w:name w:val="heading 9"/>
    <w:basedOn w:val="a"/>
    <w:next w:val="a"/>
    <w:link w:val="90"/>
    <w:uiPriority w:val="9"/>
    <w:semiHidden/>
    <w:unhideWhenUsed/>
    <w:qFormat/>
    <w:rsid w:val="00B85D05"/>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6B7ABA"/>
    <w:rPr>
      <w:sz w:val="22"/>
      <w:szCs w:val="22"/>
      <w:lang w:eastAsia="en-US"/>
    </w:rPr>
  </w:style>
  <w:style w:type="paragraph" w:customStyle="1" w:styleId="11">
    <w:name w:val="Заголовок 11"/>
    <w:basedOn w:val="a"/>
    <w:next w:val="a"/>
    <w:qFormat/>
    <w:rsid w:val="0089750F"/>
    <w:pPr>
      <w:keepNext/>
      <w:keepLines/>
      <w:spacing w:before="480" w:after="0"/>
      <w:outlineLvl w:val="0"/>
    </w:pPr>
    <w:rPr>
      <w:rFonts w:ascii="Cambria" w:eastAsia="Times New Roman" w:hAnsi="Cambria"/>
      <w:b/>
      <w:bCs/>
      <w:color w:val="365F91"/>
      <w:sz w:val="28"/>
      <w:szCs w:val="28"/>
      <w:lang w:eastAsia="ru-RU"/>
    </w:rPr>
  </w:style>
  <w:style w:type="character" w:customStyle="1" w:styleId="10">
    <w:name w:val="Заголовок 1 Знак"/>
    <w:link w:val="1"/>
    <w:uiPriority w:val="9"/>
    <w:rsid w:val="0089750F"/>
    <w:rPr>
      <w:rFonts w:ascii="Cambria" w:eastAsia="Times New Roman" w:hAnsi="Cambria"/>
      <w:b/>
      <w:bCs/>
      <w:color w:val="365F91"/>
      <w:sz w:val="28"/>
      <w:szCs w:val="28"/>
    </w:rPr>
  </w:style>
  <w:style w:type="character" w:customStyle="1" w:styleId="20">
    <w:name w:val="Заголовок 2 Знак"/>
    <w:link w:val="2"/>
    <w:uiPriority w:val="9"/>
    <w:rsid w:val="0089750F"/>
    <w:rPr>
      <w:rFonts w:ascii="Cambria" w:eastAsia="Times New Roman" w:hAnsi="Cambria"/>
      <w:b/>
      <w:bCs/>
      <w:i/>
      <w:iCs/>
      <w:sz w:val="28"/>
      <w:szCs w:val="28"/>
      <w:lang w:eastAsia="ru-RU"/>
    </w:rPr>
  </w:style>
  <w:style w:type="character" w:customStyle="1" w:styleId="30">
    <w:name w:val="Заголовок 3 Знак"/>
    <w:link w:val="3"/>
    <w:uiPriority w:val="9"/>
    <w:rsid w:val="0089750F"/>
    <w:rPr>
      <w:rFonts w:ascii="Arial" w:eastAsia="Times New Roman" w:hAnsi="Arial" w:cs="Arial"/>
      <w:b/>
      <w:bCs/>
      <w:sz w:val="26"/>
      <w:szCs w:val="26"/>
      <w:lang w:eastAsia="ru-RU"/>
    </w:rPr>
  </w:style>
  <w:style w:type="character" w:customStyle="1" w:styleId="40">
    <w:name w:val="Заголовок 4 Знак"/>
    <w:link w:val="4"/>
    <w:uiPriority w:val="9"/>
    <w:rsid w:val="0089750F"/>
    <w:rPr>
      <w:rFonts w:ascii="Times New Roman" w:eastAsia="Times New Roman" w:hAnsi="Times New Roman"/>
      <w:b/>
      <w:bCs/>
      <w:sz w:val="28"/>
      <w:szCs w:val="28"/>
      <w:lang w:eastAsia="ru-RU"/>
    </w:rPr>
  </w:style>
  <w:style w:type="character" w:customStyle="1" w:styleId="50">
    <w:name w:val="Заголовок 5 Знак"/>
    <w:link w:val="5"/>
    <w:uiPriority w:val="9"/>
    <w:rsid w:val="0089750F"/>
    <w:rPr>
      <w:rFonts w:ascii="Times New Roman" w:eastAsia="Times New Roman" w:hAnsi="Times New Roman"/>
      <w:b/>
      <w:bCs/>
      <w:i/>
      <w:iCs/>
      <w:sz w:val="26"/>
      <w:szCs w:val="26"/>
      <w:lang w:eastAsia="ru-RU"/>
    </w:rPr>
  </w:style>
  <w:style w:type="paragraph" w:styleId="12">
    <w:name w:val="toc 1"/>
    <w:basedOn w:val="a"/>
    <w:next w:val="a"/>
    <w:autoRedefine/>
    <w:uiPriority w:val="39"/>
    <w:qFormat/>
    <w:rsid w:val="0089750F"/>
    <w:pPr>
      <w:tabs>
        <w:tab w:val="right" w:leader="dot" w:pos="9344"/>
      </w:tabs>
      <w:spacing w:after="0" w:line="240" w:lineRule="auto"/>
      <w:jc w:val="center"/>
    </w:pPr>
    <w:rPr>
      <w:rFonts w:ascii="Times New Roman" w:eastAsia="Times New Roman" w:hAnsi="Times New Roman"/>
      <w:sz w:val="24"/>
      <w:szCs w:val="24"/>
      <w:lang w:eastAsia="ru-RU"/>
    </w:rPr>
  </w:style>
  <w:style w:type="paragraph" w:styleId="21">
    <w:name w:val="toc 2"/>
    <w:basedOn w:val="a"/>
    <w:next w:val="a"/>
    <w:autoRedefine/>
    <w:uiPriority w:val="39"/>
    <w:unhideWhenUsed/>
    <w:qFormat/>
    <w:rsid w:val="00E10A95"/>
    <w:pPr>
      <w:tabs>
        <w:tab w:val="right" w:leader="dot" w:pos="9345"/>
      </w:tabs>
      <w:spacing w:after="100"/>
      <w:ind w:left="221"/>
    </w:pPr>
    <w:rPr>
      <w:rFonts w:ascii="Times New Roman" w:eastAsia="Times New Roman" w:hAnsi="Times New Roman"/>
      <w:noProof/>
      <w:lang w:eastAsia="ru-RU"/>
    </w:rPr>
  </w:style>
  <w:style w:type="paragraph" w:styleId="31">
    <w:name w:val="toc 3"/>
    <w:basedOn w:val="a"/>
    <w:next w:val="a"/>
    <w:autoRedefine/>
    <w:uiPriority w:val="39"/>
    <w:unhideWhenUsed/>
    <w:qFormat/>
    <w:rsid w:val="0089750F"/>
    <w:pPr>
      <w:spacing w:after="100"/>
      <w:ind w:left="440"/>
    </w:pPr>
    <w:rPr>
      <w:rFonts w:eastAsia="Times New Roman"/>
      <w:lang w:eastAsia="ru-RU"/>
    </w:rPr>
  </w:style>
  <w:style w:type="character" w:styleId="a4">
    <w:name w:val="Strong"/>
    <w:qFormat/>
    <w:rsid w:val="0089750F"/>
    <w:rPr>
      <w:b/>
      <w:bCs/>
    </w:rPr>
  </w:style>
  <w:style w:type="paragraph" w:styleId="a5">
    <w:name w:val="List Paragraph"/>
    <w:basedOn w:val="a"/>
    <w:uiPriority w:val="34"/>
    <w:qFormat/>
    <w:rsid w:val="0089750F"/>
    <w:pPr>
      <w:ind w:left="720"/>
      <w:contextualSpacing/>
    </w:pPr>
  </w:style>
  <w:style w:type="paragraph" w:styleId="a6">
    <w:name w:val="TOC Heading"/>
    <w:basedOn w:val="1"/>
    <w:next w:val="a"/>
    <w:qFormat/>
    <w:rsid w:val="0089750F"/>
    <w:pPr>
      <w:outlineLvl w:val="9"/>
    </w:pPr>
    <w:rPr>
      <w:lang w:eastAsia="ru-RU"/>
    </w:rPr>
  </w:style>
  <w:style w:type="paragraph" w:styleId="a7">
    <w:name w:val="annotation text"/>
    <w:basedOn w:val="a"/>
    <w:link w:val="a8"/>
    <w:uiPriority w:val="99"/>
    <w:unhideWhenUsed/>
    <w:rsid w:val="001E11FD"/>
    <w:rPr>
      <w:sz w:val="20"/>
      <w:szCs w:val="20"/>
    </w:rPr>
  </w:style>
  <w:style w:type="character" w:customStyle="1" w:styleId="a8">
    <w:name w:val="Текст примечания Знак"/>
    <w:basedOn w:val="a0"/>
    <w:link w:val="a7"/>
    <w:uiPriority w:val="99"/>
    <w:rsid w:val="001E11FD"/>
    <w:rPr>
      <w:lang w:eastAsia="en-US"/>
    </w:rPr>
  </w:style>
  <w:style w:type="character" w:styleId="a9">
    <w:name w:val="annotation reference"/>
    <w:uiPriority w:val="99"/>
    <w:semiHidden/>
    <w:unhideWhenUsed/>
    <w:rsid w:val="001E11FD"/>
    <w:rPr>
      <w:sz w:val="16"/>
      <w:szCs w:val="16"/>
    </w:rPr>
  </w:style>
  <w:style w:type="paragraph" w:styleId="aa">
    <w:name w:val="Balloon Text"/>
    <w:basedOn w:val="a"/>
    <w:link w:val="ab"/>
    <w:uiPriority w:val="99"/>
    <w:semiHidden/>
    <w:unhideWhenUsed/>
    <w:rsid w:val="001E11FD"/>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1E11FD"/>
    <w:rPr>
      <w:rFonts w:ascii="Tahoma" w:hAnsi="Tahoma" w:cs="Tahoma"/>
      <w:sz w:val="16"/>
      <w:szCs w:val="16"/>
      <w:lang w:eastAsia="en-US"/>
    </w:rPr>
  </w:style>
  <w:style w:type="numbering" w:customStyle="1" w:styleId="13">
    <w:name w:val="Нет списка1"/>
    <w:next w:val="a2"/>
    <w:uiPriority w:val="99"/>
    <w:semiHidden/>
    <w:unhideWhenUsed/>
    <w:rsid w:val="00741FD4"/>
  </w:style>
  <w:style w:type="paragraph" w:customStyle="1" w:styleId="ConsPlusNormal">
    <w:name w:val="ConsPlusNormal"/>
    <w:rsid w:val="00741FD4"/>
    <w:pPr>
      <w:autoSpaceDE w:val="0"/>
      <w:autoSpaceDN w:val="0"/>
      <w:adjustRightInd w:val="0"/>
    </w:pPr>
    <w:rPr>
      <w:rFonts w:cs="Calibri"/>
      <w:sz w:val="22"/>
      <w:szCs w:val="22"/>
    </w:rPr>
  </w:style>
  <w:style w:type="paragraph" w:customStyle="1" w:styleId="SubHeading">
    <w:name w:val="Sub Heading"/>
    <w:uiPriority w:val="99"/>
    <w:rsid w:val="00741FD4"/>
    <w:pPr>
      <w:widowControl w:val="0"/>
      <w:autoSpaceDE w:val="0"/>
      <w:autoSpaceDN w:val="0"/>
      <w:adjustRightInd w:val="0"/>
      <w:spacing w:before="240" w:after="40"/>
    </w:pPr>
    <w:rPr>
      <w:rFonts w:ascii="Times New Roman" w:eastAsia="Times New Roman" w:hAnsi="Times New Roman"/>
    </w:rPr>
  </w:style>
  <w:style w:type="character" w:customStyle="1" w:styleId="Subst">
    <w:name w:val="Subst"/>
    <w:uiPriority w:val="99"/>
    <w:rsid w:val="00741FD4"/>
    <w:rPr>
      <w:b/>
      <w:bCs w:val="0"/>
      <w:i/>
      <w:iCs w:val="0"/>
    </w:rPr>
  </w:style>
  <w:style w:type="paragraph" w:styleId="ac">
    <w:name w:val="annotation subject"/>
    <w:basedOn w:val="a7"/>
    <w:next w:val="a7"/>
    <w:link w:val="ad"/>
    <w:uiPriority w:val="99"/>
    <w:semiHidden/>
    <w:unhideWhenUsed/>
    <w:rsid w:val="00741FD4"/>
    <w:pPr>
      <w:spacing w:line="240" w:lineRule="auto"/>
      <w:jc w:val="left"/>
    </w:pPr>
    <w:rPr>
      <w:b/>
      <w:bCs/>
    </w:rPr>
  </w:style>
  <w:style w:type="character" w:customStyle="1" w:styleId="ad">
    <w:name w:val="Тема примечания Знак"/>
    <w:basedOn w:val="a8"/>
    <w:link w:val="ac"/>
    <w:uiPriority w:val="99"/>
    <w:semiHidden/>
    <w:rsid w:val="00741FD4"/>
    <w:rPr>
      <w:b/>
      <w:bCs/>
      <w:lang w:eastAsia="en-US"/>
    </w:rPr>
  </w:style>
  <w:style w:type="character" w:customStyle="1" w:styleId="apple-converted-space">
    <w:name w:val="apple-converted-space"/>
    <w:rsid w:val="00741FD4"/>
  </w:style>
  <w:style w:type="paragraph" w:styleId="ae">
    <w:name w:val="header"/>
    <w:basedOn w:val="a"/>
    <w:link w:val="af"/>
    <w:uiPriority w:val="99"/>
    <w:unhideWhenUsed/>
    <w:rsid w:val="00741FD4"/>
    <w:pPr>
      <w:tabs>
        <w:tab w:val="center" w:pos="4677"/>
        <w:tab w:val="right" w:pos="9355"/>
      </w:tabs>
      <w:spacing w:after="0" w:line="240" w:lineRule="auto"/>
      <w:jc w:val="left"/>
    </w:pPr>
  </w:style>
  <w:style w:type="character" w:customStyle="1" w:styleId="af">
    <w:name w:val="Верхний колонтитул Знак"/>
    <w:basedOn w:val="a0"/>
    <w:link w:val="ae"/>
    <w:uiPriority w:val="99"/>
    <w:rsid w:val="00741FD4"/>
    <w:rPr>
      <w:sz w:val="22"/>
      <w:szCs w:val="22"/>
      <w:lang w:eastAsia="en-US"/>
    </w:rPr>
  </w:style>
  <w:style w:type="paragraph" w:styleId="af0">
    <w:name w:val="footer"/>
    <w:basedOn w:val="a"/>
    <w:link w:val="af1"/>
    <w:uiPriority w:val="99"/>
    <w:unhideWhenUsed/>
    <w:rsid w:val="00741FD4"/>
    <w:pPr>
      <w:tabs>
        <w:tab w:val="center" w:pos="4677"/>
        <w:tab w:val="right" w:pos="9355"/>
      </w:tabs>
      <w:spacing w:after="0" w:line="240" w:lineRule="auto"/>
      <w:jc w:val="left"/>
    </w:pPr>
  </w:style>
  <w:style w:type="character" w:customStyle="1" w:styleId="af1">
    <w:name w:val="Нижний колонтитул Знак"/>
    <w:basedOn w:val="a0"/>
    <w:link w:val="af0"/>
    <w:uiPriority w:val="99"/>
    <w:rsid w:val="00741FD4"/>
    <w:rPr>
      <w:sz w:val="22"/>
      <w:szCs w:val="22"/>
      <w:lang w:eastAsia="en-US"/>
    </w:rPr>
  </w:style>
  <w:style w:type="numbering" w:customStyle="1" w:styleId="22">
    <w:name w:val="Нет списка2"/>
    <w:next w:val="a2"/>
    <w:uiPriority w:val="99"/>
    <w:semiHidden/>
    <w:unhideWhenUsed/>
    <w:rsid w:val="00815267"/>
  </w:style>
  <w:style w:type="paragraph" w:customStyle="1" w:styleId="ThinDelim">
    <w:name w:val="Thin Delim"/>
    <w:uiPriority w:val="99"/>
    <w:rsid w:val="00815267"/>
    <w:pPr>
      <w:widowControl w:val="0"/>
      <w:autoSpaceDE w:val="0"/>
      <w:autoSpaceDN w:val="0"/>
      <w:adjustRightInd w:val="0"/>
    </w:pPr>
    <w:rPr>
      <w:rFonts w:ascii="Times New Roman" w:eastAsia="Times New Roman" w:hAnsi="Times New Roman"/>
      <w:sz w:val="16"/>
      <w:szCs w:val="16"/>
    </w:rPr>
  </w:style>
  <w:style w:type="table" w:styleId="af2">
    <w:name w:val="Table Grid"/>
    <w:basedOn w:val="a1"/>
    <w:uiPriority w:val="39"/>
    <w:rsid w:val="008152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2">
    <w:name w:val="Нет списка3"/>
    <w:next w:val="a2"/>
    <w:uiPriority w:val="99"/>
    <w:semiHidden/>
    <w:unhideWhenUsed/>
    <w:rsid w:val="00815267"/>
  </w:style>
  <w:style w:type="character" w:customStyle="1" w:styleId="blk">
    <w:name w:val="blk"/>
    <w:rsid w:val="00815267"/>
  </w:style>
  <w:style w:type="character" w:styleId="af3">
    <w:name w:val="Hyperlink"/>
    <w:uiPriority w:val="99"/>
    <w:unhideWhenUsed/>
    <w:rsid w:val="00815267"/>
    <w:rPr>
      <w:color w:val="0000FF"/>
      <w:u w:val="single"/>
    </w:rPr>
  </w:style>
  <w:style w:type="numbering" w:customStyle="1" w:styleId="41">
    <w:name w:val="Нет списка4"/>
    <w:next w:val="a2"/>
    <w:uiPriority w:val="99"/>
    <w:semiHidden/>
    <w:unhideWhenUsed/>
    <w:rsid w:val="00DE27F2"/>
  </w:style>
  <w:style w:type="paragraph" w:customStyle="1" w:styleId="em-">
    <w:name w:val="em-Раздел"/>
    <w:basedOn w:val="1"/>
    <w:link w:val="em-0"/>
    <w:rsid w:val="00DE27F2"/>
    <w:pPr>
      <w:keepLines w:val="0"/>
      <w:spacing w:before="0" w:line="240" w:lineRule="auto"/>
      <w:ind w:firstLine="567"/>
    </w:pPr>
    <w:rPr>
      <w:bCs w:val="0"/>
      <w:color w:val="auto"/>
      <w:kern w:val="32"/>
      <w:sz w:val="22"/>
      <w:szCs w:val="20"/>
      <w:lang w:eastAsia="ru-RU"/>
    </w:rPr>
  </w:style>
  <w:style w:type="character" w:customStyle="1" w:styleId="em-0">
    <w:name w:val="em-Раздел Знак"/>
    <w:link w:val="em-"/>
    <w:locked/>
    <w:rsid w:val="00DE27F2"/>
    <w:rPr>
      <w:rFonts w:ascii="Cambria" w:eastAsia="Times New Roman" w:hAnsi="Cambria"/>
      <w:b/>
      <w:kern w:val="32"/>
      <w:sz w:val="22"/>
    </w:rPr>
  </w:style>
  <w:style w:type="paragraph" w:customStyle="1" w:styleId="em--">
    <w:name w:val="em-п-пункт"/>
    <w:basedOn w:val="a"/>
    <w:rsid w:val="00DE27F2"/>
    <w:pPr>
      <w:spacing w:after="0" w:line="240" w:lineRule="auto"/>
      <w:ind w:firstLine="567"/>
    </w:pPr>
    <w:rPr>
      <w:rFonts w:ascii="Times New Roman" w:eastAsia="Times New Roman" w:hAnsi="Times New Roman"/>
      <w:b/>
      <w:szCs w:val="20"/>
      <w:lang w:eastAsia="ru-RU"/>
    </w:rPr>
  </w:style>
  <w:style w:type="paragraph" w:customStyle="1" w:styleId="Normal1">
    <w:name w:val="Normal1"/>
    <w:rsid w:val="00DE27F2"/>
    <w:pPr>
      <w:snapToGrid w:val="0"/>
      <w:ind w:firstLine="720"/>
      <w:jc w:val="both"/>
    </w:pPr>
    <w:rPr>
      <w:rFonts w:ascii="Times New Roman" w:eastAsia="Times New Roman" w:hAnsi="Times New Roman"/>
      <w:sz w:val="24"/>
    </w:rPr>
  </w:style>
  <w:style w:type="paragraph" w:customStyle="1" w:styleId="Default">
    <w:name w:val="Default"/>
    <w:rsid w:val="00DE27F2"/>
    <w:pPr>
      <w:autoSpaceDE w:val="0"/>
      <w:autoSpaceDN w:val="0"/>
      <w:adjustRightInd w:val="0"/>
    </w:pPr>
    <w:rPr>
      <w:rFonts w:ascii="Times New Roman" w:hAnsi="Times New Roman"/>
      <w:color w:val="000000"/>
      <w:sz w:val="24"/>
      <w:szCs w:val="24"/>
    </w:rPr>
  </w:style>
  <w:style w:type="table" w:customStyle="1" w:styleId="14">
    <w:name w:val="Сетка таблицы1"/>
    <w:basedOn w:val="a1"/>
    <w:next w:val="af2"/>
    <w:uiPriority w:val="59"/>
    <w:rsid w:val="00DE27F2"/>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42">
    <w:name w:val="toc 4"/>
    <w:basedOn w:val="a"/>
    <w:next w:val="a"/>
    <w:autoRedefine/>
    <w:uiPriority w:val="39"/>
    <w:unhideWhenUsed/>
    <w:rsid w:val="00A418D4"/>
    <w:pPr>
      <w:spacing w:after="100"/>
      <w:ind w:left="660"/>
      <w:jc w:val="left"/>
    </w:pPr>
    <w:rPr>
      <w:rFonts w:asciiTheme="minorHAnsi" w:eastAsiaTheme="minorEastAsia" w:hAnsiTheme="minorHAnsi" w:cstheme="minorBidi"/>
      <w:lang w:eastAsia="ru-RU"/>
    </w:rPr>
  </w:style>
  <w:style w:type="paragraph" w:styleId="51">
    <w:name w:val="toc 5"/>
    <w:basedOn w:val="a"/>
    <w:next w:val="a"/>
    <w:autoRedefine/>
    <w:uiPriority w:val="39"/>
    <w:unhideWhenUsed/>
    <w:rsid w:val="00A418D4"/>
    <w:pPr>
      <w:spacing w:after="100"/>
      <w:ind w:left="880"/>
      <w:jc w:val="left"/>
    </w:pPr>
    <w:rPr>
      <w:rFonts w:asciiTheme="minorHAnsi" w:eastAsiaTheme="minorEastAsia" w:hAnsiTheme="minorHAnsi" w:cstheme="minorBidi"/>
      <w:lang w:eastAsia="ru-RU"/>
    </w:rPr>
  </w:style>
  <w:style w:type="paragraph" w:styleId="6">
    <w:name w:val="toc 6"/>
    <w:basedOn w:val="a"/>
    <w:next w:val="a"/>
    <w:autoRedefine/>
    <w:uiPriority w:val="39"/>
    <w:unhideWhenUsed/>
    <w:rsid w:val="00A418D4"/>
    <w:pPr>
      <w:spacing w:after="100"/>
      <w:ind w:left="1100"/>
      <w:jc w:val="left"/>
    </w:pPr>
    <w:rPr>
      <w:rFonts w:asciiTheme="minorHAnsi" w:eastAsiaTheme="minorEastAsia" w:hAnsiTheme="minorHAnsi" w:cstheme="minorBidi"/>
      <w:lang w:eastAsia="ru-RU"/>
    </w:rPr>
  </w:style>
  <w:style w:type="paragraph" w:styleId="7">
    <w:name w:val="toc 7"/>
    <w:basedOn w:val="a"/>
    <w:next w:val="a"/>
    <w:autoRedefine/>
    <w:uiPriority w:val="39"/>
    <w:unhideWhenUsed/>
    <w:rsid w:val="00A418D4"/>
    <w:pPr>
      <w:spacing w:after="100"/>
      <w:ind w:left="1320"/>
      <w:jc w:val="left"/>
    </w:pPr>
    <w:rPr>
      <w:rFonts w:asciiTheme="minorHAnsi" w:eastAsiaTheme="minorEastAsia" w:hAnsiTheme="minorHAnsi" w:cstheme="minorBidi"/>
      <w:lang w:eastAsia="ru-RU"/>
    </w:rPr>
  </w:style>
  <w:style w:type="paragraph" w:styleId="8">
    <w:name w:val="toc 8"/>
    <w:basedOn w:val="a"/>
    <w:next w:val="a"/>
    <w:autoRedefine/>
    <w:uiPriority w:val="39"/>
    <w:unhideWhenUsed/>
    <w:rsid w:val="00A418D4"/>
    <w:pPr>
      <w:spacing w:after="100"/>
      <w:ind w:left="1540"/>
      <w:jc w:val="left"/>
    </w:pPr>
    <w:rPr>
      <w:rFonts w:asciiTheme="minorHAnsi" w:eastAsiaTheme="minorEastAsia" w:hAnsiTheme="minorHAnsi" w:cstheme="minorBidi"/>
      <w:lang w:eastAsia="ru-RU"/>
    </w:rPr>
  </w:style>
  <w:style w:type="paragraph" w:styleId="91">
    <w:name w:val="toc 9"/>
    <w:basedOn w:val="a"/>
    <w:next w:val="a"/>
    <w:autoRedefine/>
    <w:uiPriority w:val="39"/>
    <w:unhideWhenUsed/>
    <w:rsid w:val="00A418D4"/>
    <w:pPr>
      <w:spacing w:after="100"/>
      <w:ind w:left="1760"/>
      <w:jc w:val="left"/>
    </w:pPr>
    <w:rPr>
      <w:rFonts w:asciiTheme="minorHAnsi" w:eastAsiaTheme="minorEastAsia" w:hAnsiTheme="minorHAnsi" w:cstheme="minorBidi"/>
      <w:lang w:eastAsia="ru-RU"/>
    </w:rPr>
  </w:style>
  <w:style w:type="paragraph" w:customStyle="1" w:styleId="ConsPlusNonformat">
    <w:name w:val="ConsPlusNonformat"/>
    <w:rsid w:val="002E0000"/>
    <w:pPr>
      <w:autoSpaceDE w:val="0"/>
      <w:autoSpaceDN w:val="0"/>
      <w:adjustRightInd w:val="0"/>
    </w:pPr>
    <w:rPr>
      <w:rFonts w:ascii="Courier New" w:eastAsia="Times New Roman" w:hAnsi="Courier New" w:cs="Courier New"/>
    </w:rPr>
  </w:style>
  <w:style w:type="table" w:customStyle="1" w:styleId="23">
    <w:name w:val="Сетка таблицы2"/>
    <w:basedOn w:val="a1"/>
    <w:next w:val="af2"/>
    <w:uiPriority w:val="59"/>
    <w:rsid w:val="00FF7F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Сетка таблицы3"/>
    <w:basedOn w:val="a1"/>
    <w:next w:val="af2"/>
    <w:rsid w:val="00FF7F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
    <w:name w:val="Сетка таблицы4"/>
    <w:basedOn w:val="a1"/>
    <w:next w:val="af2"/>
    <w:rsid w:val="00FF7F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Сетка таблицы5"/>
    <w:basedOn w:val="a1"/>
    <w:next w:val="af2"/>
    <w:rsid w:val="00FF7F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0">
    <w:name w:val="Сетка таблицы6"/>
    <w:basedOn w:val="a1"/>
    <w:next w:val="af2"/>
    <w:rsid w:val="00FF7F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Сетка таблицы7"/>
    <w:basedOn w:val="a1"/>
    <w:next w:val="af2"/>
    <w:rsid w:val="00FF7F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0">
    <w:name w:val="Сетка таблицы8"/>
    <w:basedOn w:val="a1"/>
    <w:next w:val="af2"/>
    <w:rsid w:val="00FF7F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
    <w:name w:val="Сетка таблицы9"/>
    <w:basedOn w:val="a1"/>
    <w:next w:val="af2"/>
    <w:rsid w:val="00FF7F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Сетка таблицы10"/>
    <w:basedOn w:val="a1"/>
    <w:next w:val="af2"/>
    <w:rsid w:val="00FF7F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етка таблицы11"/>
    <w:basedOn w:val="a1"/>
    <w:next w:val="af2"/>
    <w:rsid w:val="003131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sic">
    <w:name w:val="Basic"/>
    <w:basedOn w:val="a"/>
    <w:link w:val="BasicChar"/>
    <w:rsid w:val="00DC17B8"/>
    <w:pPr>
      <w:spacing w:after="0" w:line="240" w:lineRule="auto"/>
      <w:ind w:firstLine="540"/>
    </w:pPr>
    <w:rPr>
      <w:rFonts w:ascii="Times New Roman" w:eastAsia="Times New Roman" w:hAnsi="Times New Roman"/>
      <w:szCs w:val="20"/>
    </w:rPr>
  </w:style>
  <w:style w:type="character" w:customStyle="1" w:styleId="BasicChar">
    <w:name w:val="Basic Char"/>
    <w:link w:val="Basic"/>
    <w:locked/>
    <w:rsid w:val="00DC17B8"/>
    <w:rPr>
      <w:rFonts w:ascii="Times New Roman" w:eastAsia="Times New Roman" w:hAnsi="Times New Roman"/>
      <w:sz w:val="22"/>
      <w:lang w:eastAsia="en-US"/>
    </w:rPr>
  </w:style>
  <w:style w:type="table" w:customStyle="1" w:styleId="120">
    <w:name w:val="Сетка таблицы12"/>
    <w:basedOn w:val="a1"/>
    <w:next w:val="af2"/>
    <w:uiPriority w:val="59"/>
    <w:rsid w:val="00143034"/>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Сетка таблицы13"/>
    <w:basedOn w:val="a1"/>
    <w:next w:val="af2"/>
    <w:rsid w:val="00D536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3">
    <w:name w:val="Нет списка5"/>
    <w:next w:val="a2"/>
    <w:uiPriority w:val="99"/>
    <w:semiHidden/>
    <w:unhideWhenUsed/>
    <w:rsid w:val="00515444"/>
  </w:style>
  <w:style w:type="numbering" w:customStyle="1" w:styleId="111">
    <w:name w:val="Нет списка11"/>
    <w:next w:val="a2"/>
    <w:uiPriority w:val="99"/>
    <w:semiHidden/>
    <w:unhideWhenUsed/>
    <w:rsid w:val="00515444"/>
  </w:style>
  <w:style w:type="numbering" w:customStyle="1" w:styleId="1110">
    <w:name w:val="Нет списка111"/>
    <w:next w:val="a2"/>
    <w:uiPriority w:val="99"/>
    <w:semiHidden/>
    <w:unhideWhenUsed/>
    <w:rsid w:val="00515444"/>
  </w:style>
  <w:style w:type="numbering" w:customStyle="1" w:styleId="210">
    <w:name w:val="Нет списка21"/>
    <w:next w:val="a2"/>
    <w:uiPriority w:val="99"/>
    <w:semiHidden/>
    <w:unhideWhenUsed/>
    <w:rsid w:val="00515444"/>
  </w:style>
  <w:style w:type="numbering" w:customStyle="1" w:styleId="310">
    <w:name w:val="Нет списка31"/>
    <w:next w:val="a2"/>
    <w:uiPriority w:val="99"/>
    <w:semiHidden/>
    <w:unhideWhenUsed/>
    <w:rsid w:val="00515444"/>
  </w:style>
  <w:style w:type="numbering" w:customStyle="1" w:styleId="410">
    <w:name w:val="Нет списка41"/>
    <w:next w:val="a2"/>
    <w:uiPriority w:val="99"/>
    <w:semiHidden/>
    <w:unhideWhenUsed/>
    <w:rsid w:val="00515444"/>
  </w:style>
  <w:style w:type="table" w:customStyle="1" w:styleId="140">
    <w:name w:val="Сетка таблицы14"/>
    <w:basedOn w:val="a1"/>
    <w:next w:val="af2"/>
    <w:uiPriority w:val="59"/>
    <w:rsid w:val="00515444"/>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Сетка таблицы121"/>
    <w:basedOn w:val="a1"/>
    <w:next w:val="af2"/>
    <w:uiPriority w:val="59"/>
    <w:rsid w:val="00515444"/>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Нет списка6"/>
    <w:next w:val="a2"/>
    <w:uiPriority w:val="99"/>
    <w:semiHidden/>
    <w:unhideWhenUsed/>
    <w:rsid w:val="00515444"/>
  </w:style>
  <w:style w:type="numbering" w:customStyle="1" w:styleId="122">
    <w:name w:val="Нет списка12"/>
    <w:next w:val="a2"/>
    <w:uiPriority w:val="99"/>
    <w:semiHidden/>
    <w:unhideWhenUsed/>
    <w:rsid w:val="00515444"/>
  </w:style>
  <w:style w:type="numbering" w:customStyle="1" w:styleId="112">
    <w:name w:val="Нет списка112"/>
    <w:next w:val="a2"/>
    <w:uiPriority w:val="99"/>
    <w:semiHidden/>
    <w:unhideWhenUsed/>
    <w:rsid w:val="00515444"/>
  </w:style>
  <w:style w:type="numbering" w:customStyle="1" w:styleId="220">
    <w:name w:val="Нет списка22"/>
    <w:next w:val="a2"/>
    <w:uiPriority w:val="99"/>
    <w:semiHidden/>
    <w:unhideWhenUsed/>
    <w:rsid w:val="00515444"/>
  </w:style>
  <w:style w:type="numbering" w:customStyle="1" w:styleId="320">
    <w:name w:val="Нет списка32"/>
    <w:next w:val="a2"/>
    <w:uiPriority w:val="99"/>
    <w:semiHidden/>
    <w:unhideWhenUsed/>
    <w:rsid w:val="00515444"/>
  </w:style>
  <w:style w:type="numbering" w:customStyle="1" w:styleId="420">
    <w:name w:val="Нет списка42"/>
    <w:next w:val="a2"/>
    <w:uiPriority w:val="99"/>
    <w:semiHidden/>
    <w:unhideWhenUsed/>
    <w:rsid w:val="00515444"/>
  </w:style>
  <w:style w:type="table" w:customStyle="1" w:styleId="15">
    <w:name w:val="Сетка таблицы15"/>
    <w:basedOn w:val="a1"/>
    <w:next w:val="af2"/>
    <w:uiPriority w:val="59"/>
    <w:rsid w:val="00515444"/>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Сетка таблицы122"/>
    <w:basedOn w:val="a1"/>
    <w:next w:val="af2"/>
    <w:uiPriority w:val="59"/>
    <w:rsid w:val="00515444"/>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
    <w:name w:val="Нет списка7"/>
    <w:next w:val="a2"/>
    <w:uiPriority w:val="99"/>
    <w:semiHidden/>
    <w:unhideWhenUsed/>
    <w:rsid w:val="005A15EB"/>
  </w:style>
  <w:style w:type="numbering" w:customStyle="1" w:styleId="81">
    <w:name w:val="Нет списка8"/>
    <w:next w:val="a2"/>
    <w:uiPriority w:val="99"/>
    <w:semiHidden/>
    <w:unhideWhenUsed/>
    <w:rsid w:val="00BF222F"/>
  </w:style>
  <w:style w:type="paragraph" w:styleId="af4">
    <w:name w:val="footnote text"/>
    <w:basedOn w:val="a"/>
    <w:link w:val="af5"/>
    <w:uiPriority w:val="99"/>
    <w:semiHidden/>
    <w:unhideWhenUsed/>
    <w:rsid w:val="00BF222F"/>
    <w:pPr>
      <w:spacing w:after="0" w:line="240" w:lineRule="auto"/>
      <w:jc w:val="left"/>
    </w:pPr>
    <w:rPr>
      <w:rFonts w:asciiTheme="minorHAnsi" w:eastAsiaTheme="minorHAnsi" w:hAnsiTheme="minorHAnsi" w:cstheme="minorBidi"/>
      <w:sz w:val="20"/>
      <w:szCs w:val="20"/>
    </w:rPr>
  </w:style>
  <w:style w:type="character" w:customStyle="1" w:styleId="af5">
    <w:name w:val="Текст сноски Знак"/>
    <w:basedOn w:val="a0"/>
    <w:link w:val="af4"/>
    <w:uiPriority w:val="99"/>
    <w:semiHidden/>
    <w:rsid w:val="00BF222F"/>
    <w:rPr>
      <w:rFonts w:asciiTheme="minorHAnsi" w:eastAsiaTheme="minorHAnsi" w:hAnsiTheme="minorHAnsi" w:cstheme="minorBidi"/>
      <w:lang w:eastAsia="en-US"/>
    </w:rPr>
  </w:style>
  <w:style w:type="character" w:styleId="af6">
    <w:name w:val="footnote reference"/>
    <w:uiPriority w:val="99"/>
    <w:semiHidden/>
    <w:unhideWhenUsed/>
    <w:rsid w:val="00BF222F"/>
    <w:rPr>
      <w:rFonts w:ascii="Times New Roman" w:hAnsi="Times New Roman" w:cs="Times New Roman" w:hint="default"/>
      <w:vertAlign w:val="superscript"/>
    </w:rPr>
  </w:style>
  <w:style w:type="character" w:styleId="af7">
    <w:name w:val="FollowedHyperlink"/>
    <w:basedOn w:val="a0"/>
    <w:uiPriority w:val="99"/>
    <w:semiHidden/>
    <w:unhideWhenUsed/>
    <w:rsid w:val="008D49B2"/>
    <w:rPr>
      <w:color w:val="800080" w:themeColor="followedHyperlink"/>
      <w:u w:val="single"/>
    </w:rPr>
  </w:style>
  <w:style w:type="paragraph" w:styleId="af8">
    <w:name w:val="Revision"/>
    <w:hidden/>
    <w:uiPriority w:val="99"/>
    <w:semiHidden/>
    <w:rsid w:val="00731F0F"/>
    <w:rPr>
      <w:sz w:val="22"/>
      <w:szCs w:val="22"/>
      <w:lang w:eastAsia="en-US"/>
    </w:rPr>
  </w:style>
  <w:style w:type="character" w:customStyle="1" w:styleId="90">
    <w:name w:val="Заголовок 9 Знак"/>
    <w:basedOn w:val="a0"/>
    <w:link w:val="9"/>
    <w:uiPriority w:val="9"/>
    <w:semiHidden/>
    <w:rsid w:val="00B85D05"/>
    <w:rPr>
      <w:rFonts w:asciiTheme="majorHAnsi" w:eastAsiaTheme="majorEastAsia" w:hAnsiTheme="majorHAnsi" w:cstheme="majorBidi"/>
      <w:i/>
      <w:iCs/>
      <w:color w:val="404040" w:themeColor="text1" w:themeTint="BF"/>
      <w:lang w:eastAsia="en-US"/>
    </w:rPr>
  </w:style>
  <w:style w:type="paragraph" w:customStyle="1" w:styleId="Notesbodytext">
    <w:name w:val="Notes body text"/>
    <w:basedOn w:val="a"/>
    <w:link w:val="NotesbodytextChar"/>
    <w:rsid w:val="00711F83"/>
    <w:pPr>
      <w:overflowPunct w:val="0"/>
      <w:autoSpaceDE w:val="0"/>
      <w:autoSpaceDN w:val="0"/>
      <w:adjustRightInd w:val="0"/>
      <w:spacing w:after="120" w:line="240" w:lineRule="exact"/>
      <w:jc w:val="left"/>
      <w:textAlignment w:val="baseline"/>
    </w:pPr>
    <w:rPr>
      <w:rFonts w:ascii="EYInterstate Light" w:eastAsia="Times New Roman" w:hAnsi="EYInterstate Light" w:cs="Arial"/>
      <w:color w:val="000000"/>
      <w:sz w:val="18"/>
      <w:szCs w:val="20"/>
      <w:lang w:val="en-GB"/>
    </w:rPr>
  </w:style>
  <w:style w:type="character" w:customStyle="1" w:styleId="NotesbodytextChar">
    <w:name w:val="Notes body text Char"/>
    <w:link w:val="Notesbodytext"/>
    <w:locked/>
    <w:rsid w:val="00711F83"/>
    <w:rPr>
      <w:rFonts w:ascii="EYInterstate Light" w:eastAsia="Times New Roman" w:hAnsi="EYInterstate Light" w:cs="Arial"/>
      <w:color w:val="000000"/>
      <w:sz w:val="18"/>
      <w:lang w:val="en-GB" w:eastAsia="en-US"/>
    </w:rPr>
  </w:style>
  <w:style w:type="paragraph" w:customStyle="1" w:styleId="ABC-paragrahinNotes">
    <w:name w:val="ABC - paragrah in Notes"/>
    <w:rsid w:val="00711F83"/>
    <w:pPr>
      <w:spacing w:after="240"/>
      <w:jc w:val="both"/>
    </w:pPr>
    <w:rPr>
      <w:rFonts w:ascii="Times New Roman" w:eastAsia="Times New Roman" w:hAnsi="Times New Roman"/>
      <w:lang w:val="en-GB" w:eastAsia="en-US"/>
    </w:rPr>
  </w:style>
  <w:style w:type="character" w:customStyle="1" w:styleId="tabletextChar">
    <w:name w:val="table text Char"/>
    <w:link w:val="tabletext"/>
    <w:locked/>
    <w:rsid w:val="00711F83"/>
    <w:rPr>
      <w:rFonts w:ascii="EYInterstate Light" w:hAnsi="EYInterstate Light"/>
      <w:sz w:val="18"/>
      <w:lang w:val="en-GB"/>
    </w:rPr>
  </w:style>
  <w:style w:type="paragraph" w:customStyle="1" w:styleId="tabletext">
    <w:name w:val="table text"/>
    <w:link w:val="tabletextChar"/>
    <w:rsid w:val="00711F83"/>
    <w:pPr>
      <w:spacing w:line="220" w:lineRule="exact"/>
    </w:pPr>
    <w:rPr>
      <w:rFonts w:ascii="EYInterstate Light" w:hAnsi="EYInterstate Light"/>
      <w:sz w:val="18"/>
      <w:lang w:val="en-GB"/>
    </w:rPr>
  </w:style>
  <w:style w:type="paragraph" w:customStyle="1" w:styleId="Tablecolumnheading">
    <w:name w:val="Table column heading"/>
    <w:next w:val="tabletext"/>
    <w:rsid w:val="00711F83"/>
    <w:pPr>
      <w:overflowPunct w:val="0"/>
      <w:autoSpaceDE w:val="0"/>
      <w:autoSpaceDN w:val="0"/>
      <w:adjustRightInd w:val="0"/>
      <w:spacing w:line="220" w:lineRule="exact"/>
      <w:jc w:val="right"/>
      <w:textAlignment w:val="baseline"/>
    </w:pPr>
    <w:rPr>
      <w:rFonts w:ascii="EYInterstate" w:eastAsia="Times New Roman" w:hAnsi="EYInterstate" w:cs="Arial"/>
      <w:b/>
      <w:color w:val="000000"/>
      <w:sz w:val="18"/>
      <w:szCs w:val="18"/>
      <w:lang w:val="en-GB" w:eastAsia="en-US"/>
    </w:rPr>
  </w:style>
  <w:style w:type="paragraph" w:customStyle="1" w:styleId="Style3">
    <w:name w:val="Style3"/>
    <w:basedOn w:val="a"/>
    <w:rsid w:val="00711F83"/>
    <w:pPr>
      <w:autoSpaceDE w:val="0"/>
      <w:autoSpaceDN w:val="0"/>
      <w:adjustRightInd w:val="0"/>
      <w:spacing w:after="0" w:line="240" w:lineRule="auto"/>
      <w:ind w:firstLine="709"/>
    </w:pPr>
    <w:rPr>
      <w:rFonts w:ascii="Courier New" w:eastAsia="Times New Roman" w:hAnsi="Courier New"/>
      <w:b/>
      <w:sz w:val="24"/>
      <w:szCs w:val="24"/>
      <w:lang w:eastAsia="ru-RU"/>
    </w:rPr>
  </w:style>
  <w:style w:type="paragraph" w:styleId="af9">
    <w:name w:val="Normal (Web)"/>
    <w:basedOn w:val="a"/>
    <w:uiPriority w:val="99"/>
    <w:unhideWhenUsed/>
    <w:rsid w:val="007B4490"/>
    <w:pPr>
      <w:spacing w:before="100" w:beforeAutospacing="1" w:after="100" w:afterAutospacing="1" w:line="240" w:lineRule="auto"/>
      <w:jc w:val="left"/>
    </w:pPr>
    <w:rPr>
      <w:rFonts w:ascii="Times New Roman" w:eastAsia="Times New Roman" w:hAnsi="Times New Roman"/>
      <w:sz w:val="24"/>
      <w:szCs w:val="24"/>
      <w:lang w:eastAsia="ru-RU"/>
    </w:rPr>
  </w:style>
  <w:style w:type="paragraph" w:customStyle="1" w:styleId="msonormalcxspmiddle">
    <w:name w:val="msonormalcxspmiddle"/>
    <w:basedOn w:val="a"/>
    <w:uiPriority w:val="99"/>
    <w:rsid w:val="00AF4ED5"/>
    <w:pPr>
      <w:spacing w:before="100" w:beforeAutospacing="1" w:after="100" w:afterAutospacing="1" w:line="240" w:lineRule="auto"/>
      <w:jc w:val="left"/>
    </w:pPr>
    <w:rPr>
      <w:rFonts w:ascii="Times New Roman" w:eastAsia="Times New Roman" w:hAnsi="Times New Roman"/>
      <w:sz w:val="24"/>
      <w:szCs w:val="24"/>
      <w:lang w:eastAsia="ru-RU"/>
    </w:rPr>
  </w:style>
  <w:style w:type="paragraph" w:customStyle="1" w:styleId="Style1ptJustifiedFirstline095cm">
    <w:name w:val="Style 1 pt Justified First line:  095 cm"/>
    <w:basedOn w:val="a"/>
    <w:link w:val="Style1ptJustifiedFirstline095cmChar"/>
    <w:uiPriority w:val="99"/>
    <w:rsid w:val="001A4A7E"/>
    <w:pPr>
      <w:autoSpaceDE w:val="0"/>
      <w:autoSpaceDN w:val="0"/>
      <w:spacing w:after="0" w:line="240" w:lineRule="auto"/>
      <w:ind w:firstLine="540"/>
    </w:pPr>
    <w:rPr>
      <w:rFonts w:ascii="Times New Roman" w:eastAsia="Times New Roman" w:hAnsi="Times New Roman"/>
      <w:sz w:val="20"/>
      <w:szCs w:val="20"/>
      <w:lang w:eastAsia="ru-RU"/>
    </w:rPr>
  </w:style>
  <w:style w:type="character" w:customStyle="1" w:styleId="Style1ptJustifiedFirstline095cmChar">
    <w:name w:val="Style 1 pt Justified First line:  095 cm Char"/>
    <w:link w:val="Style1ptJustifiedFirstline095cm"/>
    <w:uiPriority w:val="99"/>
    <w:locked/>
    <w:rsid w:val="001A4A7E"/>
    <w:rPr>
      <w:rFonts w:ascii="Times New Roman" w:eastAsia="Times New Roman" w:hAnsi="Times New Roman"/>
    </w:rPr>
  </w:style>
  <w:style w:type="character" w:customStyle="1" w:styleId="Exact">
    <w:name w:val="Подпись к таблице Exact"/>
    <w:basedOn w:val="a0"/>
    <w:link w:val="afa"/>
    <w:rsid w:val="002B4DF3"/>
    <w:rPr>
      <w:rFonts w:ascii="Times New Roman" w:eastAsia="Times New Roman" w:hAnsi="Times New Roman"/>
      <w:sz w:val="18"/>
      <w:szCs w:val="18"/>
      <w:shd w:val="clear" w:color="auto" w:fill="FFFFFF"/>
    </w:rPr>
  </w:style>
  <w:style w:type="paragraph" w:customStyle="1" w:styleId="afa">
    <w:name w:val="Подпись к таблице"/>
    <w:basedOn w:val="a"/>
    <w:link w:val="Exact"/>
    <w:rsid w:val="002B4DF3"/>
    <w:pPr>
      <w:widowControl w:val="0"/>
      <w:shd w:val="clear" w:color="auto" w:fill="FFFFFF"/>
      <w:spacing w:after="0" w:line="206" w:lineRule="exact"/>
    </w:pPr>
    <w:rPr>
      <w:rFonts w:ascii="Times New Roman" w:eastAsia="Times New Roman" w:hAnsi="Times New Roman"/>
      <w:sz w:val="18"/>
      <w:szCs w:val="18"/>
      <w:lang w:eastAsia="ru-RU"/>
    </w:rPr>
  </w:style>
  <w:style w:type="character" w:customStyle="1" w:styleId="24">
    <w:name w:val="Основной текст (2)_"/>
    <w:basedOn w:val="a0"/>
    <w:link w:val="25"/>
    <w:rsid w:val="00267F4D"/>
    <w:rPr>
      <w:rFonts w:ascii="Times New Roman" w:eastAsia="Times New Roman" w:hAnsi="Times New Roman"/>
      <w:b/>
      <w:bCs/>
      <w:i/>
      <w:iCs/>
      <w:shd w:val="clear" w:color="auto" w:fill="FFFFFF"/>
    </w:rPr>
  </w:style>
  <w:style w:type="character" w:customStyle="1" w:styleId="62">
    <w:name w:val="Основной текст (6)_"/>
    <w:basedOn w:val="a0"/>
    <w:link w:val="63"/>
    <w:rsid w:val="00267F4D"/>
    <w:rPr>
      <w:rFonts w:ascii="Times New Roman" w:eastAsia="Times New Roman" w:hAnsi="Times New Roman"/>
      <w:b/>
      <w:bCs/>
      <w:sz w:val="26"/>
      <w:szCs w:val="26"/>
      <w:shd w:val="clear" w:color="auto" w:fill="FFFFFF"/>
    </w:rPr>
  </w:style>
  <w:style w:type="character" w:customStyle="1" w:styleId="34">
    <w:name w:val="Основной текст (3)_"/>
    <w:basedOn w:val="a0"/>
    <w:link w:val="35"/>
    <w:rsid w:val="00267F4D"/>
    <w:rPr>
      <w:rFonts w:ascii="Times New Roman" w:eastAsia="Times New Roman" w:hAnsi="Times New Roman"/>
      <w:shd w:val="clear" w:color="auto" w:fill="FFFFFF"/>
    </w:rPr>
  </w:style>
  <w:style w:type="character" w:customStyle="1" w:styleId="72">
    <w:name w:val="Основной текст (7)_"/>
    <w:basedOn w:val="a0"/>
    <w:link w:val="73"/>
    <w:rsid w:val="00267F4D"/>
    <w:rPr>
      <w:rFonts w:ascii="Times New Roman" w:eastAsia="Times New Roman" w:hAnsi="Times New Roman"/>
      <w:shd w:val="clear" w:color="auto" w:fill="FFFFFF"/>
    </w:rPr>
  </w:style>
  <w:style w:type="paragraph" w:customStyle="1" w:styleId="35">
    <w:name w:val="Основной текст (3)"/>
    <w:basedOn w:val="a"/>
    <w:link w:val="34"/>
    <w:rsid w:val="00267F4D"/>
    <w:pPr>
      <w:widowControl w:val="0"/>
      <w:shd w:val="clear" w:color="auto" w:fill="FFFFFF"/>
      <w:spacing w:after="300" w:line="0" w:lineRule="atLeast"/>
      <w:ind w:hanging="380"/>
      <w:jc w:val="left"/>
    </w:pPr>
    <w:rPr>
      <w:rFonts w:ascii="Times New Roman" w:eastAsia="Times New Roman" w:hAnsi="Times New Roman"/>
      <w:sz w:val="20"/>
      <w:szCs w:val="20"/>
      <w:lang w:eastAsia="ru-RU"/>
    </w:rPr>
  </w:style>
  <w:style w:type="paragraph" w:customStyle="1" w:styleId="25">
    <w:name w:val="Основной текст (2)"/>
    <w:basedOn w:val="a"/>
    <w:link w:val="24"/>
    <w:rsid w:val="00267F4D"/>
    <w:pPr>
      <w:widowControl w:val="0"/>
      <w:shd w:val="clear" w:color="auto" w:fill="FFFFFF"/>
      <w:spacing w:before="360" w:after="0" w:line="250" w:lineRule="exact"/>
      <w:ind w:hanging="380"/>
      <w:jc w:val="center"/>
    </w:pPr>
    <w:rPr>
      <w:rFonts w:ascii="Times New Roman" w:eastAsia="Times New Roman" w:hAnsi="Times New Roman"/>
      <w:b/>
      <w:bCs/>
      <w:i/>
      <w:iCs/>
      <w:sz w:val="20"/>
      <w:szCs w:val="20"/>
      <w:lang w:eastAsia="ru-RU"/>
    </w:rPr>
  </w:style>
  <w:style w:type="paragraph" w:customStyle="1" w:styleId="63">
    <w:name w:val="Основной текст (6)"/>
    <w:basedOn w:val="a"/>
    <w:link w:val="62"/>
    <w:rsid w:val="00267F4D"/>
    <w:pPr>
      <w:widowControl w:val="0"/>
      <w:shd w:val="clear" w:color="auto" w:fill="FFFFFF"/>
      <w:spacing w:before="600" w:after="180" w:line="0" w:lineRule="atLeast"/>
      <w:jc w:val="center"/>
    </w:pPr>
    <w:rPr>
      <w:rFonts w:ascii="Times New Roman" w:eastAsia="Times New Roman" w:hAnsi="Times New Roman"/>
      <w:b/>
      <w:bCs/>
      <w:sz w:val="26"/>
      <w:szCs w:val="26"/>
      <w:lang w:eastAsia="ru-RU"/>
    </w:rPr>
  </w:style>
  <w:style w:type="paragraph" w:customStyle="1" w:styleId="73">
    <w:name w:val="Основной текст (7)"/>
    <w:basedOn w:val="a"/>
    <w:link w:val="72"/>
    <w:rsid w:val="00267F4D"/>
    <w:pPr>
      <w:widowControl w:val="0"/>
      <w:shd w:val="clear" w:color="auto" w:fill="FFFFFF"/>
      <w:spacing w:before="240" w:after="180" w:line="274" w:lineRule="exact"/>
      <w:jc w:val="center"/>
    </w:pPr>
    <w:rPr>
      <w:rFonts w:ascii="Times New Roman" w:eastAsia="Times New Roman" w:hAnsi="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85393">
      <w:bodyDiv w:val="1"/>
      <w:marLeft w:val="0"/>
      <w:marRight w:val="0"/>
      <w:marTop w:val="0"/>
      <w:marBottom w:val="0"/>
      <w:divBdr>
        <w:top w:val="none" w:sz="0" w:space="0" w:color="auto"/>
        <w:left w:val="none" w:sz="0" w:space="0" w:color="auto"/>
        <w:bottom w:val="none" w:sz="0" w:space="0" w:color="auto"/>
        <w:right w:val="none" w:sz="0" w:space="0" w:color="auto"/>
      </w:divBdr>
    </w:div>
    <w:div w:id="140078084">
      <w:bodyDiv w:val="1"/>
      <w:marLeft w:val="0"/>
      <w:marRight w:val="0"/>
      <w:marTop w:val="0"/>
      <w:marBottom w:val="0"/>
      <w:divBdr>
        <w:top w:val="none" w:sz="0" w:space="0" w:color="auto"/>
        <w:left w:val="none" w:sz="0" w:space="0" w:color="auto"/>
        <w:bottom w:val="none" w:sz="0" w:space="0" w:color="auto"/>
        <w:right w:val="none" w:sz="0" w:space="0" w:color="auto"/>
      </w:divBdr>
    </w:div>
    <w:div w:id="262690001">
      <w:bodyDiv w:val="1"/>
      <w:marLeft w:val="0"/>
      <w:marRight w:val="0"/>
      <w:marTop w:val="0"/>
      <w:marBottom w:val="0"/>
      <w:divBdr>
        <w:top w:val="none" w:sz="0" w:space="0" w:color="auto"/>
        <w:left w:val="none" w:sz="0" w:space="0" w:color="auto"/>
        <w:bottom w:val="none" w:sz="0" w:space="0" w:color="auto"/>
        <w:right w:val="none" w:sz="0" w:space="0" w:color="auto"/>
      </w:divBdr>
    </w:div>
    <w:div w:id="282619211">
      <w:bodyDiv w:val="1"/>
      <w:marLeft w:val="0"/>
      <w:marRight w:val="0"/>
      <w:marTop w:val="0"/>
      <w:marBottom w:val="0"/>
      <w:divBdr>
        <w:top w:val="none" w:sz="0" w:space="0" w:color="auto"/>
        <w:left w:val="none" w:sz="0" w:space="0" w:color="auto"/>
        <w:bottom w:val="none" w:sz="0" w:space="0" w:color="auto"/>
        <w:right w:val="none" w:sz="0" w:space="0" w:color="auto"/>
      </w:divBdr>
    </w:div>
    <w:div w:id="304311378">
      <w:bodyDiv w:val="1"/>
      <w:marLeft w:val="0"/>
      <w:marRight w:val="0"/>
      <w:marTop w:val="0"/>
      <w:marBottom w:val="0"/>
      <w:divBdr>
        <w:top w:val="none" w:sz="0" w:space="0" w:color="auto"/>
        <w:left w:val="none" w:sz="0" w:space="0" w:color="auto"/>
        <w:bottom w:val="none" w:sz="0" w:space="0" w:color="auto"/>
        <w:right w:val="none" w:sz="0" w:space="0" w:color="auto"/>
      </w:divBdr>
    </w:div>
    <w:div w:id="341668932">
      <w:bodyDiv w:val="1"/>
      <w:marLeft w:val="0"/>
      <w:marRight w:val="0"/>
      <w:marTop w:val="0"/>
      <w:marBottom w:val="0"/>
      <w:divBdr>
        <w:top w:val="none" w:sz="0" w:space="0" w:color="auto"/>
        <w:left w:val="none" w:sz="0" w:space="0" w:color="auto"/>
        <w:bottom w:val="none" w:sz="0" w:space="0" w:color="auto"/>
        <w:right w:val="none" w:sz="0" w:space="0" w:color="auto"/>
      </w:divBdr>
    </w:div>
    <w:div w:id="362364322">
      <w:bodyDiv w:val="1"/>
      <w:marLeft w:val="0"/>
      <w:marRight w:val="0"/>
      <w:marTop w:val="0"/>
      <w:marBottom w:val="0"/>
      <w:divBdr>
        <w:top w:val="none" w:sz="0" w:space="0" w:color="auto"/>
        <w:left w:val="none" w:sz="0" w:space="0" w:color="auto"/>
        <w:bottom w:val="none" w:sz="0" w:space="0" w:color="auto"/>
        <w:right w:val="none" w:sz="0" w:space="0" w:color="auto"/>
      </w:divBdr>
    </w:div>
    <w:div w:id="395011656">
      <w:bodyDiv w:val="1"/>
      <w:marLeft w:val="0"/>
      <w:marRight w:val="0"/>
      <w:marTop w:val="0"/>
      <w:marBottom w:val="0"/>
      <w:divBdr>
        <w:top w:val="none" w:sz="0" w:space="0" w:color="auto"/>
        <w:left w:val="none" w:sz="0" w:space="0" w:color="auto"/>
        <w:bottom w:val="none" w:sz="0" w:space="0" w:color="auto"/>
        <w:right w:val="none" w:sz="0" w:space="0" w:color="auto"/>
      </w:divBdr>
    </w:div>
    <w:div w:id="426660684">
      <w:bodyDiv w:val="1"/>
      <w:marLeft w:val="0"/>
      <w:marRight w:val="0"/>
      <w:marTop w:val="0"/>
      <w:marBottom w:val="0"/>
      <w:divBdr>
        <w:top w:val="none" w:sz="0" w:space="0" w:color="auto"/>
        <w:left w:val="none" w:sz="0" w:space="0" w:color="auto"/>
        <w:bottom w:val="none" w:sz="0" w:space="0" w:color="auto"/>
        <w:right w:val="none" w:sz="0" w:space="0" w:color="auto"/>
      </w:divBdr>
    </w:div>
    <w:div w:id="428043375">
      <w:bodyDiv w:val="1"/>
      <w:marLeft w:val="0"/>
      <w:marRight w:val="0"/>
      <w:marTop w:val="0"/>
      <w:marBottom w:val="0"/>
      <w:divBdr>
        <w:top w:val="none" w:sz="0" w:space="0" w:color="auto"/>
        <w:left w:val="none" w:sz="0" w:space="0" w:color="auto"/>
        <w:bottom w:val="none" w:sz="0" w:space="0" w:color="auto"/>
        <w:right w:val="none" w:sz="0" w:space="0" w:color="auto"/>
      </w:divBdr>
    </w:div>
    <w:div w:id="469832038">
      <w:bodyDiv w:val="1"/>
      <w:marLeft w:val="0"/>
      <w:marRight w:val="0"/>
      <w:marTop w:val="0"/>
      <w:marBottom w:val="0"/>
      <w:divBdr>
        <w:top w:val="none" w:sz="0" w:space="0" w:color="auto"/>
        <w:left w:val="none" w:sz="0" w:space="0" w:color="auto"/>
        <w:bottom w:val="none" w:sz="0" w:space="0" w:color="auto"/>
        <w:right w:val="none" w:sz="0" w:space="0" w:color="auto"/>
      </w:divBdr>
    </w:div>
    <w:div w:id="483857733">
      <w:bodyDiv w:val="1"/>
      <w:marLeft w:val="0"/>
      <w:marRight w:val="0"/>
      <w:marTop w:val="0"/>
      <w:marBottom w:val="0"/>
      <w:divBdr>
        <w:top w:val="none" w:sz="0" w:space="0" w:color="auto"/>
        <w:left w:val="none" w:sz="0" w:space="0" w:color="auto"/>
        <w:bottom w:val="none" w:sz="0" w:space="0" w:color="auto"/>
        <w:right w:val="none" w:sz="0" w:space="0" w:color="auto"/>
      </w:divBdr>
    </w:div>
    <w:div w:id="541791817">
      <w:bodyDiv w:val="1"/>
      <w:marLeft w:val="0"/>
      <w:marRight w:val="0"/>
      <w:marTop w:val="0"/>
      <w:marBottom w:val="0"/>
      <w:divBdr>
        <w:top w:val="none" w:sz="0" w:space="0" w:color="auto"/>
        <w:left w:val="none" w:sz="0" w:space="0" w:color="auto"/>
        <w:bottom w:val="none" w:sz="0" w:space="0" w:color="auto"/>
        <w:right w:val="none" w:sz="0" w:space="0" w:color="auto"/>
      </w:divBdr>
    </w:div>
    <w:div w:id="587429296">
      <w:bodyDiv w:val="1"/>
      <w:marLeft w:val="0"/>
      <w:marRight w:val="0"/>
      <w:marTop w:val="0"/>
      <w:marBottom w:val="0"/>
      <w:divBdr>
        <w:top w:val="none" w:sz="0" w:space="0" w:color="auto"/>
        <w:left w:val="none" w:sz="0" w:space="0" w:color="auto"/>
        <w:bottom w:val="none" w:sz="0" w:space="0" w:color="auto"/>
        <w:right w:val="none" w:sz="0" w:space="0" w:color="auto"/>
      </w:divBdr>
    </w:div>
    <w:div w:id="588277231">
      <w:bodyDiv w:val="1"/>
      <w:marLeft w:val="0"/>
      <w:marRight w:val="0"/>
      <w:marTop w:val="0"/>
      <w:marBottom w:val="0"/>
      <w:divBdr>
        <w:top w:val="none" w:sz="0" w:space="0" w:color="auto"/>
        <w:left w:val="none" w:sz="0" w:space="0" w:color="auto"/>
        <w:bottom w:val="none" w:sz="0" w:space="0" w:color="auto"/>
        <w:right w:val="none" w:sz="0" w:space="0" w:color="auto"/>
      </w:divBdr>
    </w:div>
    <w:div w:id="598680915">
      <w:bodyDiv w:val="1"/>
      <w:marLeft w:val="0"/>
      <w:marRight w:val="0"/>
      <w:marTop w:val="0"/>
      <w:marBottom w:val="0"/>
      <w:divBdr>
        <w:top w:val="none" w:sz="0" w:space="0" w:color="auto"/>
        <w:left w:val="none" w:sz="0" w:space="0" w:color="auto"/>
        <w:bottom w:val="none" w:sz="0" w:space="0" w:color="auto"/>
        <w:right w:val="none" w:sz="0" w:space="0" w:color="auto"/>
      </w:divBdr>
    </w:div>
    <w:div w:id="750855660">
      <w:bodyDiv w:val="1"/>
      <w:marLeft w:val="0"/>
      <w:marRight w:val="0"/>
      <w:marTop w:val="0"/>
      <w:marBottom w:val="0"/>
      <w:divBdr>
        <w:top w:val="none" w:sz="0" w:space="0" w:color="auto"/>
        <w:left w:val="none" w:sz="0" w:space="0" w:color="auto"/>
        <w:bottom w:val="none" w:sz="0" w:space="0" w:color="auto"/>
        <w:right w:val="none" w:sz="0" w:space="0" w:color="auto"/>
      </w:divBdr>
    </w:div>
    <w:div w:id="877743801">
      <w:bodyDiv w:val="1"/>
      <w:marLeft w:val="0"/>
      <w:marRight w:val="0"/>
      <w:marTop w:val="0"/>
      <w:marBottom w:val="0"/>
      <w:divBdr>
        <w:top w:val="none" w:sz="0" w:space="0" w:color="auto"/>
        <w:left w:val="none" w:sz="0" w:space="0" w:color="auto"/>
        <w:bottom w:val="none" w:sz="0" w:space="0" w:color="auto"/>
        <w:right w:val="none" w:sz="0" w:space="0" w:color="auto"/>
      </w:divBdr>
    </w:div>
    <w:div w:id="892275549">
      <w:bodyDiv w:val="1"/>
      <w:marLeft w:val="0"/>
      <w:marRight w:val="0"/>
      <w:marTop w:val="0"/>
      <w:marBottom w:val="0"/>
      <w:divBdr>
        <w:top w:val="none" w:sz="0" w:space="0" w:color="auto"/>
        <w:left w:val="none" w:sz="0" w:space="0" w:color="auto"/>
        <w:bottom w:val="none" w:sz="0" w:space="0" w:color="auto"/>
        <w:right w:val="none" w:sz="0" w:space="0" w:color="auto"/>
      </w:divBdr>
    </w:div>
    <w:div w:id="935871831">
      <w:bodyDiv w:val="1"/>
      <w:marLeft w:val="0"/>
      <w:marRight w:val="0"/>
      <w:marTop w:val="0"/>
      <w:marBottom w:val="0"/>
      <w:divBdr>
        <w:top w:val="none" w:sz="0" w:space="0" w:color="auto"/>
        <w:left w:val="none" w:sz="0" w:space="0" w:color="auto"/>
        <w:bottom w:val="none" w:sz="0" w:space="0" w:color="auto"/>
        <w:right w:val="none" w:sz="0" w:space="0" w:color="auto"/>
      </w:divBdr>
    </w:div>
    <w:div w:id="979922784">
      <w:bodyDiv w:val="1"/>
      <w:marLeft w:val="0"/>
      <w:marRight w:val="0"/>
      <w:marTop w:val="0"/>
      <w:marBottom w:val="0"/>
      <w:divBdr>
        <w:top w:val="none" w:sz="0" w:space="0" w:color="auto"/>
        <w:left w:val="none" w:sz="0" w:space="0" w:color="auto"/>
        <w:bottom w:val="none" w:sz="0" w:space="0" w:color="auto"/>
        <w:right w:val="none" w:sz="0" w:space="0" w:color="auto"/>
      </w:divBdr>
    </w:div>
    <w:div w:id="985476613">
      <w:bodyDiv w:val="1"/>
      <w:marLeft w:val="0"/>
      <w:marRight w:val="0"/>
      <w:marTop w:val="0"/>
      <w:marBottom w:val="0"/>
      <w:divBdr>
        <w:top w:val="none" w:sz="0" w:space="0" w:color="auto"/>
        <w:left w:val="none" w:sz="0" w:space="0" w:color="auto"/>
        <w:bottom w:val="none" w:sz="0" w:space="0" w:color="auto"/>
        <w:right w:val="none" w:sz="0" w:space="0" w:color="auto"/>
      </w:divBdr>
    </w:div>
    <w:div w:id="999776714">
      <w:bodyDiv w:val="1"/>
      <w:marLeft w:val="0"/>
      <w:marRight w:val="0"/>
      <w:marTop w:val="0"/>
      <w:marBottom w:val="0"/>
      <w:divBdr>
        <w:top w:val="none" w:sz="0" w:space="0" w:color="auto"/>
        <w:left w:val="none" w:sz="0" w:space="0" w:color="auto"/>
        <w:bottom w:val="none" w:sz="0" w:space="0" w:color="auto"/>
        <w:right w:val="none" w:sz="0" w:space="0" w:color="auto"/>
      </w:divBdr>
    </w:div>
    <w:div w:id="1022172488">
      <w:bodyDiv w:val="1"/>
      <w:marLeft w:val="0"/>
      <w:marRight w:val="0"/>
      <w:marTop w:val="0"/>
      <w:marBottom w:val="0"/>
      <w:divBdr>
        <w:top w:val="none" w:sz="0" w:space="0" w:color="auto"/>
        <w:left w:val="none" w:sz="0" w:space="0" w:color="auto"/>
        <w:bottom w:val="none" w:sz="0" w:space="0" w:color="auto"/>
        <w:right w:val="none" w:sz="0" w:space="0" w:color="auto"/>
      </w:divBdr>
      <w:divsChild>
        <w:div w:id="2063215040">
          <w:marLeft w:val="0"/>
          <w:marRight w:val="0"/>
          <w:marTop w:val="0"/>
          <w:marBottom w:val="0"/>
          <w:divBdr>
            <w:top w:val="none" w:sz="0" w:space="0" w:color="auto"/>
            <w:left w:val="none" w:sz="0" w:space="0" w:color="auto"/>
            <w:bottom w:val="none" w:sz="0" w:space="0" w:color="auto"/>
            <w:right w:val="none" w:sz="0" w:space="0" w:color="auto"/>
          </w:divBdr>
          <w:divsChild>
            <w:div w:id="256598543">
              <w:marLeft w:val="0"/>
              <w:marRight w:val="0"/>
              <w:marTop w:val="0"/>
              <w:marBottom w:val="0"/>
              <w:divBdr>
                <w:top w:val="none" w:sz="0" w:space="0" w:color="auto"/>
                <w:left w:val="none" w:sz="0" w:space="0" w:color="auto"/>
                <w:bottom w:val="none" w:sz="0" w:space="0" w:color="auto"/>
                <w:right w:val="none" w:sz="0" w:space="0" w:color="auto"/>
              </w:divBdr>
              <w:divsChild>
                <w:div w:id="108739508">
                  <w:marLeft w:val="0"/>
                  <w:marRight w:val="0"/>
                  <w:marTop w:val="0"/>
                  <w:marBottom w:val="0"/>
                  <w:divBdr>
                    <w:top w:val="none" w:sz="0" w:space="0" w:color="auto"/>
                    <w:left w:val="none" w:sz="0" w:space="0" w:color="auto"/>
                    <w:bottom w:val="none" w:sz="0" w:space="0" w:color="auto"/>
                    <w:right w:val="none" w:sz="0" w:space="0" w:color="auto"/>
                  </w:divBdr>
                  <w:divsChild>
                    <w:div w:id="1950504242">
                      <w:marLeft w:val="0"/>
                      <w:marRight w:val="0"/>
                      <w:marTop w:val="0"/>
                      <w:marBottom w:val="0"/>
                      <w:divBdr>
                        <w:top w:val="none" w:sz="0" w:space="0" w:color="auto"/>
                        <w:left w:val="none" w:sz="0" w:space="0" w:color="auto"/>
                        <w:bottom w:val="none" w:sz="0" w:space="0" w:color="auto"/>
                        <w:right w:val="none" w:sz="0" w:space="0" w:color="auto"/>
                      </w:divBdr>
                      <w:divsChild>
                        <w:div w:id="1637489198">
                          <w:marLeft w:val="0"/>
                          <w:marRight w:val="0"/>
                          <w:marTop w:val="0"/>
                          <w:marBottom w:val="0"/>
                          <w:divBdr>
                            <w:top w:val="none" w:sz="0" w:space="0" w:color="auto"/>
                            <w:left w:val="none" w:sz="0" w:space="0" w:color="auto"/>
                            <w:bottom w:val="none" w:sz="0" w:space="0" w:color="auto"/>
                            <w:right w:val="none" w:sz="0" w:space="0" w:color="auto"/>
                          </w:divBdr>
                          <w:divsChild>
                            <w:div w:id="586770785">
                              <w:marLeft w:val="0"/>
                              <w:marRight w:val="0"/>
                              <w:marTop w:val="0"/>
                              <w:marBottom w:val="0"/>
                              <w:divBdr>
                                <w:top w:val="none" w:sz="0" w:space="0" w:color="auto"/>
                                <w:left w:val="none" w:sz="0" w:space="0" w:color="auto"/>
                                <w:bottom w:val="none" w:sz="0" w:space="0" w:color="auto"/>
                                <w:right w:val="none" w:sz="0" w:space="0" w:color="auto"/>
                              </w:divBdr>
                              <w:divsChild>
                                <w:div w:id="191119158">
                                  <w:marLeft w:val="0"/>
                                  <w:marRight w:val="0"/>
                                  <w:marTop w:val="0"/>
                                  <w:marBottom w:val="0"/>
                                  <w:divBdr>
                                    <w:top w:val="none" w:sz="0" w:space="0" w:color="auto"/>
                                    <w:left w:val="none" w:sz="0" w:space="0" w:color="auto"/>
                                    <w:bottom w:val="none" w:sz="0" w:space="0" w:color="auto"/>
                                    <w:right w:val="none" w:sz="0" w:space="0" w:color="auto"/>
                                  </w:divBdr>
                                  <w:divsChild>
                                    <w:div w:id="1733112105">
                                      <w:marLeft w:val="0"/>
                                      <w:marRight w:val="0"/>
                                      <w:marTop w:val="0"/>
                                      <w:marBottom w:val="0"/>
                                      <w:divBdr>
                                        <w:top w:val="none" w:sz="0" w:space="0" w:color="auto"/>
                                        <w:left w:val="none" w:sz="0" w:space="0" w:color="auto"/>
                                        <w:bottom w:val="none" w:sz="0" w:space="0" w:color="auto"/>
                                        <w:right w:val="none" w:sz="0" w:space="0" w:color="auto"/>
                                      </w:divBdr>
                                      <w:divsChild>
                                        <w:div w:id="1751929037">
                                          <w:marLeft w:val="0"/>
                                          <w:marRight w:val="0"/>
                                          <w:marTop w:val="0"/>
                                          <w:marBottom w:val="0"/>
                                          <w:divBdr>
                                            <w:top w:val="none" w:sz="0" w:space="0" w:color="auto"/>
                                            <w:left w:val="none" w:sz="0" w:space="0" w:color="auto"/>
                                            <w:bottom w:val="none" w:sz="0" w:space="0" w:color="auto"/>
                                            <w:right w:val="none" w:sz="0" w:space="0" w:color="auto"/>
                                          </w:divBdr>
                                          <w:divsChild>
                                            <w:div w:id="1026101759">
                                              <w:marLeft w:val="0"/>
                                              <w:marRight w:val="0"/>
                                              <w:marTop w:val="0"/>
                                              <w:marBottom w:val="0"/>
                                              <w:divBdr>
                                                <w:top w:val="single" w:sz="12" w:space="2" w:color="FFFFCC"/>
                                                <w:left w:val="single" w:sz="12" w:space="2" w:color="FFFFCC"/>
                                                <w:bottom w:val="single" w:sz="12" w:space="2" w:color="FFFFCC"/>
                                                <w:right w:val="single" w:sz="12" w:space="0" w:color="FFFFCC"/>
                                              </w:divBdr>
                                              <w:divsChild>
                                                <w:div w:id="223876292">
                                                  <w:marLeft w:val="0"/>
                                                  <w:marRight w:val="0"/>
                                                  <w:marTop w:val="0"/>
                                                  <w:marBottom w:val="0"/>
                                                  <w:divBdr>
                                                    <w:top w:val="none" w:sz="0" w:space="0" w:color="auto"/>
                                                    <w:left w:val="none" w:sz="0" w:space="0" w:color="auto"/>
                                                    <w:bottom w:val="none" w:sz="0" w:space="0" w:color="auto"/>
                                                    <w:right w:val="none" w:sz="0" w:space="0" w:color="auto"/>
                                                  </w:divBdr>
                                                  <w:divsChild>
                                                    <w:div w:id="291908565">
                                                      <w:marLeft w:val="0"/>
                                                      <w:marRight w:val="0"/>
                                                      <w:marTop w:val="0"/>
                                                      <w:marBottom w:val="0"/>
                                                      <w:divBdr>
                                                        <w:top w:val="none" w:sz="0" w:space="0" w:color="auto"/>
                                                        <w:left w:val="none" w:sz="0" w:space="0" w:color="auto"/>
                                                        <w:bottom w:val="none" w:sz="0" w:space="0" w:color="auto"/>
                                                        <w:right w:val="none" w:sz="0" w:space="0" w:color="auto"/>
                                                      </w:divBdr>
                                                      <w:divsChild>
                                                        <w:div w:id="1181579346">
                                                          <w:marLeft w:val="0"/>
                                                          <w:marRight w:val="0"/>
                                                          <w:marTop w:val="0"/>
                                                          <w:marBottom w:val="0"/>
                                                          <w:divBdr>
                                                            <w:top w:val="none" w:sz="0" w:space="0" w:color="auto"/>
                                                            <w:left w:val="none" w:sz="0" w:space="0" w:color="auto"/>
                                                            <w:bottom w:val="none" w:sz="0" w:space="0" w:color="auto"/>
                                                            <w:right w:val="none" w:sz="0" w:space="0" w:color="auto"/>
                                                          </w:divBdr>
                                                          <w:divsChild>
                                                            <w:div w:id="412971978">
                                                              <w:marLeft w:val="0"/>
                                                              <w:marRight w:val="0"/>
                                                              <w:marTop w:val="0"/>
                                                              <w:marBottom w:val="0"/>
                                                              <w:divBdr>
                                                                <w:top w:val="none" w:sz="0" w:space="0" w:color="auto"/>
                                                                <w:left w:val="none" w:sz="0" w:space="0" w:color="auto"/>
                                                                <w:bottom w:val="none" w:sz="0" w:space="0" w:color="auto"/>
                                                                <w:right w:val="none" w:sz="0" w:space="0" w:color="auto"/>
                                                              </w:divBdr>
                                                              <w:divsChild>
                                                                <w:div w:id="391999693">
                                                                  <w:marLeft w:val="0"/>
                                                                  <w:marRight w:val="0"/>
                                                                  <w:marTop w:val="0"/>
                                                                  <w:marBottom w:val="0"/>
                                                                  <w:divBdr>
                                                                    <w:top w:val="none" w:sz="0" w:space="0" w:color="auto"/>
                                                                    <w:left w:val="none" w:sz="0" w:space="0" w:color="auto"/>
                                                                    <w:bottom w:val="none" w:sz="0" w:space="0" w:color="auto"/>
                                                                    <w:right w:val="none" w:sz="0" w:space="0" w:color="auto"/>
                                                                  </w:divBdr>
                                                                  <w:divsChild>
                                                                    <w:div w:id="2039578160">
                                                                      <w:marLeft w:val="0"/>
                                                                      <w:marRight w:val="0"/>
                                                                      <w:marTop w:val="0"/>
                                                                      <w:marBottom w:val="0"/>
                                                                      <w:divBdr>
                                                                        <w:top w:val="none" w:sz="0" w:space="0" w:color="auto"/>
                                                                        <w:left w:val="none" w:sz="0" w:space="0" w:color="auto"/>
                                                                        <w:bottom w:val="none" w:sz="0" w:space="0" w:color="auto"/>
                                                                        <w:right w:val="none" w:sz="0" w:space="0" w:color="auto"/>
                                                                      </w:divBdr>
                                                                      <w:divsChild>
                                                                        <w:div w:id="12808019">
                                                                          <w:marLeft w:val="0"/>
                                                                          <w:marRight w:val="0"/>
                                                                          <w:marTop w:val="0"/>
                                                                          <w:marBottom w:val="0"/>
                                                                          <w:divBdr>
                                                                            <w:top w:val="none" w:sz="0" w:space="0" w:color="auto"/>
                                                                            <w:left w:val="none" w:sz="0" w:space="0" w:color="auto"/>
                                                                            <w:bottom w:val="none" w:sz="0" w:space="0" w:color="auto"/>
                                                                            <w:right w:val="none" w:sz="0" w:space="0" w:color="auto"/>
                                                                          </w:divBdr>
                                                                          <w:divsChild>
                                                                            <w:div w:id="115410921">
                                                                              <w:marLeft w:val="0"/>
                                                                              <w:marRight w:val="0"/>
                                                                              <w:marTop w:val="0"/>
                                                                              <w:marBottom w:val="0"/>
                                                                              <w:divBdr>
                                                                                <w:top w:val="none" w:sz="0" w:space="0" w:color="auto"/>
                                                                                <w:left w:val="none" w:sz="0" w:space="0" w:color="auto"/>
                                                                                <w:bottom w:val="none" w:sz="0" w:space="0" w:color="auto"/>
                                                                                <w:right w:val="none" w:sz="0" w:space="0" w:color="auto"/>
                                                                              </w:divBdr>
                                                                              <w:divsChild>
                                                                                <w:div w:id="1833524247">
                                                                                  <w:marLeft w:val="0"/>
                                                                                  <w:marRight w:val="0"/>
                                                                                  <w:marTop w:val="0"/>
                                                                                  <w:marBottom w:val="0"/>
                                                                                  <w:divBdr>
                                                                                    <w:top w:val="none" w:sz="0" w:space="0" w:color="auto"/>
                                                                                    <w:left w:val="none" w:sz="0" w:space="0" w:color="auto"/>
                                                                                    <w:bottom w:val="none" w:sz="0" w:space="0" w:color="auto"/>
                                                                                    <w:right w:val="none" w:sz="0" w:space="0" w:color="auto"/>
                                                                                  </w:divBdr>
                                                                                  <w:divsChild>
                                                                                    <w:div w:id="774441657">
                                                                                      <w:marLeft w:val="0"/>
                                                                                      <w:marRight w:val="0"/>
                                                                                      <w:marTop w:val="0"/>
                                                                                      <w:marBottom w:val="0"/>
                                                                                      <w:divBdr>
                                                                                        <w:top w:val="none" w:sz="0" w:space="0" w:color="auto"/>
                                                                                        <w:left w:val="none" w:sz="0" w:space="0" w:color="auto"/>
                                                                                        <w:bottom w:val="none" w:sz="0" w:space="0" w:color="auto"/>
                                                                                        <w:right w:val="none" w:sz="0" w:space="0" w:color="auto"/>
                                                                                      </w:divBdr>
                                                                                      <w:divsChild>
                                                                                        <w:div w:id="303044214">
                                                                                          <w:marLeft w:val="0"/>
                                                                                          <w:marRight w:val="120"/>
                                                                                          <w:marTop w:val="0"/>
                                                                                          <w:marBottom w:val="150"/>
                                                                                          <w:divBdr>
                                                                                            <w:top w:val="single" w:sz="2" w:space="0" w:color="EFEFEF"/>
                                                                                            <w:left w:val="single" w:sz="6" w:space="0" w:color="EFEFEF"/>
                                                                                            <w:bottom w:val="single" w:sz="6" w:space="0" w:color="E2E2E2"/>
                                                                                            <w:right w:val="single" w:sz="6" w:space="0" w:color="EFEFEF"/>
                                                                                          </w:divBdr>
                                                                                          <w:divsChild>
                                                                                            <w:div w:id="215749844">
                                                                                              <w:marLeft w:val="0"/>
                                                                                              <w:marRight w:val="0"/>
                                                                                              <w:marTop w:val="0"/>
                                                                                              <w:marBottom w:val="0"/>
                                                                                              <w:divBdr>
                                                                                                <w:top w:val="none" w:sz="0" w:space="0" w:color="auto"/>
                                                                                                <w:left w:val="none" w:sz="0" w:space="0" w:color="auto"/>
                                                                                                <w:bottom w:val="none" w:sz="0" w:space="0" w:color="auto"/>
                                                                                                <w:right w:val="none" w:sz="0" w:space="0" w:color="auto"/>
                                                                                              </w:divBdr>
                                                                                              <w:divsChild>
                                                                                                <w:div w:id="1420635199">
                                                                                                  <w:marLeft w:val="0"/>
                                                                                                  <w:marRight w:val="0"/>
                                                                                                  <w:marTop w:val="0"/>
                                                                                                  <w:marBottom w:val="0"/>
                                                                                                  <w:divBdr>
                                                                                                    <w:top w:val="none" w:sz="0" w:space="0" w:color="auto"/>
                                                                                                    <w:left w:val="none" w:sz="0" w:space="0" w:color="auto"/>
                                                                                                    <w:bottom w:val="none" w:sz="0" w:space="0" w:color="auto"/>
                                                                                                    <w:right w:val="none" w:sz="0" w:space="0" w:color="auto"/>
                                                                                                  </w:divBdr>
                                                                                                  <w:divsChild>
                                                                                                    <w:div w:id="237634833">
                                                                                                      <w:marLeft w:val="0"/>
                                                                                                      <w:marRight w:val="0"/>
                                                                                                      <w:marTop w:val="0"/>
                                                                                                      <w:marBottom w:val="0"/>
                                                                                                      <w:divBdr>
                                                                                                        <w:top w:val="none" w:sz="0" w:space="0" w:color="auto"/>
                                                                                                        <w:left w:val="none" w:sz="0" w:space="0" w:color="auto"/>
                                                                                                        <w:bottom w:val="none" w:sz="0" w:space="0" w:color="auto"/>
                                                                                                        <w:right w:val="none" w:sz="0" w:space="0" w:color="auto"/>
                                                                                                      </w:divBdr>
                                                                                                      <w:divsChild>
                                                                                                        <w:div w:id="235013301">
                                                                                                          <w:marLeft w:val="0"/>
                                                                                                          <w:marRight w:val="0"/>
                                                                                                          <w:marTop w:val="0"/>
                                                                                                          <w:marBottom w:val="0"/>
                                                                                                          <w:divBdr>
                                                                                                            <w:top w:val="none" w:sz="0" w:space="0" w:color="auto"/>
                                                                                                            <w:left w:val="none" w:sz="0" w:space="0" w:color="auto"/>
                                                                                                            <w:bottom w:val="none" w:sz="0" w:space="0" w:color="auto"/>
                                                                                                            <w:right w:val="none" w:sz="0" w:space="0" w:color="auto"/>
                                                                                                          </w:divBdr>
                                                                                                          <w:divsChild>
                                                                                                            <w:div w:id="548541338">
                                                                                                              <w:marLeft w:val="0"/>
                                                                                                              <w:marRight w:val="0"/>
                                                                                                              <w:marTop w:val="0"/>
                                                                                                              <w:marBottom w:val="0"/>
                                                                                                              <w:divBdr>
                                                                                                                <w:top w:val="single" w:sz="2" w:space="4" w:color="D8D8D8"/>
                                                                                                                <w:left w:val="single" w:sz="2" w:space="0" w:color="D8D8D8"/>
                                                                                                                <w:bottom w:val="single" w:sz="2" w:space="4" w:color="D8D8D8"/>
                                                                                                                <w:right w:val="single" w:sz="2" w:space="0" w:color="D8D8D8"/>
                                                                                                              </w:divBdr>
                                                                                                              <w:divsChild>
                                                                                                                <w:div w:id="2361489">
                                                                                                                  <w:marLeft w:val="225"/>
                                                                                                                  <w:marRight w:val="225"/>
                                                                                                                  <w:marTop w:val="75"/>
                                                                                                                  <w:marBottom w:val="75"/>
                                                                                                                  <w:divBdr>
                                                                                                                    <w:top w:val="none" w:sz="0" w:space="0" w:color="auto"/>
                                                                                                                    <w:left w:val="none" w:sz="0" w:space="0" w:color="auto"/>
                                                                                                                    <w:bottom w:val="none" w:sz="0" w:space="0" w:color="auto"/>
                                                                                                                    <w:right w:val="none" w:sz="0" w:space="0" w:color="auto"/>
                                                                                                                  </w:divBdr>
                                                                                                                  <w:divsChild>
                                                                                                                    <w:div w:id="1185552656">
                                                                                                                      <w:marLeft w:val="0"/>
                                                                                                                      <w:marRight w:val="0"/>
                                                                                                                      <w:marTop w:val="0"/>
                                                                                                                      <w:marBottom w:val="0"/>
                                                                                                                      <w:divBdr>
                                                                                                                        <w:top w:val="single" w:sz="6" w:space="0" w:color="auto"/>
                                                                                                                        <w:left w:val="single" w:sz="6" w:space="0" w:color="auto"/>
                                                                                                                        <w:bottom w:val="single" w:sz="6" w:space="0" w:color="auto"/>
                                                                                                                        <w:right w:val="single" w:sz="6" w:space="0" w:color="auto"/>
                                                                                                                      </w:divBdr>
                                                                                                                      <w:divsChild>
                                                                                                                        <w:div w:id="1921988483">
                                                                                                                          <w:marLeft w:val="0"/>
                                                                                                                          <w:marRight w:val="0"/>
                                                                                                                          <w:marTop w:val="0"/>
                                                                                                                          <w:marBottom w:val="0"/>
                                                                                                                          <w:divBdr>
                                                                                                                            <w:top w:val="none" w:sz="0" w:space="0" w:color="auto"/>
                                                                                                                            <w:left w:val="none" w:sz="0" w:space="0" w:color="auto"/>
                                                                                                                            <w:bottom w:val="none" w:sz="0" w:space="0" w:color="auto"/>
                                                                                                                            <w:right w:val="none" w:sz="0" w:space="0" w:color="auto"/>
                                                                                                                          </w:divBdr>
                                                                                                                          <w:divsChild>
                                                                                                                            <w:div w:id="2095469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56658429">
      <w:bodyDiv w:val="1"/>
      <w:marLeft w:val="0"/>
      <w:marRight w:val="0"/>
      <w:marTop w:val="0"/>
      <w:marBottom w:val="0"/>
      <w:divBdr>
        <w:top w:val="none" w:sz="0" w:space="0" w:color="auto"/>
        <w:left w:val="none" w:sz="0" w:space="0" w:color="auto"/>
        <w:bottom w:val="none" w:sz="0" w:space="0" w:color="auto"/>
        <w:right w:val="none" w:sz="0" w:space="0" w:color="auto"/>
      </w:divBdr>
      <w:divsChild>
        <w:div w:id="23293676">
          <w:marLeft w:val="274"/>
          <w:marRight w:val="0"/>
          <w:marTop w:val="0"/>
          <w:marBottom w:val="120"/>
          <w:divBdr>
            <w:top w:val="none" w:sz="0" w:space="0" w:color="auto"/>
            <w:left w:val="none" w:sz="0" w:space="0" w:color="auto"/>
            <w:bottom w:val="none" w:sz="0" w:space="0" w:color="auto"/>
            <w:right w:val="none" w:sz="0" w:space="0" w:color="auto"/>
          </w:divBdr>
        </w:div>
        <w:div w:id="725223026">
          <w:marLeft w:val="274"/>
          <w:marRight w:val="0"/>
          <w:marTop w:val="0"/>
          <w:marBottom w:val="120"/>
          <w:divBdr>
            <w:top w:val="none" w:sz="0" w:space="0" w:color="auto"/>
            <w:left w:val="none" w:sz="0" w:space="0" w:color="auto"/>
            <w:bottom w:val="none" w:sz="0" w:space="0" w:color="auto"/>
            <w:right w:val="none" w:sz="0" w:space="0" w:color="auto"/>
          </w:divBdr>
        </w:div>
        <w:div w:id="1911035163">
          <w:marLeft w:val="274"/>
          <w:marRight w:val="0"/>
          <w:marTop w:val="0"/>
          <w:marBottom w:val="120"/>
          <w:divBdr>
            <w:top w:val="none" w:sz="0" w:space="0" w:color="auto"/>
            <w:left w:val="none" w:sz="0" w:space="0" w:color="auto"/>
            <w:bottom w:val="none" w:sz="0" w:space="0" w:color="auto"/>
            <w:right w:val="none" w:sz="0" w:space="0" w:color="auto"/>
          </w:divBdr>
        </w:div>
      </w:divsChild>
    </w:div>
    <w:div w:id="1064990035">
      <w:bodyDiv w:val="1"/>
      <w:marLeft w:val="0"/>
      <w:marRight w:val="0"/>
      <w:marTop w:val="0"/>
      <w:marBottom w:val="0"/>
      <w:divBdr>
        <w:top w:val="none" w:sz="0" w:space="0" w:color="auto"/>
        <w:left w:val="none" w:sz="0" w:space="0" w:color="auto"/>
        <w:bottom w:val="none" w:sz="0" w:space="0" w:color="auto"/>
        <w:right w:val="none" w:sz="0" w:space="0" w:color="auto"/>
      </w:divBdr>
    </w:div>
    <w:div w:id="1067726061">
      <w:bodyDiv w:val="1"/>
      <w:marLeft w:val="0"/>
      <w:marRight w:val="0"/>
      <w:marTop w:val="0"/>
      <w:marBottom w:val="0"/>
      <w:divBdr>
        <w:top w:val="none" w:sz="0" w:space="0" w:color="auto"/>
        <w:left w:val="none" w:sz="0" w:space="0" w:color="auto"/>
        <w:bottom w:val="none" w:sz="0" w:space="0" w:color="auto"/>
        <w:right w:val="none" w:sz="0" w:space="0" w:color="auto"/>
      </w:divBdr>
    </w:div>
    <w:div w:id="1103451662">
      <w:bodyDiv w:val="1"/>
      <w:marLeft w:val="0"/>
      <w:marRight w:val="0"/>
      <w:marTop w:val="0"/>
      <w:marBottom w:val="0"/>
      <w:divBdr>
        <w:top w:val="none" w:sz="0" w:space="0" w:color="auto"/>
        <w:left w:val="none" w:sz="0" w:space="0" w:color="auto"/>
        <w:bottom w:val="none" w:sz="0" w:space="0" w:color="auto"/>
        <w:right w:val="none" w:sz="0" w:space="0" w:color="auto"/>
      </w:divBdr>
    </w:div>
    <w:div w:id="1112897086">
      <w:bodyDiv w:val="1"/>
      <w:marLeft w:val="0"/>
      <w:marRight w:val="0"/>
      <w:marTop w:val="0"/>
      <w:marBottom w:val="0"/>
      <w:divBdr>
        <w:top w:val="none" w:sz="0" w:space="0" w:color="auto"/>
        <w:left w:val="none" w:sz="0" w:space="0" w:color="auto"/>
        <w:bottom w:val="none" w:sz="0" w:space="0" w:color="auto"/>
        <w:right w:val="none" w:sz="0" w:space="0" w:color="auto"/>
      </w:divBdr>
    </w:div>
    <w:div w:id="1118527834">
      <w:bodyDiv w:val="1"/>
      <w:marLeft w:val="0"/>
      <w:marRight w:val="0"/>
      <w:marTop w:val="0"/>
      <w:marBottom w:val="0"/>
      <w:divBdr>
        <w:top w:val="none" w:sz="0" w:space="0" w:color="auto"/>
        <w:left w:val="none" w:sz="0" w:space="0" w:color="auto"/>
        <w:bottom w:val="none" w:sz="0" w:space="0" w:color="auto"/>
        <w:right w:val="none" w:sz="0" w:space="0" w:color="auto"/>
      </w:divBdr>
    </w:div>
    <w:div w:id="1130636367">
      <w:bodyDiv w:val="1"/>
      <w:marLeft w:val="0"/>
      <w:marRight w:val="0"/>
      <w:marTop w:val="0"/>
      <w:marBottom w:val="0"/>
      <w:divBdr>
        <w:top w:val="none" w:sz="0" w:space="0" w:color="auto"/>
        <w:left w:val="none" w:sz="0" w:space="0" w:color="auto"/>
        <w:bottom w:val="none" w:sz="0" w:space="0" w:color="auto"/>
        <w:right w:val="none" w:sz="0" w:space="0" w:color="auto"/>
      </w:divBdr>
    </w:div>
    <w:div w:id="1160539452">
      <w:bodyDiv w:val="1"/>
      <w:marLeft w:val="0"/>
      <w:marRight w:val="0"/>
      <w:marTop w:val="0"/>
      <w:marBottom w:val="0"/>
      <w:divBdr>
        <w:top w:val="none" w:sz="0" w:space="0" w:color="auto"/>
        <w:left w:val="none" w:sz="0" w:space="0" w:color="auto"/>
        <w:bottom w:val="none" w:sz="0" w:space="0" w:color="auto"/>
        <w:right w:val="none" w:sz="0" w:space="0" w:color="auto"/>
      </w:divBdr>
    </w:div>
    <w:div w:id="1192693878">
      <w:bodyDiv w:val="1"/>
      <w:marLeft w:val="0"/>
      <w:marRight w:val="0"/>
      <w:marTop w:val="0"/>
      <w:marBottom w:val="0"/>
      <w:divBdr>
        <w:top w:val="none" w:sz="0" w:space="0" w:color="auto"/>
        <w:left w:val="none" w:sz="0" w:space="0" w:color="auto"/>
        <w:bottom w:val="none" w:sz="0" w:space="0" w:color="auto"/>
        <w:right w:val="none" w:sz="0" w:space="0" w:color="auto"/>
      </w:divBdr>
    </w:div>
    <w:div w:id="1292905028">
      <w:bodyDiv w:val="1"/>
      <w:marLeft w:val="0"/>
      <w:marRight w:val="0"/>
      <w:marTop w:val="0"/>
      <w:marBottom w:val="0"/>
      <w:divBdr>
        <w:top w:val="none" w:sz="0" w:space="0" w:color="auto"/>
        <w:left w:val="none" w:sz="0" w:space="0" w:color="auto"/>
        <w:bottom w:val="none" w:sz="0" w:space="0" w:color="auto"/>
        <w:right w:val="none" w:sz="0" w:space="0" w:color="auto"/>
      </w:divBdr>
    </w:div>
    <w:div w:id="1316181251">
      <w:bodyDiv w:val="1"/>
      <w:marLeft w:val="0"/>
      <w:marRight w:val="0"/>
      <w:marTop w:val="0"/>
      <w:marBottom w:val="0"/>
      <w:divBdr>
        <w:top w:val="none" w:sz="0" w:space="0" w:color="auto"/>
        <w:left w:val="none" w:sz="0" w:space="0" w:color="auto"/>
        <w:bottom w:val="none" w:sz="0" w:space="0" w:color="auto"/>
        <w:right w:val="none" w:sz="0" w:space="0" w:color="auto"/>
      </w:divBdr>
    </w:div>
    <w:div w:id="1420715428">
      <w:bodyDiv w:val="1"/>
      <w:marLeft w:val="0"/>
      <w:marRight w:val="0"/>
      <w:marTop w:val="0"/>
      <w:marBottom w:val="0"/>
      <w:divBdr>
        <w:top w:val="none" w:sz="0" w:space="0" w:color="auto"/>
        <w:left w:val="none" w:sz="0" w:space="0" w:color="auto"/>
        <w:bottom w:val="none" w:sz="0" w:space="0" w:color="auto"/>
        <w:right w:val="none" w:sz="0" w:space="0" w:color="auto"/>
      </w:divBdr>
    </w:div>
    <w:div w:id="1424834562">
      <w:bodyDiv w:val="1"/>
      <w:marLeft w:val="0"/>
      <w:marRight w:val="0"/>
      <w:marTop w:val="0"/>
      <w:marBottom w:val="0"/>
      <w:divBdr>
        <w:top w:val="none" w:sz="0" w:space="0" w:color="auto"/>
        <w:left w:val="none" w:sz="0" w:space="0" w:color="auto"/>
        <w:bottom w:val="none" w:sz="0" w:space="0" w:color="auto"/>
        <w:right w:val="none" w:sz="0" w:space="0" w:color="auto"/>
      </w:divBdr>
    </w:div>
    <w:div w:id="1467776225">
      <w:bodyDiv w:val="1"/>
      <w:marLeft w:val="0"/>
      <w:marRight w:val="0"/>
      <w:marTop w:val="0"/>
      <w:marBottom w:val="0"/>
      <w:divBdr>
        <w:top w:val="none" w:sz="0" w:space="0" w:color="auto"/>
        <w:left w:val="none" w:sz="0" w:space="0" w:color="auto"/>
        <w:bottom w:val="none" w:sz="0" w:space="0" w:color="auto"/>
        <w:right w:val="none" w:sz="0" w:space="0" w:color="auto"/>
      </w:divBdr>
    </w:div>
    <w:div w:id="1476993735">
      <w:bodyDiv w:val="1"/>
      <w:marLeft w:val="0"/>
      <w:marRight w:val="0"/>
      <w:marTop w:val="0"/>
      <w:marBottom w:val="0"/>
      <w:divBdr>
        <w:top w:val="none" w:sz="0" w:space="0" w:color="auto"/>
        <w:left w:val="none" w:sz="0" w:space="0" w:color="auto"/>
        <w:bottom w:val="none" w:sz="0" w:space="0" w:color="auto"/>
        <w:right w:val="none" w:sz="0" w:space="0" w:color="auto"/>
      </w:divBdr>
    </w:div>
    <w:div w:id="1497265796">
      <w:bodyDiv w:val="1"/>
      <w:marLeft w:val="0"/>
      <w:marRight w:val="0"/>
      <w:marTop w:val="0"/>
      <w:marBottom w:val="0"/>
      <w:divBdr>
        <w:top w:val="none" w:sz="0" w:space="0" w:color="auto"/>
        <w:left w:val="none" w:sz="0" w:space="0" w:color="auto"/>
        <w:bottom w:val="none" w:sz="0" w:space="0" w:color="auto"/>
        <w:right w:val="none" w:sz="0" w:space="0" w:color="auto"/>
      </w:divBdr>
    </w:div>
    <w:div w:id="1560484132">
      <w:bodyDiv w:val="1"/>
      <w:marLeft w:val="0"/>
      <w:marRight w:val="0"/>
      <w:marTop w:val="0"/>
      <w:marBottom w:val="0"/>
      <w:divBdr>
        <w:top w:val="none" w:sz="0" w:space="0" w:color="auto"/>
        <w:left w:val="none" w:sz="0" w:space="0" w:color="auto"/>
        <w:bottom w:val="none" w:sz="0" w:space="0" w:color="auto"/>
        <w:right w:val="none" w:sz="0" w:space="0" w:color="auto"/>
      </w:divBdr>
    </w:div>
    <w:div w:id="1562406786">
      <w:bodyDiv w:val="1"/>
      <w:marLeft w:val="0"/>
      <w:marRight w:val="0"/>
      <w:marTop w:val="0"/>
      <w:marBottom w:val="0"/>
      <w:divBdr>
        <w:top w:val="none" w:sz="0" w:space="0" w:color="auto"/>
        <w:left w:val="none" w:sz="0" w:space="0" w:color="auto"/>
        <w:bottom w:val="none" w:sz="0" w:space="0" w:color="auto"/>
        <w:right w:val="none" w:sz="0" w:space="0" w:color="auto"/>
      </w:divBdr>
    </w:div>
    <w:div w:id="1683049784">
      <w:bodyDiv w:val="1"/>
      <w:marLeft w:val="0"/>
      <w:marRight w:val="0"/>
      <w:marTop w:val="0"/>
      <w:marBottom w:val="0"/>
      <w:divBdr>
        <w:top w:val="none" w:sz="0" w:space="0" w:color="auto"/>
        <w:left w:val="none" w:sz="0" w:space="0" w:color="auto"/>
        <w:bottom w:val="none" w:sz="0" w:space="0" w:color="auto"/>
        <w:right w:val="none" w:sz="0" w:space="0" w:color="auto"/>
      </w:divBdr>
    </w:div>
    <w:div w:id="1707676735">
      <w:bodyDiv w:val="1"/>
      <w:marLeft w:val="0"/>
      <w:marRight w:val="0"/>
      <w:marTop w:val="0"/>
      <w:marBottom w:val="0"/>
      <w:divBdr>
        <w:top w:val="none" w:sz="0" w:space="0" w:color="auto"/>
        <w:left w:val="none" w:sz="0" w:space="0" w:color="auto"/>
        <w:bottom w:val="none" w:sz="0" w:space="0" w:color="auto"/>
        <w:right w:val="none" w:sz="0" w:space="0" w:color="auto"/>
      </w:divBdr>
      <w:divsChild>
        <w:div w:id="148713356">
          <w:marLeft w:val="274"/>
          <w:marRight w:val="0"/>
          <w:marTop w:val="0"/>
          <w:marBottom w:val="120"/>
          <w:divBdr>
            <w:top w:val="none" w:sz="0" w:space="0" w:color="auto"/>
            <w:left w:val="none" w:sz="0" w:space="0" w:color="auto"/>
            <w:bottom w:val="none" w:sz="0" w:space="0" w:color="auto"/>
            <w:right w:val="none" w:sz="0" w:space="0" w:color="auto"/>
          </w:divBdr>
        </w:div>
        <w:div w:id="529145580">
          <w:marLeft w:val="274"/>
          <w:marRight w:val="0"/>
          <w:marTop w:val="0"/>
          <w:marBottom w:val="120"/>
          <w:divBdr>
            <w:top w:val="none" w:sz="0" w:space="0" w:color="auto"/>
            <w:left w:val="none" w:sz="0" w:space="0" w:color="auto"/>
            <w:bottom w:val="none" w:sz="0" w:space="0" w:color="auto"/>
            <w:right w:val="none" w:sz="0" w:space="0" w:color="auto"/>
          </w:divBdr>
        </w:div>
        <w:div w:id="977686327">
          <w:marLeft w:val="274"/>
          <w:marRight w:val="0"/>
          <w:marTop w:val="0"/>
          <w:marBottom w:val="120"/>
          <w:divBdr>
            <w:top w:val="none" w:sz="0" w:space="0" w:color="auto"/>
            <w:left w:val="none" w:sz="0" w:space="0" w:color="auto"/>
            <w:bottom w:val="none" w:sz="0" w:space="0" w:color="auto"/>
            <w:right w:val="none" w:sz="0" w:space="0" w:color="auto"/>
          </w:divBdr>
        </w:div>
      </w:divsChild>
    </w:div>
    <w:div w:id="1724786588">
      <w:bodyDiv w:val="1"/>
      <w:marLeft w:val="0"/>
      <w:marRight w:val="0"/>
      <w:marTop w:val="0"/>
      <w:marBottom w:val="0"/>
      <w:divBdr>
        <w:top w:val="none" w:sz="0" w:space="0" w:color="auto"/>
        <w:left w:val="none" w:sz="0" w:space="0" w:color="auto"/>
        <w:bottom w:val="none" w:sz="0" w:space="0" w:color="auto"/>
        <w:right w:val="none" w:sz="0" w:space="0" w:color="auto"/>
      </w:divBdr>
    </w:div>
    <w:div w:id="1748309605">
      <w:bodyDiv w:val="1"/>
      <w:marLeft w:val="0"/>
      <w:marRight w:val="0"/>
      <w:marTop w:val="0"/>
      <w:marBottom w:val="0"/>
      <w:divBdr>
        <w:top w:val="none" w:sz="0" w:space="0" w:color="auto"/>
        <w:left w:val="none" w:sz="0" w:space="0" w:color="auto"/>
        <w:bottom w:val="none" w:sz="0" w:space="0" w:color="auto"/>
        <w:right w:val="none" w:sz="0" w:space="0" w:color="auto"/>
      </w:divBdr>
    </w:div>
    <w:div w:id="1896430981">
      <w:bodyDiv w:val="1"/>
      <w:marLeft w:val="0"/>
      <w:marRight w:val="0"/>
      <w:marTop w:val="0"/>
      <w:marBottom w:val="0"/>
      <w:divBdr>
        <w:top w:val="none" w:sz="0" w:space="0" w:color="auto"/>
        <w:left w:val="none" w:sz="0" w:space="0" w:color="auto"/>
        <w:bottom w:val="none" w:sz="0" w:space="0" w:color="auto"/>
        <w:right w:val="none" w:sz="0" w:space="0" w:color="auto"/>
      </w:divBdr>
    </w:div>
    <w:div w:id="1901331074">
      <w:bodyDiv w:val="1"/>
      <w:marLeft w:val="0"/>
      <w:marRight w:val="0"/>
      <w:marTop w:val="0"/>
      <w:marBottom w:val="0"/>
      <w:divBdr>
        <w:top w:val="none" w:sz="0" w:space="0" w:color="auto"/>
        <w:left w:val="none" w:sz="0" w:space="0" w:color="auto"/>
        <w:bottom w:val="none" w:sz="0" w:space="0" w:color="auto"/>
        <w:right w:val="none" w:sz="0" w:space="0" w:color="auto"/>
      </w:divBdr>
    </w:div>
    <w:div w:id="2117675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isclosure.1prime.ru/Portal/Default.aspx?emid=7717020170" TargetMode="Externa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disclosure.1prime.ru/Portal/Default.aspx?emid=7717020170"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isclosure.1prime.ru/portal/default.aspx?emId=7717020170"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disclosure.1prime.ru/portal/default.aspx?emId=7717020170"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B8D686-4EEB-4086-874C-169EDF7BA0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290</Pages>
  <Words>124604</Words>
  <Characters>710244</Characters>
  <Application>Microsoft Office Word</Application>
  <DocSecurity>0</DocSecurity>
  <Lines>5918</Lines>
  <Paragraphs>1666</Paragraphs>
  <ScaleCrop>false</ScaleCrop>
  <HeadingPairs>
    <vt:vector size="2" baseType="variant">
      <vt:variant>
        <vt:lpstr>Название</vt:lpstr>
      </vt:variant>
      <vt:variant>
        <vt:i4>1</vt:i4>
      </vt:variant>
    </vt:vector>
  </HeadingPairs>
  <TitlesOfParts>
    <vt:vector size="1" baseType="lpstr">
      <vt:lpstr/>
    </vt:vector>
  </TitlesOfParts>
  <Company>AKADO-Stolitsa</Company>
  <LinksUpToDate>false</LinksUpToDate>
  <CharactersWithSpaces>833182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К.Postavnin</dc:creator>
  <cp:lastModifiedBy>Лопатько Галина Владимировна</cp:lastModifiedBy>
  <cp:revision>4</cp:revision>
  <cp:lastPrinted>2016-06-28T18:00:00Z</cp:lastPrinted>
  <dcterms:created xsi:type="dcterms:W3CDTF">2016-07-01T11:23:00Z</dcterms:created>
  <dcterms:modified xsi:type="dcterms:W3CDTF">2016-07-01T12:55:00Z</dcterms:modified>
</cp:coreProperties>
</file>