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711" w:rsidRPr="002573FC" w:rsidRDefault="004E3711" w:rsidP="004E3711">
      <w:pPr>
        <w:jc w:val="center"/>
        <w:rPr>
          <w:b/>
          <w:sz w:val="28"/>
          <w:szCs w:val="28"/>
        </w:rPr>
      </w:pPr>
      <w:bookmarkStart w:id="0" w:name="_GoBack"/>
      <w:r w:rsidRPr="002573FC">
        <w:rPr>
          <w:b/>
          <w:sz w:val="28"/>
          <w:szCs w:val="28"/>
        </w:rPr>
        <w:t xml:space="preserve">Отчет об итогах голосования </w:t>
      </w:r>
    </w:p>
    <w:bookmarkEnd w:id="0"/>
    <w:p w:rsidR="004E3711" w:rsidRPr="002573FC" w:rsidRDefault="004E3711" w:rsidP="004E3711">
      <w:pPr>
        <w:jc w:val="center"/>
        <w:rPr>
          <w:b/>
          <w:sz w:val="28"/>
          <w:szCs w:val="28"/>
        </w:rPr>
      </w:pPr>
      <w:r w:rsidRPr="002573FC">
        <w:rPr>
          <w:b/>
          <w:sz w:val="28"/>
          <w:szCs w:val="28"/>
        </w:rPr>
        <w:t xml:space="preserve">на годовом общем собрании акционеров </w:t>
      </w:r>
    </w:p>
    <w:p w:rsidR="004E3711" w:rsidRPr="002573FC" w:rsidRDefault="004E3711" w:rsidP="004E3711">
      <w:pPr>
        <w:jc w:val="center"/>
        <w:rPr>
          <w:b/>
          <w:sz w:val="28"/>
          <w:szCs w:val="28"/>
        </w:rPr>
      </w:pPr>
      <w:r w:rsidRPr="002573FC">
        <w:rPr>
          <w:b/>
          <w:sz w:val="28"/>
          <w:szCs w:val="28"/>
        </w:rPr>
        <w:t>АО «Газпром газораспределение Пенза»</w:t>
      </w:r>
    </w:p>
    <w:p w:rsidR="00AC2A70" w:rsidRDefault="00AC2A70">
      <w:pPr>
        <w:jc w:val="center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Полное фирменное наименование:</w:t>
      </w:r>
      <w:r>
        <w:rPr>
          <w:color w:val="000000" w:themeColor="text1"/>
          <w:sz w:val="28"/>
          <w:szCs w:val="28"/>
        </w:rPr>
        <w:t xml:space="preserve"> Акционерное общество «Газпром газораспределение Пенза» (далее – Общество).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Место нахождения Общества: </w:t>
      </w:r>
      <w:r>
        <w:rPr>
          <w:bCs/>
          <w:iCs/>
          <w:color w:val="000000" w:themeColor="text1"/>
          <w:sz w:val="28"/>
          <w:szCs w:val="28"/>
        </w:rPr>
        <w:t xml:space="preserve">Российская Федерация, город Пенза, </w:t>
      </w:r>
      <w:r>
        <w:rPr>
          <w:bCs/>
          <w:iCs/>
          <w:color w:val="000000" w:themeColor="text1"/>
          <w:sz w:val="28"/>
          <w:szCs w:val="28"/>
        </w:rPr>
        <w:br w:type="textWrapping" w:clear="all"/>
      </w:r>
      <w:r>
        <w:rPr>
          <w:bCs/>
          <w:iCs/>
          <w:color w:val="000000" w:themeColor="text1"/>
          <w:sz w:val="28"/>
          <w:szCs w:val="28"/>
        </w:rPr>
        <w:t>ул. М. Горького, д. 50</w:t>
      </w:r>
      <w:r>
        <w:rPr>
          <w:color w:val="000000" w:themeColor="text1"/>
          <w:sz w:val="28"/>
          <w:szCs w:val="28"/>
        </w:rPr>
        <w:t>.</w:t>
      </w:r>
    </w:p>
    <w:p w:rsidR="00AC2A70" w:rsidRDefault="004E3711">
      <w:pPr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Адрес Общества: </w:t>
      </w:r>
      <w:r>
        <w:rPr>
          <w:bCs/>
          <w:color w:val="000000" w:themeColor="text1"/>
          <w:sz w:val="28"/>
          <w:szCs w:val="28"/>
        </w:rPr>
        <w:t xml:space="preserve">440000, Пензенская область, </w:t>
      </w:r>
      <w:r>
        <w:rPr>
          <w:bCs/>
          <w:iCs/>
          <w:color w:val="000000" w:themeColor="text1"/>
          <w:sz w:val="28"/>
          <w:szCs w:val="28"/>
        </w:rPr>
        <w:t xml:space="preserve">город Пенза, </w:t>
      </w:r>
      <w:r>
        <w:rPr>
          <w:bCs/>
          <w:iCs/>
          <w:color w:val="000000" w:themeColor="text1"/>
          <w:sz w:val="28"/>
          <w:szCs w:val="28"/>
        </w:rPr>
        <w:br w:type="textWrapping" w:clear="all"/>
      </w:r>
      <w:r>
        <w:rPr>
          <w:bCs/>
          <w:iCs/>
          <w:color w:val="000000" w:themeColor="text1"/>
          <w:sz w:val="28"/>
          <w:szCs w:val="28"/>
        </w:rPr>
        <w:t>ул. М. Горького, д. 50</w:t>
      </w:r>
      <w:r>
        <w:rPr>
          <w:color w:val="000000" w:themeColor="text1"/>
          <w:sz w:val="28"/>
          <w:szCs w:val="28"/>
        </w:rPr>
        <w:t>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Вид общего собрания: </w:t>
      </w:r>
      <w:proofErr w:type="gramStart"/>
      <w:r>
        <w:rPr>
          <w:color w:val="000000" w:themeColor="text1"/>
          <w:sz w:val="28"/>
          <w:szCs w:val="28"/>
        </w:rPr>
        <w:t>годовое</w:t>
      </w:r>
      <w:proofErr w:type="gramEnd"/>
      <w:r>
        <w:rPr>
          <w:color w:val="000000" w:themeColor="text1"/>
          <w:sz w:val="28"/>
          <w:szCs w:val="28"/>
        </w:rPr>
        <w:t>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Форма проведения общего собрания: заочное голосование.</w:t>
      </w:r>
    </w:p>
    <w:p w:rsidR="00AC2A70" w:rsidRDefault="004E3711">
      <w:pPr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Дата определения (фиксации) л</w:t>
      </w:r>
      <w:r>
        <w:rPr>
          <w:color w:val="000000" w:themeColor="text1"/>
          <w:sz w:val="28"/>
          <w:szCs w:val="28"/>
        </w:rPr>
        <w:t>иц, имевших право на участие в общем собрании: 03 июня 2024 года.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Дата проведения годового общего собрания акционеров (дата окончания приема заполненных бюллетеней для голосования): 28 июня 2024 года.</w:t>
      </w:r>
    </w:p>
    <w:p w:rsidR="00AC2A70" w:rsidRDefault="004E3711">
      <w:pPr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Почтовый адрес, по которому направлялись (могли направл</w:t>
      </w:r>
      <w:r>
        <w:rPr>
          <w:color w:val="000000" w:themeColor="text1"/>
          <w:sz w:val="28"/>
          <w:szCs w:val="28"/>
        </w:rPr>
        <w:t>яться) заполненные бюллетени для голосования</w:t>
      </w:r>
      <w:r>
        <w:rPr>
          <w:rFonts w:eastAsia="Calibri"/>
          <w:color w:val="000000" w:themeColor="text1"/>
          <w:sz w:val="28"/>
          <w:szCs w:val="28"/>
        </w:rPr>
        <w:t xml:space="preserve">: </w:t>
      </w:r>
      <w:r>
        <w:rPr>
          <w:bCs/>
          <w:color w:val="000000" w:themeColor="text1"/>
          <w:sz w:val="28"/>
          <w:szCs w:val="28"/>
        </w:rPr>
        <w:t xml:space="preserve">440000, Пензенская область, </w:t>
      </w:r>
      <w:r>
        <w:rPr>
          <w:bCs/>
          <w:iCs/>
          <w:color w:val="000000" w:themeColor="text1"/>
          <w:sz w:val="28"/>
          <w:szCs w:val="28"/>
        </w:rPr>
        <w:t>город Пенза, ул. М. Горького, д. 50</w:t>
      </w:r>
      <w:r>
        <w:rPr>
          <w:color w:val="000000" w:themeColor="text1"/>
          <w:sz w:val="28"/>
          <w:szCs w:val="28"/>
        </w:rPr>
        <w:t>.</w:t>
      </w:r>
    </w:p>
    <w:p w:rsidR="00AC2A70" w:rsidRDefault="00AC2A70">
      <w:pPr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Полное фирменное наименование регистратора, исполняющего функции Счетной комиссии: Акционерное общество «Специализированный регистратор – Держат</w:t>
      </w:r>
      <w:r>
        <w:rPr>
          <w:color w:val="000000" w:themeColor="text1"/>
          <w:sz w:val="28"/>
          <w:szCs w:val="28"/>
        </w:rPr>
        <w:t>ель реестров акционеров газовой промышленности» (АО «ДРАГА») (далее по тексту – Регистратор).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Место нахождения Регистратора: г. Санкт- Петербург.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Адрес Регистратора: 197110, г. Санкт- Петербург, </w:t>
      </w:r>
      <w:proofErr w:type="spellStart"/>
      <w:r>
        <w:rPr>
          <w:color w:val="000000" w:themeColor="text1"/>
          <w:sz w:val="28"/>
          <w:szCs w:val="28"/>
        </w:rPr>
        <w:t>вн</w:t>
      </w:r>
      <w:proofErr w:type="spellEnd"/>
      <w:r>
        <w:rPr>
          <w:color w:val="000000" w:themeColor="text1"/>
          <w:sz w:val="28"/>
          <w:szCs w:val="28"/>
        </w:rPr>
        <w:t>. тер. г. муниципальный округ Петровский, ул. Большая Зелен</w:t>
      </w:r>
      <w:r>
        <w:rPr>
          <w:color w:val="000000" w:themeColor="text1"/>
          <w:sz w:val="28"/>
          <w:szCs w:val="28"/>
        </w:rPr>
        <w:t>ина, д. 8, к. 2, литера</w:t>
      </w:r>
      <w:proofErr w:type="gramStart"/>
      <w:r>
        <w:rPr>
          <w:color w:val="000000" w:themeColor="text1"/>
          <w:sz w:val="28"/>
          <w:szCs w:val="28"/>
        </w:rPr>
        <w:t xml:space="preserve"> А</w:t>
      </w:r>
      <w:proofErr w:type="gramEnd"/>
      <w:r>
        <w:rPr>
          <w:color w:val="000000" w:themeColor="text1"/>
          <w:sz w:val="28"/>
          <w:szCs w:val="28"/>
        </w:rPr>
        <w:t xml:space="preserve">, </w:t>
      </w:r>
      <w:proofErr w:type="spellStart"/>
      <w:r>
        <w:rPr>
          <w:color w:val="000000" w:themeColor="text1"/>
          <w:sz w:val="28"/>
          <w:szCs w:val="28"/>
        </w:rPr>
        <w:t>помещ</w:t>
      </w:r>
      <w:proofErr w:type="spellEnd"/>
      <w:r>
        <w:rPr>
          <w:color w:val="000000" w:themeColor="text1"/>
          <w:sz w:val="28"/>
          <w:szCs w:val="28"/>
        </w:rPr>
        <w:t>. 42Н.</w:t>
      </w:r>
    </w:p>
    <w:p w:rsidR="00AC2A70" w:rsidRDefault="004E3711">
      <w:pPr>
        <w:ind w:firstLine="709"/>
        <w:jc w:val="both"/>
        <w:rPr>
          <w:i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Лицо, уполномоченное регистратором на осуществление функций Счетной комиссии: </w:t>
      </w:r>
      <w:proofErr w:type="spellStart"/>
      <w:r>
        <w:rPr>
          <w:iCs/>
          <w:color w:val="000000" w:themeColor="text1"/>
          <w:sz w:val="28"/>
          <w:szCs w:val="28"/>
        </w:rPr>
        <w:t>Лощилова</w:t>
      </w:r>
      <w:proofErr w:type="spellEnd"/>
      <w:r>
        <w:rPr>
          <w:iCs/>
          <w:color w:val="000000" w:themeColor="text1"/>
          <w:sz w:val="28"/>
          <w:szCs w:val="28"/>
        </w:rPr>
        <w:t xml:space="preserve"> Юлия Эдуардовна.</w:t>
      </w:r>
    </w:p>
    <w:p w:rsidR="00AC2A70" w:rsidRDefault="00AC2A70">
      <w:pPr>
        <w:ind w:right="-2"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Повестка дня:</w:t>
      </w:r>
    </w:p>
    <w:p w:rsidR="00AC2A70" w:rsidRDefault="004E3711">
      <w:pPr>
        <w:ind w:firstLine="709"/>
        <w:jc w:val="both"/>
        <w:rPr>
          <w:color w:val="000000" w:themeColor="text1"/>
          <w:highlight w:val="yellow"/>
        </w:rPr>
      </w:pPr>
      <w:r>
        <w:rPr>
          <w:iCs/>
          <w:color w:val="000000" w:themeColor="text1"/>
          <w:sz w:val="28"/>
          <w:szCs w:val="28"/>
        </w:rPr>
        <w:t>1. Избрание председательствующего на годовом общем собрании акционеров Общества и секретаря собрания.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2. Утверждение годового отчета Общества за 2023 год.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3. Утверждение годовой бухгалтерской (финансовой) отчетности Общества за 2023 год.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4. Распределение п</w:t>
      </w:r>
      <w:r>
        <w:rPr>
          <w:iCs/>
          <w:color w:val="000000" w:themeColor="text1"/>
          <w:sz w:val="28"/>
          <w:szCs w:val="28"/>
        </w:rPr>
        <w:t>рибыли (в том числе выплата (объявление) дивидендов) и убытков Общества по результатам 2023 года.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5. О размере, сроках и форме выплаты дивидендов по результатам </w:t>
      </w:r>
      <w:r>
        <w:rPr>
          <w:iCs/>
          <w:color w:val="000000" w:themeColor="text1"/>
          <w:sz w:val="28"/>
          <w:szCs w:val="28"/>
        </w:rPr>
        <w:br/>
        <w:t> 2023 года.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6. О размере вознаграждений, выплачиваемых членам Совета директоров и членам ревиз</w:t>
      </w:r>
      <w:r>
        <w:rPr>
          <w:iCs/>
          <w:color w:val="000000" w:themeColor="text1"/>
          <w:sz w:val="28"/>
          <w:szCs w:val="28"/>
        </w:rPr>
        <w:t xml:space="preserve">ионной комиссии Общества по результатам работы </w:t>
      </w:r>
      <w:r>
        <w:rPr>
          <w:iCs/>
          <w:color w:val="000000" w:themeColor="text1"/>
          <w:sz w:val="28"/>
          <w:szCs w:val="28"/>
        </w:rPr>
        <w:br/>
        <w:t> в 2023 году.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7. Избрание членов Совета директоров Общества.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lastRenderedPageBreak/>
        <w:t>8. Избрание членов ревизионной комиссии Общества.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9. О назначен</w:t>
      </w:r>
      <w:proofErr w:type="gramStart"/>
      <w:r>
        <w:rPr>
          <w:iCs/>
          <w:color w:val="000000" w:themeColor="text1"/>
          <w:sz w:val="28"/>
          <w:szCs w:val="28"/>
        </w:rPr>
        <w:t>ии ау</w:t>
      </w:r>
      <w:proofErr w:type="gramEnd"/>
      <w:r>
        <w:rPr>
          <w:iCs/>
          <w:color w:val="000000" w:themeColor="text1"/>
          <w:sz w:val="28"/>
          <w:szCs w:val="28"/>
        </w:rPr>
        <w:t>диторской организации Общества.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10. Распределение нераспределенной прибыли Общества по результатам 2022 года.</w:t>
      </w:r>
    </w:p>
    <w:p w:rsidR="00AC2A70" w:rsidRDefault="004E3711">
      <w:pPr>
        <w:ind w:firstLine="709"/>
        <w:jc w:val="both"/>
        <w:rPr>
          <w:color w:val="000000" w:themeColor="text1"/>
        </w:rPr>
      </w:pPr>
      <w:r>
        <w:rPr>
          <w:iCs/>
          <w:color w:val="000000" w:themeColor="text1"/>
          <w:sz w:val="28"/>
          <w:szCs w:val="28"/>
        </w:rPr>
        <w:t>11. Утверждение Устава Общества в новой редакции.</w:t>
      </w:r>
    </w:p>
    <w:p w:rsidR="00AC2A70" w:rsidRDefault="00AC2A70">
      <w:pPr>
        <w:widowControl w:val="0"/>
        <w:tabs>
          <w:tab w:val="left" w:pos="993"/>
          <w:tab w:val="left" w:pos="1134"/>
        </w:tabs>
        <w:ind w:firstLine="709"/>
        <w:jc w:val="both"/>
        <w:outlineLvl w:val="0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Число голосов, которыми обладали лица, включенные в список лиц, имеющих право на участие в общем собрании, по каждому вопросу п</w:t>
      </w:r>
      <w:r>
        <w:rPr>
          <w:b/>
          <w:color w:val="000000" w:themeColor="text1"/>
          <w:sz w:val="28"/>
          <w:szCs w:val="28"/>
        </w:rPr>
        <w:t xml:space="preserve">овестки дня общего собрания: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первому вопросу повестки дня: 34 620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второму вопросу повестки дня: 34 620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третьему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четвертому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пятому вопросу повестки</w:t>
      </w:r>
      <w:r>
        <w:rPr>
          <w:color w:val="000000" w:themeColor="text1"/>
          <w:sz w:val="28"/>
          <w:szCs w:val="28"/>
        </w:rPr>
        <w:t xml:space="preserve">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шестому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седьмому вопросу повестки дня: 242 340 кумулятивных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восьмому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девятому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десятому вопросу п</w:t>
      </w:r>
      <w:r>
        <w:rPr>
          <w:color w:val="000000" w:themeColor="text1"/>
          <w:sz w:val="28"/>
          <w:szCs w:val="28"/>
        </w:rPr>
        <w:t>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одиннадцатому вопросу повестки дня: 34 620 голосов.</w:t>
      </w:r>
    </w:p>
    <w:p w:rsidR="00AC2A70" w:rsidRDefault="00AC2A70">
      <w:pPr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 xml:space="preserve">Число голосов, приходившихся на голосующие акции общества по каждому вопросу повестки дня общего собрания, определенное с учетом положений </w:t>
      </w:r>
      <w:r>
        <w:rPr>
          <w:b/>
          <w:color w:val="000000" w:themeColor="text1"/>
          <w:sz w:val="28"/>
          <w:szCs w:val="28"/>
        </w:rPr>
        <w:t xml:space="preserve">пункта 4.24 </w:t>
      </w:r>
      <w:r>
        <w:rPr>
          <w:b/>
          <w:bCs/>
          <w:color w:val="000000" w:themeColor="text1"/>
          <w:sz w:val="28"/>
          <w:szCs w:val="28"/>
        </w:rPr>
        <w:t>Положения Банка России от 16.11.2018 № 660-П «Об общих собраниях акционеров»: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первому вопросу повестки дня: 34 620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второму вопросу повестки дня: 34 620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третьему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четвертому вопросу повестки</w:t>
      </w:r>
      <w:r>
        <w:rPr>
          <w:color w:val="000000" w:themeColor="text1"/>
          <w:sz w:val="28"/>
          <w:szCs w:val="28"/>
        </w:rPr>
        <w:t xml:space="preserve">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пятому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шестому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седьмому вопросу повестки дня: 242 340 кумулятивных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восьмому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По </w:t>
      </w:r>
      <w:r>
        <w:rPr>
          <w:color w:val="000000" w:themeColor="text1"/>
          <w:sz w:val="28"/>
          <w:szCs w:val="28"/>
        </w:rPr>
        <w:t>девятому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десятому вопросу повестки дня: 34 620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одиннадцатому вопросу повестки дня: 34 620 голосов.</w:t>
      </w:r>
    </w:p>
    <w:p w:rsidR="00AC2A70" w:rsidRDefault="00AC2A70">
      <w:pPr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 xml:space="preserve">Число голосов, которыми обладали лица, принявшие участие в общем собрании, по каждому вопросу повестки </w:t>
      </w:r>
      <w:r>
        <w:rPr>
          <w:b/>
          <w:bCs/>
          <w:color w:val="000000" w:themeColor="text1"/>
          <w:sz w:val="28"/>
          <w:szCs w:val="28"/>
        </w:rPr>
        <w:t>дня общего собрания с указанием, имелся ли кворум по каждому вопросу: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первому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второму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третьему вопросу повестки дня: 32 450 голосов. Кворум</w:t>
      </w:r>
      <w:r>
        <w:rPr>
          <w:color w:val="000000" w:themeColor="text1"/>
          <w:sz w:val="28"/>
          <w:szCs w:val="28"/>
        </w:rPr>
        <w:t xml:space="preserve">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четвертому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пятому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По шестому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седьмому вопросу повестки дня: 227 150 кумулят</w:t>
      </w:r>
      <w:r>
        <w:rPr>
          <w:color w:val="000000" w:themeColor="text1"/>
          <w:sz w:val="28"/>
          <w:szCs w:val="28"/>
        </w:rPr>
        <w:t>ивных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восьмому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девятому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десятому вопросу повестки дня: 32 450 голосов. Кворум имеется.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одиннадцатому вопросу по</w:t>
      </w:r>
      <w:r>
        <w:rPr>
          <w:color w:val="000000" w:themeColor="text1"/>
          <w:sz w:val="28"/>
          <w:szCs w:val="28"/>
        </w:rPr>
        <w:t>вестки дня: 32 450 голосов. Кворум имеется.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1 вопросу повестки дня: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iCs/>
          <w:color w:val="000000" w:themeColor="text1"/>
          <w:sz w:val="28"/>
          <w:szCs w:val="28"/>
        </w:rPr>
        <w:t>Избрание председательствующего на годовом общем собрании акционеров Общества и секретаря собрания</w:t>
      </w:r>
      <w:r>
        <w:rPr>
          <w:color w:val="000000" w:themeColor="text1"/>
          <w:sz w:val="28"/>
          <w:szCs w:val="28"/>
        </w:rPr>
        <w:t>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Избрать председательствующим на годовом общем собрании акционеров Общества Прохорову Ольгу Владимировну, секретарем собрания – Белянину Татьяну Юрьевну</w:t>
      </w:r>
      <w:r>
        <w:rPr>
          <w:rFonts w:eastAsia="Calibri"/>
          <w:bCs/>
          <w:color w:val="000000" w:themeColor="text1"/>
          <w:sz w:val="28"/>
          <w:szCs w:val="28"/>
        </w:rPr>
        <w:t>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1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</w:t>
      </w:r>
      <w:r>
        <w:rPr>
          <w:color w:val="000000" w:themeColor="text1"/>
          <w:sz w:val="28"/>
          <w:szCs w:val="28"/>
        </w:rPr>
        <w:t xml:space="preserve"> составило: 0 голосов.</w:t>
      </w:r>
    </w:p>
    <w:p w:rsidR="00AC2A70" w:rsidRDefault="004E3711">
      <w:pPr>
        <w:tabs>
          <w:tab w:val="left" w:pos="993"/>
          <w:tab w:val="left" w:pos="4515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  <w:r>
        <w:rPr>
          <w:color w:val="000000" w:themeColor="text1"/>
          <w:sz w:val="28"/>
          <w:szCs w:val="28"/>
        </w:rPr>
        <w:tab/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Избрать председательствующим на годовом общем собрании акционеров Общества Прохорову Ольгу Владимировну, секретарем собрания – Белянину Татьяну Юрьевну</w:t>
      </w:r>
      <w:r>
        <w:rPr>
          <w:rFonts w:eastAsia="Calibri"/>
          <w:bCs/>
          <w:color w:val="000000" w:themeColor="text1"/>
          <w:sz w:val="28"/>
          <w:szCs w:val="28"/>
        </w:rPr>
        <w:t>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2 вопросу повестки дня: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Утверждение годового отч</w:t>
      </w:r>
      <w:r>
        <w:rPr>
          <w:color w:val="000000" w:themeColor="text1"/>
          <w:sz w:val="28"/>
          <w:szCs w:val="28"/>
        </w:rPr>
        <w:t>ета Общества за 2023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bookmarkStart w:id="1" w:name="Q_1_1"/>
      <w:r>
        <w:rPr>
          <w:rFonts w:eastAsia="Calibri"/>
          <w:bCs/>
          <w:color w:val="000000" w:themeColor="text1"/>
          <w:sz w:val="28"/>
          <w:szCs w:val="28"/>
        </w:rPr>
        <w:t>Утвердить годовой отчет Общества за 2023 год.</w:t>
      </w:r>
      <w:bookmarkEnd w:id="1"/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вопросу 2 повес</w:t>
      </w:r>
      <w:r>
        <w:rPr>
          <w:color w:val="000000" w:themeColor="text1"/>
          <w:sz w:val="28"/>
          <w:szCs w:val="28"/>
        </w:rPr>
        <w:t xml:space="preserve">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lastRenderedPageBreak/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 xml:space="preserve">, или по иным основаниям, предусмотренным действующим законодательством, составило: 0 </w:t>
      </w:r>
      <w:bookmarkStart w:id="2" w:name="_GoBack_0_0"/>
      <w:bookmarkEnd w:id="2"/>
      <w:r>
        <w:rPr>
          <w:color w:val="000000" w:themeColor="text1"/>
          <w:sz w:val="28"/>
          <w:szCs w:val="28"/>
        </w:rPr>
        <w:t>голосов.</w:t>
      </w:r>
    </w:p>
    <w:p w:rsidR="00AC2A70" w:rsidRDefault="004E3711">
      <w:pPr>
        <w:tabs>
          <w:tab w:val="left" w:pos="993"/>
          <w:tab w:val="left" w:pos="4515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  <w:r>
        <w:rPr>
          <w:color w:val="000000" w:themeColor="text1"/>
          <w:sz w:val="28"/>
          <w:szCs w:val="28"/>
        </w:rPr>
        <w:tab/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r>
        <w:rPr>
          <w:rFonts w:eastAsia="Calibri"/>
          <w:bCs/>
          <w:color w:val="000000" w:themeColor="text1"/>
          <w:sz w:val="28"/>
          <w:szCs w:val="28"/>
        </w:rPr>
        <w:t>Утвердить годовой отчет Общества за 2023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3 вопросу повестки дня: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  <w:u w:val="single"/>
        </w:rPr>
      </w:pPr>
      <w:r>
        <w:rPr>
          <w:color w:val="000000" w:themeColor="text1"/>
          <w:sz w:val="28"/>
          <w:szCs w:val="28"/>
        </w:rPr>
        <w:t>Утверждение годовой бухгалтерской (финансовой) отчетности Общества за 2023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r>
        <w:rPr>
          <w:rFonts w:eastAsia="Calibri"/>
          <w:bCs/>
          <w:color w:val="000000" w:themeColor="text1"/>
          <w:sz w:val="28"/>
          <w:szCs w:val="28"/>
        </w:rPr>
        <w:t xml:space="preserve">Утвердить годовую бухгалтерскую (финансовую) отчетность Общества </w:t>
      </w:r>
      <w:r>
        <w:rPr>
          <w:rFonts w:eastAsia="Calibri"/>
          <w:bCs/>
          <w:color w:val="000000" w:themeColor="text1"/>
          <w:sz w:val="28"/>
          <w:szCs w:val="28"/>
        </w:rPr>
        <w:br w:type="textWrapping" w:clear="all"/>
      </w:r>
      <w:r>
        <w:rPr>
          <w:rFonts w:eastAsia="Calibri"/>
          <w:bCs/>
          <w:color w:val="000000" w:themeColor="text1"/>
          <w:sz w:val="28"/>
          <w:szCs w:val="28"/>
        </w:rPr>
        <w:t>за 2023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3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</w:t>
      </w:r>
      <w:r>
        <w:rPr>
          <w:color w:val="000000" w:themeColor="text1"/>
          <w:sz w:val="28"/>
          <w:szCs w:val="28"/>
        </w:rPr>
        <w:t xml:space="preserve">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 xml:space="preserve">, или по иным основаниям,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>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Cs/>
          <w:color w:val="000000" w:themeColor="text1"/>
          <w:sz w:val="28"/>
          <w:szCs w:val="28"/>
        </w:rPr>
      </w:pPr>
      <w:r>
        <w:rPr>
          <w:rFonts w:eastAsia="Calibri"/>
          <w:bCs/>
          <w:color w:val="000000" w:themeColor="text1"/>
          <w:sz w:val="28"/>
          <w:szCs w:val="28"/>
        </w:rPr>
        <w:t xml:space="preserve">Утвердить годовую бухгалтерскую (финансовую) отчетность Общества </w:t>
      </w:r>
      <w:r>
        <w:rPr>
          <w:rFonts w:eastAsia="Calibri"/>
          <w:bCs/>
          <w:color w:val="000000" w:themeColor="text1"/>
          <w:sz w:val="28"/>
          <w:szCs w:val="28"/>
        </w:rPr>
        <w:br w:type="textWrapping" w:clear="all"/>
      </w:r>
      <w:r>
        <w:rPr>
          <w:rFonts w:eastAsia="Calibri"/>
          <w:bCs/>
          <w:color w:val="000000" w:themeColor="text1"/>
          <w:sz w:val="28"/>
          <w:szCs w:val="28"/>
        </w:rPr>
        <w:t>за 2023 год.</w:t>
      </w:r>
    </w:p>
    <w:p w:rsidR="00AC2A70" w:rsidRDefault="00AC2A70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bCs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4 вопросу повестки дня:</w:t>
      </w:r>
    </w:p>
    <w:p w:rsidR="00AC2A70" w:rsidRDefault="004E3711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Распределение прибыли (в том числе выплата (объявление) дивидендов) и убытков Общества по результатам 2023 года.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Чистую прибыль, полученную по результатам 2023 финансового года в размере 10 630 539 руб. 68 коп</w:t>
      </w:r>
      <w:proofErr w:type="gramStart"/>
      <w:r>
        <w:rPr>
          <w:color w:val="000000" w:themeColor="text1"/>
          <w:sz w:val="28"/>
          <w:szCs w:val="28"/>
        </w:rPr>
        <w:t>.</w:t>
      </w:r>
      <w:proofErr w:type="gramEnd"/>
      <w:r>
        <w:rPr>
          <w:color w:val="000000" w:themeColor="text1"/>
          <w:sz w:val="28"/>
          <w:szCs w:val="28"/>
        </w:rPr>
        <w:t xml:space="preserve"> (</w:t>
      </w:r>
      <w:proofErr w:type="gramStart"/>
      <w:r>
        <w:rPr>
          <w:color w:val="000000" w:themeColor="text1"/>
          <w:sz w:val="28"/>
          <w:szCs w:val="28"/>
        </w:rPr>
        <w:t>з</w:t>
      </w:r>
      <w:proofErr w:type="gramEnd"/>
      <w:r>
        <w:rPr>
          <w:color w:val="000000" w:themeColor="text1"/>
          <w:sz w:val="28"/>
          <w:szCs w:val="28"/>
        </w:rPr>
        <w:t>а вычетом прибыли от оказания услуг по подключению (технологическому присоединению) газоиспользующего об</w:t>
      </w:r>
      <w:r>
        <w:rPr>
          <w:color w:val="000000" w:themeColor="text1"/>
          <w:sz w:val="28"/>
          <w:szCs w:val="28"/>
        </w:rPr>
        <w:t>орудования к газораспределительным сетям в размере 53 978 991 руб.          93 коп.) распределить следующим образом: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– на формирование источника финансирования инвестиционной программы за счет средств, полученных от оказания услуг, связанных с перекладкой </w:t>
      </w:r>
      <w:r>
        <w:rPr>
          <w:color w:val="000000" w:themeColor="text1"/>
          <w:sz w:val="28"/>
          <w:szCs w:val="28"/>
        </w:rPr>
        <w:t>газопроводов, целевых средств, предусмотренных тарифом на транспортировку газа на 2023 год: 10 630 539 руб. 68 коп.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Дивиденды по акциям не начислять и не выплачивать. 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30 692 голоса,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1 758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</w:t>
      </w:r>
      <w:r>
        <w:rPr>
          <w:color w:val="000000" w:themeColor="text1"/>
          <w:sz w:val="28"/>
          <w:szCs w:val="28"/>
        </w:rPr>
        <w:t xml:space="preserve">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4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Чистую прибыль, полученную по результатам 2023 финансового года в размере 10 630 539 руб. 68 коп</w:t>
      </w:r>
      <w:proofErr w:type="gramStart"/>
      <w:r>
        <w:rPr>
          <w:color w:val="000000" w:themeColor="text1"/>
          <w:sz w:val="28"/>
          <w:szCs w:val="28"/>
        </w:rPr>
        <w:t>.</w:t>
      </w:r>
      <w:proofErr w:type="gramEnd"/>
      <w:r>
        <w:rPr>
          <w:color w:val="000000" w:themeColor="text1"/>
          <w:sz w:val="28"/>
          <w:szCs w:val="28"/>
        </w:rPr>
        <w:t xml:space="preserve"> (</w:t>
      </w:r>
      <w:proofErr w:type="gramStart"/>
      <w:r>
        <w:rPr>
          <w:color w:val="000000" w:themeColor="text1"/>
          <w:sz w:val="28"/>
          <w:szCs w:val="28"/>
        </w:rPr>
        <w:t>з</w:t>
      </w:r>
      <w:proofErr w:type="gramEnd"/>
      <w:r>
        <w:rPr>
          <w:color w:val="000000" w:themeColor="text1"/>
          <w:sz w:val="28"/>
          <w:szCs w:val="28"/>
        </w:rPr>
        <w:t>а вычетом прибыли от оказания услу</w:t>
      </w:r>
      <w:r>
        <w:rPr>
          <w:color w:val="000000" w:themeColor="text1"/>
          <w:sz w:val="28"/>
          <w:szCs w:val="28"/>
        </w:rPr>
        <w:t>г по подключению (технологическому присоединению) газоиспользующего оборудования к газораспределительным сетям в размере 53 978 991 руб.          93 коп.) распределить следующим образом: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– на формирование источника финансирования инвестиционной программы з</w:t>
      </w:r>
      <w:r>
        <w:rPr>
          <w:color w:val="000000" w:themeColor="text1"/>
          <w:sz w:val="28"/>
          <w:szCs w:val="28"/>
        </w:rPr>
        <w:t>а счет средств, полученных от оказания услуг, связанных с перекладкой газопроводов, целевых средств, предусмотренных тарифом на транспортировку газа на 2023 год: 10 630 539 руб. 68 коп.</w:t>
      </w:r>
    </w:p>
    <w:p w:rsidR="00AC2A70" w:rsidRDefault="004E3711">
      <w:pPr>
        <w:tabs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Дивиденды по акциям не начислять и не выплачивать. </w:t>
      </w:r>
    </w:p>
    <w:p w:rsidR="00AC2A70" w:rsidRDefault="00AC2A70">
      <w:pPr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5 вопросу пове</w:t>
      </w:r>
      <w:r>
        <w:rPr>
          <w:b/>
          <w:color w:val="000000" w:themeColor="text1"/>
          <w:sz w:val="28"/>
          <w:szCs w:val="28"/>
          <w:u w:val="single"/>
        </w:rPr>
        <w:t>стки дня:</w:t>
      </w:r>
    </w:p>
    <w:p w:rsidR="00AC2A70" w:rsidRDefault="004E3711">
      <w:pPr>
        <w:tabs>
          <w:tab w:val="left" w:pos="709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О размере, сроках и форме выплаты дивидендов по результатам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>2023 года.</w:t>
      </w:r>
    </w:p>
    <w:p w:rsidR="00AC2A70" w:rsidRDefault="00AC2A70">
      <w:pPr>
        <w:tabs>
          <w:tab w:val="left" w:pos="709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Дивиденды по акциям по результатам 2023 года не начислять и не выплачивать.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«за» – 30 692 голоса</w:t>
      </w:r>
      <w:r>
        <w:rPr>
          <w:color w:val="000000" w:themeColor="text1"/>
          <w:sz w:val="28"/>
          <w:szCs w:val="28"/>
        </w:rPr>
        <w:t xml:space="preserve">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1 758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5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</w:t>
      </w:r>
      <w:r>
        <w:rPr>
          <w:color w:val="000000" w:themeColor="text1"/>
          <w:sz w:val="28"/>
          <w:szCs w:val="28"/>
        </w:rPr>
        <w:t>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Дивиденды по акциям по результатам 2023 года не начислять и не выплачивать.</w:t>
      </w:r>
    </w:p>
    <w:p w:rsidR="00AC2A70" w:rsidRDefault="00AC2A70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</w:p>
    <w:p w:rsidR="00AC2A70" w:rsidRDefault="00AC2A70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  <w:tab w:val="center" w:pos="517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  <w:u w:val="single"/>
        </w:rPr>
        <w:lastRenderedPageBreak/>
        <w:t>По 6 вопросу повестки дня: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 размере вознаграждений, выплачиваемых членам Совета директоров и членам ревизионной комиссии Общества по результатам работы в 2023 году.</w:t>
      </w:r>
    </w:p>
    <w:p w:rsidR="00AC2A70" w:rsidRDefault="00AC2A70">
      <w:pPr>
        <w:ind w:firstLine="709"/>
        <w:jc w:val="both"/>
        <w:rPr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1. Утвердить следующий размер вознаграждений членам Совета дирек</w:t>
      </w:r>
      <w:r>
        <w:rPr>
          <w:rFonts w:eastAsia="Calibri"/>
          <w:color w:val="000000" w:themeColor="text1"/>
          <w:sz w:val="28"/>
          <w:szCs w:val="28"/>
        </w:rPr>
        <w:t>торов, членам ревизионной комиссии Общества в связи с исполнением ими своих обязанностей, в том числе: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Председателю Совета директоров – 50 000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i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членам Совета директоров – по 25 000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</w:t>
      </w:r>
      <w:r>
        <w:rPr>
          <w:i/>
          <w:color w:val="000000" w:themeColor="text1"/>
          <w:sz w:val="28"/>
          <w:szCs w:val="28"/>
        </w:rPr>
        <w:t>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Председателю ревизионной комиссии – 25 000</w:t>
      </w:r>
      <w:r>
        <w:rPr>
          <w:rFonts w:eastAsia="Calibri"/>
          <w:color w:val="000000" w:themeColor="text1"/>
          <w:sz w:val="28"/>
          <w:szCs w:val="28"/>
        </w:rPr>
        <w:t xml:space="preserve">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членам ревизионной комиссии – по 20 000 руб. 00 коп.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i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 xml:space="preserve">2. Выплаты вознаграждений членам Совета директоров, членам ревизионной комиссии Общества произвести за счет прочих расходов </w:t>
      </w:r>
      <w:r>
        <w:rPr>
          <w:color w:val="000000" w:themeColor="text1"/>
          <w:sz w:val="28"/>
          <w:szCs w:val="28"/>
        </w:rPr>
        <w:t>Общества</w:t>
      </w:r>
      <w:r>
        <w:rPr>
          <w:rFonts w:eastAsia="Calibri"/>
          <w:color w:val="000000" w:themeColor="text1"/>
          <w:sz w:val="28"/>
          <w:szCs w:val="28"/>
        </w:rPr>
        <w:t xml:space="preserve"> (с использованием 91 счета) пропорционально времени участия в составе органа управления/контроля.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3. Компенсацию расходов, связанных с исполнением обязанностей членов Совета директоров, членов ревизионной комиссии Общества, не производить.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</w:t>
      </w:r>
      <w:r>
        <w:rPr>
          <w:b/>
          <w:color w:val="000000" w:themeColor="text1"/>
          <w:sz w:val="28"/>
          <w:szCs w:val="28"/>
        </w:rPr>
        <w:t>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28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6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</w:t>
      </w:r>
      <w:r>
        <w:rPr>
          <w:color w:val="000000" w:themeColor="text1"/>
          <w:sz w:val="28"/>
          <w:szCs w:val="28"/>
        </w:rPr>
        <w:t>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1. Утвердить следующий размер вознаграждений членам Совета директоров, членам ревизионной комиссии Общества в связи с испо</w:t>
      </w:r>
      <w:r>
        <w:rPr>
          <w:rFonts w:eastAsia="Calibri"/>
          <w:color w:val="000000" w:themeColor="text1"/>
          <w:sz w:val="28"/>
          <w:szCs w:val="28"/>
        </w:rPr>
        <w:t>лнением ими своих обязанностей, в том числе: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Председателю Совета директоров – 50 000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i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членам Совета директоров – по 25 000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</w:t>
      </w:r>
      <w:r>
        <w:rPr>
          <w:i/>
          <w:color w:val="000000" w:themeColor="text1"/>
          <w:sz w:val="28"/>
          <w:szCs w:val="28"/>
        </w:rPr>
        <w:t>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Председателю ревизионной комиссии – 25 000 руб. 00 коп</w:t>
      </w:r>
      <w:proofErr w:type="gramStart"/>
      <w:r>
        <w:rPr>
          <w:rFonts w:eastAsia="Calibri"/>
          <w:color w:val="000000" w:themeColor="text1"/>
          <w:sz w:val="28"/>
          <w:szCs w:val="28"/>
        </w:rPr>
        <w:t>.;</w:t>
      </w:r>
      <w:proofErr w:type="gramEnd"/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– членам ревизионной комиссии – по 20 000 руб. 00 коп.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i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 xml:space="preserve">2. Выплаты вознаграждений членам Совета директоров, членам ревизионной комиссии Общества произвести за счет прочих расходов </w:t>
      </w:r>
      <w:r>
        <w:rPr>
          <w:color w:val="000000" w:themeColor="text1"/>
          <w:sz w:val="28"/>
          <w:szCs w:val="28"/>
        </w:rPr>
        <w:t>Общества</w:t>
      </w:r>
      <w:r>
        <w:rPr>
          <w:rFonts w:eastAsia="Calibri"/>
          <w:color w:val="000000" w:themeColor="text1"/>
          <w:sz w:val="28"/>
          <w:szCs w:val="28"/>
        </w:rPr>
        <w:t xml:space="preserve"> (с использованием 91 счета) пропорционально времени участия в состав</w:t>
      </w:r>
      <w:r>
        <w:rPr>
          <w:rFonts w:eastAsia="Calibri"/>
          <w:color w:val="000000" w:themeColor="text1"/>
          <w:sz w:val="28"/>
          <w:szCs w:val="28"/>
        </w:rPr>
        <w:t>е органа управления/контроля.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3. Компенсацию расходов, связанных с исполнением обязанностей членов Совета директоров, членов ревизионной комиссии Общества, не производить.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lastRenderedPageBreak/>
        <w:t>По 7 вопросу повестки дня:</w:t>
      </w:r>
    </w:p>
    <w:p w:rsidR="00AC2A70" w:rsidRDefault="004E3711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Избрание членов Совета директоров Общества.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Lucida Sans Unicode"/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Избрать Совет директоров Общества в следующем составе: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Пахомовский Юрий Витальевич.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Прохорова Ольга Владимировна.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Власенко Вероника Владимировна.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Денищиц Анатолий Иванович.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Журавлева Татьяна Юрьевна.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Шарипова Зульфия Мингалеевна.</w:t>
      </w:r>
    </w:p>
    <w:p w:rsidR="00AC2A70" w:rsidRDefault="004E3711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Черничкина Наталья Эдуардовна.</w:t>
      </w:r>
    </w:p>
    <w:p w:rsidR="00AC2A70" w:rsidRDefault="00AC2A70">
      <w:pPr>
        <w:tabs>
          <w:tab w:val="left" w:pos="993"/>
          <w:tab w:val="left" w:pos="1134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«за» – количество голосов, поданных за каждого кандидата: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Пахомовский Юрий Витальевич</w:t>
      </w:r>
      <w:r>
        <w:rPr>
          <w:color w:val="000000" w:themeColor="text1"/>
          <w:sz w:val="28"/>
          <w:szCs w:val="28"/>
        </w:rPr>
        <w:t xml:space="preserve"> – 36 845 кумулятивных голосов;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Прохорова Ольга Владимировна</w:t>
      </w:r>
      <w:r>
        <w:rPr>
          <w:color w:val="000000" w:themeColor="text1"/>
          <w:sz w:val="28"/>
          <w:szCs w:val="28"/>
        </w:rPr>
        <w:t xml:space="preserve"> – 30 692 </w:t>
      </w:r>
      <w:proofErr w:type="gramStart"/>
      <w:r>
        <w:rPr>
          <w:color w:val="000000" w:themeColor="text1"/>
          <w:sz w:val="28"/>
          <w:szCs w:val="28"/>
        </w:rPr>
        <w:t>кумулятивных</w:t>
      </w:r>
      <w:proofErr w:type="gramEnd"/>
      <w:r>
        <w:rPr>
          <w:color w:val="000000" w:themeColor="text1"/>
          <w:sz w:val="28"/>
          <w:szCs w:val="28"/>
        </w:rPr>
        <w:t xml:space="preserve"> го</w:t>
      </w:r>
      <w:r>
        <w:rPr>
          <w:color w:val="000000" w:themeColor="text1"/>
          <w:sz w:val="28"/>
          <w:szCs w:val="28"/>
        </w:rPr>
        <w:t>лоса;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Власенко Вероника Владимировна</w:t>
      </w:r>
      <w:r>
        <w:rPr>
          <w:color w:val="000000" w:themeColor="text1"/>
          <w:sz w:val="28"/>
          <w:szCs w:val="28"/>
        </w:rPr>
        <w:t xml:space="preserve"> – 30 692 кумулятивных голоса;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Денищиц Анатолий Иванович</w:t>
      </w:r>
      <w:r>
        <w:rPr>
          <w:color w:val="000000" w:themeColor="text1"/>
          <w:sz w:val="28"/>
          <w:szCs w:val="28"/>
        </w:rPr>
        <w:t xml:space="preserve"> – 36 845 кумулятивных голосов;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Журавлева Татьяна Юрьевна</w:t>
      </w:r>
      <w:r>
        <w:rPr>
          <w:color w:val="000000" w:themeColor="text1"/>
          <w:sz w:val="28"/>
          <w:szCs w:val="28"/>
        </w:rPr>
        <w:t xml:space="preserve"> – 30 692 </w:t>
      </w:r>
      <w:proofErr w:type="gramStart"/>
      <w:r>
        <w:rPr>
          <w:color w:val="000000" w:themeColor="text1"/>
          <w:sz w:val="28"/>
          <w:szCs w:val="28"/>
        </w:rPr>
        <w:t>кумулятивных</w:t>
      </w:r>
      <w:proofErr w:type="gramEnd"/>
      <w:r>
        <w:rPr>
          <w:color w:val="000000" w:themeColor="text1"/>
          <w:sz w:val="28"/>
          <w:szCs w:val="28"/>
        </w:rPr>
        <w:t xml:space="preserve"> голоса;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Шарипова Зульфия Мингалеевна</w:t>
      </w:r>
      <w:r>
        <w:rPr>
          <w:color w:val="000000" w:themeColor="text1"/>
          <w:sz w:val="28"/>
          <w:szCs w:val="28"/>
        </w:rPr>
        <w:t xml:space="preserve"> – 30 692 </w:t>
      </w:r>
      <w:proofErr w:type="gramStart"/>
      <w:r>
        <w:rPr>
          <w:color w:val="000000" w:themeColor="text1"/>
          <w:sz w:val="28"/>
          <w:szCs w:val="28"/>
        </w:rPr>
        <w:t>кумулятивных</w:t>
      </w:r>
      <w:proofErr w:type="gramEnd"/>
      <w:r>
        <w:rPr>
          <w:color w:val="000000" w:themeColor="text1"/>
          <w:sz w:val="28"/>
          <w:szCs w:val="28"/>
        </w:rPr>
        <w:t xml:space="preserve"> голоса;</w:t>
      </w:r>
    </w:p>
    <w:p w:rsidR="00AC2A70" w:rsidRDefault="004E3711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Черничкина Наталья Эдуардовна</w:t>
      </w:r>
      <w:r>
        <w:rPr>
          <w:color w:val="000000" w:themeColor="text1"/>
          <w:sz w:val="28"/>
          <w:szCs w:val="28"/>
        </w:rPr>
        <w:t xml:space="preserve"> – 30 692 </w:t>
      </w:r>
      <w:proofErr w:type="gramStart"/>
      <w:r>
        <w:rPr>
          <w:color w:val="000000" w:themeColor="text1"/>
          <w:sz w:val="28"/>
          <w:szCs w:val="28"/>
        </w:rPr>
        <w:t>кумулятивных</w:t>
      </w:r>
      <w:proofErr w:type="gramEnd"/>
      <w:r>
        <w:rPr>
          <w:color w:val="000000" w:themeColor="text1"/>
          <w:sz w:val="28"/>
          <w:szCs w:val="28"/>
        </w:rPr>
        <w:t xml:space="preserve"> голоса;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 всех кандидатов» – 0 голосов.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 по всем кандидатам» –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вопросу 7 повестки дня, которые не подсчитывались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2 </w:t>
      </w:r>
      <w:proofErr w:type="gramStart"/>
      <w:r>
        <w:rPr>
          <w:color w:val="000000" w:themeColor="text1"/>
          <w:sz w:val="28"/>
          <w:szCs w:val="28"/>
        </w:rPr>
        <w:t>недейств</w:t>
      </w:r>
      <w:r>
        <w:rPr>
          <w:color w:val="000000" w:themeColor="text1"/>
          <w:sz w:val="28"/>
          <w:szCs w:val="28"/>
        </w:rPr>
        <w:t>ительными</w:t>
      </w:r>
      <w:proofErr w:type="gramEnd"/>
      <w:r>
        <w:rPr>
          <w:color w:val="000000" w:themeColor="text1"/>
          <w:sz w:val="28"/>
          <w:szCs w:val="28"/>
        </w:rPr>
        <w:t xml:space="preserve">, или по иным основаниям, предусмотренным действующим законодательством, составило: </w:t>
      </w:r>
      <w:bookmarkStart w:id="3" w:name="_GoBack_0_6"/>
      <w:bookmarkEnd w:id="3"/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>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Lucida Sans Unicode"/>
          <w:color w:val="000000" w:themeColor="text1"/>
          <w:sz w:val="28"/>
          <w:szCs w:val="28"/>
        </w:rPr>
      </w:pPr>
      <w:r>
        <w:rPr>
          <w:rFonts w:eastAsia="Lucida Sans Unicode"/>
          <w:color w:val="000000" w:themeColor="text1"/>
          <w:sz w:val="28"/>
          <w:szCs w:val="28"/>
          <w:lang w:bidi="ru-RU"/>
        </w:rPr>
        <w:t>Избрать Совет директоров Общества в следующем составе: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Пахомовский Юрий Витальевич.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Прохорова Ольга Владимировна.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Власенко Вероника Владимировна.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Денищиц Анатолий Иванович.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Журавлева Татьяна Юрьевна.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Шарипова Зульфия Мингалеевна.</w:t>
      </w:r>
    </w:p>
    <w:p w:rsidR="00AC2A70" w:rsidRDefault="004E3711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Черничкина Наталья Эдуардовна.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8 вопросу повестки дня: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Избрание членов ревизионной комиссии Общества.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</w:t>
      </w:r>
      <w:r>
        <w:rPr>
          <w:b/>
          <w:color w:val="000000" w:themeColor="text1"/>
          <w:sz w:val="28"/>
          <w:szCs w:val="28"/>
        </w:rPr>
        <w:t>го на голосование: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Избрать ревизионную комиссию Общества в следующем составе:</w:t>
      </w:r>
    </w:p>
    <w:p w:rsidR="00AC2A70" w:rsidRDefault="004E3711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lastRenderedPageBreak/>
        <w:t>Карасева Наталья Сергеевна.</w:t>
      </w:r>
    </w:p>
    <w:p w:rsidR="00AC2A70" w:rsidRDefault="004E3711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Михайлов Дмитрий Николаевич.</w:t>
      </w:r>
    </w:p>
    <w:p w:rsidR="00AC2A70" w:rsidRDefault="004E3711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Каргина Елена Юрьевна.</w:t>
      </w:r>
    </w:p>
    <w:p w:rsidR="00AC2A70" w:rsidRDefault="00AC2A70">
      <w:pPr>
        <w:tabs>
          <w:tab w:val="left" w:pos="851"/>
          <w:tab w:val="left" w:pos="993"/>
        </w:tabs>
        <w:ind w:left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1. </w:t>
      </w:r>
      <w:r>
        <w:rPr>
          <w:rFonts w:eastAsia="Lucida Sans Unicode"/>
          <w:color w:val="000000" w:themeColor="text1"/>
          <w:sz w:val="28"/>
          <w:szCs w:val="28"/>
          <w:lang w:bidi="ru-RU"/>
        </w:rPr>
        <w:t>Карасева Наталья Сергеевна</w:t>
      </w:r>
      <w:r>
        <w:rPr>
          <w:color w:val="000000" w:themeColor="text1"/>
          <w:sz w:val="28"/>
          <w:szCs w:val="28"/>
        </w:rPr>
        <w:t>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</w:t>
      </w:r>
      <w:proofErr w:type="gramStart"/>
      <w:r>
        <w:rPr>
          <w:color w:val="000000" w:themeColor="text1"/>
          <w:sz w:val="28"/>
          <w:szCs w:val="28"/>
        </w:rPr>
        <w:t>з</w:t>
      </w:r>
      <w:proofErr w:type="gramEnd"/>
      <w:r>
        <w:rPr>
          <w:color w:val="000000" w:themeColor="text1"/>
          <w:sz w:val="28"/>
          <w:szCs w:val="28"/>
        </w:rPr>
        <w:t xml:space="preserve">а» – 30 692 голоса,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1 758 голосов.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>Решение принято.</w:t>
      </w:r>
    </w:p>
    <w:p w:rsidR="00AC2A70" w:rsidRDefault="004E3711">
      <w:pPr>
        <w:tabs>
          <w:tab w:val="left" w:pos="993"/>
          <w:tab w:val="left" w:pos="113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 Михайлов Дмитрий Николаевич. </w:t>
      </w:r>
    </w:p>
    <w:p w:rsidR="00AC2A70" w:rsidRDefault="004E3711">
      <w:pPr>
        <w:tabs>
          <w:tab w:val="left" w:pos="993"/>
          <w:tab w:val="left" w:pos="1134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</w:t>
      </w:r>
      <w:proofErr w:type="gramStart"/>
      <w:r>
        <w:rPr>
          <w:color w:val="000000" w:themeColor="text1"/>
          <w:sz w:val="28"/>
          <w:szCs w:val="28"/>
        </w:rPr>
        <w:t>з</w:t>
      </w:r>
      <w:proofErr w:type="gramEnd"/>
      <w:r>
        <w:rPr>
          <w:color w:val="000000" w:themeColor="text1"/>
          <w:sz w:val="28"/>
          <w:szCs w:val="28"/>
        </w:rPr>
        <w:t xml:space="preserve">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</w:t>
      </w:r>
      <w:r>
        <w:rPr>
          <w:color w:val="000000" w:themeColor="text1"/>
          <w:sz w:val="28"/>
          <w:szCs w:val="28"/>
        </w:rPr>
        <w:t>сов.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>Решение принято.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3. Каргина Елена Юрьевна.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</w:t>
      </w:r>
      <w:proofErr w:type="gramStart"/>
      <w:r>
        <w:rPr>
          <w:color w:val="000000" w:themeColor="text1"/>
          <w:sz w:val="28"/>
          <w:szCs w:val="28"/>
        </w:rPr>
        <w:t>з</w:t>
      </w:r>
      <w:proofErr w:type="gramEnd"/>
      <w:r>
        <w:rPr>
          <w:color w:val="000000" w:themeColor="text1"/>
          <w:sz w:val="28"/>
          <w:szCs w:val="28"/>
        </w:rPr>
        <w:t xml:space="preserve">а» – 30 692 голоса,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1 758 голосов.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>Решение принято.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Число голосов по вопросу 8 повестки дня, которые не подсчитывались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 в связи с признанием бюллетеней № 3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 xml:space="preserve">, или по иным основаниям, предусмотренным действующим законодательством, составило: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>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tabs>
          <w:tab w:val="left" w:pos="993"/>
        </w:tabs>
        <w:ind w:firstLine="709"/>
        <w:jc w:val="both"/>
        <w:rPr>
          <w:rFonts w:eastAsia="Calibri"/>
          <w:color w:val="000000" w:themeColor="text1"/>
          <w:sz w:val="28"/>
          <w:szCs w:val="28"/>
        </w:rPr>
      </w:pPr>
      <w:r>
        <w:rPr>
          <w:rFonts w:eastAsia="Calibri"/>
          <w:color w:val="000000" w:themeColor="text1"/>
          <w:sz w:val="28"/>
          <w:szCs w:val="28"/>
        </w:rPr>
        <w:t>Избрать ревизионную комиссию Общества в следующем составе:</w:t>
      </w:r>
    </w:p>
    <w:p w:rsidR="00AC2A70" w:rsidRDefault="004E3711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Карасева Наталья Сергеевна.</w:t>
      </w:r>
    </w:p>
    <w:p w:rsidR="00AC2A70" w:rsidRDefault="004E3711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Михайлов Дмитрий Николаевич.</w:t>
      </w:r>
    </w:p>
    <w:p w:rsidR="00AC2A70" w:rsidRDefault="004E3711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color w:val="000000" w:themeColor="text1"/>
          <w:sz w:val="28"/>
          <w:szCs w:val="28"/>
        </w:rPr>
      </w:pP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Каргина Елена Юрь</w:t>
      </w:r>
      <w:r>
        <w:rPr>
          <w:rFonts w:ascii="Times New Roman" w:eastAsia="Lucida Sans Unicode" w:hAnsi="Times New Roman"/>
          <w:color w:val="000000" w:themeColor="text1"/>
          <w:sz w:val="28"/>
          <w:szCs w:val="28"/>
          <w:lang w:bidi="ru-RU"/>
        </w:rPr>
        <w:t>евна.</w:t>
      </w:r>
    </w:p>
    <w:p w:rsidR="00AC2A70" w:rsidRDefault="00AC2A70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9 вопросу повестки дня: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bookmarkStart w:id="4" w:name="OLE_LINK14"/>
      <w:r>
        <w:rPr>
          <w:color w:val="000000" w:themeColor="text1"/>
          <w:sz w:val="28"/>
          <w:szCs w:val="28"/>
        </w:rPr>
        <w:t>О назначен</w:t>
      </w:r>
      <w:proofErr w:type="gramStart"/>
      <w:r>
        <w:rPr>
          <w:color w:val="000000" w:themeColor="text1"/>
          <w:sz w:val="28"/>
          <w:szCs w:val="28"/>
        </w:rPr>
        <w:t>ии ау</w:t>
      </w:r>
      <w:proofErr w:type="gramEnd"/>
      <w:r>
        <w:rPr>
          <w:color w:val="000000" w:themeColor="text1"/>
          <w:sz w:val="28"/>
          <w:szCs w:val="28"/>
        </w:rPr>
        <w:t xml:space="preserve">диторской организации Общества. </w:t>
      </w:r>
      <w:bookmarkEnd w:id="4"/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ind w:firstLine="709"/>
        <w:jc w:val="both"/>
        <w:rPr>
          <w:rFonts w:eastAsia="Lucida Sans Unicode"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Назначить ООО «Аудит-НТ» аудиторской организацией по аудиту бухгалтерской (финансовой) отчетности Общества за 2024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30 692 голоса,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1 758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9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ind w:firstLine="709"/>
        <w:jc w:val="both"/>
        <w:rPr>
          <w:rFonts w:eastAsia="Lucida Sans Unicode"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Назначить ООО «Аудит-НТ» аудиторской организацией по аудиту бухгалтерской (финансовой) о</w:t>
      </w:r>
      <w:r>
        <w:rPr>
          <w:bCs/>
          <w:color w:val="000000" w:themeColor="text1"/>
          <w:sz w:val="28"/>
          <w:szCs w:val="28"/>
        </w:rPr>
        <w:t>тчетности Общества за 2024 год.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По 10 вопросу повестки дня: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iCs/>
          <w:color w:val="000000" w:themeColor="text1"/>
          <w:sz w:val="28"/>
          <w:szCs w:val="28"/>
        </w:rPr>
        <w:t>Распределение нераспределенной прибыли Общества по результатам 2022 года</w:t>
      </w:r>
      <w:r>
        <w:rPr>
          <w:color w:val="000000" w:themeColor="text1"/>
          <w:sz w:val="28"/>
          <w:szCs w:val="28"/>
        </w:rPr>
        <w:t xml:space="preserve">. 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 голосование: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Нераспределенную прибыль, полученную по результатам 2022 финансовог</w:t>
      </w:r>
      <w:r>
        <w:rPr>
          <w:color w:val="000000" w:themeColor="text1"/>
          <w:sz w:val="28"/>
          <w:szCs w:val="28"/>
        </w:rPr>
        <w:t>о года в размере 8 645 101 руб. 11 коп</w:t>
      </w:r>
      <w:proofErr w:type="gramStart"/>
      <w:r>
        <w:rPr>
          <w:color w:val="000000" w:themeColor="text1"/>
          <w:sz w:val="28"/>
          <w:szCs w:val="28"/>
        </w:rPr>
        <w:t>.</w:t>
      </w:r>
      <w:proofErr w:type="gramEnd"/>
      <w:r>
        <w:rPr>
          <w:color w:val="000000" w:themeColor="text1"/>
          <w:sz w:val="28"/>
          <w:szCs w:val="28"/>
        </w:rPr>
        <w:t xml:space="preserve"> </w:t>
      </w:r>
      <w:proofErr w:type="gramStart"/>
      <w:r>
        <w:rPr>
          <w:color w:val="000000" w:themeColor="text1"/>
          <w:sz w:val="28"/>
          <w:szCs w:val="28"/>
        </w:rPr>
        <w:t>в</w:t>
      </w:r>
      <w:proofErr w:type="gramEnd"/>
      <w:r>
        <w:rPr>
          <w:color w:val="000000" w:themeColor="text1"/>
          <w:sz w:val="28"/>
          <w:szCs w:val="28"/>
        </w:rPr>
        <w:t xml:space="preserve"> результате размещения денежных средств, привлеченных по договорам финансирования от единого оператора газификации, направить на формирование источника финансирования инвестиционной программы для проектирования и ст</w:t>
      </w:r>
      <w:r>
        <w:rPr>
          <w:color w:val="000000" w:themeColor="text1"/>
          <w:sz w:val="28"/>
          <w:szCs w:val="28"/>
        </w:rPr>
        <w:t>роительства газопроводов в рамках исполнения мероприятий по догазификации.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10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>в связи с при</w:t>
      </w:r>
      <w:r>
        <w:rPr>
          <w:color w:val="000000" w:themeColor="text1"/>
          <w:sz w:val="28"/>
          <w:szCs w:val="28"/>
        </w:rPr>
        <w:t xml:space="preserve">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Нераспределенную прибыль, полученную по результатам 2022 финансового года в размере 8 645 101 руб. 11 коп</w:t>
      </w:r>
      <w:proofErr w:type="gramStart"/>
      <w:r>
        <w:rPr>
          <w:color w:val="000000" w:themeColor="text1"/>
          <w:sz w:val="28"/>
          <w:szCs w:val="28"/>
        </w:rPr>
        <w:t>.</w:t>
      </w:r>
      <w:proofErr w:type="gramEnd"/>
      <w:r>
        <w:rPr>
          <w:color w:val="000000" w:themeColor="text1"/>
          <w:sz w:val="28"/>
          <w:szCs w:val="28"/>
        </w:rPr>
        <w:t xml:space="preserve"> </w:t>
      </w:r>
      <w:proofErr w:type="gramStart"/>
      <w:r>
        <w:rPr>
          <w:color w:val="000000" w:themeColor="text1"/>
          <w:sz w:val="28"/>
          <w:szCs w:val="28"/>
        </w:rPr>
        <w:t>в</w:t>
      </w:r>
      <w:proofErr w:type="gramEnd"/>
      <w:r>
        <w:rPr>
          <w:color w:val="000000" w:themeColor="text1"/>
          <w:sz w:val="28"/>
          <w:szCs w:val="28"/>
        </w:rPr>
        <w:t xml:space="preserve"> результате размещения денежных средств, привлеченных по договорам финансирования от единого оператора газификации, направить на формирование источн</w:t>
      </w:r>
      <w:r>
        <w:rPr>
          <w:color w:val="000000" w:themeColor="text1"/>
          <w:sz w:val="28"/>
          <w:szCs w:val="28"/>
        </w:rPr>
        <w:t>ика финансирования инвестиционной программы для проектирования и строительства газопроводов в рамках исполнения мероприятий по догазификации.</w:t>
      </w: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lastRenderedPageBreak/>
        <w:t>По 11 вопросу повестки дня: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iCs/>
          <w:color w:val="000000" w:themeColor="text1"/>
          <w:sz w:val="28"/>
          <w:szCs w:val="28"/>
        </w:rPr>
        <w:t>Утверждение Устава Общества в новой редакции</w:t>
      </w:r>
      <w:r>
        <w:rPr>
          <w:color w:val="000000" w:themeColor="text1"/>
          <w:sz w:val="28"/>
          <w:szCs w:val="28"/>
        </w:rPr>
        <w:t xml:space="preserve">. 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Формулировка решения, поставленного на</w:t>
      </w:r>
      <w:r>
        <w:rPr>
          <w:b/>
          <w:color w:val="000000" w:themeColor="text1"/>
          <w:sz w:val="28"/>
          <w:szCs w:val="28"/>
        </w:rPr>
        <w:t xml:space="preserve"> голосование:</w:t>
      </w:r>
    </w:p>
    <w:p w:rsidR="00AC2A70" w:rsidRDefault="004E3711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Утвердить Устав Общества в новой редакции.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Результаты голосования: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«за» – 32 450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«против» – 0 голосов, 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«воздержался» –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Число голосов по вопросу 11 повестки дня, которые не подсчитывались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color w:val="000000" w:themeColor="text1"/>
          <w:sz w:val="28"/>
          <w:szCs w:val="28"/>
        </w:rPr>
        <w:br w:type="textWrapping" w:clear="all"/>
      </w:r>
      <w:r>
        <w:rPr>
          <w:color w:val="000000" w:themeColor="text1"/>
          <w:sz w:val="28"/>
          <w:szCs w:val="28"/>
        </w:rPr>
        <w:t xml:space="preserve">по соответствующему вопросу) </w:t>
      </w:r>
      <w:proofErr w:type="gramStart"/>
      <w:r>
        <w:rPr>
          <w:color w:val="000000" w:themeColor="text1"/>
          <w:sz w:val="28"/>
          <w:szCs w:val="28"/>
        </w:rPr>
        <w:t>недействительными</w:t>
      </w:r>
      <w:proofErr w:type="gramEnd"/>
      <w:r>
        <w:rPr>
          <w:color w:val="000000" w:themeColor="text1"/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AC2A70" w:rsidRDefault="004E3711">
      <w:pPr>
        <w:tabs>
          <w:tab w:val="left" w:pos="993"/>
        </w:tabs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Решение принято.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Решили: </w:t>
      </w:r>
    </w:p>
    <w:p w:rsidR="00AC2A70" w:rsidRDefault="004E3711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Утвердить Устав Об</w:t>
      </w:r>
      <w:r>
        <w:rPr>
          <w:bCs/>
          <w:color w:val="000000" w:themeColor="text1"/>
          <w:sz w:val="28"/>
          <w:szCs w:val="28"/>
        </w:rPr>
        <w:t>щества в новой редакции.</w:t>
      </w:r>
    </w:p>
    <w:p w:rsidR="00AC2A70" w:rsidRDefault="00AC2A70">
      <w:pPr>
        <w:tabs>
          <w:tab w:val="left" w:pos="993"/>
        </w:tabs>
        <w:ind w:firstLine="709"/>
        <w:jc w:val="both"/>
        <w:rPr>
          <w:b/>
          <w:color w:val="000000" w:themeColor="text1"/>
          <w:sz w:val="28"/>
          <w:szCs w:val="28"/>
          <w:highlight w:val="yellow"/>
        </w:rPr>
      </w:pPr>
    </w:p>
    <w:p w:rsidR="00AC2A70" w:rsidRDefault="004E3711">
      <w:pPr>
        <w:jc w:val="both"/>
        <w:rPr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Дата составления отчета</w:t>
      </w:r>
      <w:r>
        <w:rPr>
          <w:color w:val="000000" w:themeColor="text1"/>
          <w:sz w:val="28"/>
          <w:szCs w:val="28"/>
        </w:rPr>
        <w:t>: 03 июля 2024 года.</w:t>
      </w:r>
    </w:p>
    <w:p w:rsidR="00AC2A70" w:rsidRDefault="00AC2A70">
      <w:pPr>
        <w:ind w:left="360"/>
        <w:jc w:val="both"/>
        <w:rPr>
          <w:color w:val="000000" w:themeColor="text1"/>
          <w:sz w:val="28"/>
          <w:szCs w:val="28"/>
        </w:rPr>
      </w:pPr>
    </w:p>
    <w:p w:rsidR="00AC2A70" w:rsidRDefault="00AC2A70">
      <w:pPr>
        <w:ind w:left="360"/>
        <w:jc w:val="both"/>
        <w:rPr>
          <w:color w:val="000000" w:themeColor="text1"/>
          <w:sz w:val="28"/>
          <w:szCs w:val="28"/>
        </w:rPr>
      </w:pPr>
    </w:p>
    <w:p w:rsidR="00AC2A70" w:rsidRDefault="00AC2A70">
      <w:pPr>
        <w:ind w:left="360"/>
        <w:jc w:val="both"/>
        <w:rPr>
          <w:color w:val="000000" w:themeColor="text1"/>
          <w:sz w:val="28"/>
          <w:szCs w:val="28"/>
        </w:rPr>
      </w:pPr>
    </w:p>
    <w:p w:rsidR="00AC2A70" w:rsidRDefault="004E371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Председательствующий на собрании                                          О.В. Прохорова</w:t>
      </w:r>
    </w:p>
    <w:p w:rsidR="00AC2A70" w:rsidRDefault="00AC2A70">
      <w:pPr>
        <w:jc w:val="both"/>
        <w:rPr>
          <w:b/>
          <w:color w:val="000000" w:themeColor="text1"/>
          <w:sz w:val="28"/>
          <w:szCs w:val="28"/>
        </w:rPr>
      </w:pPr>
    </w:p>
    <w:p w:rsidR="00AC2A70" w:rsidRDefault="00AC2A70">
      <w:pPr>
        <w:jc w:val="both"/>
        <w:rPr>
          <w:b/>
          <w:color w:val="000000" w:themeColor="text1"/>
          <w:sz w:val="28"/>
          <w:szCs w:val="28"/>
        </w:rPr>
      </w:pPr>
    </w:p>
    <w:p w:rsidR="00AC2A70" w:rsidRDefault="00AC2A70">
      <w:pPr>
        <w:jc w:val="both"/>
        <w:rPr>
          <w:b/>
          <w:color w:val="000000" w:themeColor="text1"/>
          <w:sz w:val="28"/>
          <w:szCs w:val="28"/>
        </w:rPr>
      </w:pPr>
    </w:p>
    <w:p w:rsidR="00AC2A70" w:rsidRDefault="004E371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Секретарь собрания                                                                      </w:t>
      </w:r>
      <w:r>
        <w:rPr>
          <w:b/>
          <w:color w:val="000000" w:themeColor="text1"/>
          <w:sz w:val="28"/>
          <w:szCs w:val="28"/>
        </w:rPr>
        <w:t xml:space="preserve">  Т.Ю. Белянина</w:t>
      </w:r>
    </w:p>
    <w:p w:rsidR="00AC2A70" w:rsidRDefault="00AC2A70">
      <w:pPr>
        <w:jc w:val="both"/>
        <w:rPr>
          <w:b/>
          <w:color w:val="000000" w:themeColor="text1"/>
          <w:sz w:val="28"/>
          <w:szCs w:val="28"/>
        </w:rPr>
      </w:pPr>
    </w:p>
    <w:sectPr w:rsidR="00AC2A70">
      <w:headerReference w:type="even" r:id="rId8"/>
      <w:head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2A70" w:rsidRDefault="004E3711">
      <w:r>
        <w:separator/>
      </w:r>
    </w:p>
  </w:endnote>
  <w:endnote w:type="continuationSeparator" w:id="0">
    <w:p w:rsidR="00AC2A70" w:rsidRDefault="004E3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2A70" w:rsidRDefault="004E3711">
      <w:r>
        <w:separator/>
      </w:r>
    </w:p>
  </w:footnote>
  <w:footnote w:type="continuationSeparator" w:id="0">
    <w:p w:rsidR="00AC2A70" w:rsidRDefault="004E37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2A70" w:rsidRDefault="004E3711">
    <w:pPr>
      <w:pStyle w:val="ab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end"/>
    </w:r>
  </w:p>
  <w:p w:rsidR="00AC2A70" w:rsidRDefault="00AC2A70">
    <w:pPr>
      <w:pStyle w:val="ab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2A70" w:rsidRDefault="004E3711">
    <w:pPr>
      <w:pStyle w:val="ab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noProof/>
      </w:rPr>
      <w:t>2</w:t>
    </w:r>
    <w:r>
      <w:rPr>
        <w:rStyle w:val="afb"/>
      </w:rPr>
      <w:fldChar w:fldCharType="end"/>
    </w:r>
  </w:p>
  <w:p w:rsidR="00AC2A70" w:rsidRDefault="00AC2A70">
    <w:pPr>
      <w:pStyle w:val="ab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141AC"/>
    <w:multiLevelType w:val="hybridMultilevel"/>
    <w:tmpl w:val="64E41348"/>
    <w:lvl w:ilvl="0" w:tplc="165400F8">
      <w:start w:val="1"/>
      <w:numFmt w:val="decimal"/>
      <w:lvlText w:val="%1."/>
      <w:lvlJc w:val="left"/>
      <w:pPr>
        <w:ind w:left="1429" w:hanging="360"/>
      </w:pPr>
    </w:lvl>
    <w:lvl w:ilvl="1" w:tplc="A4BAFBE2">
      <w:start w:val="1"/>
      <w:numFmt w:val="lowerLetter"/>
      <w:lvlText w:val="%2."/>
      <w:lvlJc w:val="left"/>
      <w:pPr>
        <w:ind w:left="2149" w:hanging="360"/>
      </w:pPr>
    </w:lvl>
    <w:lvl w:ilvl="2" w:tplc="C630CD64">
      <w:start w:val="1"/>
      <w:numFmt w:val="lowerRoman"/>
      <w:lvlText w:val="%3."/>
      <w:lvlJc w:val="right"/>
      <w:pPr>
        <w:ind w:left="2869" w:hanging="180"/>
      </w:pPr>
    </w:lvl>
    <w:lvl w:ilvl="3" w:tplc="EEE6781C">
      <w:start w:val="1"/>
      <w:numFmt w:val="decimal"/>
      <w:lvlText w:val="%4."/>
      <w:lvlJc w:val="left"/>
      <w:pPr>
        <w:ind w:left="3589" w:hanging="360"/>
      </w:pPr>
    </w:lvl>
    <w:lvl w:ilvl="4" w:tplc="57EA25CA">
      <w:start w:val="1"/>
      <w:numFmt w:val="lowerLetter"/>
      <w:lvlText w:val="%5."/>
      <w:lvlJc w:val="left"/>
      <w:pPr>
        <w:ind w:left="4309" w:hanging="360"/>
      </w:pPr>
    </w:lvl>
    <w:lvl w:ilvl="5" w:tplc="1C6CC048">
      <w:start w:val="1"/>
      <w:numFmt w:val="lowerRoman"/>
      <w:lvlText w:val="%6."/>
      <w:lvlJc w:val="right"/>
      <w:pPr>
        <w:ind w:left="5029" w:hanging="180"/>
      </w:pPr>
    </w:lvl>
    <w:lvl w:ilvl="6" w:tplc="27C89F0A">
      <w:start w:val="1"/>
      <w:numFmt w:val="decimal"/>
      <w:lvlText w:val="%7."/>
      <w:lvlJc w:val="left"/>
      <w:pPr>
        <w:ind w:left="5749" w:hanging="360"/>
      </w:pPr>
    </w:lvl>
    <w:lvl w:ilvl="7" w:tplc="D036489E">
      <w:start w:val="1"/>
      <w:numFmt w:val="lowerLetter"/>
      <w:lvlText w:val="%8."/>
      <w:lvlJc w:val="left"/>
      <w:pPr>
        <w:ind w:left="6469" w:hanging="360"/>
      </w:pPr>
    </w:lvl>
    <w:lvl w:ilvl="8" w:tplc="6A829790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3C41B41"/>
    <w:multiLevelType w:val="hybridMultilevel"/>
    <w:tmpl w:val="936E4B86"/>
    <w:lvl w:ilvl="0" w:tplc="E7DEBF50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5CBC56">
      <w:start w:val="1"/>
      <w:numFmt w:val="lowerLetter"/>
      <w:lvlText w:val="%2."/>
      <w:lvlJc w:val="left"/>
      <w:pPr>
        <w:ind w:left="1440" w:hanging="360"/>
      </w:pPr>
    </w:lvl>
    <w:lvl w:ilvl="2" w:tplc="C9E85B62">
      <w:start w:val="1"/>
      <w:numFmt w:val="lowerRoman"/>
      <w:lvlText w:val="%3."/>
      <w:lvlJc w:val="right"/>
      <w:pPr>
        <w:ind w:left="2160" w:hanging="180"/>
      </w:pPr>
    </w:lvl>
    <w:lvl w:ilvl="3" w:tplc="378E8ECA">
      <w:start w:val="1"/>
      <w:numFmt w:val="decimal"/>
      <w:lvlText w:val="%4."/>
      <w:lvlJc w:val="left"/>
      <w:pPr>
        <w:ind w:left="2880" w:hanging="360"/>
      </w:pPr>
    </w:lvl>
    <w:lvl w:ilvl="4" w:tplc="566E1434">
      <w:start w:val="1"/>
      <w:numFmt w:val="lowerLetter"/>
      <w:lvlText w:val="%5."/>
      <w:lvlJc w:val="left"/>
      <w:pPr>
        <w:ind w:left="3600" w:hanging="360"/>
      </w:pPr>
    </w:lvl>
    <w:lvl w:ilvl="5" w:tplc="7FC4F876">
      <w:start w:val="1"/>
      <w:numFmt w:val="lowerRoman"/>
      <w:lvlText w:val="%6."/>
      <w:lvlJc w:val="right"/>
      <w:pPr>
        <w:ind w:left="4320" w:hanging="180"/>
      </w:pPr>
    </w:lvl>
    <w:lvl w:ilvl="6" w:tplc="53CC1856">
      <w:start w:val="1"/>
      <w:numFmt w:val="decimal"/>
      <w:lvlText w:val="%7."/>
      <w:lvlJc w:val="left"/>
      <w:pPr>
        <w:ind w:left="5040" w:hanging="360"/>
      </w:pPr>
    </w:lvl>
    <w:lvl w:ilvl="7" w:tplc="EC3ECBF4">
      <w:start w:val="1"/>
      <w:numFmt w:val="lowerLetter"/>
      <w:lvlText w:val="%8."/>
      <w:lvlJc w:val="left"/>
      <w:pPr>
        <w:ind w:left="5760" w:hanging="360"/>
      </w:pPr>
    </w:lvl>
    <w:lvl w:ilvl="8" w:tplc="CBAE62D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96F94"/>
    <w:multiLevelType w:val="hybridMultilevel"/>
    <w:tmpl w:val="B5DE9520"/>
    <w:lvl w:ilvl="0" w:tplc="8056DC20">
      <w:start w:val="1"/>
      <w:numFmt w:val="decimal"/>
      <w:lvlText w:val="%1."/>
      <w:lvlJc w:val="left"/>
      <w:pPr>
        <w:ind w:left="1069" w:hanging="360"/>
      </w:pPr>
    </w:lvl>
    <w:lvl w:ilvl="1" w:tplc="69369B26">
      <w:start w:val="1"/>
      <w:numFmt w:val="lowerLetter"/>
      <w:lvlText w:val="%2."/>
      <w:lvlJc w:val="left"/>
      <w:pPr>
        <w:ind w:left="1789" w:hanging="360"/>
      </w:pPr>
    </w:lvl>
    <w:lvl w:ilvl="2" w:tplc="70341494">
      <w:start w:val="1"/>
      <w:numFmt w:val="lowerRoman"/>
      <w:lvlText w:val="%3."/>
      <w:lvlJc w:val="right"/>
      <w:pPr>
        <w:ind w:left="2509" w:hanging="180"/>
      </w:pPr>
    </w:lvl>
    <w:lvl w:ilvl="3" w:tplc="D1E6F342">
      <w:start w:val="1"/>
      <w:numFmt w:val="decimal"/>
      <w:lvlText w:val="%4."/>
      <w:lvlJc w:val="left"/>
      <w:pPr>
        <w:ind w:left="3229" w:hanging="360"/>
      </w:pPr>
    </w:lvl>
    <w:lvl w:ilvl="4" w:tplc="B8845354">
      <w:start w:val="1"/>
      <w:numFmt w:val="lowerLetter"/>
      <w:lvlText w:val="%5."/>
      <w:lvlJc w:val="left"/>
      <w:pPr>
        <w:ind w:left="3949" w:hanging="360"/>
      </w:pPr>
    </w:lvl>
    <w:lvl w:ilvl="5" w:tplc="202C833A">
      <w:start w:val="1"/>
      <w:numFmt w:val="lowerRoman"/>
      <w:lvlText w:val="%6."/>
      <w:lvlJc w:val="right"/>
      <w:pPr>
        <w:ind w:left="4669" w:hanging="180"/>
      </w:pPr>
    </w:lvl>
    <w:lvl w:ilvl="6" w:tplc="EA68381C">
      <w:start w:val="1"/>
      <w:numFmt w:val="decimal"/>
      <w:lvlText w:val="%7."/>
      <w:lvlJc w:val="left"/>
      <w:pPr>
        <w:ind w:left="5389" w:hanging="360"/>
      </w:pPr>
    </w:lvl>
    <w:lvl w:ilvl="7" w:tplc="F2D46134">
      <w:start w:val="1"/>
      <w:numFmt w:val="lowerLetter"/>
      <w:lvlText w:val="%8."/>
      <w:lvlJc w:val="left"/>
      <w:pPr>
        <w:ind w:left="6109" w:hanging="360"/>
      </w:pPr>
    </w:lvl>
    <w:lvl w:ilvl="8" w:tplc="837A4A7C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C823707"/>
    <w:multiLevelType w:val="hybridMultilevel"/>
    <w:tmpl w:val="6EB8F002"/>
    <w:lvl w:ilvl="0" w:tplc="1BC6F442">
      <w:start w:val="1"/>
      <w:numFmt w:val="decimal"/>
      <w:lvlText w:val="%1."/>
      <w:lvlJc w:val="left"/>
      <w:pPr>
        <w:ind w:left="1069" w:hanging="360"/>
      </w:pPr>
    </w:lvl>
    <w:lvl w:ilvl="1" w:tplc="489AAFF4">
      <w:start w:val="1"/>
      <w:numFmt w:val="lowerLetter"/>
      <w:lvlText w:val="%2."/>
      <w:lvlJc w:val="left"/>
      <w:pPr>
        <w:ind w:left="1789" w:hanging="360"/>
      </w:pPr>
    </w:lvl>
    <w:lvl w:ilvl="2" w:tplc="91328DA4">
      <w:start w:val="1"/>
      <w:numFmt w:val="lowerRoman"/>
      <w:lvlText w:val="%3."/>
      <w:lvlJc w:val="right"/>
      <w:pPr>
        <w:ind w:left="2509" w:hanging="180"/>
      </w:pPr>
    </w:lvl>
    <w:lvl w:ilvl="3" w:tplc="58F89322">
      <w:start w:val="1"/>
      <w:numFmt w:val="decimal"/>
      <w:lvlText w:val="%4."/>
      <w:lvlJc w:val="left"/>
      <w:pPr>
        <w:ind w:left="3229" w:hanging="360"/>
      </w:pPr>
    </w:lvl>
    <w:lvl w:ilvl="4" w:tplc="05863AB2">
      <w:start w:val="1"/>
      <w:numFmt w:val="lowerLetter"/>
      <w:lvlText w:val="%5."/>
      <w:lvlJc w:val="left"/>
      <w:pPr>
        <w:ind w:left="3949" w:hanging="360"/>
      </w:pPr>
    </w:lvl>
    <w:lvl w:ilvl="5" w:tplc="0D0A992E">
      <w:start w:val="1"/>
      <w:numFmt w:val="lowerRoman"/>
      <w:lvlText w:val="%6."/>
      <w:lvlJc w:val="right"/>
      <w:pPr>
        <w:ind w:left="4669" w:hanging="180"/>
      </w:pPr>
    </w:lvl>
    <w:lvl w:ilvl="6" w:tplc="F91AF0F0">
      <w:start w:val="1"/>
      <w:numFmt w:val="decimal"/>
      <w:lvlText w:val="%7."/>
      <w:lvlJc w:val="left"/>
      <w:pPr>
        <w:ind w:left="5389" w:hanging="360"/>
      </w:pPr>
    </w:lvl>
    <w:lvl w:ilvl="7" w:tplc="DA82708A">
      <w:start w:val="1"/>
      <w:numFmt w:val="lowerLetter"/>
      <w:lvlText w:val="%8."/>
      <w:lvlJc w:val="left"/>
      <w:pPr>
        <w:ind w:left="6109" w:hanging="360"/>
      </w:pPr>
    </w:lvl>
    <w:lvl w:ilvl="8" w:tplc="C8ACF686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C3925EA"/>
    <w:multiLevelType w:val="hybridMultilevel"/>
    <w:tmpl w:val="6AE2DB58"/>
    <w:lvl w:ilvl="0" w:tplc="6010B72A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714C0932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/>
      </w:rPr>
    </w:lvl>
    <w:lvl w:ilvl="2" w:tplc="2556C1EA">
      <w:start w:val="1"/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 w:tplc="E28A7262">
      <w:start w:val="1"/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 w:tplc="7D2EBADE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 w:tplc="74BE113A">
      <w:start w:val="1"/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 w:tplc="26C0FA6A">
      <w:start w:val="1"/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 w:tplc="659EEF50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 w:tplc="54B87CFA">
      <w:start w:val="1"/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5">
    <w:nsid w:val="79BD1092"/>
    <w:multiLevelType w:val="hybridMultilevel"/>
    <w:tmpl w:val="B61283B6"/>
    <w:lvl w:ilvl="0" w:tplc="6AC45566">
      <w:start w:val="1"/>
      <w:numFmt w:val="decimal"/>
      <w:lvlText w:val="%1."/>
      <w:lvlJc w:val="left"/>
      <w:pPr>
        <w:ind w:left="720" w:hanging="360"/>
      </w:pPr>
    </w:lvl>
    <w:lvl w:ilvl="1" w:tplc="83A25F0E">
      <w:start w:val="1"/>
      <w:numFmt w:val="lowerLetter"/>
      <w:lvlText w:val="%2."/>
      <w:lvlJc w:val="left"/>
      <w:pPr>
        <w:ind w:left="1440" w:hanging="360"/>
      </w:pPr>
    </w:lvl>
    <w:lvl w:ilvl="2" w:tplc="0640275C">
      <w:start w:val="1"/>
      <w:numFmt w:val="lowerRoman"/>
      <w:lvlText w:val="%3."/>
      <w:lvlJc w:val="right"/>
      <w:pPr>
        <w:ind w:left="2160" w:hanging="180"/>
      </w:pPr>
    </w:lvl>
    <w:lvl w:ilvl="3" w:tplc="6AF8090E">
      <w:start w:val="1"/>
      <w:numFmt w:val="decimal"/>
      <w:lvlText w:val="%4."/>
      <w:lvlJc w:val="left"/>
      <w:pPr>
        <w:ind w:left="2880" w:hanging="360"/>
      </w:pPr>
    </w:lvl>
    <w:lvl w:ilvl="4" w:tplc="9B549678">
      <w:start w:val="1"/>
      <w:numFmt w:val="lowerLetter"/>
      <w:lvlText w:val="%5."/>
      <w:lvlJc w:val="left"/>
      <w:pPr>
        <w:ind w:left="3600" w:hanging="360"/>
      </w:pPr>
    </w:lvl>
    <w:lvl w:ilvl="5" w:tplc="0908C714">
      <w:start w:val="1"/>
      <w:numFmt w:val="lowerRoman"/>
      <w:lvlText w:val="%6."/>
      <w:lvlJc w:val="right"/>
      <w:pPr>
        <w:ind w:left="4320" w:hanging="180"/>
      </w:pPr>
    </w:lvl>
    <w:lvl w:ilvl="6" w:tplc="C6BEEE7E">
      <w:start w:val="1"/>
      <w:numFmt w:val="decimal"/>
      <w:lvlText w:val="%7."/>
      <w:lvlJc w:val="left"/>
      <w:pPr>
        <w:ind w:left="5040" w:hanging="360"/>
      </w:pPr>
    </w:lvl>
    <w:lvl w:ilvl="7" w:tplc="F8A0B902">
      <w:start w:val="1"/>
      <w:numFmt w:val="lowerLetter"/>
      <w:lvlText w:val="%8."/>
      <w:lvlJc w:val="left"/>
      <w:pPr>
        <w:ind w:left="5760" w:hanging="360"/>
      </w:pPr>
    </w:lvl>
    <w:lvl w:ilvl="8" w:tplc="13FC32DC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A70"/>
    <w:rsid w:val="004E3711"/>
    <w:rsid w:val="00AC2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PlainTable1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000FF" w:themeColor="hyperlink"/>
      <w:u w:val="single"/>
    </w:rPr>
  </w:style>
  <w:style w:type="character" w:customStyle="1" w:styleId="af1">
    <w:name w:val="Текст сноски Знак"/>
    <w:link w:val="af2"/>
    <w:uiPriority w:val="99"/>
    <w:rPr>
      <w:sz w:val="18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paragraph" w:styleId="24">
    <w:name w:val="Body Text 2"/>
    <w:basedOn w:val="a"/>
    <w:pPr>
      <w:widowControl w:val="0"/>
      <w:tabs>
        <w:tab w:val="left" w:pos="4820"/>
        <w:tab w:val="left" w:pos="5670"/>
      </w:tabs>
      <w:spacing w:before="60" w:after="60"/>
      <w:jc w:val="both"/>
    </w:pPr>
    <w:rPr>
      <w:sz w:val="28"/>
      <w:szCs w:val="20"/>
    </w:rPr>
  </w:style>
  <w:style w:type="paragraph" w:customStyle="1" w:styleId="caaieiaie3">
    <w:name w:val="caaieiaie 3"/>
    <w:basedOn w:val="a"/>
    <w:next w:val="a"/>
    <w:pPr>
      <w:keepNext/>
      <w:tabs>
        <w:tab w:val="left" w:pos="-3686"/>
      </w:tabs>
      <w:jc w:val="center"/>
    </w:pPr>
    <w:rPr>
      <w:b/>
      <w:sz w:val="28"/>
      <w:szCs w:val="20"/>
    </w:rPr>
  </w:style>
  <w:style w:type="paragraph" w:customStyle="1" w:styleId="af8">
    <w:name w:val="Таблицы (моноширинный)"/>
    <w:basedOn w:val="a"/>
    <w:next w:val="a"/>
    <w:pPr>
      <w:widowControl w:val="0"/>
      <w:jc w:val="both"/>
    </w:pPr>
    <w:rPr>
      <w:rFonts w:ascii="Courier New" w:hAnsi="Courier New" w:cs="Courier New"/>
      <w:sz w:val="20"/>
      <w:szCs w:val="20"/>
    </w:rPr>
  </w:style>
  <w:style w:type="character" w:styleId="af9">
    <w:name w:val="footnote reference"/>
    <w:semiHidden/>
    <w:rPr>
      <w:vertAlign w:val="superscript"/>
    </w:rPr>
  </w:style>
  <w:style w:type="paragraph" w:styleId="32">
    <w:name w:val="Body Text Indent 3"/>
    <w:basedOn w:val="a"/>
    <w:pPr>
      <w:ind w:firstLine="709"/>
      <w:jc w:val="both"/>
    </w:pPr>
    <w:rPr>
      <w:sz w:val="28"/>
    </w:rPr>
  </w:style>
  <w:style w:type="paragraph" w:styleId="af2">
    <w:name w:val="footnote text"/>
    <w:basedOn w:val="a"/>
    <w:link w:val="af1"/>
    <w:semiHidden/>
    <w:rPr>
      <w:sz w:val="20"/>
      <w:szCs w:val="20"/>
    </w:rPr>
  </w:style>
  <w:style w:type="paragraph" w:customStyle="1" w:styleId="oaenoniinee">
    <w:name w:val="oaeno niinee"/>
    <w:basedOn w:val="a"/>
    <w:rPr>
      <w:sz w:val="20"/>
      <w:szCs w:val="20"/>
    </w:rPr>
  </w:style>
  <w:style w:type="paragraph" w:styleId="afa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a"/>
    <w:pPr>
      <w:tabs>
        <w:tab w:val="center" w:pos="4677"/>
        <w:tab w:val="right" w:pos="9355"/>
      </w:tabs>
    </w:pPr>
  </w:style>
  <w:style w:type="character" w:styleId="afb">
    <w:name w:val="page number"/>
    <w:basedOn w:val="a0"/>
  </w:style>
  <w:style w:type="paragraph" w:styleId="afc">
    <w:name w:val="List Paragraph"/>
    <w:basedOn w:val="a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PlainTable1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000FF" w:themeColor="hyperlink"/>
      <w:u w:val="single"/>
    </w:rPr>
  </w:style>
  <w:style w:type="character" w:customStyle="1" w:styleId="af1">
    <w:name w:val="Текст сноски Знак"/>
    <w:link w:val="af2"/>
    <w:uiPriority w:val="99"/>
    <w:rPr>
      <w:sz w:val="18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paragraph" w:styleId="24">
    <w:name w:val="Body Text 2"/>
    <w:basedOn w:val="a"/>
    <w:pPr>
      <w:widowControl w:val="0"/>
      <w:tabs>
        <w:tab w:val="left" w:pos="4820"/>
        <w:tab w:val="left" w:pos="5670"/>
      </w:tabs>
      <w:spacing w:before="60" w:after="60"/>
      <w:jc w:val="both"/>
    </w:pPr>
    <w:rPr>
      <w:sz w:val="28"/>
      <w:szCs w:val="20"/>
    </w:rPr>
  </w:style>
  <w:style w:type="paragraph" w:customStyle="1" w:styleId="caaieiaie3">
    <w:name w:val="caaieiaie 3"/>
    <w:basedOn w:val="a"/>
    <w:next w:val="a"/>
    <w:pPr>
      <w:keepNext/>
      <w:tabs>
        <w:tab w:val="left" w:pos="-3686"/>
      </w:tabs>
      <w:jc w:val="center"/>
    </w:pPr>
    <w:rPr>
      <w:b/>
      <w:sz w:val="28"/>
      <w:szCs w:val="20"/>
    </w:rPr>
  </w:style>
  <w:style w:type="paragraph" w:customStyle="1" w:styleId="af8">
    <w:name w:val="Таблицы (моноширинный)"/>
    <w:basedOn w:val="a"/>
    <w:next w:val="a"/>
    <w:pPr>
      <w:widowControl w:val="0"/>
      <w:jc w:val="both"/>
    </w:pPr>
    <w:rPr>
      <w:rFonts w:ascii="Courier New" w:hAnsi="Courier New" w:cs="Courier New"/>
      <w:sz w:val="20"/>
      <w:szCs w:val="20"/>
    </w:rPr>
  </w:style>
  <w:style w:type="character" w:styleId="af9">
    <w:name w:val="footnote reference"/>
    <w:semiHidden/>
    <w:rPr>
      <w:vertAlign w:val="superscript"/>
    </w:rPr>
  </w:style>
  <w:style w:type="paragraph" w:styleId="32">
    <w:name w:val="Body Text Indent 3"/>
    <w:basedOn w:val="a"/>
    <w:pPr>
      <w:ind w:firstLine="709"/>
      <w:jc w:val="both"/>
    </w:pPr>
    <w:rPr>
      <w:sz w:val="28"/>
    </w:rPr>
  </w:style>
  <w:style w:type="paragraph" w:styleId="af2">
    <w:name w:val="footnote text"/>
    <w:basedOn w:val="a"/>
    <w:link w:val="af1"/>
    <w:semiHidden/>
    <w:rPr>
      <w:sz w:val="20"/>
      <w:szCs w:val="20"/>
    </w:rPr>
  </w:style>
  <w:style w:type="paragraph" w:customStyle="1" w:styleId="oaenoniinee">
    <w:name w:val="oaeno niinee"/>
    <w:basedOn w:val="a"/>
    <w:rPr>
      <w:sz w:val="20"/>
      <w:szCs w:val="20"/>
    </w:rPr>
  </w:style>
  <w:style w:type="paragraph" w:styleId="afa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a"/>
    <w:pPr>
      <w:tabs>
        <w:tab w:val="center" w:pos="4677"/>
        <w:tab w:val="right" w:pos="9355"/>
      </w:tabs>
    </w:pPr>
  </w:style>
  <w:style w:type="character" w:styleId="afb">
    <w:name w:val="page number"/>
    <w:basedOn w:val="a0"/>
  </w:style>
  <w:style w:type="paragraph" w:styleId="afc">
    <w:name w:val="List Paragraph"/>
    <w:basedOn w:val="a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2602</Words>
  <Characters>14836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Общество с ограниченной ответственностью</vt:lpstr>
    </vt:vector>
  </TitlesOfParts>
  <Company>mrg</Company>
  <LinksUpToDate>false</LinksUpToDate>
  <CharactersWithSpaces>17404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Шарипова Зульфия Мингалеевна</dc:creator>
  <cp:lastModifiedBy>Белянина Татьяна Юрьевна</cp:lastModifiedBy>
  <cp:revision>2</cp:revision>
  <dcterms:created xsi:type="dcterms:W3CDTF">2024-07-02T10:10:00Z</dcterms:created>
  <dcterms:modified xsi:type="dcterms:W3CDTF">2024-07-02T10:10:00Z</dcterms:modified>
  <cp:version>983040</cp:version>
</cp:coreProperties>
</file>