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6547" w:rsidRDefault="00800534">
      <w:pPr>
        <w:pStyle w:val="afa"/>
        <w:rPr>
          <w:color w:val="000000"/>
          <w:sz w:val="22"/>
        </w:rPr>
      </w:pPr>
      <w:r>
        <w:rPr>
          <w:sz w:val="22"/>
        </w:rPr>
        <w:t xml:space="preserve">Сообщение </w:t>
      </w:r>
    </w:p>
    <w:p w:rsidR="00176547" w:rsidRDefault="00800534">
      <w:pPr>
        <w:adjustRightInd w:val="0"/>
        <w:ind w:firstLine="720"/>
        <w:jc w:val="center"/>
        <w:rPr>
          <w:rStyle w:val="afd"/>
          <w:color w:val="000000"/>
          <w:sz w:val="22"/>
          <w:szCs w:val="20"/>
        </w:rPr>
      </w:pPr>
      <w:r>
        <w:rPr>
          <w:rStyle w:val="afd"/>
          <w:color w:val="000000"/>
          <w:sz w:val="22"/>
          <w:szCs w:val="20"/>
        </w:rPr>
        <w:t>«Об отдельных решениях, принятых Советом директоров ОАО фирма «Адыгпромстрой»</w:t>
      </w:r>
    </w:p>
    <w:p w:rsidR="007E51AB" w:rsidRDefault="007E51AB">
      <w:pPr>
        <w:adjustRightInd w:val="0"/>
        <w:ind w:firstLine="720"/>
        <w:jc w:val="center"/>
        <w:rPr>
          <w:rStyle w:val="afd"/>
          <w:color w:val="000000"/>
          <w:sz w:val="22"/>
          <w:szCs w:val="20"/>
        </w:rPr>
      </w:pPr>
    </w:p>
    <w:tbl>
      <w:tblPr>
        <w:tblW w:w="10462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"/>
        <w:gridCol w:w="1242"/>
        <w:gridCol w:w="432"/>
        <w:gridCol w:w="198"/>
        <w:gridCol w:w="1410"/>
        <w:gridCol w:w="415"/>
        <w:gridCol w:w="297"/>
        <w:gridCol w:w="30"/>
        <w:gridCol w:w="63"/>
        <w:gridCol w:w="2542"/>
        <w:gridCol w:w="142"/>
        <w:gridCol w:w="3638"/>
        <w:gridCol w:w="19"/>
      </w:tblGrid>
      <w:tr w:rsidR="00176547">
        <w:trPr>
          <w:gridBefore w:val="1"/>
          <w:gridAfter w:val="1"/>
          <w:wBefore w:w="34" w:type="dxa"/>
          <w:wAfter w:w="19" w:type="dxa"/>
        </w:trPr>
        <w:tc>
          <w:tcPr>
            <w:tcW w:w="10409" w:type="dxa"/>
            <w:gridSpan w:val="11"/>
          </w:tcPr>
          <w:p w:rsidR="00176547" w:rsidRDefault="00800534">
            <w:pPr>
              <w:jc w:val="center"/>
              <w:rPr>
                <w:sz w:val="22"/>
              </w:rPr>
            </w:pPr>
            <w:r>
              <w:rPr>
                <w:sz w:val="22"/>
              </w:rPr>
              <w:t>1. Общие сведения</w:t>
            </w:r>
          </w:p>
        </w:tc>
      </w:tr>
      <w:tr w:rsidR="00176547">
        <w:trPr>
          <w:gridBefore w:val="1"/>
          <w:gridAfter w:val="1"/>
          <w:wBefore w:w="34" w:type="dxa"/>
          <w:wAfter w:w="19" w:type="dxa"/>
        </w:trPr>
        <w:tc>
          <w:tcPr>
            <w:tcW w:w="4087" w:type="dxa"/>
            <w:gridSpan w:val="8"/>
            <w:vAlign w:val="center"/>
          </w:tcPr>
          <w:p w:rsidR="00176547" w:rsidRDefault="00800534">
            <w:pPr>
              <w:ind w:left="57" w:right="57"/>
              <w:rPr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1.1. Полное фирменное наименование эмитента</w:t>
            </w:r>
          </w:p>
        </w:tc>
        <w:tc>
          <w:tcPr>
            <w:tcW w:w="6322" w:type="dxa"/>
            <w:gridSpan w:val="3"/>
            <w:vAlign w:val="center"/>
          </w:tcPr>
          <w:p w:rsidR="00176547" w:rsidRDefault="00800534">
            <w:pPr>
              <w:ind w:left="57"/>
              <w:rPr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Открытое акционерное общество  фирма «Адыгпромстрой»</w:t>
            </w:r>
          </w:p>
        </w:tc>
      </w:tr>
      <w:tr w:rsidR="00176547">
        <w:trPr>
          <w:gridBefore w:val="1"/>
          <w:gridAfter w:val="1"/>
          <w:wBefore w:w="34" w:type="dxa"/>
          <w:wAfter w:w="19" w:type="dxa"/>
        </w:trPr>
        <w:tc>
          <w:tcPr>
            <w:tcW w:w="4087" w:type="dxa"/>
            <w:gridSpan w:val="8"/>
            <w:vAlign w:val="center"/>
          </w:tcPr>
          <w:p w:rsidR="00176547" w:rsidRDefault="00800534">
            <w:pPr>
              <w:ind w:left="57" w:right="57"/>
              <w:rPr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1.2. Сокращенное фирменное наименование эмитента</w:t>
            </w:r>
          </w:p>
        </w:tc>
        <w:tc>
          <w:tcPr>
            <w:tcW w:w="6322" w:type="dxa"/>
            <w:gridSpan w:val="3"/>
            <w:vAlign w:val="center"/>
          </w:tcPr>
          <w:p w:rsidR="00176547" w:rsidRDefault="00800534">
            <w:pPr>
              <w:ind w:left="57"/>
              <w:rPr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ОАО фирма «Адыгпромстрой»</w:t>
            </w:r>
          </w:p>
        </w:tc>
      </w:tr>
      <w:tr w:rsidR="00176547">
        <w:trPr>
          <w:gridBefore w:val="1"/>
          <w:gridAfter w:val="1"/>
          <w:wBefore w:w="34" w:type="dxa"/>
          <w:wAfter w:w="19" w:type="dxa"/>
        </w:trPr>
        <w:tc>
          <w:tcPr>
            <w:tcW w:w="4087" w:type="dxa"/>
            <w:gridSpan w:val="8"/>
            <w:vAlign w:val="center"/>
          </w:tcPr>
          <w:p w:rsidR="00176547" w:rsidRDefault="00800534">
            <w:pPr>
              <w:ind w:left="57" w:right="57"/>
              <w:rPr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1.3. Место нахождения эмитента</w:t>
            </w:r>
          </w:p>
        </w:tc>
        <w:tc>
          <w:tcPr>
            <w:tcW w:w="6322" w:type="dxa"/>
            <w:gridSpan w:val="3"/>
            <w:vAlign w:val="center"/>
          </w:tcPr>
          <w:p w:rsidR="00176547" w:rsidRDefault="00800534">
            <w:pPr>
              <w:ind w:left="57"/>
              <w:rPr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385000, Республика Адыгея, г. Майкоп, ул. Крестьянская, 238.</w:t>
            </w:r>
          </w:p>
        </w:tc>
      </w:tr>
      <w:tr w:rsidR="00176547">
        <w:trPr>
          <w:gridBefore w:val="1"/>
          <w:gridAfter w:val="1"/>
          <w:wBefore w:w="34" w:type="dxa"/>
          <w:wAfter w:w="19" w:type="dxa"/>
        </w:trPr>
        <w:tc>
          <w:tcPr>
            <w:tcW w:w="4087" w:type="dxa"/>
            <w:gridSpan w:val="8"/>
            <w:vAlign w:val="center"/>
          </w:tcPr>
          <w:p w:rsidR="00176547" w:rsidRDefault="00800534">
            <w:pPr>
              <w:ind w:left="57" w:right="57"/>
              <w:rPr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1.4. ОГРН эмитента</w:t>
            </w:r>
          </w:p>
        </w:tc>
        <w:tc>
          <w:tcPr>
            <w:tcW w:w="6322" w:type="dxa"/>
            <w:gridSpan w:val="3"/>
            <w:vAlign w:val="center"/>
          </w:tcPr>
          <w:p w:rsidR="00176547" w:rsidRDefault="00800534">
            <w:pPr>
              <w:ind w:left="57"/>
              <w:rPr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1020100701114</w:t>
            </w:r>
          </w:p>
        </w:tc>
      </w:tr>
      <w:tr w:rsidR="00176547">
        <w:trPr>
          <w:gridBefore w:val="1"/>
          <w:gridAfter w:val="1"/>
          <w:wBefore w:w="34" w:type="dxa"/>
          <w:wAfter w:w="19" w:type="dxa"/>
        </w:trPr>
        <w:tc>
          <w:tcPr>
            <w:tcW w:w="4087" w:type="dxa"/>
            <w:gridSpan w:val="8"/>
            <w:vAlign w:val="center"/>
          </w:tcPr>
          <w:p w:rsidR="00176547" w:rsidRDefault="00800534">
            <w:pPr>
              <w:ind w:left="57" w:right="57"/>
              <w:rPr>
                <w:sz w:val="22"/>
              </w:rPr>
            </w:pPr>
            <w:r>
              <w:rPr>
                <w:sz w:val="22"/>
              </w:rPr>
              <w:t>1.5. ИНН эмитента</w:t>
            </w:r>
          </w:p>
        </w:tc>
        <w:tc>
          <w:tcPr>
            <w:tcW w:w="6322" w:type="dxa"/>
            <w:gridSpan w:val="3"/>
            <w:vAlign w:val="center"/>
          </w:tcPr>
          <w:p w:rsidR="00176547" w:rsidRDefault="00800534">
            <w:pPr>
              <w:ind w:left="57"/>
              <w:rPr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0105003792</w:t>
            </w:r>
          </w:p>
        </w:tc>
      </w:tr>
      <w:tr w:rsidR="00176547">
        <w:trPr>
          <w:gridBefore w:val="1"/>
          <w:gridAfter w:val="1"/>
          <w:wBefore w:w="34" w:type="dxa"/>
          <w:wAfter w:w="19" w:type="dxa"/>
        </w:trPr>
        <w:tc>
          <w:tcPr>
            <w:tcW w:w="4087" w:type="dxa"/>
            <w:gridSpan w:val="8"/>
            <w:tcBorders>
              <w:bottom w:val="single" w:sz="4" w:space="0" w:color="auto"/>
            </w:tcBorders>
            <w:vAlign w:val="center"/>
          </w:tcPr>
          <w:p w:rsidR="00176547" w:rsidRDefault="00800534">
            <w:pPr>
              <w:ind w:left="57" w:right="57"/>
              <w:rPr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6322" w:type="dxa"/>
            <w:gridSpan w:val="3"/>
            <w:tcBorders>
              <w:bottom w:val="single" w:sz="4" w:space="0" w:color="auto"/>
            </w:tcBorders>
            <w:vAlign w:val="center"/>
          </w:tcPr>
          <w:p w:rsidR="00176547" w:rsidRDefault="00800534">
            <w:pPr>
              <w:ind w:left="57"/>
              <w:rPr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30308-Е</w:t>
            </w:r>
          </w:p>
        </w:tc>
      </w:tr>
      <w:tr w:rsidR="00176547">
        <w:trPr>
          <w:gridBefore w:val="1"/>
          <w:gridAfter w:val="1"/>
          <w:wBefore w:w="34" w:type="dxa"/>
          <w:wAfter w:w="19" w:type="dxa"/>
        </w:trPr>
        <w:tc>
          <w:tcPr>
            <w:tcW w:w="4087" w:type="dxa"/>
            <w:gridSpan w:val="8"/>
            <w:tcBorders>
              <w:bottom w:val="single" w:sz="4" w:space="0" w:color="auto"/>
            </w:tcBorders>
            <w:vAlign w:val="center"/>
          </w:tcPr>
          <w:p w:rsidR="00176547" w:rsidRDefault="00800534">
            <w:pPr>
              <w:ind w:left="57" w:right="57"/>
              <w:rPr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6322" w:type="dxa"/>
            <w:gridSpan w:val="3"/>
            <w:tcBorders>
              <w:bottom w:val="single" w:sz="4" w:space="0" w:color="auto"/>
            </w:tcBorders>
            <w:vAlign w:val="center"/>
          </w:tcPr>
          <w:p w:rsidR="00176547" w:rsidRDefault="00176547">
            <w:pPr>
              <w:ind w:left="57"/>
              <w:rPr>
                <w:sz w:val="22"/>
                <w:szCs w:val="22"/>
              </w:rPr>
            </w:pPr>
            <w:hyperlink r:id="rId7" w:tgtFrame="_blank" w:history="1">
              <w:r w:rsidR="00800534">
                <w:rPr>
                  <w:rStyle w:val="a3"/>
                  <w:color w:val="auto"/>
                  <w:sz w:val="22"/>
                  <w:szCs w:val="36"/>
                  <w:u w:val="none"/>
                  <w:shd w:val="clear" w:color="auto" w:fill="FFFFFF"/>
                </w:rPr>
                <w:t>http://disclosure.1prime.ru/portal/default.aspx?emId=0105003792</w:t>
              </w:r>
            </w:hyperlink>
          </w:p>
        </w:tc>
      </w:tr>
      <w:tr w:rsidR="00176547">
        <w:trPr>
          <w:gridBefore w:val="1"/>
          <w:gridAfter w:val="1"/>
          <w:wBefore w:w="34" w:type="dxa"/>
          <w:wAfter w:w="19" w:type="dxa"/>
        </w:trPr>
        <w:tc>
          <w:tcPr>
            <w:tcW w:w="4087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76547" w:rsidRDefault="00176547">
            <w:pPr>
              <w:ind w:left="57" w:right="57"/>
              <w:rPr>
                <w:sz w:val="22"/>
                <w:szCs w:val="22"/>
              </w:rPr>
            </w:pPr>
          </w:p>
        </w:tc>
        <w:tc>
          <w:tcPr>
            <w:tcW w:w="632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176547" w:rsidRDefault="00176547">
            <w:pPr>
              <w:rPr>
                <w:sz w:val="22"/>
                <w:szCs w:val="22"/>
              </w:rPr>
            </w:pPr>
          </w:p>
        </w:tc>
      </w:tr>
      <w:tr w:rsidR="00176547">
        <w:trPr>
          <w:gridBefore w:val="1"/>
          <w:gridAfter w:val="1"/>
          <w:wBefore w:w="34" w:type="dxa"/>
          <w:wAfter w:w="19" w:type="dxa"/>
        </w:trPr>
        <w:tc>
          <w:tcPr>
            <w:tcW w:w="10409" w:type="dxa"/>
            <w:gridSpan w:val="11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76547" w:rsidRDefault="0080053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</w:rPr>
              <w:t>2. Содержание сообщения</w:t>
            </w:r>
          </w:p>
        </w:tc>
      </w:tr>
      <w:tr w:rsidR="00176547">
        <w:trPr>
          <w:gridBefore w:val="1"/>
          <w:gridAfter w:val="1"/>
          <w:wBefore w:w="34" w:type="dxa"/>
          <w:wAfter w:w="19" w:type="dxa"/>
        </w:trPr>
        <w:tc>
          <w:tcPr>
            <w:tcW w:w="10409" w:type="dxa"/>
            <w:gridSpan w:val="11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76547" w:rsidRDefault="00800534">
            <w:pPr>
              <w:tabs>
                <w:tab w:val="left" w:pos="0"/>
                <w:tab w:val="left" w:pos="1276"/>
              </w:tabs>
              <w:ind w:right="-70"/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Об</w:t>
            </w:r>
            <w:r>
              <w:rPr>
                <w:sz w:val="22"/>
              </w:rPr>
              <w:t xml:space="preserve"> </w:t>
            </w:r>
            <w:r>
              <w:rPr>
                <w:rFonts w:hint="eastAsia"/>
                <w:sz w:val="22"/>
              </w:rPr>
              <w:t>одобрении</w:t>
            </w:r>
            <w:r>
              <w:rPr>
                <w:sz w:val="22"/>
              </w:rPr>
              <w:t xml:space="preserve"> </w:t>
            </w:r>
            <w:r>
              <w:rPr>
                <w:rFonts w:hint="eastAsia"/>
                <w:sz w:val="22"/>
              </w:rPr>
              <w:t>сделок</w:t>
            </w:r>
            <w:r>
              <w:rPr>
                <w:sz w:val="22"/>
              </w:rPr>
              <w:t xml:space="preserve">, </w:t>
            </w:r>
            <w:r>
              <w:rPr>
                <w:rFonts w:hint="eastAsia"/>
                <w:sz w:val="22"/>
              </w:rPr>
              <w:t>признаваемых</w:t>
            </w:r>
            <w:r>
              <w:rPr>
                <w:sz w:val="22"/>
              </w:rPr>
              <w:t xml:space="preserve"> </w:t>
            </w:r>
            <w:r>
              <w:rPr>
                <w:rFonts w:hint="eastAsia"/>
                <w:sz w:val="22"/>
              </w:rPr>
              <w:t>в</w:t>
            </w:r>
            <w:r>
              <w:rPr>
                <w:sz w:val="22"/>
              </w:rPr>
              <w:t xml:space="preserve"> </w:t>
            </w:r>
            <w:r>
              <w:rPr>
                <w:rFonts w:hint="eastAsia"/>
                <w:sz w:val="22"/>
              </w:rPr>
              <w:t>соответствии</w:t>
            </w:r>
            <w:r>
              <w:rPr>
                <w:sz w:val="22"/>
              </w:rPr>
              <w:t xml:space="preserve"> </w:t>
            </w:r>
            <w:r>
              <w:rPr>
                <w:rFonts w:hint="eastAsia"/>
                <w:sz w:val="22"/>
              </w:rPr>
              <w:t>с</w:t>
            </w:r>
            <w:r>
              <w:rPr>
                <w:sz w:val="22"/>
              </w:rPr>
              <w:t xml:space="preserve"> </w:t>
            </w:r>
            <w:r>
              <w:rPr>
                <w:rFonts w:hint="eastAsia"/>
                <w:sz w:val="22"/>
              </w:rPr>
              <w:t>законодательством</w:t>
            </w:r>
            <w:r>
              <w:rPr>
                <w:sz w:val="22"/>
              </w:rPr>
              <w:t xml:space="preserve"> </w:t>
            </w:r>
            <w:r>
              <w:rPr>
                <w:rFonts w:hint="eastAsia"/>
                <w:sz w:val="22"/>
              </w:rPr>
              <w:t>Российской</w:t>
            </w:r>
            <w:r>
              <w:rPr>
                <w:sz w:val="22"/>
              </w:rPr>
              <w:t xml:space="preserve"> </w:t>
            </w:r>
            <w:r>
              <w:rPr>
                <w:rFonts w:hint="eastAsia"/>
                <w:sz w:val="22"/>
              </w:rPr>
              <w:t>Федерации</w:t>
            </w:r>
            <w:r>
              <w:rPr>
                <w:sz w:val="22"/>
              </w:rPr>
              <w:t xml:space="preserve"> </w:t>
            </w:r>
            <w:r>
              <w:rPr>
                <w:rFonts w:hint="eastAsia"/>
                <w:sz w:val="22"/>
              </w:rPr>
              <w:t>крупными</w:t>
            </w:r>
            <w:r>
              <w:rPr>
                <w:sz w:val="22"/>
              </w:rPr>
              <w:t xml:space="preserve"> </w:t>
            </w:r>
            <w:r>
              <w:rPr>
                <w:rFonts w:hint="eastAsia"/>
                <w:sz w:val="22"/>
              </w:rPr>
              <w:t>сделками</w:t>
            </w:r>
            <w:r>
              <w:rPr>
                <w:sz w:val="22"/>
              </w:rPr>
              <w:t xml:space="preserve"> </w:t>
            </w:r>
            <w:r>
              <w:rPr>
                <w:rFonts w:hint="eastAsia"/>
                <w:sz w:val="22"/>
              </w:rPr>
              <w:t>и</w:t>
            </w:r>
            <w:r>
              <w:rPr>
                <w:sz w:val="22"/>
              </w:rPr>
              <w:t xml:space="preserve"> (</w:t>
            </w:r>
            <w:r>
              <w:rPr>
                <w:rFonts w:hint="eastAsia"/>
                <w:sz w:val="22"/>
              </w:rPr>
              <w:t>или</w:t>
            </w:r>
            <w:r>
              <w:rPr>
                <w:sz w:val="22"/>
              </w:rPr>
              <w:t xml:space="preserve">) </w:t>
            </w:r>
            <w:r>
              <w:rPr>
                <w:rFonts w:hint="eastAsia"/>
                <w:sz w:val="22"/>
              </w:rPr>
              <w:t>сделками</w:t>
            </w:r>
            <w:r>
              <w:rPr>
                <w:sz w:val="22"/>
              </w:rPr>
              <w:t xml:space="preserve">, </w:t>
            </w:r>
            <w:r>
              <w:rPr>
                <w:rFonts w:hint="eastAsia"/>
                <w:sz w:val="22"/>
              </w:rPr>
              <w:t>в</w:t>
            </w:r>
            <w:r>
              <w:rPr>
                <w:sz w:val="22"/>
              </w:rPr>
              <w:t xml:space="preserve"> </w:t>
            </w:r>
            <w:r>
              <w:rPr>
                <w:rFonts w:hint="eastAsia"/>
                <w:sz w:val="22"/>
              </w:rPr>
              <w:t>совершении</w:t>
            </w:r>
            <w:r>
              <w:rPr>
                <w:sz w:val="22"/>
              </w:rPr>
              <w:t xml:space="preserve"> </w:t>
            </w:r>
            <w:r>
              <w:rPr>
                <w:rFonts w:hint="eastAsia"/>
                <w:sz w:val="22"/>
              </w:rPr>
              <w:t>которых</w:t>
            </w:r>
            <w:r>
              <w:rPr>
                <w:sz w:val="22"/>
              </w:rPr>
              <w:t xml:space="preserve"> </w:t>
            </w:r>
            <w:r>
              <w:rPr>
                <w:rFonts w:hint="eastAsia"/>
                <w:sz w:val="22"/>
              </w:rPr>
              <w:t>имеется</w:t>
            </w:r>
            <w:r>
              <w:rPr>
                <w:sz w:val="22"/>
              </w:rPr>
              <w:t xml:space="preserve"> </w:t>
            </w:r>
            <w:r>
              <w:rPr>
                <w:rFonts w:hint="eastAsia"/>
                <w:sz w:val="22"/>
              </w:rPr>
              <w:t>заинтересованность</w:t>
            </w:r>
          </w:p>
          <w:p w:rsidR="00176547" w:rsidRDefault="00800534">
            <w:pPr>
              <w:pStyle w:val="33"/>
            </w:pPr>
            <w:r>
              <w:t xml:space="preserve">2.1.Кворум заседания Совета директоров ОАО фирма «Адыгпромстрой» и </w:t>
            </w:r>
            <w:r>
              <w:rPr>
                <w:rFonts w:hint="eastAsia"/>
              </w:rPr>
              <w:t>результаты</w:t>
            </w:r>
            <w:r>
              <w:t xml:space="preserve"> </w:t>
            </w:r>
            <w:r>
              <w:rPr>
                <w:rFonts w:hint="eastAsia"/>
              </w:rPr>
              <w:t>голосования</w:t>
            </w:r>
            <w:r>
              <w:t xml:space="preserve"> </w:t>
            </w:r>
            <w:r>
              <w:rPr>
                <w:rFonts w:hint="eastAsia"/>
              </w:rPr>
              <w:t>по</w:t>
            </w:r>
            <w:r>
              <w:t xml:space="preserve"> </w:t>
            </w:r>
            <w:r>
              <w:rPr>
                <w:rFonts w:hint="eastAsia"/>
              </w:rPr>
              <w:t>вопросам</w:t>
            </w:r>
            <w:r>
              <w:t xml:space="preserve"> </w:t>
            </w:r>
            <w:r>
              <w:rPr>
                <w:rFonts w:hint="eastAsia"/>
              </w:rPr>
              <w:t>о</w:t>
            </w:r>
            <w:r>
              <w:t xml:space="preserve"> </w:t>
            </w:r>
            <w:r>
              <w:rPr>
                <w:rFonts w:hint="eastAsia"/>
              </w:rPr>
              <w:t>принятии</w:t>
            </w:r>
            <w:r>
              <w:t xml:space="preserve"> </w:t>
            </w:r>
            <w:r>
              <w:rPr>
                <w:rFonts w:hint="eastAsia"/>
              </w:rPr>
              <w:t>решений</w:t>
            </w:r>
            <w:r>
              <w:t xml:space="preserve">: </w:t>
            </w:r>
          </w:p>
          <w:p w:rsidR="00176547" w:rsidRDefault="00800534">
            <w:pPr>
              <w:pStyle w:val="33"/>
            </w:pPr>
            <w:r>
              <w:t>очная форма голосования, 7 из 7 членов Совета директоров присутствовали на заседании, кворум имеется. Результаты голосования по вопросу повестки дня: «Об одобрении крупной сделки» -  «</w:t>
            </w:r>
            <w:r>
              <w:rPr>
                <w:rFonts w:hint="eastAsia"/>
              </w:rPr>
              <w:t>За»</w:t>
            </w:r>
            <w:r>
              <w:t xml:space="preserve"> - 7 </w:t>
            </w:r>
            <w:r>
              <w:rPr>
                <w:rFonts w:hint="eastAsia"/>
              </w:rPr>
              <w:t>голосов</w:t>
            </w:r>
            <w:r>
              <w:t>, «</w:t>
            </w:r>
            <w:r>
              <w:rPr>
                <w:rFonts w:hint="eastAsia"/>
              </w:rPr>
              <w:t>Против»</w:t>
            </w:r>
            <w:r>
              <w:t xml:space="preserve"> - 0 </w:t>
            </w:r>
            <w:r>
              <w:rPr>
                <w:rFonts w:hint="eastAsia"/>
              </w:rPr>
              <w:t>голосов</w:t>
            </w:r>
            <w:r>
              <w:t>, «</w:t>
            </w:r>
            <w:r>
              <w:rPr>
                <w:rFonts w:hint="eastAsia"/>
              </w:rPr>
              <w:t>Воздержался»</w:t>
            </w:r>
            <w:r>
              <w:t xml:space="preserve"> - 0 </w:t>
            </w:r>
            <w:r>
              <w:rPr>
                <w:rFonts w:hint="eastAsia"/>
              </w:rPr>
              <w:t>голосов</w:t>
            </w:r>
            <w:r>
              <w:t>.</w:t>
            </w:r>
          </w:p>
          <w:p w:rsidR="00176547" w:rsidRDefault="00176547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  <w:sz w:val="22"/>
                <w:szCs w:val="20"/>
              </w:rPr>
            </w:pPr>
          </w:p>
          <w:p w:rsidR="00176547" w:rsidRDefault="00800534">
            <w:pPr>
              <w:pStyle w:val="afb"/>
              <w:ind w:left="0"/>
              <w:rPr>
                <w:sz w:val="22"/>
              </w:rPr>
            </w:pPr>
            <w:r>
              <w:rPr>
                <w:sz w:val="22"/>
              </w:rPr>
              <w:t>2.2.</w:t>
            </w:r>
            <w:r>
              <w:rPr>
                <w:rFonts w:hint="eastAsia"/>
                <w:sz w:val="22"/>
              </w:rPr>
              <w:t xml:space="preserve"> Содержание</w:t>
            </w:r>
            <w:r>
              <w:rPr>
                <w:sz w:val="22"/>
              </w:rPr>
              <w:t xml:space="preserve"> </w:t>
            </w:r>
            <w:r>
              <w:rPr>
                <w:rFonts w:hint="eastAsia"/>
                <w:sz w:val="22"/>
              </w:rPr>
              <w:t>решения</w:t>
            </w:r>
            <w:r>
              <w:rPr>
                <w:sz w:val="22"/>
              </w:rPr>
              <w:t xml:space="preserve">, </w:t>
            </w:r>
            <w:r>
              <w:rPr>
                <w:rFonts w:hint="eastAsia"/>
                <w:sz w:val="22"/>
              </w:rPr>
              <w:t>принятого</w:t>
            </w:r>
            <w:r>
              <w:rPr>
                <w:sz w:val="22"/>
              </w:rPr>
              <w:t xml:space="preserve"> </w:t>
            </w:r>
            <w:r>
              <w:rPr>
                <w:rFonts w:hint="eastAsia"/>
                <w:sz w:val="22"/>
              </w:rPr>
              <w:t>Советом</w:t>
            </w:r>
            <w:r>
              <w:rPr>
                <w:sz w:val="22"/>
              </w:rPr>
              <w:t xml:space="preserve"> </w:t>
            </w:r>
            <w:r>
              <w:rPr>
                <w:rFonts w:hint="eastAsia"/>
                <w:sz w:val="22"/>
              </w:rPr>
              <w:t>директоров</w:t>
            </w:r>
            <w:r>
              <w:rPr>
                <w:sz w:val="22"/>
              </w:rPr>
              <w:t xml:space="preserve"> </w:t>
            </w:r>
            <w:r>
              <w:rPr>
                <w:rFonts w:hint="eastAsia"/>
                <w:sz w:val="22"/>
              </w:rPr>
              <w:t>эмитента</w:t>
            </w:r>
            <w:r>
              <w:rPr>
                <w:sz w:val="22"/>
              </w:rPr>
              <w:t xml:space="preserve">: </w:t>
            </w:r>
          </w:p>
          <w:p w:rsidR="00176547" w:rsidRDefault="00800534">
            <w:pPr>
              <w:pStyle w:val="afb"/>
              <w:ind w:left="0"/>
              <w:rPr>
                <w:sz w:val="22"/>
              </w:rPr>
            </w:pPr>
            <w:r>
              <w:rPr>
                <w:rFonts w:hint="eastAsia"/>
                <w:sz w:val="22"/>
              </w:rPr>
              <w:t>В</w:t>
            </w:r>
            <w:r>
              <w:rPr>
                <w:sz w:val="22"/>
              </w:rPr>
              <w:t xml:space="preserve"> </w:t>
            </w:r>
            <w:r>
              <w:rPr>
                <w:rFonts w:hint="eastAsia"/>
                <w:sz w:val="22"/>
              </w:rPr>
              <w:t>соответствии</w:t>
            </w:r>
            <w:r>
              <w:rPr>
                <w:sz w:val="22"/>
              </w:rPr>
              <w:t xml:space="preserve"> </w:t>
            </w:r>
            <w:r>
              <w:rPr>
                <w:rFonts w:hint="eastAsia"/>
                <w:sz w:val="22"/>
              </w:rPr>
              <w:t>со</w:t>
            </w:r>
            <w:r>
              <w:rPr>
                <w:sz w:val="22"/>
              </w:rPr>
              <w:t xml:space="preserve"> </w:t>
            </w:r>
            <w:r>
              <w:rPr>
                <w:rFonts w:hint="eastAsia"/>
                <w:sz w:val="22"/>
              </w:rPr>
              <w:t>стать</w:t>
            </w:r>
            <w:r>
              <w:rPr>
                <w:sz w:val="22"/>
              </w:rPr>
              <w:t xml:space="preserve">ями 78, 79, </w:t>
            </w:r>
            <w:r>
              <w:rPr>
                <w:rFonts w:hint="eastAsia"/>
                <w:sz w:val="22"/>
              </w:rPr>
              <w:t>главой</w:t>
            </w:r>
            <w:r>
              <w:rPr>
                <w:sz w:val="22"/>
              </w:rPr>
              <w:t xml:space="preserve"> X </w:t>
            </w:r>
            <w:r>
              <w:rPr>
                <w:rFonts w:hint="eastAsia"/>
                <w:sz w:val="22"/>
              </w:rPr>
              <w:t>Федерального</w:t>
            </w:r>
            <w:r>
              <w:rPr>
                <w:sz w:val="22"/>
              </w:rPr>
              <w:t xml:space="preserve"> </w:t>
            </w:r>
            <w:r>
              <w:rPr>
                <w:rFonts w:hint="eastAsia"/>
                <w:sz w:val="22"/>
              </w:rPr>
              <w:t>закона</w:t>
            </w:r>
            <w:r>
              <w:rPr>
                <w:sz w:val="22"/>
              </w:rPr>
              <w:t xml:space="preserve"> «</w:t>
            </w:r>
            <w:r>
              <w:rPr>
                <w:rFonts w:hint="eastAsia"/>
                <w:sz w:val="22"/>
              </w:rPr>
              <w:t>Об</w:t>
            </w:r>
            <w:r>
              <w:rPr>
                <w:sz w:val="22"/>
              </w:rPr>
              <w:t xml:space="preserve"> </w:t>
            </w:r>
            <w:r>
              <w:rPr>
                <w:rFonts w:hint="eastAsia"/>
                <w:sz w:val="22"/>
              </w:rPr>
              <w:t>акционерных</w:t>
            </w:r>
            <w:r>
              <w:rPr>
                <w:sz w:val="22"/>
              </w:rPr>
              <w:t xml:space="preserve"> </w:t>
            </w:r>
            <w:r>
              <w:rPr>
                <w:rFonts w:hint="eastAsia"/>
                <w:sz w:val="22"/>
              </w:rPr>
              <w:t>обществах»</w:t>
            </w:r>
            <w:r>
              <w:rPr>
                <w:sz w:val="22"/>
              </w:rPr>
              <w:t xml:space="preserve">, </w:t>
            </w:r>
            <w:r>
              <w:rPr>
                <w:rFonts w:hint="eastAsia"/>
                <w:sz w:val="22"/>
              </w:rPr>
              <w:t>п</w:t>
            </w:r>
            <w:r>
              <w:rPr>
                <w:sz w:val="22"/>
              </w:rPr>
              <w:t>у</w:t>
            </w:r>
            <w:r>
              <w:rPr>
                <w:rFonts w:hint="eastAsia"/>
                <w:sz w:val="22"/>
              </w:rPr>
              <w:t>нктами</w:t>
            </w:r>
            <w:r>
              <w:rPr>
                <w:sz w:val="22"/>
              </w:rPr>
              <w:t xml:space="preserve"> 115, 116, 117 раздела XIV. Крупные сделки </w:t>
            </w:r>
            <w:r>
              <w:rPr>
                <w:rFonts w:hint="eastAsia"/>
                <w:sz w:val="22"/>
              </w:rPr>
              <w:t>Устава</w:t>
            </w:r>
            <w:r>
              <w:rPr>
                <w:sz w:val="22"/>
              </w:rPr>
              <w:t xml:space="preserve"> </w:t>
            </w:r>
            <w:r>
              <w:rPr>
                <w:rFonts w:hint="eastAsia"/>
                <w:sz w:val="22"/>
              </w:rPr>
              <w:t>ОАО</w:t>
            </w:r>
            <w:r>
              <w:rPr>
                <w:sz w:val="22"/>
              </w:rPr>
              <w:t xml:space="preserve"> фирма «Адыгпромстрой</w:t>
            </w:r>
            <w:r>
              <w:rPr>
                <w:rFonts w:hint="eastAsia"/>
                <w:sz w:val="22"/>
              </w:rPr>
              <w:t>»</w:t>
            </w:r>
            <w:r>
              <w:rPr>
                <w:sz w:val="22"/>
              </w:rPr>
              <w:t xml:space="preserve">, </w:t>
            </w:r>
            <w:r>
              <w:rPr>
                <w:rFonts w:hint="eastAsia"/>
                <w:sz w:val="22"/>
              </w:rPr>
              <w:t>Совет</w:t>
            </w:r>
            <w:r>
              <w:rPr>
                <w:sz w:val="22"/>
              </w:rPr>
              <w:t xml:space="preserve"> </w:t>
            </w:r>
            <w:r>
              <w:rPr>
                <w:rFonts w:hint="eastAsia"/>
                <w:sz w:val="22"/>
              </w:rPr>
              <w:t>директоров</w:t>
            </w:r>
            <w:r>
              <w:rPr>
                <w:sz w:val="22"/>
              </w:rPr>
              <w:t xml:space="preserve"> </w:t>
            </w:r>
            <w:r>
              <w:rPr>
                <w:rFonts w:hint="eastAsia"/>
                <w:sz w:val="22"/>
              </w:rPr>
              <w:t>ОАО</w:t>
            </w:r>
            <w:r>
              <w:rPr>
                <w:sz w:val="22"/>
              </w:rPr>
              <w:t xml:space="preserve"> фирма «Адыгпромстрой» </w:t>
            </w:r>
            <w:r>
              <w:rPr>
                <w:rFonts w:hint="eastAsia"/>
                <w:sz w:val="22"/>
              </w:rPr>
              <w:t>решил</w:t>
            </w:r>
            <w:r>
              <w:rPr>
                <w:sz w:val="22"/>
              </w:rPr>
              <w:t xml:space="preserve">: </w:t>
            </w:r>
          </w:p>
          <w:p w:rsidR="00463F29" w:rsidRDefault="00463F29">
            <w:pPr>
              <w:pStyle w:val="afb"/>
              <w:ind w:left="0"/>
              <w:rPr>
                <w:sz w:val="22"/>
              </w:rPr>
            </w:pPr>
          </w:p>
          <w:p w:rsidR="00463F29" w:rsidRPr="00463F29" w:rsidRDefault="00463F29" w:rsidP="00463F29">
            <w:pPr>
              <w:jc w:val="both"/>
            </w:pPr>
            <w:r w:rsidRPr="00463F29">
              <w:t xml:space="preserve">Одобрить и совершать сделки по результатам </w:t>
            </w:r>
            <w:bookmarkStart w:id="0" w:name="_GoBack"/>
            <w:bookmarkEnd w:id="0"/>
            <w:r w:rsidRPr="00463F29">
              <w:t>электронных процедур (конкурсов, аукционов, запросов котировок, запросов предложений) от имени Открытого акционерного общества фирма «Адыгпромстрой».</w:t>
            </w:r>
          </w:p>
          <w:p w:rsidR="00463F29" w:rsidRPr="00463F29" w:rsidRDefault="00463F29" w:rsidP="00204A51">
            <w:pPr>
              <w:adjustRightInd w:val="0"/>
              <w:jc w:val="both"/>
            </w:pPr>
            <w:r w:rsidRPr="00463F29">
              <w:t>Максимальная сумма одной такой сделки не должна превышать 600 000 000,00 (шестьсот миллионов) рублей 00 копеек.</w:t>
            </w:r>
          </w:p>
          <w:p w:rsidR="00463F29" w:rsidRDefault="00463F29" w:rsidP="004242F8">
            <w:pPr>
              <w:tabs>
                <w:tab w:val="left" w:pos="540"/>
              </w:tabs>
              <w:jc w:val="both"/>
              <w:rPr>
                <w:color w:val="000000"/>
                <w:sz w:val="22"/>
                <w:szCs w:val="20"/>
              </w:rPr>
            </w:pPr>
          </w:p>
          <w:p w:rsidR="00176547" w:rsidRDefault="002917CB" w:rsidP="00463F29">
            <w:pPr>
              <w:tabs>
                <w:tab w:val="left" w:pos="540"/>
              </w:tabs>
              <w:jc w:val="both"/>
              <w:rPr>
                <w:sz w:val="22"/>
                <w:szCs w:val="23"/>
              </w:rPr>
            </w:pPr>
            <w:r>
              <w:rPr>
                <w:color w:val="000000"/>
                <w:sz w:val="22"/>
                <w:szCs w:val="20"/>
              </w:rPr>
              <w:t xml:space="preserve">2.3. </w:t>
            </w:r>
            <w:r w:rsidR="00800534">
              <w:rPr>
                <w:color w:val="000000"/>
                <w:sz w:val="22"/>
                <w:szCs w:val="20"/>
              </w:rPr>
              <w:t xml:space="preserve">Дата проведения заседания Совета директоров: </w:t>
            </w:r>
            <w:r w:rsidR="00463F29">
              <w:rPr>
                <w:color w:val="000000"/>
                <w:sz w:val="22"/>
                <w:szCs w:val="20"/>
              </w:rPr>
              <w:t>19</w:t>
            </w:r>
            <w:r w:rsidR="00800534">
              <w:rPr>
                <w:color w:val="000000"/>
                <w:sz w:val="22"/>
                <w:szCs w:val="20"/>
              </w:rPr>
              <w:t xml:space="preserve"> </w:t>
            </w:r>
            <w:r w:rsidR="00463F29">
              <w:rPr>
                <w:color w:val="000000"/>
                <w:sz w:val="22"/>
                <w:szCs w:val="20"/>
              </w:rPr>
              <w:t>августа</w:t>
            </w:r>
            <w:r w:rsidR="00800534">
              <w:rPr>
                <w:color w:val="000000"/>
                <w:sz w:val="22"/>
                <w:szCs w:val="20"/>
              </w:rPr>
              <w:t xml:space="preserve"> 201</w:t>
            </w:r>
            <w:r w:rsidR="00463F29">
              <w:rPr>
                <w:color w:val="000000"/>
                <w:sz w:val="22"/>
                <w:szCs w:val="20"/>
              </w:rPr>
              <w:t>9</w:t>
            </w:r>
            <w:r w:rsidR="00800534">
              <w:rPr>
                <w:color w:val="000000"/>
                <w:sz w:val="22"/>
                <w:szCs w:val="20"/>
              </w:rPr>
              <w:t xml:space="preserve"> г.</w:t>
            </w:r>
            <w:r w:rsidR="00800534">
              <w:rPr>
                <w:color w:val="000000"/>
                <w:sz w:val="22"/>
                <w:szCs w:val="20"/>
              </w:rPr>
              <w:br/>
              <w:t xml:space="preserve">2.4. Дата составления и номер протокола заседания Совета директоров – </w:t>
            </w:r>
            <w:r w:rsidR="00463F29">
              <w:rPr>
                <w:color w:val="000000"/>
                <w:sz w:val="22"/>
                <w:szCs w:val="20"/>
              </w:rPr>
              <w:t>21</w:t>
            </w:r>
            <w:r w:rsidR="00800534">
              <w:rPr>
                <w:color w:val="000000"/>
                <w:sz w:val="22"/>
                <w:szCs w:val="20"/>
              </w:rPr>
              <w:t xml:space="preserve"> </w:t>
            </w:r>
            <w:r w:rsidR="00463F29">
              <w:rPr>
                <w:color w:val="000000"/>
                <w:sz w:val="22"/>
                <w:szCs w:val="20"/>
              </w:rPr>
              <w:t>августа</w:t>
            </w:r>
            <w:r w:rsidR="00800534">
              <w:rPr>
                <w:color w:val="000000"/>
                <w:sz w:val="22"/>
                <w:szCs w:val="20"/>
              </w:rPr>
              <w:t xml:space="preserve"> 201</w:t>
            </w:r>
            <w:r w:rsidR="00463F29">
              <w:rPr>
                <w:color w:val="000000"/>
                <w:sz w:val="22"/>
                <w:szCs w:val="20"/>
              </w:rPr>
              <w:t>9</w:t>
            </w:r>
            <w:r w:rsidR="00800534">
              <w:rPr>
                <w:color w:val="000000"/>
                <w:sz w:val="22"/>
                <w:szCs w:val="20"/>
              </w:rPr>
              <w:t xml:space="preserve"> г.,</w:t>
            </w:r>
            <w:r w:rsidR="00800534">
              <w:rPr>
                <w:color w:val="000000"/>
                <w:sz w:val="22"/>
                <w:szCs w:val="20"/>
              </w:rPr>
              <w:br/>
              <w:t xml:space="preserve">       Протокол № </w:t>
            </w:r>
            <w:r w:rsidR="004242F8">
              <w:rPr>
                <w:color w:val="000000"/>
                <w:sz w:val="22"/>
                <w:szCs w:val="20"/>
              </w:rPr>
              <w:t>4</w:t>
            </w:r>
            <w:r w:rsidR="00800534">
              <w:rPr>
                <w:color w:val="000000"/>
                <w:sz w:val="22"/>
                <w:szCs w:val="20"/>
              </w:rPr>
              <w:t>.</w:t>
            </w:r>
          </w:p>
        </w:tc>
      </w:tr>
      <w:tr w:rsidR="00176547">
        <w:tblPrEx>
          <w:tblCellMar>
            <w:left w:w="0" w:type="dxa"/>
            <w:right w:w="0" w:type="dxa"/>
          </w:tblCellMar>
          <w:tblLook w:val="0000"/>
        </w:tblPrEx>
        <w:trPr>
          <w:cantSplit/>
          <w:trHeight w:val="284"/>
        </w:trPr>
        <w:tc>
          <w:tcPr>
            <w:tcW w:w="10462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6547" w:rsidRDefault="00800534">
            <w:pPr>
              <w:jc w:val="center"/>
              <w:rPr>
                <w:sz w:val="22"/>
              </w:rPr>
            </w:pPr>
            <w:r>
              <w:rPr>
                <w:sz w:val="22"/>
              </w:rPr>
              <w:t>3. Подпись</w:t>
            </w:r>
          </w:p>
        </w:tc>
      </w:tr>
      <w:tr w:rsidR="001765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rPr>
          <w:cantSplit/>
          <w:trHeight w:val="774"/>
        </w:trPr>
        <w:tc>
          <w:tcPr>
            <w:tcW w:w="4028" w:type="dxa"/>
            <w:gridSpan w:val="7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176547" w:rsidRDefault="00800534">
            <w:pPr>
              <w:ind w:left="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3.1. Генеральный директор </w:t>
            </w:r>
          </w:p>
          <w:p w:rsidR="00176547" w:rsidRDefault="00800534">
            <w:pPr>
              <w:ind w:left="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ОАО фирма «Адыгпромстрой»                              </w:t>
            </w:r>
          </w:p>
        </w:tc>
        <w:tc>
          <w:tcPr>
            <w:tcW w:w="263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76547" w:rsidRDefault="00176547">
            <w:pPr>
              <w:jc w:val="center"/>
              <w:rPr>
                <w:sz w:val="22"/>
                <w:szCs w:val="22"/>
              </w:rPr>
            </w:pPr>
          </w:p>
          <w:p w:rsidR="00176547" w:rsidRDefault="00176547">
            <w:pPr>
              <w:jc w:val="center"/>
              <w:rPr>
                <w:sz w:val="22"/>
                <w:szCs w:val="22"/>
              </w:rPr>
            </w:pPr>
          </w:p>
          <w:p w:rsidR="00176547" w:rsidRDefault="0017654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76547" w:rsidRDefault="0017654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65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176547" w:rsidRDefault="0080053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А.И. Хутыз</w:t>
            </w:r>
          </w:p>
        </w:tc>
      </w:tr>
      <w:tr w:rsidR="001765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rPr>
          <w:cantSplit/>
        </w:trPr>
        <w:tc>
          <w:tcPr>
            <w:tcW w:w="4028" w:type="dxa"/>
            <w:gridSpan w:val="7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176547" w:rsidRDefault="0017654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63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176547" w:rsidRDefault="0080053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(подпись)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  <w:right w:val="nil"/>
            </w:tcBorders>
          </w:tcPr>
          <w:p w:rsidR="00176547" w:rsidRDefault="0017654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65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176547" w:rsidRDefault="00176547">
            <w:pPr>
              <w:jc w:val="center"/>
              <w:rPr>
                <w:sz w:val="22"/>
                <w:szCs w:val="22"/>
              </w:rPr>
            </w:pPr>
          </w:p>
        </w:tc>
      </w:tr>
      <w:tr w:rsidR="001765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c>
          <w:tcPr>
            <w:tcW w:w="10462" w:type="dxa"/>
            <w:gridSpan w:val="1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176547" w:rsidRDefault="00176547">
            <w:pPr>
              <w:jc w:val="center"/>
              <w:rPr>
                <w:sz w:val="22"/>
                <w:szCs w:val="22"/>
              </w:rPr>
            </w:pPr>
          </w:p>
        </w:tc>
      </w:tr>
      <w:tr w:rsidR="001765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rPr>
          <w:trHeight w:val="284"/>
        </w:trPr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176547" w:rsidRDefault="00800534">
            <w:pPr>
              <w:tabs>
                <w:tab w:val="right" w:pos="1091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3.2. Дата</w:t>
            </w:r>
            <w:r>
              <w:rPr>
                <w:sz w:val="22"/>
                <w:szCs w:val="22"/>
              </w:rPr>
              <w:tab/>
              <w:t>«</w:t>
            </w:r>
          </w:p>
        </w:tc>
        <w:tc>
          <w:tcPr>
            <w:tcW w:w="43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76547" w:rsidRDefault="00463F29" w:rsidP="00463F2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4242F8">
              <w:rPr>
                <w:sz w:val="22"/>
                <w:szCs w:val="22"/>
              </w:rPr>
              <w:t>1</w:t>
            </w: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76547" w:rsidRDefault="0080053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»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76547" w:rsidRDefault="00463F29" w:rsidP="00463F2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августа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76547" w:rsidRDefault="0080053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</w:p>
        </w:tc>
        <w:tc>
          <w:tcPr>
            <w:tcW w:w="32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76547" w:rsidRDefault="00800534" w:rsidP="00463F2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463F29">
              <w:rPr>
                <w:sz w:val="22"/>
                <w:szCs w:val="22"/>
              </w:rPr>
              <w:t>9</w:t>
            </w:r>
          </w:p>
        </w:tc>
        <w:tc>
          <w:tcPr>
            <w:tcW w:w="6404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176547" w:rsidRDefault="00800534">
            <w:pPr>
              <w:pStyle w:val="a4"/>
              <w:tabs>
                <w:tab w:val="clear" w:pos="4677"/>
                <w:tab w:val="clear" w:pos="9355"/>
                <w:tab w:val="left" w:pos="1046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г.</w:t>
            </w:r>
            <w:r>
              <w:rPr>
                <w:sz w:val="22"/>
                <w:szCs w:val="22"/>
              </w:rPr>
              <w:tab/>
              <w:t>М. П.</w:t>
            </w:r>
          </w:p>
        </w:tc>
      </w:tr>
      <w:tr w:rsidR="001765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c>
          <w:tcPr>
            <w:tcW w:w="10462" w:type="dxa"/>
            <w:gridSpan w:val="1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76547" w:rsidRDefault="00176547">
            <w:pPr>
              <w:jc w:val="center"/>
              <w:rPr>
                <w:szCs w:val="22"/>
              </w:rPr>
            </w:pPr>
          </w:p>
        </w:tc>
      </w:tr>
    </w:tbl>
    <w:p w:rsidR="00800534" w:rsidRDefault="00800534">
      <w:pPr>
        <w:pStyle w:val="ab"/>
      </w:pPr>
    </w:p>
    <w:sectPr w:rsidR="00800534" w:rsidSect="00176547">
      <w:footerReference w:type="default" r:id="rId8"/>
      <w:pgSz w:w="11906" w:h="16838"/>
      <w:pgMar w:top="1134" w:right="1134" w:bottom="1134" w:left="1134" w:header="340" w:footer="397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82A6B" w:rsidRDefault="00882A6B">
      <w:r>
        <w:separator/>
      </w:r>
    </w:p>
  </w:endnote>
  <w:endnote w:type="continuationSeparator" w:id="1">
    <w:p w:rsidR="00882A6B" w:rsidRDefault="00882A6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6547" w:rsidRDefault="00176547">
    <w:pPr>
      <w:pStyle w:val="a6"/>
      <w:jc w:val="right"/>
    </w:pPr>
    <w:r>
      <w:fldChar w:fldCharType="begin"/>
    </w:r>
    <w:r w:rsidR="00800534">
      <w:instrText xml:space="preserve"> PAGE   \* MERGEFORMAT </w:instrText>
    </w:r>
    <w:r>
      <w:fldChar w:fldCharType="separate"/>
    </w:r>
    <w:r w:rsidR="004242F8">
      <w:rPr>
        <w:noProof/>
      </w:rPr>
      <w:t>2</w:t>
    </w:r>
    <w:r>
      <w:fldChar w:fldCharType="end"/>
    </w:r>
  </w:p>
  <w:p w:rsidR="00176547" w:rsidRDefault="00176547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82A6B" w:rsidRDefault="00882A6B">
      <w:r>
        <w:separator/>
      </w:r>
    </w:p>
  </w:footnote>
  <w:footnote w:type="continuationSeparator" w:id="1">
    <w:p w:rsidR="00882A6B" w:rsidRDefault="00882A6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E44EF0"/>
    <w:multiLevelType w:val="hybridMultilevel"/>
    <w:tmpl w:val="49407CF2"/>
    <w:lvl w:ilvl="0" w:tplc="48D218D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E41113"/>
    <w:multiLevelType w:val="hybridMultilevel"/>
    <w:tmpl w:val="B74C8812"/>
    <w:lvl w:ilvl="0" w:tplc="FFFFFFFF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cs="Times New Roman"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  <w:rPr>
        <w:rFonts w:cs="Times New Roman"/>
      </w:rPr>
    </w:lvl>
  </w:abstractNum>
  <w:abstractNum w:abstractNumId="2">
    <w:nsid w:val="0B81118C"/>
    <w:multiLevelType w:val="hybridMultilevel"/>
    <w:tmpl w:val="02549E6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141B71E6"/>
    <w:multiLevelType w:val="hybridMultilevel"/>
    <w:tmpl w:val="92E6F02A"/>
    <w:lvl w:ilvl="0" w:tplc="194CBA4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12A48FD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957064F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DD7C7304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D43A485A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1514E80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FA2288AC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C764BFA0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F01E5B2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C580BE0"/>
    <w:multiLevelType w:val="hybridMultilevel"/>
    <w:tmpl w:val="6C58F1E0"/>
    <w:lvl w:ilvl="0" w:tplc="A794458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E2066C3"/>
    <w:multiLevelType w:val="hybridMultilevel"/>
    <w:tmpl w:val="4780525A"/>
    <w:lvl w:ilvl="0" w:tplc="F82658E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238F56DD"/>
    <w:multiLevelType w:val="hybridMultilevel"/>
    <w:tmpl w:val="4B06BDD6"/>
    <w:lvl w:ilvl="0" w:tplc="A28AF05A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41E4639"/>
    <w:multiLevelType w:val="hybridMultilevel"/>
    <w:tmpl w:val="6F54659E"/>
    <w:lvl w:ilvl="0" w:tplc="F82EB648">
      <w:start w:val="1"/>
      <w:numFmt w:val="bullet"/>
      <w:lvlText w:val=""/>
      <w:lvlJc w:val="left"/>
      <w:pPr>
        <w:tabs>
          <w:tab w:val="num" w:pos="1146"/>
        </w:tabs>
        <w:ind w:left="1146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31C8048D"/>
    <w:multiLevelType w:val="hybridMultilevel"/>
    <w:tmpl w:val="6512FBAE"/>
    <w:lvl w:ilvl="0" w:tplc="9E2C8CA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CA65B5F"/>
    <w:multiLevelType w:val="hybridMultilevel"/>
    <w:tmpl w:val="2CBA6514"/>
    <w:lvl w:ilvl="0" w:tplc="DB68C628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7841C87"/>
    <w:multiLevelType w:val="hybridMultilevel"/>
    <w:tmpl w:val="5994D6BE"/>
    <w:lvl w:ilvl="0" w:tplc="D958BB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8951886"/>
    <w:multiLevelType w:val="hybridMultilevel"/>
    <w:tmpl w:val="2162FF3E"/>
    <w:lvl w:ilvl="0" w:tplc="E1AC15E8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8DD507A"/>
    <w:multiLevelType w:val="hybridMultilevel"/>
    <w:tmpl w:val="4C70CFC0"/>
    <w:lvl w:ilvl="0" w:tplc="AC443752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A744EE7"/>
    <w:multiLevelType w:val="hybridMultilevel"/>
    <w:tmpl w:val="830E2FB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FF74578"/>
    <w:multiLevelType w:val="hybridMultilevel"/>
    <w:tmpl w:val="7CD21242"/>
    <w:lvl w:ilvl="0" w:tplc="27BCBEE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7591EA7"/>
    <w:multiLevelType w:val="hybridMultilevel"/>
    <w:tmpl w:val="59DA5728"/>
    <w:lvl w:ilvl="0" w:tplc="05C81D0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2E0BC7"/>
    <w:multiLevelType w:val="hybridMultilevel"/>
    <w:tmpl w:val="24925DE0"/>
    <w:lvl w:ilvl="0" w:tplc="D3E8F65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94F8654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984E640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E376C21C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492810C6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004CD15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4022CF12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7110FDFA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28F22BB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6B9B7028"/>
    <w:multiLevelType w:val="hybridMultilevel"/>
    <w:tmpl w:val="02500FC8"/>
    <w:lvl w:ilvl="0" w:tplc="A794458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C5B3A45"/>
    <w:multiLevelType w:val="hybridMultilevel"/>
    <w:tmpl w:val="403CB76C"/>
    <w:lvl w:ilvl="0" w:tplc="F82658E8">
      <w:start w:val="1"/>
      <w:numFmt w:val="bullet"/>
      <w:lvlText w:val=""/>
      <w:lvlJc w:val="left"/>
      <w:pPr>
        <w:ind w:left="171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>
    <w:nsid w:val="6F205E4E"/>
    <w:multiLevelType w:val="hybridMultilevel"/>
    <w:tmpl w:val="3ABCBF4A"/>
    <w:lvl w:ilvl="0" w:tplc="14CAD5DC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3C52B8F"/>
    <w:multiLevelType w:val="hybridMultilevel"/>
    <w:tmpl w:val="8C7C11D4"/>
    <w:lvl w:ilvl="0" w:tplc="0419000F">
      <w:start w:val="1"/>
      <w:numFmt w:val="decimal"/>
      <w:lvlText w:val="%1."/>
      <w:lvlJc w:val="left"/>
      <w:pPr>
        <w:ind w:left="895" w:hanging="360"/>
      </w:pPr>
    </w:lvl>
    <w:lvl w:ilvl="1" w:tplc="04190019" w:tentative="1">
      <w:start w:val="1"/>
      <w:numFmt w:val="lowerLetter"/>
      <w:lvlText w:val="%2."/>
      <w:lvlJc w:val="left"/>
      <w:pPr>
        <w:ind w:left="1615" w:hanging="360"/>
      </w:pPr>
    </w:lvl>
    <w:lvl w:ilvl="2" w:tplc="0419001B" w:tentative="1">
      <w:start w:val="1"/>
      <w:numFmt w:val="lowerRoman"/>
      <w:lvlText w:val="%3."/>
      <w:lvlJc w:val="right"/>
      <w:pPr>
        <w:ind w:left="2335" w:hanging="180"/>
      </w:pPr>
    </w:lvl>
    <w:lvl w:ilvl="3" w:tplc="0419000F" w:tentative="1">
      <w:start w:val="1"/>
      <w:numFmt w:val="decimal"/>
      <w:lvlText w:val="%4."/>
      <w:lvlJc w:val="left"/>
      <w:pPr>
        <w:ind w:left="3055" w:hanging="360"/>
      </w:pPr>
    </w:lvl>
    <w:lvl w:ilvl="4" w:tplc="04190019" w:tentative="1">
      <w:start w:val="1"/>
      <w:numFmt w:val="lowerLetter"/>
      <w:lvlText w:val="%5."/>
      <w:lvlJc w:val="left"/>
      <w:pPr>
        <w:ind w:left="3775" w:hanging="360"/>
      </w:pPr>
    </w:lvl>
    <w:lvl w:ilvl="5" w:tplc="0419001B" w:tentative="1">
      <w:start w:val="1"/>
      <w:numFmt w:val="lowerRoman"/>
      <w:lvlText w:val="%6."/>
      <w:lvlJc w:val="right"/>
      <w:pPr>
        <w:ind w:left="4495" w:hanging="180"/>
      </w:pPr>
    </w:lvl>
    <w:lvl w:ilvl="6" w:tplc="0419000F" w:tentative="1">
      <w:start w:val="1"/>
      <w:numFmt w:val="decimal"/>
      <w:lvlText w:val="%7."/>
      <w:lvlJc w:val="left"/>
      <w:pPr>
        <w:ind w:left="5215" w:hanging="360"/>
      </w:pPr>
    </w:lvl>
    <w:lvl w:ilvl="7" w:tplc="04190019" w:tentative="1">
      <w:start w:val="1"/>
      <w:numFmt w:val="lowerLetter"/>
      <w:lvlText w:val="%8."/>
      <w:lvlJc w:val="left"/>
      <w:pPr>
        <w:ind w:left="5935" w:hanging="360"/>
      </w:pPr>
    </w:lvl>
    <w:lvl w:ilvl="8" w:tplc="0419001B" w:tentative="1">
      <w:start w:val="1"/>
      <w:numFmt w:val="lowerRoman"/>
      <w:lvlText w:val="%9."/>
      <w:lvlJc w:val="right"/>
      <w:pPr>
        <w:ind w:left="6655" w:hanging="180"/>
      </w:pPr>
    </w:lvl>
  </w:abstractNum>
  <w:num w:numId="1">
    <w:abstractNumId w:val="1"/>
  </w:num>
  <w:num w:numId="2">
    <w:abstractNumId w:val="7"/>
  </w:num>
  <w:num w:numId="3">
    <w:abstractNumId w:val="17"/>
  </w:num>
  <w:num w:numId="4">
    <w:abstractNumId w:val="4"/>
  </w:num>
  <w:num w:numId="5">
    <w:abstractNumId w:val="0"/>
  </w:num>
  <w:num w:numId="6">
    <w:abstractNumId w:val="6"/>
  </w:num>
  <w:num w:numId="7">
    <w:abstractNumId w:val="19"/>
  </w:num>
  <w:num w:numId="8">
    <w:abstractNumId w:val="14"/>
  </w:num>
  <w:num w:numId="9">
    <w:abstractNumId w:val="12"/>
  </w:num>
  <w:num w:numId="10">
    <w:abstractNumId w:val="10"/>
  </w:num>
  <w:num w:numId="11">
    <w:abstractNumId w:val="11"/>
  </w:num>
  <w:num w:numId="12">
    <w:abstractNumId w:val="13"/>
  </w:num>
  <w:num w:numId="13">
    <w:abstractNumId w:val="8"/>
  </w:num>
  <w:num w:numId="14">
    <w:abstractNumId w:val="9"/>
  </w:num>
  <w:num w:numId="15">
    <w:abstractNumId w:val="15"/>
  </w:num>
  <w:num w:numId="16">
    <w:abstractNumId w:val="20"/>
  </w:num>
  <w:num w:numId="17">
    <w:abstractNumId w:val="5"/>
  </w:num>
  <w:num w:numId="18">
    <w:abstractNumId w:val="18"/>
  </w:num>
  <w:num w:numId="19">
    <w:abstractNumId w:val="2"/>
  </w:num>
  <w:num w:numId="20">
    <w:abstractNumId w:val="16"/>
  </w:num>
  <w:num w:numId="21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20"/>
  <w:displayHorizontalDrawingGridEvery w:val="2"/>
  <w:characterSpacingControl w:val="doNotCompress"/>
  <w:savePreviewPicture/>
  <w:footnotePr>
    <w:footnote w:id="0"/>
    <w:footnote w:id="1"/>
  </w:footnotePr>
  <w:endnotePr>
    <w:endnote w:id="0"/>
    <w:endnote w:id="1"/>
  </w:endnotePr>
  <w:compat/>
  <w:rsids>
    <w:rsidRoot w:val="000D0886"/>
    <w:rsid w:val="000D0886"/>
    <w:rsid w:val="00176547"/>
    <w:rsid w:val="00204A51"/>
    <w:rsid w:val="002917CB"/>
    <w:rsid w:val="004242F8"/>
    <w:rsid w:val="00463F29"/>
    <w:rsid w:val="007E51AB"/>
    <w:rsid w:val="00800534"/>
    <w:rsid w:val="00854E4A"/>
    <w:rsid w:val="00882A6B"/>
    <w:rsid w:val="00E171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76547"/>
    <w:pPr>
      <w:autoSpaceDE w:val="0"/>
      <w:autoSpaceDN w:val="0"/>
    </w:pPr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qFormat/>
    <w:rsid w:val="00176547"/>
    <w:pPr>
      <w:adjustRightInd w:val="0"/>
      <w:spacing w:before="108" w:after="108"/>
      <w:jc w:val="center"/>
      <w:outlineLvl w:val="0"/>
    </w:pPr>
    <w:rPr>
      <w:rFonts w:ascii="Arial" w:eastAsia="Calibri" w:hAnsi="Arial" w:cs="Arial"/>
      <w:b/>
      <w:bCs/>
      <w:color w:val="000080"/>
    </w:rPr>
  </w:style>
  <w:style w:type="paragraph" w:styleId="3">
    <w:name w:val="heading 3"/>
    <w:basedOn w:val="a"/>
    <w:next w:val="a"/>
    <w:qFormat/>
    <w:rsid w:val="00176547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rsid w:val="00176547"/>
    <w:rPr>
      <w:color w:val="0000FF"/>
      <w:u w:val="single"/>
    </w:rPr>
  </w:style>
  <w:style w:type="paragraph" w:styleId="a4">
    <w:name w:val="header"/>
    <w:basedOn w:val="a"/>
    <w:semiHidden/>
    <w:unhideWhenUsed/>
    <w:rsid w:val="00176547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rsid w:val="00176547"/>
  </w:style>
  <w:style w:type="paragraph" w:styleId="a6">
    <w:name w:val="footer"/>
    <w:basedOn w:val="a"/>
    <w:semiHidden/>
    <w:unhideWhenUsed/>
    <w:rsid w:val="00176547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rsid w:val="00176547"/>
  </w:style>
  <w:style w:type="paragraph" w:styleId="a8">
    <w:name w:val="List Paragraph"/>
    <w:basedOn w:val="a"/>
    <w:qFormat/>
    <w:rsid w:val="00176547"/>
    <w:pPr>
      <w:autoSpaceDE/>
      <w:autoSpaceDN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10">
    <w:name w:val="Заголовок 1 Знак"/>
    <w:basedOn w:val="a0"/>
    <w:rsid w:val="00176547"/>
    <w:rPr>
      <w:rFonts w:ascii="Arial" w:hAnsi="Arial" w:cs="Arial"/>
      <w:b/>
      <w:bCs/>
      <w:color w:val="000080"/>
      <w:sz w:val="24"/>
      <w:szCs w:val="24"/>
    </w:rPr>
  </w:style>
  <w:style w:type="paragraph" w:styleId="a9">
    <w:name w:val="Body Text"/>
    <w:basedOn w:val="a"/>
    <w:semiHidden/>
    <w:rsid w:val="00176547"/>
    <w:pPr>
      <w:autoSpaceDE/>
      <w:autoSpaceDN/>
      <w:jc w:val="center"/>
    </w:pPr>
    <w:rPr>
      <w:b/>
      <w:sz w:val="28"/>
      <w:szCs w:val="20"/>
    </w:rPr>
  </w:style>
  <w:style w:type="character" w:customStyle="1" w:styleId="aa">
    <w:name w:val="Основной текст Знак"/>
    <w:basedOn w:val="a0"/>
    <w:rsid w:val="00176547"/>
    <w:rPr>
      <w:rFonts w:ascii="Times New Roman" w:eastAsia="Times New Roman" w:hAnsi="Times New Roman"/>
      <w:b/>
      <w:sz w:val="28"/>
    </w:rPr>
  </w:style>
  <w:style w:type="paragraph" w:styleId="ab">
    <w:name w:val="No Spacing"/>
    <w:qFormat/>
    <w:rsid w:val="00176547"/>
    <w:pPr>
      <w:autoSpaceDE w:val="0"/>
      <w:autoSpaceDN w:val="0"/>
    </w:pPr>
    <w:rPr>
      <w:rFonts w:ascii="Times New Roman" w:eastAsia="Times New Roman" w:hAnsi="Times New Roman"/>
      <w:sz w:val="24"/>
      <w:szCs w:val="24"/>
    </w:rPr>
  </w:style>
  <w:style w:type="character" w:customStyle="1" w:styleId="FontStyle49">
    <w:name w:val="Font Style49"/>
    <w:basedOn w:val="a0"/>
    <w:rsid w:val="00176547"/>
    <w:rPr>
      <w:rFonts w:ascii="Times New Roman" w:hAnsi="Times New Roman" w:cs="Times New Roman" w:hint="default"/>
      <w:sz w:val="22"/>
      <w:szCs w:val="22"/>
    </w:rPr>
  </w:style>
  <w:style w:type="character" w:styleId="ac">
    <w:name w:val="annotation reference"/>
    <w:basedOn w:val="a0"/>
    <w:semiHidden/>
    <w:unhideWhenUsed/>
    <w:rsid w:val="00176547"/>
    <w:rPr>
      <w:sz w:val="16"/>
      <w:szCs w:val="16"/>
    </w:rPr>
  </w:style>
  <w:style w:type="paragraph" w:styleId="ad">
    <w:name w:val="annotation text"/>
    <w:basedOn w:val="a"/>
    <w:semiHidden/>
    <w:unhideWhenUsed/>
    <w:rsid w:val="00176547"/>
    <w:rPr>
      <w:sz w:val="20"/>
      <w:szCs w:val="20"/>
    </w:rPr>
  </w:style>
  <w:style w:type="character" w:customStyle="1" w:styleId="ae">
    <w:name w:val="Текст примечания Знак"/>
    <w:basedOn w:val="a0"/>
    <w:semiHidden/>
    <w:rsid w:val="00176547"/>
    <w:rPr>
      <w:rFonts w:ascii="Times New Roman" w:eastAsia="Times New Roman" w:hAnsi="Times New Roman"/>
    </w:rPr>
  </w:style>
  <w:style w:type="paragraph" w:styleId="af">
    <w:name w:val="annotation subject"/>
    <w:basedOn w:val="ad"/>
    <w:next w:val="ad"/>
    <w:semiHidden/>
    <w:unhideWhenUsed/>
    <w:rsid w:val="00176547"/>
    <w:rPr>
      <w:b/>
      <w:bCs/>
    </w:rPr>
  </w:style>
  <w:style w:type="character" w:customStyle="1" w:styleId="af0">
    <w:name w:val="Тема примечания Знак"/>
    <w:basedOn w:val="ae"/>
    <w:semiHidden/>
    <w:rsid w:val="00176547"/>
    <w:rPr>
      <w:b/>
      <w:bCs/>
    </w:rPr>
  </w:style>
  <w:style w:type="paragraph" w:styleId="af1">
    <w:name w:val="Balloon Text"/>
    <w:basedOn w:val="a"/>
    <w:semiHidden/>
    <w:unhideWhenUsed/>
    <w:rsid w:val="00176547"/>
    <w:rPr>
      <w:rFonts w:ascii="Tahoma" w:hAnsi="Tahoma" w:cs="Tahoma"/>
      <w:sz w:val="16"/>
      <w:szCs w:val="16"/>
    </w:rPr>
  </w:style>
  <w:style w:type="character" w:customStyle="1" w:styleId="af2">
    <w:name w:val="Текст выноски Знак"/>
    <w:basedOn w:val="a0"/>
    <w:semiHidden/>
    <w:rsid w:val="00176547"/>
    <w:rPr>
      <w:rFonts w:ascii="Tahoma" w:eastAsia="Times New Roman" w:hAnsi="Tahoma" w:cs="Tahoma"/>
      <w:sz w:val="16"/>
      <w:szCs w:val="16"/>
    </w:rPr>
  </w:style>
  <w:style w:type="paragraph" w:styleId="2">
    <w:name w:val="Body Text Indent 2"/>
    <w:basedOn w:val="a"/>
    <w:semiHidden/>
    <w:unhideWhenUsed/>
    <w:rsid w:val="00176547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semiHidden/>
    <w:rsid w:val="00176547"/>
    <w:rPr>
      <w:rFonts w:ascii="Times New Roman" w:eastAsia="Times New Roman" w:hAnsi="Times New Roman"/>
      <w:sz w:val="24"/>
      <w:szCs w:val="24"/>
    </w:rPr>
  </w:style>
  <w:style w:type="paragraph" w:styleId="30">
    <w:name w:val="Body Text Indent 3"/>
    <w:basedOn w:val="a"/>
    <w:semiHidden/>
    <w:unhideWhenUsed/>
    <w:rsid w:val="00176547"/>
    <w:pPr>
      <w:spacing w:after="120"/>
      <w:ind w:left="283"/>
    </w:pPr>
    <w:rPr>
      <w:sz w:val="16"/>
      <w:szCs w:val="16"/>
    </w:rPr>
  </w:style>
  <w:style w:type="character" w:customStyle="1" w:styleId="31">
    <w:name w:val="Основной текст с отступом 3 Знак"/>
    <w:basedOn w:val="a0"/>
    <w:semiHidden/>
    <w:rsid w:val="00176547"/>
    <w:rPr>
      <w:rFonts w:ascii="Times New Roman" w:eastAsia="Times New Roman" w:hAnsi="Times New Roman"/>
      <w:sz w:val="16"/>
      <w:szCs w:val="16"/>
    </w:rPr>
  </w:style>
  <w:style w:type="paragraph" w:styleId="af3">
    <w:name w:val="Body Text Indent"/>
    <w:basedOn w:val="a"/>
    <w:semiHidden/>
    <w:unhideWhenUsed/>
    <w:rsid w:val="00176547"/>
    <w:pPr>
      <w:spacing w:after="120"/>
      <w:ind w:left="283"/>
    </w:pPr>
  </w:style>
  <w:style w:type="character" w:customStyle="1" w:styleId="af4">
    <w:name w:val="Основной текст с отступом Знак"/>
    <w:basedOn w:val="a0"/>
    <w:semiHidden/>
    <w:rsid w:val="00176547"/>
    <w:rPr>
      <w:rFonts w:ascii="Times New Roman" w:eastAsia="Times New Roman" w:hAnsi="Times New Roman"/>
      <w:sz w:val="24"/>
      <w:szCs w:val="24"/>
    </w:rPr>
  </w:style>
  <w:style w:type="paragraph" w:styleId="21">
    <w:name w:val="Body Text 2"/>
    <w:basedOn w:val="a"/>
    <w:semiHidden/>
    <w:unhideWhenUsed/>
    <w:rsid w:val="00176547"/>
    <w:pPr>
      <w:spacing w:after="120" w:line="480" w:lineRule="auto"/>
    </w:pPr>
  </w:style>
  <w:style w:type="character" w:customStyle="1" w:styleId="22">
    <w:name w:val="Основной текст 2 Знак"/>
    <w:basedOn w:val="a0"/>
    <w:semiHidden/>
    <w:rsid w:val="00176547"/>
    <w:rPr>
      <w:rFonts w:ascii="Times New Roman" w:eastAsia="Times New Roman" w:hAnsi="Times New Roman"/>
      <w:sz w:val="24"/>
      <w:szCs w:val="24"/>
    </w:rPr>
  </w:style>
  <w:style w:type="paragraph" w:customStyle="1" w:styleId="11">
    <w:name w:val="Абзац списка1"/>
    <w:basedOn w:val="a"/>
    <w:rsid w:val="00176547"/>
    <w:pPr>
      <w:autoSpaceDE/>
      <w:autoSpaceDN/>
      <w:ind w:left="708"/>
    </w:pPr>
  </w:style>
  <w:style w:type="paragraph" w:customStyle="1" w:styleId="12">
    <w:name w:val="Абзац списка1"/>
    <w:basedOn w:val="a"/>
    <w:rsid w:val="00176547"/>
    <w:pPr>
      <w:autoSpaceDE/>
      <w:autoSpaceDN/>
      <w:ind w:left="708"/>
    </w:pPr>
  </w:style>
  <w:style w:type="paragraph" w:customStyle="1" w:styleId="af5">
    <w:name w:val="Пункт договора"/>
    <w:basedOn w:val="a"/>
    <w:rsid w:val="00176547"/>
    <w:pPr>
      <w:widowControl w:val="0"/>
      <w:tabs>
        <w:tab w:val="num" w:pos="360"/>
        <w:tab w:val="num" w:pos="705"/>
      </w:tabs>
      <w:ind w:left="705" w:hanging="705"/>
      <w:jc w:val="both"/>
    </w:pPr>
    <w:rPr>
      <w:rFonts w:ascii="Arial" w:hAnsi="Arial" w:cs="Arial"/>
      <w:sz w:val="20"/>
      <w:szCs w:val="20"/>
    </w:rPr>
  </w:style>
  <w:style w:type="character" w:customStyle="1" w:styleId="13">
    <w:name w:val="Пункт Знак1"/>
    <w:basedOn w:val="a0"/>
    <w:locked/>
    <w:rsid w:val="00176547"/>
    <w:rPr>
      <w:szCs w:val="28"/>
    </w:rPr>
  </w:style>
  <w:style w:type="paragraph" w:customStyle="1" w:styleId="af6">
    <w:name w:val="Пункт"/>
    <w:basedOn w:val="a"/>
    <w:rsid w:val="00176547"/>
    <w:pPr>
      <w:tabs>
        <w:tab w:val="num" w:pos="360"/>
      </w:tabs>
      <w:autoSpaceDE/>
      <w:autoSpaceDN/>
      <w:spacing w:line="360" w:lineRule="auto"/>
      <w:jc w:val="both"/>
    </w:pPr>
    <w:rPr>
      <w:rFonts w:ascii="Calibri" w:eastAsia="Calibri" w:hAnsi="Calibri"/>
      <w:sz w:val="20"/>
      <w:szCs w:val="28"/>
    </w:rPr>
  </w:style>
  <w:style w:type="paragraph" w:customStyle="1" w:styleId="ConsPlusNormal">
    <w:name w:val="ConsPlusNormal"/>
    <w:rsid w:val="00176547"/>
    <w:pPr>
      <w:autoSpaceDE w:val="0"/>
      <w:autoSpaceDN w:val="0"/>
      <w:adjustRightInd w:val="0"/>
      <w:ind w:firstLine="720"/>
    </w:pPr>
    <w:rPr>
      <w:rFonts w:ascii="Arial" w:eastAsia="Times New Roman" w:hAnsi="Arial" w:cs="Arial"/>
    </w:rPr>
  </w:style>
  <w:style w:type="paragraph" w:styleId="af7">
    <w:name w:val="footnote text"/>
    <w:basedOn w:val="a"/>
    <w:semiHidden/>
    <w:rsid w:val="00176547"/>
    <w:pPr>
      <w:overflowPunct w:val="0"/>
      <w:adjustRightInd w:val="0"/>
      <w:textAlignment w:val="baseline"/>
    </w:pPr>
    <w:rPr>
      <w:sz w:val="20"/>
      <w:szCs w:val="20"/>
    </w:rPr>
  </w:style>
  <w:style w:type="character" w:customStyle="1" w:styleId="af8">
    <w:name w:val="Текст сноски Знак"/>
    <w:basedOn w:val="a0"/>
    <w:semiHidden/>
    <w:rsid w:val="00176547"/>
    <w:rPr>
      <w:rFonts w:ascii="Times New Roman" w:eastAsia="Times New Roman" w:hAnsi="Times New Roman"/>
    </w:rPr>
  </w:style>
  <w:style w:type="character" w:styleId="af9">
    <w:name w:val="footnote reference"/>
    <w:basedOn w:val="a0"/>
    <w:semiHidden/>
    <w:rsid w:val="00176547"/>
    <w:rPr>
      <w:vertAlign w:val="superscript"/>
    </w:rPr>
  </w:style>
  <w:style w:type="paragraph" w:customStyle="1" w:styleId="14">
    <w:name w:val="Без интервала1"/>
    <w:rsid w:val="00176547"/>
    <w:rPr>
      <w:rFonts w:eastAsia="Times New Roman"/>
      <w:sz w:val="22"/>
      <w:szCs w:val="22"/>
      <w:lang w:eastAsia="en-US"/>
    </w:rPr>
  </w:style>
  <w:style w:type="character" w:customStyle="1" w:styleId="32">
    <w:name w:val="Заголовок 3 Знак"/>
    <w:basedOn w:val="a0"/>
    <w:semiHidden/>
    <w:rsid w:val="00176547"/>
    <w:rPr>
      <w:rFonts w:ascii="Cambria" w:eastAsia="Times New Roman" w:hAnsi="Cambria" w:cs="Times New Roman"/>
      <w:b/>
      <w:bCs/>
      <w:sz w:val="26"/>
      <w:szCs w:val="26"/>
    </w:rPr>
  </w:style>
  <w:style w:type="paragraph" w:styleId="afa">
    <w:name w:val="Title"/>
    <w:basedOn w:val="a"/>
    <w:qFormat/>
    <w:rsid w:val="00176547"/>
    <w:pPr>
      <w:spacing w:before="240" w:after="240"/>
      <w:jc w:val="center"/>
    </w:pPr>
    <w:rPr>
      <w:b/>
      <w:bCs/>
      <w:szCs w:val="26"/>
    </w:rPr>
  </w:style>
  <w:style w:type="character" w:customStyle="1" w:styleId="apple-converted-space">
    <w:name w:val="apple-converted-space"/>
    <w:basedOn w:val="a0"/>
    <w:rsid w:val="00176547"/>
  </w:style>
  <w:style w:type="paragraph" w:styleId="afb">
    <w:name w:val="Block Text"/>
    <w:basedOn w:val="a"/>
    <w:semiHidden/>
    <w:rsid w:val="00176547"/>
    <w:pPr>
      <w:tabs>
        <w:tab w:val="left" w:pos="0"/>
        <w:tab w:val="left" w:pos="1276"/>
      </w:tabs>
      <w:ind w:left="426" w:right="-70"/>
      <w:jc w:val="both"/>
    </w:pPr>
    <w:rPr>
      <w:color w:val="000000"/>
      <w:szCs w:val="20"/>
    </w:rPr>
  </w:style>
  <w:style w:type="character" w:styleId="afc">
    <w:name w:val="Emphasis"/>
    <w:basedOn w:val="a0"/>
    <w:qFormat/>
    <w:rsid w:val="00176547"/>
    <w:rPr>
      <w:i/>
      <w:iCs/>
    </w:rPr>
  </w:style>
  <w:style w:type="character" w:styleId="afd">
    <w:name w:val="Strong"/>
    <w:basedOn w:val="a0"/>
    <w:qFormat/>
    <w:rsid w:val="00176547"/>
    <w:rPr>
      <w:b/>
      <w:bCs/>
    </w:rPr>
  </w:style>
  <w:style w:type="paragraph" w:styleId="afe">
    <w:name w:val="Normal (Web)"/>
    <w:basedOn w:val="a"/>
    <w:uiPriority w:val="99"/>
    <w:semiHidden/>
    <w:rsid w:val="00176547"/>
    <w:pPr>
      <w:autoSpaceDE/>
      <w:autoSpaceDN/>
      <w:spacing w:before="100" w:beforeAutospacing="1" w:after="100" w:afterAutospacing="1"/>
    </w:pPr>
    <w:rPr>
      <w:rFonts w:ascii="Arial Unicode MS" w:hAnsi="Arial Unicode MS"/>
    </w:rPr>
  </w:style>
  <w:style w:type="character" w:styleId="aff">
    <w:name w:val="FollowedHyperlink"/>
    <w:basedOn w:val="a0"/>
    <w:semiHidden/>
    <w:rsid w:val="00176547"/>
    <w:rPr>
      <w:color w:val="800080"/>
      <w:u w:val="single"/>
    </w:rPr>
  </w:style>
  <w:style w:type="paragraph" w:customStyle="1" w:styleId="aff0">
    <w:name w:val="Таблицы (моноширинный)"/>
    <w:basedOn w:val="a"/>
    <w:next w:val="a"/>
    <w:rsid w:val="00176547"/>
    <w:pPr>
      <w:widowControl w:val="0"/>
      <w:adjustRightInd w:val="0"/>
      <w:jc w:val="both"/>
    </w:pPr>
    <w:rPr>
      <w:rFonts w:ascii="Courier New" w:hAnsi="Courier New" w:cs="Courier New"/>
      <w:sz w:val="20"/>
      <w:szCs w:val="20"/>
    </w:rPr>
  </w:style>
  <w:style w:type="paragraph" w:styleId="33">
    <w:name w:val="Body Text 3"/>
    <w:basedOn w:val="a"/>
    <w:semiHidden/>
    <w:rsid w:val="00176547"/>
    <w:pPr>
      <w:tabs>
        <w:tab w:val="left" w:pos="0"/>
        <w:tab w:val="left" w:pos="1276"/>
      </w:tabs>
      <w:ind w:right="-70"/>
      <w:jc w:val="both"/>
    </w:pPr>
    <w:rPr>
      <w:color w:val="000000"/>
      <w:sz w:val="22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disclosure.1prime.ru/portal/default.aspx?emId=0105003792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340</Words>
  <Characters>1943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Сообщение о существенном факте</vt:lpstr>
    </vt:vector>
  </TitlesOfParts>
  <Company>Mosenergosbyt</Company>
  <LinksUpToDate>false</LinksUpToDate>
  <CharactersWithSpaces>2279</CharactersWithSpaces>
  <SharedDoc>false</SharedDoc>
  <HLinks>
    <vt:vector size="6" baseType="variant">
      <vt:variant>
        <vt:i4>3604538</vt:i4>
      </vt:variant>
      <vt:variant>
        <vt:i4>0</vt:i4>
      </vt:variant>
      <vt:variant>
        <vt:i4>0</vt:i4>
      </vt:variant>
      <vt:variant>
        <vt:i4>5</vt:i4>
      </vt:variant>
      <vt:variant>
        <vt:lpwstr>http://disclosure.1prime.ru/portal/default.aspx?emId=0105003792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Сообщение о существенном факте</dc:title>
  <dc:creator>Кармадонов Константин Сергеевич</dc:creator>
  <cp:lastModifiedBy>Andrei</cp:lastModifiedBy>
  <cp:revision>6</cp:revision>
  <cp:lastPrinted>2015-05-26T08:44:00Z</cp:lastPrinted>
  <dcterms:created xsi:type="dcterms:W3CDTF">2019-08-21T08:32:00Z</dcterms:created>
  <dcterms:modified xsi:type="dcterms:W3CDTF">2019-08-21T08:45:00Z</dcterms:modified>
</cp:coreProperties>
</file>