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6AD9" w:rsidRPr="001B2C41" w:rsidRDefault="00A66AD9" w:rsidP="00E34DD7"/>
    <w:tbl>
      <w:tblPr>
        <w:tblW w:w="5636" w:type="dxa"/>
        <w:jc w:val="right"/>
        <w:tblInd w:w="805" w:type="dxa"/>
        <w:tblCellMar>
          <w:left w:w="0" w:type="dxa"/>
          <w:right w:w="0" w:type="dxa"/>
        </w:tblCellMar>
        <w:tblLook w:val="01E0"/>
      </w:tblPr>
      <w:tblGrid>
        <w:gridCol w:w="2062"/>
        <w:gridCol w:w="390"/>
        <w:gridCol w:w="247"/>
        <w:gridCol w:w="1949"/>
        <w:gridCol w:w="399"/>
        <w:gridCol w:w="366"/>
        <w:gridCol w:w="64"/>
        <w:gridCol w:w="159"/>
      </w:tblGrid>
      <w:tr w:rsidR="00A66AD9" w:rsidRPr="00871A9D" w:rsidTr="003C49FE">
        <w:trPr>
          <w:trHeight w:val="240"/>
          <w:jc w:val="right"/>
        </w:trPr>
        <w:tc>
          <w:tcPr>
            <w:tcW w:w="2062" w:type="dxa"/>
            <w:vAlign w:val="bottom"/>
          </w:tcPr>
          <w:p w:rsidR="00A66AD9" w:rsidRPr="00871A9D" w:rsidRDefault="00A66AD9" w:rsidP="003C49FE">
            <w:pPr>
              <w:tabs>
                <w:tab w:val="right" w:pos="3119"/>
              </w:tabs>
            </w:pPr>
            <w:r>
              <w:t>Зарегистрировано</w:t>
            </w:r>
            <w:r>
              <w:tab/>
              <w:t>«</w:t>
            </w:r>
          </w:p>
        </w:tc>
        <w:tc>
          <w:tcPr>
            <w:tcW w:w="390" w:type="dxa"/>
            <w:tcBorders>
              <w:bottom w:val="single" w:sz="4" w:space="0" w:color="auto"/>
            </w:tcBorders>
            <w:vAlign w:val="bottom"/>
          </w:tcPr>
          <w:p w:rsidR="00A66AD9" w:rsidRPr="00E60F1B" w:rsidRDefault="00A66AD9" w:rsidP="003C49FE">
            <w:pPr>
              <w:tabs>
                <w:tab w:val="right" w:pos="3119"/>
              </w:tabs>
              <w:ind w:left="-394"/>
              <w:rPr>
                <w:lang w:val="en-US"/>
              </w:rPr>
            </w:pPr>
            <w:r>
              <w:t>«»»«</w:t>
            </w:r>
            <w:r>
              <w:rPr>
                <w:lang w:val="en-US"/>
              </w:rPr>
              <w:t>18</w:t>
            </w:r>
          </w:p>
        </w:tc>
        <w:tc>
          <w:tcPr>
            <w:tcW w:w="247" w:type="dxa"/>
            <w:vAlign w:val="bottom"/>
          </w:tcPr>
          <w:p w:rsidR="00A66AD9" w:rsidRPr="00871A9D" w:rsidRDefault="00A66AD9" w:rsidP="003C49FE">
            <w:pPr>
              <w:tabs>
                <w:tab w:val="right" w:pos="3119"/>
              </w:tabs>
            </w:pPr>
            <w:r>
              <w:t>»</w:t>
            </w:r>
          </w:p>
        </w:tc>
        <w:tc>
          <w:tcPr>
            <w:tcW w:w="1949" w:type="dxa"/>
            <w:tcBorders>
              <w:bottom w:val="single" w:sz="4" w:space="0" w:color="auto"/>
            </w:tcBorders>
            <w:vAlign w:val="bottom"/>
          </w:tcPr>
          <w:p w:rsidR="00A66AD9" w:rsidRPr="00E60F1B" w:rsidRDefault="00A66AD9" w:rsidP="003C49FE">
            <w:pPr>
              <w:tabs>
                <w:tab w:val="right" w:pos="3119"/>
              </w:tabs>
              <w:jc w:val="center"/>
            </w:pPr>
            <w:r>
              <w:t>августа</w:t>
            </w:r>
          </w:p>
        </w:tc>
        <w:tc>
          <w:tcPr>
            <w:tcW w:w="399" w:type="dxa"/>
            <w:vAlign w:val="bottom"/>
          </w:tcPr>
          <w:p w:rsidR="00A66AD9" w:rsidRPr="00871A9D" w:rsidRDefault="00A66AD9" w:rsidP="003C49FE">
            <w:pPr>
              <w:tabs>
                <w:tab w:val="right" w:pos="3119"/>
              </w:tabs>
              <w:jc w:val="right"/>
            </w:pPr>
            <w:r>
              <w:t>20</w:t>
            </w:r>
          </w:p>
        </w:tc>
        <w:tc>
          <w:tcPr>
            <w:tcW w:w="430" w:type="dxa"/>
            <w:gridSpan w:val="2"/>
            <w:tcBorders>
              <w:bottom w:val="single" w:sz="4" w:space="0" w:color="auto"/>
            </w:tcBorders>
            <w:vAlign w:val="bottom"/>
          </w:tcPr>
          <w:p w:rsidR="00A66AD9" w:rsidRPr="00871A9D" w:rsidRDefault="00A66AD9" w:rsidP="003C49FE">
            <w:pPr>
              <w:tabs>
                <w:tab w:val="right" w:pos="3119"/>
              </w:tabs>
            </w:pPr>
            <w:r>
              <w:t>15</w:t>
            </w:r>
          </w:p>
        </w:tc>
        <w:tc>
          <w:tcPr>
            <w:tcW w:w="159" w:type="dxa"/>
            <w:vAlign w:val="bottom"/>
          </w:tcPr>
          <w:p w:rsidR="00A66AD9" w:rsidRPr="00871A9D" w:rsidRDefault="00A66AD9" w:rsidP="003C49FE">
            <w:pPr>
              <w:tabs>
                <w:tab w:val="right" w:pos="3119"/>
              </w:tabs>
            </w:pPr>
            <w:r>
              <w:t xml:space="preserve"> г.</w:t>
            </w:r>
          </w:p>
        </w:tc>
      </w:tr>
      <w:tr w:rsidR="00A66AD9" w:rsidRPr="00871A9D" w:rsidTr="003C49FE">
        <w:trPr>
          <w:gridAfter w:val="2"/>
          <w:wAfter w:w="223" w:type="dxa"/>
          <w:trHeight w:val="240"/>
          <w:jc w:val="right"/>
        </w:trPr>
        <w:tc>
          <w:tcPr>
            <w:tcW w:w="5413" w:type="dxa"/>
            <w:gridSpan w:val="6"/>
            <w:tcBorders>
              <w:bottom w:val="single" w:sz="4" w:space="0" w:color="auto"/>
            </w:tcBorders>
            <w:vAlign w:val="bottom"/>
          </w:tcPr>
          <w:p w:rsidR="00A66AD9" w:rsidRPr="00871A9D" w:rsidRDefault="00A66AD9" w:rsidP="003C49FE">
            <w:pPr>
              <w:tabs>
                <w:tab w:val="right" w:pos="3119"/>
              </w:tabs>
              <w:jc w:val="center"/>
            </w:pPr>
            <w:r>
              <w:t>Банк России</w:t>
            </w:r>
          </w:p>
        </w:tc>
      </w:tr>
      <w:tr w:rsidR="00A66AD9" w:rsidRPr="00096311" w:rsidTr="003C49FE">
        <w:trPr>
          <w:gridAfter w:val="2"/>
          <w:wAfter w:w="223" w:type="dxa"/>
          <w:jc w:val="right"/>
        </w:trPr>
        <w:tc>
          <w:tcPr>
            <w:tcW w:w="5413" w:type="dxa"/>
            <w:gridSpan w:val="6"/>
            <w:tcBorders>
              <w:top w:val="single" w:sz="4" w:space="0" w:color="auto"/>
            </w:tcBorders>
            <w:vAlign w:val="bottom"/>
          </w:tcPr>
          <w:p w:rsidR="00A66AD9" w:rsidRPr="003C49FE" w:rsidRDefault="00A66AD9" w:rsidP="003C49FE">
            <w:pPr>
              <w:tabs>
                <w:tab w:val="right" w:pos="3119"/>
              </w:tabs>
              <w:jc w:val="center"/>
              <w:rPr>
                <w:iCs/>
                <w:sz w:val="14"/>
                <w:szCs w:val="14"/>
              </w:rPr>
            </w:pPr>
            <w:r w:rsidRPr="003C49FE">
              <w:rPr>
                <w:iCs/>
                <w:sz w:val="14"/>
                <w:szCs w:val="14"/>
              </w:rPr>
              <w:t>(указывается наименование регистрирующего органа)</w:t>
            </w:r>
          </w:p>
        </w:tc>
      </w:tr>
      <w:tr w:rsidR="00A66AD9" w:rsidRPr="00871A9D" w:rsidTr="003C49FE">
        <w:trPr>
          <w:gridAfter w:val="2"/>
          <w:wAfter w:w="223" w:type="dxa"/>
          <w:trHeight w:val="240"/>
          <w:jc w:val="right"/>
        </w:trPr>
        <w:tc>
          <w:tcPr>
            <w:tcW w:w="5413" w:type="dxa"/>
            <w:gridSpan w:val="6"/>
            <w:tcBorders>
              <w:bottom w:val="single" w:sz="4" w:space="0" w:color="auto"/>
            </w:tcBorders>
            <w:vAlign w:val="bottom"/>
          </w:tcPr>
          <w:p w:rsidR="00A66AD9" w:rsidRPr="00871A9D" w:rsidRDefault="00A66AD9" w:rsidP="003C49FE">
            <w:pPr>
              <w:tabs>
                <w:tab w:val="right" w:pos="3119"/>
              </w:tabs>
              <w:jc w:val="center"/>
            </w:pPr>
          </w:p>
        </w:tc>
      </w:tr>
      <w:tr w:rsidR="00A66AD9" w:rsidRPr="00096311" w:rsidTr="003C49FE">
        <w:trPr>
          <w:gridAfter w:val="2"/>
          <w:wAfter w:w="223" w:type="dxa"/>
          <w:jc w:val="right"/>
        </w:trPr>
        <w:tc>
          <w:tcPr>
            <w:tcW w:w="5413" w:type="dxa"/>
            <w:gridSpan w:val="6"/>
            <w:tcBorders>
              <w:top w:val="single" w:sz="4" w:space="0" w:color="auto"/>
            </w:tcBorders>
            <w:vAlign w:val="bottom"/>
          </w:tcPr>
          <w:p w:rsidR="00A66AD9" w:rsidRPr="003C49FE" w:rsidRDefault="00A66AD9" w:rsidP="003C49FE">
            <w:pPr>
              <w:tabs>
                <w:tab w:val="right" w:pos="3119"/>
              </w:tabs>
              <w:jc w:val="center"/>
              <w:rPr>
                <w:iCs/>
                <w:sz w:val="14"/>
                <w:szCs w:val="14"/>
              </w:rPr>
            </w:pPr>
            <w:r w:rsidRPr="003C49FE">
              <w:rPr>
                <w:iCs/>
                <w:sz w:val="14"/>
                <w:szCs w:val="14"/>
              </w:rPr>
              <w:t>(подпись уполномоченного лица)</w:t>
            </w:r>
          </w:p>
        </w:tc>
      </w:tr>
    </w:tbl>
    <w:p w:rsidR="00A66AD9" w:rsidRDefault="00A66AD9" w:rsidP="008F6BEA">
      <w:pPr>
        <w:tabs>
          <w:tab w:val="right" w:pos="3119"/>
        </w:tabs>
        <w:rPr>
          <w:sz w:val="14"/>
          <w:szCs w:val="14"/>
        </w:rPr>
      </w:pPr>
    </w:p>
    <w:p w:rsidR="00A66AD9" w:rsidRPr="00871A9D" w:rsidRDefault="00A66AD9" w:rsidP="008F6BEA">
      <w:pPr>
        <w:tabs>
          <w:tab w:val="right" w:pos="3119"/>
          <w:tab w:val="left" w:pos="6075"/>
        </w:tabs>
        <w:rPr>
          <w:sz w:val="14"/>
          <w:szCs w:val="14"/>
        </w:rPr>
      </w:pP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 w:rsidRPr="00871A9D">
        <w:rPr>
          <w:sz w:val="14"/>
          <w:szCs w:val="14"/>
        </w:rPr>
        <w:t>(печать регистрирующего органа)</w:t>
      </w:r>
    </w:p>
    <w:p w:rsidR="00A66AD9" w:rsidRDefault="00A66AD9" w:rsidP="007B2966"/>
    <w:p w:rsidR="00A66AD9" w:rsidRDefault="00A66AD9" w:rsidP="00E34DD7"/>
    <w:p w:rsidR="00A66AD9" w:rsidRDefault="00A66AD9" w:rsidP="00E34DD7"/>
    <w:p w:rsidR="00A66AD9" w:rsidRDefault="00A66AD9" w:rsidP="00E34DD7"/>
    <w:p w:rsidR="00A66AD9" w:rsidRDefault="00A66AD9" w:rsidP="00E34DD7"/>
    <w:p w:rsidR="00A66AD9" w:rsidRPr="008F6BEA" w:rsidRDefault="00A66AD9" w:rsidP="00E34DD7"/>
    <w:p w:rsidR="00A66AD9" w:rsidRPr="00871A9D" w:rsidRDefault="00A66AD9" w:rsidP="00E34DD7"/>
    <w:p w:rsidR="00A66AD9" w:rsidRDefault="00A66AD9" w:rsidP="00AD0C4C">
      <w:pPr>
        <w:jc w:val="center"/>
        <w:rPr>
          <w:b/>
          <w:spacing w:val="40"/>
          <w:sz w:val="28"/>
          <w:szCs w:val="28"/>
        </w:rPr>
      </w:pPr>
      <w:r>
        <w:rPr>
          <w:b/>
          <w:spacing w:val="40"/>
          <w:sz w:val="28"/>
          <w:szCs w:val="28"/>
        </w:rPr>
        <w:t>ИЗМЕНЕНИЯ В РЕШЕНИЕ О ВЫПУСКЕ</w:t>
      </w:r>
    </w:p>
    <w:p w:rsidR="00A66AD9" w:rsidRPr="00CE6A2C" w:rsidRDefault="00A66AD9" w:rsidP="00AD0C4C">
      <w:pPr>
        <w:jc w:val="center"/>
        <w:rPr>
          <w:b/>
          <w:spacing w:val="40"/>
          <w:sz w:val="28"/>
          <w:szCs w:val="28"/>
        </w:rPr>
      </w:pPr>
      <w:r>
        <w:rPr>
          <w:b/>
          <w:spacing w:val="40"/>
          <w:sz w:val="28"/>
          <w:szCs w:val="28"/>
        </w:rPr>
        <w:t>(ДОПОЛНИТЕЛЬНОМ ВЫПУСКЕ) ЦЕННЫХ БУМАГ</w:t>
      </w:r>
    </w:p>
    <w:p w:rsidR="00A66AD9" w:rsidRDefault="00A66AD9" w:rsidP="00E34DD7"/>
    <w:p w:rsidR="00A66AD9" w:rsidRDefault="00A66AD9" w:rsidP="00E34DD7"/>
    <w:p w:rsidR="00A66AD9" w:rsidRDefault="00A66AD9" w:rsidP="00E34DD7"/>
    <w:tbl>
      <w:tblPr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10191"/>
      </w:tblGrid>
      <w:tr w:rsidR="00A66AD9" w:rsidRPr="00CE6A2C" w:rsidTr="003C49FE">
        <w:trPr>
          <w:trHeight w:val="240"/>
        </w:trPr>
        <w:tc>
          <w:tcPr>
            <w:tcW w:w="10191" w:type="dxa"/>
            <w:tcBorders>
              <w:bottom w:val="single" w:sz="4" w:space="0" w:color="auto"/>
            </w:tcBorders>
            <w:vAlign w:val="bottom"/>
          </w:tcPr>
          <w:p w:rsidR="00A66AD9" w:rsidRPr="00CE6A2C" w:rsidRDefault="00A66AD9" w:rsidP="003C49FE">
            <w:pPr>
              <w:jc w:val="center"/>
            </w:pPr>
            <w:r>
              <w:t>Открытое акционерное общество «Концерн «Автоматика»</w:t>
            </w:r>
          </w:p>
        </w:tc>
      </w:tr>
      <w:tr w:rsidR="00A66AD9" w:rsidRPr="00096311" w:rsidTr="003C49FE">
        <w:tc>
          <w:tcPr>
            <w:tcW w:w="10191" w:type="dxa"/>
            <w:tcBorders>
              <w:top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  <w:r w:rsidRPr="003C49FE">
              <w:rPr>
                <w:iCs/>
                <w:sz w:val="14"/>
                <w:szCs w:val="14"/>
              </w:rPr>
              <w:t>(указывается полное наименование эмитента)</w:t>
            </w:r>
          </w:p>
        </w:tc>
      </w:tr>
      <w:tr w:rsidR="00A66AD9" w:rsidRPr="00CE6A2C" w:rsidTr="003C49FE">
        <w:trPr>
          <w:trHeight w:val="240"/>
        </w:trPr>
        <w:tc>
          <w:tcPr>
            <w:tcW w:w="10191" w:type="dxa"/>
            <w:tcBorders>
              <w:bottom w:val="single" w:sz="4" w:space="0" w:color="auto"/>
            </w:tcBorders>
            <w:vAlign w:val="bottom"/>
          </w:tcPr>
          <w:p w:rsidR="00A66AD9" w:rsidRPr="00CE6A2C" w:rsidRDefault="00A66AD9" w:rsidP="003C49FE">
            <w:pPr>
              <w:jc w:val="center"/>
            </w:pPr>
            <w:r>
              <w:t xml:space="preserve">Акции обыкновенные именные бездокументарные, номинальная стоимость каждой акции выпуска 1 000 ( одна тысяча) рублей, количество  </w:t>
            </w:r>
            <w:r w:rsidRPr="00B61A09">
              <w:t xml:space="preserve">1 </w:t>
            </w:r>
            <w:r>
              <w:t>8</w:t>
            </w:r>
            <w:r w:rsidRPr="00B61A09">
              <w:t>0</w:t>
            </w:r>
            <w:r>
              <w:t>4</w:t>
            </w:r>
            <w:r w:rsidRPr="00B61A09">
              <w:t> 000 ( один миллион</w:t>
            </w:r>
            <w:r>
              <w:t xml:space="preserve"> восемьсот четыре тысячи</w:t>
            </w:r>
            <w:r w:rsidRPr="00B61A09">
              <w:t>) штук,</w:t>
            </w:r>
            <w:r>
              <w:t xml:space="preserve"> способ размещения ценных бумаг – закрытая подписка</w:t>
            </w:r>
          </w:p>
        </w:tc>
      </w:tr>
      <w:tr w:rsidR="00A66AD9" w:rsidRPr="00096311" w:rsidTr="003C49FE">
        <w:tc>
          <w:tcPr>
            <w:tcW w:w="10191" w:type="dxa"/>
            <w:tcBorders>
              <w:top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  <w:r w:rsidRPr="003C49FE">
              <w:rPr>
                <w:iCs/>
                <w:sz w:val="14"/>
                <w:szCs w:val="14"/>
              </w:rPr>
              <w:t>(указываются вид, категория (тип), серия, форма и иные идентификационные признаки ценных бумаг,</w:t>
            </w:r>
          </w:p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  <w:r w:rsidRPr="003C49FE">
              <w:rPr>
                <w:iCs/>
                <w:sz w:val="14"/>
                <w:szCs w:val="14"/>
              </w:rPr>
              <w:t>для облигаций — срок погашения, номинальная стоимость (при наличии), количество, способ размещения ценных бумаг)</w:t>
            </w:r>
          </w:p>
        </w:tc>
      </w:tr>
    </w:tbl>
    <w:p w:rsidR="00A66AD9" w:rsidRDefault="00A66AD9" w:rsidP="00E34DD7"/>
    <w:p w:rsidR="00A66AD9" w:rsidRDefault="00A66AD9" w:rsidP="007B2966">
      <w:pPr>
        <w:jc w:val="center"/>
      </w:pPr>
      <w:r>
        <w:t>Государственный регистрационный номер выпуска (дополнительного выпуска) ценных бумаг</w:t>
      </w:r>
    </w:p>
    <w:tbl>
      <w:tblPr>
        <w:tblW w:w="6225" w:type="dxa"/>
        <w:jc w:val="center"/>
        <w:tblInd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/>
      </w:tblPr>
      <w:tblGrid>
        <w:gridCol w:w="366"/>
        <w:gridCol w:w="367"/>
        <w:gridCol w:w="367"/>
        <w:gridCol w:w="367"/>
        <w:gridCol w:w="366"/>
        <w:gridCol w:w="365"/>
        <w:gridCol w:w="365"/>
        <w:gridCol w:w="365"/>
        <w:gridCol w:w="364"/>
        <w:gridCol w:w="365"/>
        <w:gridCol w:w="365"/>
        <w:gridCol w:w="365"/>
        <w:gridCol w:w="364"/>
        <w:gridCol w:w="365"/>
        <w:gridCol w:w="365"/>
        <w:gridCol w:w="365"/>
        <w:gridCol w:w="379"/>
      </w:tblGrid>
      <w:tr w:rsidR="00A66AD9" w:rsidRPr="00871A9D" w:rsidTr="003C49FE">
        <w:trPr>
          <w:trHeight w:val="240"/>
          <w:jc w:val="center"/>
        </w:trPr>
        <w:tc>
          <w:tcPr>
            <w:tcW w:w="366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1</w:t>
            </w:r>
          </w:p>
        </w:tc>
        <w:tc>
          <w:tcPr>
            <w:tcW w:w="367" w:type="dxa"/>
            <w:tcBorders>
              <w:top w:val="nil"/>
              <w:bottom w:val="nil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lang w:val="en-US"/>
              </w:rPr>
            </w:pPr>
            <w:r w:rsidRPr="003C49FE">
              <w:rPr>
                <w:lang w:val="en-US"/>
              </w:rPr>
              <w:t>—</w:t>
            </w:r>
          </w:p>
        </w:tc>
        <w:tc>
          <w:tcPr>
            <w:tcW w:w="367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0</w:t>
            </w:r>
          </w:p>
        </w:tc>
        <w:tc>
          <w:tcPr>
            <w:tcW w:w="367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1</w:t>
            </w:r>
          </w:p>
        </w:tc>
        <w:tc>
          <w:tcPr>
            <w:tcW w:w="366" w:type="dxa"/>
            <w:tcBorders>
              <w:top w:val="nil"/>
              <w:bottom w:val="nil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lang w:val="en-US"/>
              </w:rPr>
            </w:pPr>
            <w:r w:rsidRPr="003C49FE">
              <w:rPr>
                <w:lang w:val="en-US"/>
              </w:rPr>
              <w:t>—</w:t>
            </w:r>
          </w:p>
        </w:tc>
        <w:tc>
          <w:tcPr>
            <w:tcW w:w="365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1</w:t>
            </w:r>
          </w:p>
        </w:tc>
        <w:tc>
          <w:tcPr>
            <w:tcW w:w="365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4</w:t>
            </w:r>
          </w:p>
        </w:tc>
        <w:tc>
          <w:tcPr>
            <w:tcW w:w="365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9</w:t>
            </w:r>
          </w:p>
        </w:tc>
        <w:tc>
          <w:tcPr>
            <w:tcW w:w="364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8</w:t>
            </w:r>
          </w:p>
        </w:tc>
        <w:tc>
          <w:tcPr>
            <w:tcW w:w="365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3</w:t>
            </w:r>
          </w:p>
        </w:tc>
        <w:tc>
          <w:tcPr>
            <w:tcW w:w="365" w:type="dxa"/>
            <w:tcBorders>
              <w:top w:val="nil"/>
              <w:bottom w:val="nil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lang w:val="en-US"/>
              </w:rPr>
            </w:pPr>
            <w:r w:rsidRPr="003C49FE">
              <w:rPr>
                <w:lang w:val="en-US"/>
              </w:rPr>
              <w:t>—</w:t>
            </w:r>
          </w:p>
        </w:tc>
        <w:tc>
          <w:tcPr>
            <w:tcW w:w="365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А</w:t>
            </w:r>
          </w:p>
        </w:tc>
        <w:tc>
          <w:tcPr>
            <w:tcW w:w="364" w:type="dxa"/>
            <w:tcBorders>
              <w:top w:val="nil"/>
              <w:bottom w:val="nil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lang w:val="en-US"/>
              </w:rPr>
            </w:pPr>
            <w:r w:rsidRPr="003C49FE">
              <w:rPr>
                <w:lang w:val="en-US"/>
              </w:rPr>
              <w:t>—</w:t>
            </w:r>
          </w:p>
        </w:tc>
        <w:tc>
          <w:tcPr>
            <w:tcW w:w="365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0</w:t>
            </w:r>
          </w:p>
        </w:tc>
        <w:tc>
          <w:tcPr>
            <w:tcW w:w="365" w:type="dxa"/>
            <w:vAlign w:val="bottom"/>
          </w:tcPr>
          <w:p w:rsidR="00A66AD9" w:rsidRPr="00871A9D" w:rsidRDefault="00A66AD9" w:rsidP="003C49FE">
            <w:pPr>
              <w:jc w:val="center"/>
            </w:pPr>
            <w:r>
              <w:t>0</w:t>
            </w:r>
          </w:p>
        </w:tc>
        <w:tc>
          <w:tcPr>
            <w:tcW w:w="365" w:type="dxa"/>
            <w:vAlign w:val="bottom"/>
          </w:tcPr>
          <w:p w:rsidR="00A66AD9" w:rsidRPr="003C49FE" w:rsidRDefault="00A66AD9" w:rsidP="003C49FE">
            <w:pPr>
              <w:jc w:val="center"/>
              <w:rPr>
                <w:lang w:val="en-US"/>
              </w:rPr>
            </w:pPr>
            <w:r>
              <w:t>2</w:t>
            </w:r>
          </w:p>
        </w:tc>
        <w:tc>
          <w:tcPr>
            <w:tcW w:w="379" w:type="dxa"/>
            <w:vAlign w:val="bottom"/>
          </w:tcPr>
          <w:p w:rsidR="00A66AD9" w:rsidRPr="003C49FE" w:rsidRDefault="00A66AD9" w:rsidP="003C49FE">
            <w:pPr>
              <w:jc w:val="center"/>
              <w:rPr>
                <w:lang w:val="en-US"/>
              </w:rPr>
            </w:pPr>
            <w:r w:rsidRPr="003C49FE">
              <w:rPr>
                <w:lang w:val="en-US"/>
              </w:rPr>
              <w:t>D</w:t>
            </w:r>
          </w:p>
        </w:tc>
      </w:tr>
    </w:tbl>
    <w:p w:rsidR="00A66AD9" w:rsidRDefault="00A66AD9" w:rsidP="007B2966">
      <w:pPr>
        <w:jc w:val="center"/>
      </w:pPr>
      <w:r>
        <w:t>Дата государственной регистрации выпуска (дополнительного выпуска) ценных бумаг</w:t>
      </w:r>
    </w:p>
    <w:tbl>
      <w:tblPr>
        <w:tblW w:w="4018" w:type="dxa"/>
        <w:jc w:val="center"/>
        <w:tblInd w:w="14" w:type="dxa"/>
        <w:tblCellMar>
          <w:left w:w="0" w:type="dxa"/>
          <w:right w:w="0" w:type="dxa"/>
        </w:tblCellMar>
        <w:tblLook w:val="01E0"/>
      </w:tblPr>
      <w:tblGrid>
        <w:gridCol w:w="126"/>
        <w:gridCol w:w="406"/>
        <w:gridCol w:w="252"/>
        <w:gridCol w:w="2114"/>
        <w:gridCol w:w="364"/>
        <w:gridCol w:w="364"/>
        <w:gridCol w:w="392"/>
      </w:tblGrid>
      <w:tr w:rsidR="00A66AD9" w:rsidRPr="00CE6A2C" w:rsidTr="003C49FE">
        <w:trPr>
          <w:trHeight w:val="240"/>
          <w:jc w:val="center"/>
        </w:trPr>
        <w:tc>
          <w:tcPr>
            <w:tcW w:w="126" w:type="dxa"/>
            <w:vAlign w:val="bottom"/>
          </w:tcPr>
          <w:p w:rsidR="00A66AD9" w:rsidRPr="00CE6A2C" w:rsidRDefault="00A66AD9" w:rsidP="003C49FE">
            <w:pPr>
              <w:jc w:val="right"/>
            </w:pPr>
            <w:r>
              <w:t>«</w:t>
            </w:r>
          </w:p>
        </w:tc>
        <w:tc>
          <w:tcPr>
            <w:tcW w:w="406" w:type="dxa"/>
            <w:tcBorders>
              <w:bottom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lang w:val="en-US"/>
              </w:rPr>
            </w:pPr>
            <w:r w:rsidRPr="003C49FE">
              <w:rPr>
                <w:lang w:val="en-US"/>
              </w:rPr>
              <w:t>21</w:t>
            </w:r>
          </w:p>
        </w:tc>
        <w:tc>
          <w:tcPr>
            <w:tcW w:w="252" w:type="dxa"/>
            <w:vAlign w:val="bottom"/>
          </w:tcPr>
          <w:p w:rsidR="00A66AD9" w:rsidRPr="00CE6A2C" w:rsidRDefault="00A66AD9" w:rsidP="00316B90">
            <w:r>
              <w:t>»</w:t>
            </w:r>
          </w:p>
        </w:tc>
        <w:tc>
          <w:tcPr>
            <w:tcW w:w="2114" w:type="dxa"/>
            <w:tcBorders>
              <w:bottom w:val="single" w:sz="4" w:space="0" w:color="auto"/>
            </w:tcBorders>
            <w:vAlign w:val="bottom"/>
          </w:tcPr>
          <w:p w:rsidR="00A66AD9" w:rsidRPr="00992FD5" w:rsidRDefault="00A66AD9" w:rsidP="003C49FE">
            <w:pPr>
              <w:jc w:val="center"/>
            </w:pPr>
            <w:r>
              <w:t xml:space="preserve">августа  </w:t>
            </w:r>
          </w:p>
        </w:tc>
        <w:tc>
          <w:tcPr>
            <w:tcW w:w="364" w:type="dxa"/>
            <w:vAlign w:val="bottom"/>
          </w:tcPr>
          <w:p w:rsidR="00A66AD9" w:rsidRPr="00CE6A2C" w:rsidRDefault="00A66AD9" w:rsidP="003C49F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A66AD9" w:rsidRPr="00CE6A2C" w:rsidRDefault="00A66AD9" w:rsidP="00316B90">
            <w:r>
              <w:t>14</w:t>
            </w:r>
          </w:p>
        </w:tc>
        <w:tc>
          <w:tcPr>
            <w:tcW w:w="392" w:type="dxa"/>
            <w:vAlign w:val="bottom"/>
          </w:tcPr>
          <w:p w:rsidR="00A66AD9" w:rsidRPr="00CE6A2C" w:rsidRDefault="00A66AD9" w:rsidP="00316B90">
            <w:r>
              <w:t xml:space="preserve"> г.</w:t>
            </w:r>
          </w:p>
        </w:tc>
      </w:tr>
    </w:tbl>
    <w:p w:rsidR="00A66AD9" w:rsidRDefault="00A66AD9" w:rsidP="00E34DD7"/>
    <w:tbl>
      <w:tblPr>
        <w:tblW w:w="10211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1330"/>
        <w:gridCol w:w="364"/>
        <w:gridCol w:w="238"/>
        <w:gridCol w:w="378"/>
        <w:gridCol w:w="1036"/>
        <w:gridCol w:w="196"/>
        <w:gridCol w:w="154"/>
        <w:gridCol w:w="350"/>
        <w:gridCol w:w="1847"/>
        <w:gridCol w:w="364"/>
        <w:gridCol w:w="238"/>
        <w:gridCol w:w="1414"/>
        <w:gridCol w:w="336"/>
        <w:gridCol w:w="406"/>
        <w:gridCol w:w="602"/>
        <w:gridCol w:w="938"/>
        <w:gridCol w:w="20"/>
      </w:tblGrid>
      <w:tr w:rsidR="00A66AD9" w:rsidRPr="00CE6A2C" w:rsidTr="003C49FE">
        <w:trPr>
          <w:gridAfter w:val="1"/>
          <w:wAfter w:w="20" w:type="dxa"/>
          <w:trHeight w:val="240"/>
        </w:trPr>
        <w:tc>
          <w:tcPr>
            <w:tcW w:w="3542" w:type="dxa"/>
            <w:gridSpan w:val="6"/>
            <w:vAlign w:val="bottom"/>
          </w:tcPr>
          <w:p w:rsidR="00A66AD9" w:rsidRPr="00CE6A2C" w:rsidRDefault="00A66AD9" w:rsidP="00AB2017">
            <w:r>
              <w:t>Изменения вносятся по решению</w:t>
            </w:r>
          </w:p>
        </w:tc>
        <w:tc>
          <w:tcPr>
            <w:tcW w:w="6649" w:type="dxa"/>
            <w:gridSpan w:val="10"/>
            <w:tcBorders>
              <w:bottom w:val="single" w:sz="4" w:space="0" w:color="auto"/>
            </w:tcBorders>
            <w:vAlign w:val="bottom"/>
          </w:tcPr>
          <w:p w:rsidR="00A66AD9" w:rsidRPr="00287C6F" w:rsidRDefault="00A66AD9" w:rsidP="00287C6F">
            <w:r>
              <w:t xml:space="preserve">Совета директоров Открытого акционерного общества </w:t>
            </w:r>
            <w:r w:rsidRPr="00287C6F">
              <w:t xml:space="preserve">                 </w:t>
            </w:r>
          </w:p>
        </w:tc>
      </w:tr>
      <w:tr w:rsidR="00A66AD9" w:rsidRPr="00096311" w:rsidTr="003C49FE">
        <w:trPr>
          <w:gridAfter w:val="1"/>
          <w:wAfter w:w="20" w:type="dxa"/>
        </w:trPr>
        <w:tc>
          <w:tcPr>
            <w:tcW w:w="3542" w:type="dxa"/>
            <w:gridSpan w:val="6"/>
            <w:vAlign w:val="bottom"/>
          </w:tcPr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6649" w:type="dxa"/>
            <w:gridSpan w:val="10"/>
            <w:tcBorders>
              <w:top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  <w:r w:rsidRPr="003C49FE">
              <w:rPr>
                <w:iCs/>
                <w:sz w:val="14"/>
                <w:szCs w:val="14"/>
              </w:rPr>
              <w:t>(указывается орган управления эмитента, по решению которого вносятся</w:t>
            </w:r>
          </w:p>
        </w:tc>
      </w:tr>
      <w:tr w:rsidR="00A66AD9" w:rsidRPr="00CE6A2C" w:rsidTr="003C49FE">
        <w:trPr>
          <w:trHeight w:val="240"/>
        </w:trPr>
        <w:tc>
          <w:tcPr>
            <w:tcW w:w="10191" w:type="dxa"/>
            <w:gridSpan w:val="16"/>
            <w:tcBorders>
              <w:bottom w:val="single" w:sz="4" w:space="0" w:color="auto"/>
            </w:tcBorders>
            <w:vAlign w:val="bottom"/>
          </w:tcPr>
          <w:p w:rsidR="00A66AD9" w:rsidRPr="00CE6A2C" w:rsidRDefault="00A66AD9" w:rsidP="009C3F85">
            <w:r>
              <w:t>«Концерн «Автоматика»</w:t>
            </w:r>
          </w:p>
        </w:tc>
        <w:tc>
          <w:tcPr>
            <w:tcW w:w="20" w:type="dxa"/>
            <w:vAlign w:val="bottom"/>
          </w:tcPr>
          <w:p w:rsidR="00A66AD9" w:rsidRPr="00CE6A2C" w:rsidRDefault="00A66AD9" w:rsidP="003C49FE">
            <w:pPr>
              <w:jc w:val="right"/>
            </w:pPr>
            <w:r>
              <w:t>,</w:t>
            </w:r>
          </w:p>
        </w:tc>
      </w:tr>
      <w:tr w:rsidR="00A66AD9" w:rsidRPr="00096311" w:rsidTr="003C49FE">
        <w:tc>
          <w:tcPr>
            <w:tcW w:w="10191" w:type="dxa"/>
            <w:gridSpan w:val="16"/>
            <w:tcBorders>
              <w:top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  <w:r w:rsidRPr="003C49FE">
              <w:rPr>
                <w:iCs/>
                <w:sz w:val="14"/>
                <w:szCs w:val="14"/>
              </w:rPr>
              <w:t>изменения в решение о выпуске (дополнительном выпуске) ценных бумаг)</w:t>
            </w:r>
          </w:p>
        </w:tc>
        <w:tc>
          <w:tcPr>
            <w:tcW w:w="20" w:type="dxa"/>
            <w:vAlign w:val="bottom"/>
          </w:tcPr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</w:p>
        </w:tc>
      </w:tr>
      <w:tr w:rsidR="00A66AD9" w:rsidRPr="00CE6A2C" w:rsidTr="003C49FE">
        <w:trPr>
          <w:trHeight w:val="240"/>
        </w:trPr>
        <w:tc>
          <w:tcPr>
            <w:tcW w:w="1330" w:type="dxa"/>
            <w:vAlign w:val="bottom"/>
          </w:tcPr>
          <w:p w:rsidR="00A66AD9" w:rsidRPr="002B49E2" w:rsidRDefault="00A66AD9" w:rsidP="003C49FE">
            <w:pPr>
              <w:tabs>
                <w:tab w:val="right" w:pos="1330"/>
              </w:tabs>
            </w:pPr>
            <w:r w:rsidRPr="002B49E2">
              <w:t>принятому</w:t>
            </w:r>
            <w:r w:rsidRPr="002B49E2">
              <w:tab/>
              <w:t>«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A66AD9" w:rsidRPr="00C57F24" w:rsidRDefault="00A66AD9" w:rsidP="003C49FE">
            <w:pPr>
              <w:jc w:val="center"/>
            </w:pPr>
            <w:r w:rsidRPr="00C57F24">
              <w:t>2</w:t>
            </w:r>
            <w:r>
              <w:t>4</w:t>
            </w:r>
          </w:p>
        </w:tc>
        <w:tc>
          <w:tcPr>
            <w:tcW w:w="238" w:type="dxa"/>
            <w:vAlign w:val="bottom"/>
          </w:tcPr>
          <w:p w:rsidR="00A66AD9" w:rsidRPr="00C57F24" w:rsidRDefault="00A66AD9" w:rsidP="00AB2017">
            <w:r w:rsidRPr="00C57F24">
              <w:t>»</w:t>
            </w:r>
          </w:p>
        </w:tc>
        <w:tc>
          <w:tcPr>
            <w:tcW w:w="1414" w:type="dxa"/>
            <w:gridSpan w:val="2"/>
            <w:tcBorders>
              <w:bottom w:val="single" w:sz="4" w:space="0" w:color="auto"/>
            </w:tcBorders>
            <w:vAlign w:val="bottom"/>
          </w:tcPr>
          <w:p w:rsidR="00A66AD9" w:rsidRPr="00C57F24" w:rsidRDefault="00A66AD9" w:rsidP="003C49FE">
            <w:pPr>
              <w:jc w:val="center"/>
            </w:pPr>
            <w:r w:rsidRPr="00C57F24">
              <w:t>июля</w:t>
            </w:r>
          </w:p>
        </w:tc>
        <w:tc>
          <w:tcPr>
            <w:tcW w:w="350" w:type="dxa"/>
            <w:gridSpan w:val="2"/>
            <w:vAlign w:val="bottom"/>
          </w:tcPr>
          <w:p w:rsidR="00A66AD9" w:rsidRPr="00C57F24" w:rsidRDefault="00A66AD9" w:rsidP="003C49FE">
            <w:pPr>
              <w:jc w:val="right"/>
            </w:pPr>
            <w:r w:rsidRPr="00C57F24">
              <w:t>20</w:t>
            </w:r>
          </w:p>
        </w:tc>
        <w:tc>
          <w:tcPr>
            <w:tcW w:w="350" w:type="dxa"/>
            <w:tcBorders>
              <w:bottom w:val="single" w:sz="4" w:space="0" w:color="auto"/>
            </w:tcBorders>
            <w:vAlign w:val="bottom"/>
          </w:tcPr>
          <w:p w:rsidR="00A66AD9" w:rsidRPr="00C57F24" w:rsidRDefault="00A66AD9" w:rsidP="00AB2017">
            <w:r w:rsidRPr="00C57F24">
              <w:t>15</w:t>
            </w:r>
          </w:p>
        </w:tc>
        <w:tc>
          <w:tcPr>
            <w:tcW w:w="1847" w:type="dxa"/>
            <w:vAlign w:val="bottom"/>
          </w:tcPr>
          <w:p w:rsidR="00A66AD9" w:rsidRPr="00C57F24" w:rsidRDefault="00A66AD9" w:rsidP="003C49FE">
            <w:pPr>
              <w:tabs>
                <w:tab w:val="right" w:pos="1847"/>
              </w:tabs>
            </w:pPr>
            <w:r w:rsidRPr="00C57F24">
              <w:t xml:space="preserve"> г., протокол от</w:t>
            </w:r>
            <w:r w:rsidRPr="00C57F24">
              <w:tab/>
              <w:t>«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A66AD9" w:rsidRPr="00C57F24" w:rsidRDefault="00A66AD9" w:rsidP="003C49FE">
            <w:pPr>
              <w:jc w:val="center"/>
            </w:pPr>
            <w:r w:rsidRPr="00C57F24">
              <w:t>2</w:t>
            </w:r>
            <w:r>
              <w:t>4</w:t>
            </w:r>
          </w:p>
        </w:tc>
        <w:tc>
          <w:tcPr>
            <w:tcW w:w="238" w:type="dxa"/>
            <w:vAlign w:val="bottom"/>
          </w:tcPr>
          <w:p w:rsidR="00A66AD9" w:rsidRPr="00C57F24" w:rsidRDefault="00A66AD9" w:rsidP="00AB2017">
            <w:r w:rsidRPr="00C57F24">
              <w:t>»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vAlign w:val="bottom"/>
          </w:tcPr>
          <w:p w:rsidR="00A66AD9" w:rsidRPr="00C57F24" w:rsidRDefault="00A66AD9" w:rsidP="003C49FE">
            <w:pPr>
              <w:jc w:val="center"/>
            </w:pPr>
            <w:r w:rsidRPr="00C57F24">
              <w:t>июля</w:t>
            </w:r>
          </w:p>
        </w:tc>
        <w:tc>
          <w:tcPr>
            <w:tcW w:w="336" w:type="dxa"/>
            <w:vAlign w:val="bottom"/>
          </w:tcPr>
          <w:p w:rsidR="00A66AD9" w:rsidRPr="00C57F24" w:rsidRDefault="00A66AD9" w:rsidP="003C49FE">
            <w:pPr>
              <w:jc w:val="right"/>
            </w:pPr>
            <w:r w:rsidRPr="00C57F24">
              <w:t>20</w:t>
            </w:r>
          </w:p>
        </w:tc>
        <w:tc>
          <w:tcPr>
            <w:tcW w:w="406" w:type="dxa"/>
            <w:tcBorders>
              <w:bottom w:val="single" w:sz="4" w:space="0" w:color="auto"/>
            </w:tcBorders>
            <w:vAlign w:val="bottom"/>
          </w:tcPr>
          <w:p w:rsidR="00A66AD9" w:rsidRPr="00C57F24" w:rsidRDefault="00A66AD9" w:rsidP="00AB2017">
            <w:r w:rsidRPr="00C57F24">
              <w:t>15</w:t>
            </w:r>
          </w:p>
        </w:tc>
        <w:tc>
          <w:tcPr>
            <w:tcW w:w="602" w:type="dxa"/>
            <w:vAlign w:val="bottom"/>
          </w:tcPr>
          <w:p w:rsidR="00A66AD9" w:rsidRPr="00FF63BD" w:rsidRDefault="00A66AD9" w:rsidP="00AB2017">
            <w:r w:rsidRPr="00FF63BD">
              <w:t xml:space="preserve"> г. №</w:t>
            </w:r>
          </w:p>
        </w:tc>
        <w:tc>
          <w:tcPr>
            <w:tcW w:w="938" w:type="dxa"/>
            <w:tcBorders>
              <w:bottom w:val="single" w:sz="4" w:space="0" w:color="auto"/>
            </w:tcBorders>
            <w:vAlign w:val="bottom"/>
          </w:tcPr>
          <w:p w:rsidR="00A66AD9" w:rsidRPr="00FF63BD" w:rsidRDefault="00A66AD9" w:rsidP="003C49FE">
            <w:pPr>
              <w:jc w:val="center"/>
            </w:pPr>
            <w:r w:rsidRPr="00FF63BD">
              <w:t>27</w:t>
            </w:r>
          </w:p>
        </w:tc>
        <w:tc>
          <w:tcPr>
            <w:tcW w:w="20" w:type="dxa"/>
            <w:vAlign w:val="bottom"/>
          </w:tcPr>
          <w:p w:rsidR="00A66AD9" w:rsidRPr="00CE6A2C" w:rsidRDefault="00A66AD9" w:rsidP="003C49FE">
            <w:pPr>
              <w:jc w:val="right"/>
            </w:pPr>
            <w:r>
              <w:t>,</w:t>
            </w:r>
          </w:p>
        </w:tc>
      </w:tr>
      <w:tr w:rsidR="00A66AD9" w:rsidRPr="00CE6A2C" w:rsidTr="003C49FE">
        <w:trPr>
          <w:trHeight w:val="240"/>
        </w:trPr>
        <w:tc>
          <w:tcPr>
            <w:tcW w:w="2310" w:type="dxa"/>
            <w:gridSpan w:val="4"/>
            <w:vAlign w:val="bottom"/>
          </w:tcPr>
          <w:p w:rsidR="00A66AD9" w:rsidRPr="00CE6A2C" w:rsidRDefault="00A66AD9" w:rsidP="00AB2017">
            <w:r>
              <w:t>а также по решению</w:t>
            </w:r>
            <w:r>
              <w:rPr>
                <w:rStyle w:val="ae"/>
              </w:rPr>
              <w:footnoteReference w:id="1"/>
            </w:r>
          </w:p>
        </w:tc>
        <w:tc>
          <w:tcPr>
            <w:tcW w:w="7881" w:type="dxa"/>
            <w:gridSpan w:val="12"/>
            <w:tcBorders>
              <w:bottom w:val="single" w:sz="4" w:space="0" w:color="auto"/>
            </w:tcBorders>
            <w:vAlign w:val="bottom"/>
          </w:tcPr>
          <w:p w:rsidR="00A66AD9" w:rsidRPr="00701992" w:rsidRDefault="00A66AD9" w:rsidP="00BD5098"/>
        </w:tc>
        <w:tc>
          <w:tcPr>
            <w:tcW w:w="20" w:type="dxa"/>
            <w:vAlign w:val="bottom"/>
          </w:tcPr>
          <w:p w:rsidR="00A66AD9" w:rsidRPr="00CE6A2C" w:rsidRDefault="00A66AD9" w:rsidP="003C49FE">
            <w:pPr>
              <w:jc w:val="right"/>
            </w:pPr>
            <w:r>
              <w:t>,</w:t>
            </w:r>
          </w:p>
        </w:tc>
      </w:tr>
      <w:tr w:rsidR="00A66AD9" w:rsidRPr="00096311" w:rsidTr="003C49FE">
        <w:tc>
          <w:tcPr>
            <w:tcW w:w="2310" w:type="dxa"/>
            <w:gridSpan w:val="4"/>
            <w:vAlign w:val="bottom"/>
          </w:tcPr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7881" w:type="dxa"/>
            <w:gridSpan w:val="12"/>
            <w:tcBorders>
              <w:top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  <w:r w:rsidRPr="003C49FE">
              <w:rPr>
                <w:iCs/>
                <w:sz w:val="14"/>
                <w:szCs w:val="14"/>
              </w:rPr>
              <w:t>(указывается орган управления эмитента, к компетенции которого отнесено принятие решения о размещении ценных бумаг,</w:t>
            </w:r>
          </w:p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  <w:r w:rsidRPr="003C49FE">
              <w:rPr>
                <w:iCs/>
                <w:sz w:val="14"/>
                <w:szCs w:val="14"/>
              </w:rPr>
              <w:t>по решению которого вносятся изменения, затрагивающие условия, определенные решением о размещении ценных бумаг)</w:t>
            </w:r>
          </w:p>
        </w:tc>
        <w:tc>
          <w:tcPr>
            <w:tcW w:w="20" w:type="dxa"/>
            <w:vAlign w:val="bottom"/>
          </w:tcPr>
          <w:p w:rsidR="00A66AD9" w:rsidRPr="003C49FE" w:rsidRDefault="00A66AD9" w:rsidP="003C49FE">
            <w:pPr>
              <w:jc w:val="center"/>
              <w:rPr>
                <w:iCs/>
                <w:sz w:val="14"/>
                <w:szCs w:val="14"/>
              </w:rPr>
            </w:pPr>
          </w:p>
        </w:tc>
      </w:tr>
      <w:tr w:rsidR="00A66AD9" w:rsidRPr="00CE6A2C" w:rsidTr="003C49FE">
        <w:trPr>
          <w:trHeight w:val="240"/>
        </w:trPr>
        <w:tc>
          <w:tcPr>
            <w:tcW w:w="1330" w:type="dxa"/>
            <w:vAlign w:val="bottom"/>
          </w:tcPr>
          <w:p w:rsidR="00A66AD9" w:rsidRPr="00CE6A2C" w:rsidRDefault="00A66AD9" w:rsidP="003C49FE">
            <w:pPr>
              <w:tabs>
                <w:tab w:val="right" w:pos="1330"/>
              </w:tabs>
            </w:pPr>
            <w:r>
              <w:t>принятому</w:t>
            </w:r>
            <w:r>
              <w:tab/>
              <w:t>«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highlight w:val="yellow"/>
              </w:rPr>
            </w:pPr>
          </w:p>
        </w:tc>
        <w:tc>
          <w:tcPr>
            <w:tcW w:w="238" w:type="dxa"/>
            <w:vAlign w:val="bottom"/>
          </w:tcPr>
          <w:p w:rsidR="00A66AD9" w:rsidRPr="0008653F" w:rsidRDefault="00A66AD9" w:rsidP="00AB2017">
            <w:r w:rsidRPr="0008653F">
              <w:t>»</w:t>
            </w:r>
          </w:p>
        </w:tc>
        <w:tc>
          <w:tcPr>
            <w:tcW w:w="1414" w:type="dxa"/>
            <w:gridSpan w:val="2"/>
            <w:tcBorders>
              <w:bottom w:val="single" w:sz="4" w:space="0" w:color="auto"/>
            </w:tcBorders>
            <w:vAlign w:val="bottom"/>
          </w:tcPr>
          <w:p w:rsidR="00A66AD9" w:rsidRPr="0008653F" w:rsidRDefault="00A66AD9" w:rsidP="003C49FE">
            <w:pPr>
              <w:jc w:val="center"/>
            </w:pPr>
          </w:p>
        </w:tc>
        <w:tc>
          <w:tcPr>
            <w:tcW w:w="350" w:type="dxa"/>
            <w:gridSpan w:val="2"/>
            <w:vAlign w:val="bottom"/>
          </w:tcPr>
          <w:p w:rsidR="00A66AD9" w:rsidRPr="0008653F" w:rsidRDefault="00A66AD9" w:rsidP="003C49FE">
            <w:pPr>
              <w:jc w:val="right"/>
            </w:pPr>
            <w:r w:rsidRPr="0008653F">
              <w:t>20</w:t>
            </w:r>
          </w:p>
        </w:tc>
        <w:tc>
          <w:tcPr>
            <w:tcW w:w="350" w:type="dxa"/>
            <w:tcBorders>
              <w:bottom w:val="single" w:sz="4" w:space="0" w:color="auto"/>
            </w:tcBorders>
            <w:vAlign w:val="bottom"/>
          </w:tcPr>
          <w:p w:rsidR="00A66AD9" w:rsidRPr="0008653F" w:rsidRDefault="00A66AD9" w:rsidP="00AB2017">
            <w:r>
              <w:t xml:space="preserve"> </w:t>
            </w:r>
          </w:p>
        </w:tc>
        <w:tc>
          <w:tcPr>
            <w:tcW w:w="1847" w:type="dxa"/>
            <w:vAlign w:val="bottom"/>
          </w:tcPr>
          <w:p w:rsidR="00A66AD9" w:rsidRPr="0008653F" w:rsidRDefault="00A66AD9" w:rsidP="003C49FE">
            <w:pPr>
              <w:tabs>
                <w:tab w:val="right" w:pos="1847"/>
              </w:tabs>
            </w:pPr>
            <w:r w:rsidRPr="0008653F">
              <w:t xml:space="preserve"> г., протокол от</w:t>
            </w:r>
            <w:r w:rsidRPr="0008653F">
              <w:tab/>
              <w:t>«</w:t>
            </w:r>
          </w:p>
        </w:tc>
        <w:tc>
          <w:tcPr>
            <w:tcW w:w="364" w:type="dxa"/>
            <w:tcBorders>
              <w:bottom w:val="single" w:sz="4" w:space="0" w:color="auto"/>
            </w:tcBorders>
            <w:vAlign w:val="bottom"/>
          </w:tcPr>
          <w:p w:rsidR="00A66AD9" w:rsidRPr="0008653F" w:rsidRDefault="00A66AD9" w:rsidP="003C49FE">
            <w:pPr>
              <w:jc w:val="center"/>
            </w:pPr>
          </w:p>
        </w:tc>
        <w:tc>
          <w:tcPr>
            <w:tcW w:w="238" w:type="dxa"/>
            <w:vAlign w:val="bottom"/>
          </w:tcPr>
          <w:p w:rsidR="00A66AD9" w:rsidRPr="0008653F" w:rsidRDefault="00A66AD9" w:rsidP="00AB2017">
            <w:r w:rsidRPr="0008653F">
              <w:t>»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vAlign w:val="bottom"/>
          </w:tcPr>
          <w:p w:rsidR="00A66AD9" w:rsidRPr="0008653F" w:rsidRDefault="00A66AD9" w:rsidP="003C49FE">
            <w:pPr>
              <w:jc w:val="center"/>
            </w:pPr>
          </w:p>
        </w:tc>
        <w:tc>
          <w:tcPr>
            <w:tcW w:w="336" w:type="dxa"/>
            <w:vAlign w:val="bottom"/>
          </w:tcPr>
          <w:p w:rsidR="00A66AD9" w:rsidRPr="0008653F" w:rsidRDefault="00A66AD9" w:rsidP="003C49FE">
            <w:pPr>
              <w:jc w:val="right"/>
            </w:pPr>
            <w:r w:rsidRPr="0008653F">
              <w:t>20</w:t>
            </w:r>
          </w:p>
        </w:tc>
        <w:tc>
          <w:tcPr>
            <w:tcW w:w="406" w:type="dxa"/>
            <w:tcBorders>
              <w:bottom w:val="single" w:sz="4" w:space="0" w:color="auto"/>
            </w:tcBorders>
            <w:vAlign w:val="bottom"/>
          </w:tcPr>
          <w:p w:rsidR="00A66AD9" w:rsidRPr="0008653F" w:rsidRDefault="00A66AD9" w:rsidP="00AB2017"/>
        </w:tc>
        <w:tc>
          <w:tcPr>
            <w:tcW w:w="602" w:type="dxa"/>
            <w:vAlign w:val="bottom"/>
          </w:tcPr>
          <w:p w:rsidR="00A66AD9" w:rsidRPr="0008653F" w:rsidRDefault="00A66AD9" w:rsidP="00AB2017">
            <w:r w:rsidRPr="0008653F">
              <w:t xml:space="preserve"> г. №</w:t>
            </w:r>
          </w:p>
        </w:tc>
        <w:tc>
          <w:tcPr>
            <w:tcW w:w="938" w:type="dxa"/>
            <w:tcBorders>
              <w:bottom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highlight w:val="yellow"/>
              </w:rPr>
            </w:pPr>
          </w:p>
        </w:tc>
        <w:tc>
          <w:tcPr>
            <w:tcW w:w="20" w:type="dxa"/>
            <w:vAlign w:val="bottom"/>
          </w:tcPr>
          <w:p w:rsidR="00A66AD9" w:rsidRPr="00CE6A2C" w:rsidRDefault="00A66AD9" w:rsidP="003C49FE">
            <w:pPr>
              <w:jc w:val="right"/>
            </w:pPr>
            <w:r>
              <w:t>.</w:t>
            </w:r>
          </w:p>
        </w:tc>
      </w:tr>
    </w:tbl>
    <w:p w:rsidR="00A66AD9" w:rsidRDefault="00A66AD9" w:rsidP="00E34DD7"/>
    <w:tbl>
      <w:tblPr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5614"/>
        <w:gridCol w:w="4507"/>
        <w:gridCol w:w="70"/>
      </w:tblGrid>
      <w:tr w:rsidR="00A66AD9" w:rsidRPr="00CE6A2C" w:rsidTr="003C49FE">
        <w:trPr>
          <w:trHeight w:val="240"/>
        </w:trPr>
        <w:tc>
          <w:tcPr>
            <w:tcW w:w="5614" w:type="dxa"/>
            <w:vAlign w:val="bottom"/>
          </w:tcPr>
          <w:p w:rsidR="00A66AD9" w:rsidRPr="00CE6A2C" w:rsidRDefault="00A66AD9" w:rsidP="007814AC">
            <w:r>
              <w:t>Место нахождения эмитента и контактные телефоны:</w:t>
            </w:r>
          </w:p>
        </w:tc>
        <w:tc>
          <w:tcPr>
            <w:tcW w:w="4577" w:type="dxa"/>
            <w:gridSpan w:val="2"/>
            <w:tcBorders>
              <w:bottom w:val="single" w:sz="4" w:space="0" w:color="auto"/>
            </w:tcBorders>
            <w:vAlign w:val="bottom"/>
          </w:tcPr>
          <w:p w:rsidR="00A66AD9" w:rsidRPr="00CE6A2C" w:rsidRDefault="00A66AD9" w:rsidP="003C49FE">
            <w:pPr>
              <w:jc w:val="center"/>
            </w:pPr>
            <w:r>
              <w:t xml:space="preserve">127106, г. Москва, ул. Ботаническая, д. 25 </w:t>
            </w:r>
          </w:p>
        </w:tc>
      </w:tr>
      <w:tr w:rsidR="00A66AD9" w:rsidRPr="007814AC" w:rsidTr="003C49FE">
        <w:tc>
          <w:tcPr>
            <w:tcW w:w="5614" w:type="dxa"/>
            <w:vAlign w:val="bottom"/>
          </w:tcPr>
          <w:p w:rsidR="00A66AD9" w:rsidRPr="003C49FE" w:rsidRDefault="00A66AD9" w:rsidP="007814AC">
            <w:pPr>
              <w:rPr>
                <w:sz w:val="14"/>
                <w:szCs w:val="14"/>
              </w:rPr>
            </w:pPr>
          </w:p>
        </w:tc>
        <w:tc>
          <w:tcPr>
            <w:tcW w:w="4577" w:type="dxa"/>
            <w:gridSpan w:val="2"/>
            <w:tcBorders>
              <w:top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sz w:val="14"/>
                <w:szCs w:val="14"/>
              </w:rPr>
            </w:pPr>
            <w:r w:rsidRPr="003C49FE">
              <w:rPr>
                <w:sz w:val="14"/>
                <w:szCs w:val="14"/>
              </w:rPr>
              <w:t>(указываются место нахождения эмитента</w:t>
            </w:r>
          </w:p>
        </w:tc>
      </w:tr>
      <w:tr w:rsidR="00A66AD9" w:rsidRPr="00CE6A2C" w:rsidTr="003C49FE">
        <w:trPr>
          <w:trHeight w:val="240"/>
        </w:trPr>
        <w:tc>
          <w:tcPr>
            <w:tcW w:w="10121" w:type="dxa"/>
            <w:gridSpan w:val="2"/>
            <w:tcBorders>
              <w:bottom w:val="single" w:sz="4" w:space="0" w:color="auto"/>
            </w:tcBorders>
            <w:vAlign w:val="bottom"/>
          </w:tcPr>
          <w:p w:rsidR="00A66AD9" w:rsidRPr="00CE6A2C" w:rsidRDefault="00A66AD9" w:rsidP="00701992">
            <w:r>
              <w:t>8-495-618-33-50</w:t>
            </w:r>
          </w:p>
        </w:tc>
        <w:tc>
          <w:tcPr>
            <w:tcW w:w="70" w:type="dxa"/>
            <w:vAlign w:val="bottom"/>
          </w:tcPr>
          <w:p w:rsidR="00A66AD9" w:rsidRPr="00CE6A2C" w:rsidRDefault="00A66AD9" w:rsidP="003C49FE">
            <w:pPr>
              <w:jc w:val="right"/>
            </w:pPr>
            <w:r>
              <w:t>.</w:t>
            </w:r>
          </w:p>
        </w:tc>
      </w:tr>
      <w:tr w:rsidR="00A66AD9" w:rsidRPr="007814AC" w:rsidTr="003C49FE">
        <w:tc>
          <w:tcPr>
            <w:tcW w:w="10121" w:type="dxa"/>
            <w:gridSpan w:val="2"/>
            <w:tcBorders>
              <w:top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sz w:val="14"/>
                <w:szCs w:val="14"/>
              </w:rPr>
            </w:pPr>
            <w:r w:rsidRPr="003C49FE">
              <w:rPr>
                <w:sz w:val="14"/>
                <w:szCs w:val="14"/>
              </w:rPr>
              <w:t>и контактные телефоны эмитента с указанием междугороднего кода)</w:t>
            </w:r>
          </w:p>
        </w:tc>
        <w:tc>
          <w:tcPr>
            <w:tcW w:w="70" w:type="dxa"/>
            <w:vAlign w:val="bottom"/>
          </w:tcPr>
          <w:p w:rsidR="00A66AD9" w:rsidRPr="003C49FE" w:rsidRDefault="00A66AD9" w:rsidP="003C49FE">
            <w:pPr>
              <w:jc w:val="center"/>
              <w:rPr>
                <w:sz w:val="14"/>
                <w:szCs w:val="14"/>
              </w:rPr>
            </w:pPr>
          </w:p>
        </w:tc>
      </w:tr>
    </w:tbl>
    <w:p w:rsidR="00A66AD9" w:rsidRDefault="00A66AD9" w:rsidP="00E34DD7"/>
    <w:p w:rsidR="00A66AD9" w:rsidRPr="007814AC" w:rsidRDefault="00A66AD9" w:rsidP="00E34DD7"/>
    <w:tbl>
      <w:tblPr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238"/>
        <w:gridCol w:w="467"/>
        <w:gridCol w:w="280"/>
        <w:gridCol w:w="2319"/>
        <w:gridCol w:w="322"/>
        <w:gridCol w:w="420"/>
        <w:gridCol w:w="1526"/>
        <w:gridCol w:w="1357"/>
        <w:gridCol w:w="196"/>
        <w:gridCol w:w="2954"/>
        <w:gridCol w:w="112"/>
      </w:tblGrid>
      <w:tr w:rsidR="00A66AD9" w:rsidRPr="00CE6A2C" w:rsidTr="003C49FE">
        <w:trPr>
          <w:trHeight w:val="240"/>
        </w:trPr>
        <w:tc>
          <w:tcPr>
            <w:tcW w:w="10191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A66AD9" w:rsidRPr="00CE6A2C" w:rsidRDefault="00A66AD9" w:rsidP="003C49FE">
            <w:pPr>
              <w:jc w:val="center"/>
            </w:pPr>
          </w:p>
        </w:tc>
      </w:tr>
      <w:tr w:rsidR="00A66AD9" w:rsidRPr="00CE6A2C" w:rsidTr="003C49FE">
        <w:trPr>
          <w:trHeight w:val="240"/>
        </w:trPr>
        <w:tc>
          <w:tcPr>
            <w:tcW w:w="5572" w:type="dxa"/>
            <w:gridSpan w:val="7"/>
            <w:tcBorders>
              <w:left w:val="single" w:sz="4" w:space="0" w:color="auto"/>
            </w:tcBorders>
            <w:vAlign w:val="bottom"/>
          </w:tcPr>
          <w:p w:rsidR="00A66AD9" w:rsidRPr="00CE6A2C" w:rsidRDefault="00A66AD9" w:rsidP="003C49FE">
            <w:pPr>
              <w:ind w:left="113"/>
            </w:pPr>
            <w:r>
              <w:t xml:space="preserve">Генеральный директор </w:t>
            </w:r>
          </w:p>
        </w:tc>
        <w:tc>
          <w:tcPr>
            <w:tcW w:w="1357" w:type="dxa"/>
            <w:tcBorders>
              <w:bottom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lang w:val="en-US"/>
              </w:rPr>
            </w:pPr>
          </w:p>
        </w:tc>
        <w:tc>
          <w:tcPr>
            <w:tcW w:w="196" w:type="dxa"/>
            <w:vAlign w:val="bottom"/>
          </w:tcPr>
          <w:p w:rsidR="00A66AD9" w:rsidRPr="00CE6A2C" w:rsidRDefault="00A66AD9" w:rsidP="003C49FE">
            <w:pPr>
              <w:jc w:val="center"/>
            </w:pPr>
          </w:p>
        </w:tc>
        <w:tc>
          <w:tcPr>
            <w:tcW w:w="2954" w:type="dxa"/>
            <w:tcBorders>
              <w:bottom w:val="single" w:sz="4" w:space="0" w:color="auto"/>
            </w:tcBorders>
            <w:vAlign w:val="bottom"/>
          </w:tcPr>
          <w:p w:rsidR="00A66AD9" w:rsidRPr="00CE6A2C" w:rsidRDefault="00A66AD9" w:rsidP="003C49FE">
            <w:pPr>
              <w:jc w:val="center"/>
            </w:pPr>
            <w:r>
              <w:t>С.А. Букашкин</w:t>
            </w:r>
          </w:p>
        </w:tc>
        <w:tc>
          <w:tcPr>
            <w:tcW w:w="112" w:type="dxa"/>
            <w:tcBorders>
              <w:right w:val="single" w:sz="4" w:space="0" w:color="auto"/>
            </w:tcBorders>
            <w:vAlign w:val="bottom"/>
          </w:tcPr>
          <w:p w:rsidR="00A66AD9" w:rsidRPr="00CE6A2C" w:rsidRDefault="00A66AD9" w:rsidP="003C49FE">
            <w:pPr>
              <w:jc w:val="center"/>
            </w:pPr>
          </w:p>
        </w:tc>
      </w:tr>
      <w:tr w:rsidR="00A66AD9" w:rsidRPr="001C60BF" w:rsidTr="003C49FE">
        <w:tc>
          <w:tcPr>
            <w:tcW w:w="5572" w:type="dxa"/>
            <w:gridSpan w:val="7"/>
            <w:tcBorders>
              <w:left w:val="single" w:sz="4" w:space="0" w:color="auto"/>
            </w:tcBorders>
            <w:vAlign w:val="bottom"/>
          </w:tcPr>
          <w:p w:rsidR="00A66AD9" w:rsidRPr="003C49FE" w:rsidRDefault="00A66AD9" w:rsidP="003C49FE">
            <w:pPr>
              <w:ind w:left="113"/>
              <w:rPr>
                <w:sz w:val="14"/>
                <w:szCs w:val="14"/>
              </w:rPr>
            </w:pPr>
          </w:p>
        </w:tc>
        <w:tc>
          <w:tcPr>
            <w:tcW w:w="1357" w:type="dxa"/>
            <w:tcBorders>
              <w:top w:val="single" w:sz="4" w:space="0" w:color="auto"/>
            </w:tcBorders>
          </w:tcPr>
          <w:p w:rsidR="00A66AD9" w:rsidRPr="003C49FE" w:rsidRDefault="00A66AD9" w:rsidP="003C49FE">
            <w:pPr>
              <w:jc w:val="center"/>
              <w:rPr>
                <w:sz w:val="14"/>
                <w:szCs w:val="14"/>
              </w:rPr>
            </w:pPr>
            <w:r w:rsidRPr="003C49FE">
              <w:rPr>
                <w:sz w:val="14"/>
                <w:szCs w:val="14"/>
              </w:rPr>
              <w:t>подпись</w:t>
            </w:r>
          </w:p>
        </w:tc>
        <w:tc>
          <w:tcPr>
            <w:tcW w:w="196" w:type="dxa"/>
          </w:tcPr>
          <w:p w:rsidR="00A66AD9" w:rsidRPr="003C49FE" w:rsidRDefault="00A66AD9" w:rsidP="003C49F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954" w:type="dxa"/>
            <w:tcBorders>
              <w:top w:val="single" w:sz="4" w:space="0" w:color="auto"/>
            </w:tcBorders>
          </w:tcPr>
          <w:p w:rsidR="00A66AD9" w:rsidRPr="003C49FE" w:rsidRDefault="00A66AD9" w:rsidP="003C49FE">
            <w:pPr>
              <w:jc w:val="center"/>
              <w:rPr>
                <w:sz w:val="14"/>
                <w:szCs w:val="14"/>
              </w:rPr>
            </w:pPr>
            <w:r w:rsidRPr="003C49FE">
              <w:rPr>
                <w:sz w:val="14"/>
                <w:szCs w:val="14"/>
              </w:rPr>
              <w:t>И.О. Фамилия</w:t>
            </w:r>
          </w:p>
        </w:tc>
        <w:tc>
          <w:tcPr>
            <w:tcW w:w="112" w:type="dxa"/>
            <w:tcBorders>
              <w:right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sz w:val="14"/>
                <w:szCs w:val="14"/>
              </w:rPr>
            </w:pPr>
          </w:p>
        </w:tc>
      </w:tr>
      <w:tr w:rsidR="00A66AD9" w:rsidRPr="00CE6A2C" w:rsidTr="003C49FE">
        <w:trPr>
          <w:trHeight w:val="240"/>
        </w:trPr>
        <w:tc>
          <w:tcPr>
            <w:tcW w:w="238" w:type="dxa"/>
            <w:tcBorders>
              <w:left w:val="single" w:sz="4" w:space="0" w:color="auto"/>
            </w:tcBorders>
            <w:vAlign w:val="bottom"/>
          </w:tcPr>
          <w:p w:rsidR="00A66AD9" w:rsidRPr="00C57F24" w:rsidRDefault="00A66AD9" w:rsidP="003C49FE">
            <w:pPr>
              <w:tabs>
                <w:tab w:val="right" w:pos="868"/>
              </w:tabs>
              <w:ind w:left="113"/>
              <w:jc w:val="right"/>
            </w:pPr>
            <w:r w:rsidRPr="00C57F24">
              <w:t>«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bottom"/>
          </w:tcPr>
          <w:p w:rsidR="00A66AD9" w:rsidRPr="003C49FE" w:rsidRDefault="00A66AD9" w:rsidP="003C49FE">
            <w:pPr>
              <w:jc w:val="center"/>
              <w:rPr>
                <w:lang w:val="en-US"/>
              </w:rPr>
            </w:pPr>
            <w:r w:rsidRPr="003C49FE">
              <w:rPr>
                <w:lang w:val="en-US"/>
              </w:rPr>
              <w:t>12</w:t>
            </w:r>
          </w:p>
        </w:tc>
        <w:tc>
          <w:tcPr>
            <w:tcW w:w="280" w:type="dxa"/>
            <w:vAlign w:val="bottom"/>
          </w:tcPr>
          <w:p w:rsidR="00A66AD9" w:rsidRPr="00C57F24" w:rsidRDefault="00A66AD9" w:rsidP="008914E2">
            <w:r w:rsidRPr="00C57F24">
              <w:t>»</w:t>
            </w:r>
          </w:p>
        </w:tc>
        <w:tc>
          <w:tcPr>
            <w:tcW w:w="2319" w:type="dxa"/>
            <w:tcBorders>
              <w:bottom w:val="single" w:sz="4" w:space="0" w:color="auto"/>
            </w:tcBorders>
            <w:vAlign w:val="bottom"/>
          </w:tcPr>
          <w:p w:rsidR="00A66AD9" w:rsidRPr="005307B1" w:rsidRDefault="00A66AD9" w:rsidP="003C49FE">
            <w:pPr>
              <w:jc w:val="center"/>
            </w:pPr>
            <w:r>
              <w:t xml:space="preserve">августа </w:t>
            </w:r>
          </w:p>
        </w:tc>
        <w:tc>
          <w:tcPr>
            <w:tcW w:w="322" w:type="dxa"/>
            <w:vAlign w:val="bottom"/>
          </w:tcPr>
          <w:p w:rsidR="00A66AD9" w:rsidRPr="00C57F24" w:rsidRDefault="00A66AD9" w:rsidP="003C49FE">
            <w:pPr>
              <w:jc w:val="right"/>
            </w:pPr>
            <w:r w:rsidRPr="00C57F24">
              <w:t>20</w:t>
            </w:r>
          </w:p>
        </w:tc>
        <w:tc>
          <w:tcPr>
            <w:tcW w:w="420" w:type="dxa"/>
            <w:tcBorders>
              <w:bottom w:val="single" w:sz="4" w:space="0" w:color="auto"/>
            </w:tcBorders>
            <w:vAlign w:val="bottom"/>
          </w:tcPr>
          <w:p w:rsidR="00A66AD9" w:rsidRPr="00C57F24" w:rsidRDefault="00A66AD9" w:rsidP="008914E2">
            <w:r w:rsidRPr="00C57F24">
              <w:t>15</w:t>
            </w:r>
          </w:p>
        </w:tc>
        <w:tc>
          <w:tcPr>
            <w:tcW w:w="6145" w:type="dxa"/>
            <w:gridSpan w:val="5"/>
            <w:tcBorders>
              <w:right w:val="single" w:sz="4" w:space="0" w:color="auto"/>
            </w:tcBorders>
            <w:vAlign w:val="bottom"/>
          </w:tcPr>
          <w:p w:rsidR="00A66AD9" w:rsidRPr="00C57F24" w:rsidRDefault="00A66AD9" w:rsidP="003C49FE">
            <w:pPr>
              <w:tabs>
                <w:tab w:val="right" w:pos="2505"/>
              </w:tabs>
            </w:pPr>
            <w:r w:rsidRPr="00C57F24">
              <w:t xml:space="preserve"> г.</w:t>
            </w:r>
            <w:r w:rsidRPr="00C57F24">
              <w:tab/>
              <w:t>М. П.</w:t>
            </w:r>
          </w:p>
        </w:tc>
      </w:tr>
      <w:tr w:rsidR="00A66AD9" w:rsidRPr="00CE6A2C" w:rsidTr="003C49FE">
        <w:trPr>
          <w:trHeight w:val="240"/>
        </w:trPr>
        <w:tc>
          <w:tcPr>
            <w:tcW w:w="10191" w:type="dxa"/>
            <w:gridSpan w:val="11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6AD9" w:rsidRPr="00CE6A2C" w:rsidRDefault="00A66AD9" w:rsidP="003C49FE">
            <w:pPr>
              <w:jc w:val="center"/>
            </w:pPr>
          </w:p>
        </w:tc>
      </w:tr>
    </w:tbl>
    <w:p w:rsidR="00A66AD9" w:rsidRDefault="00A66AD9" w:rsidP="00701992">
      <w:pPr>
        <w:ind w:firstLine="340"/>
        <w:jc w:val="both"/>
      </w:pPr>
    </w:p>
    <w:p w:rsidR="00A66AD9" w:rsidRDefault="00A66AD9" w:rsidP="00701992">
      <w:pPr>
        <w:ind w:firstLine="340"/>
        <w:jc w:val="both"/>
      </w:pPr>
    </w:p>
    <w:p w:rsidR="00A66AD9" w:rsidRPr="001E2171" w:rsidRDefault="00A66AD9" w:rsidP="001E2171">
      <w:pPr>
        <w:ind w:firstLine="340"/>
        <w:jc w:val="both"/>
      </w:pPr>
      <w:r w:rsidRPr="001E2171">
        <w:lastRenderedPageBreak/>
        <w:t>Изменения (дополнения)</w:t>
      </w:r>
    </w:p>
    <w:p w:rsidR="00A66AD9" w:rsidRPr="001E2171" w:rsidRDefault="00A66AD9" w:rsidP="001E2171">
      <w:pPr>
        <w:ind w:firstLine="340"/>
        <w:jc w:val="both"/>
      </w:pPr>
    </w:p>
    <w:p w:rsidR="00A66AD9" w:rsidRPr="001E2171" w:rsidRDefault="00A66AD9" w:rsidP="001E2171">
      <w:pPr>
        <w:ind w:firstLine="340"/>
        <w:jc w:val="both"/>
      </w:pPr>
      <w:r w:rsidRPr="001E2171">
        <w:t>Данный документ содержит изменения (дополнения ) в решение о выпуске  (дополнительного выпуске)</w:t>
      </w:r>
    </w:p>
    <w:p w:rsidR="00A66AD9" w:rsidRPr="001E2171" w:rsidRDefault="00A66AD9" w:rsidP="001E2171">
      <w:pPr>
        <w:ind w:firstLine="340"/>
        <w:jc w:val="both"/>
      </w:pPr>
    </w:p>
    <w:p w:rsidR="00A66AD9" w:rsidRPr="001E2171" w:rsidRDefault="00A66AD9" w:rsidP="001E2171">
      <w:pPr>
        <w:ind w:firstLine="340"/>
        <w:jc w:val="both"/>
      </w:pPr>
      <w:r w:rsidRPr="001E2171">
        <w:t xml:space="preserve">Список вносимых изменений (дополнений) </w:t>
      </w:r>
    </w:p>
    <w:p w:rsidR="00A66AD9" w:rsidRPr="001E2171" w:rsidRDefault="00A66AD9" w:rsidP="001E2171">
      <w:pPr>
        <w:ind w:firstLine="340"/>
        <w:jc w:val="both"/>
      </w:pPr>
    </w:p>
    <w:p w:rsidR="00A66AD9" w:rsidRPr="001E2171" w:rsidRDefault="00A66AD9" w:rsidP="001E2171">
      <w:pPr>
        <w:ind w:firstLine="340"/>
        <w:jc w:val="both"/>
        <w:rPr>
          <w:b/>
        </w:rPr>
      </w:pPr>
      <w:r w:rsidRPr="001E2171">
        <w:rPr>
          <w:b/>
        </w:rPr>
        <w:t>Текст изменяемой редакции документа (с указанием разделов, пунктов, абзацев)</w:t>
      </w:r>
    </w:p>
    <w:p w:rsidR="00A66AD9" w:rsidRDefault="00A66AD9" w:rsidP="001E2171">
      <w:pPr>
        <w:pStyle w:val="21"/>
        <w:shd w:val="clear" w:color="auto" w:fill="auto"/>
        <w:tabs>
          <w:tab w:val="left" w:pos="438"/>
        </w:tabs>
        <w:spacing w:after="0" w:line="240" w:lineRule="auto"/>
        <w:ind w:right="200"/>
        <w:jc w:val="left"/>
        <w:rPr>
          <w:sz w:val="24"/>
          <w:szCs w:val="24"/>
        </w:rPr>
      </w:pPr>
    </w:p>
    <w:p w:rsidR="00A66AD9" w:rsidRPr="001E2171" w:rsidRDefault="00A66AD9" w:rsidP="001E2171">
      <w:pPr>
        <w:pStyle w:val="21"/>
        <w:shd w:val="clear" w:color="auto" w:fill="auto"/>
        <w:tabs>
          <w:tab w:val="left" w:pos="438"/>
        </w:tabs>
        <w:spacing w:after="0" w:line="240" w:lineRule="auto"/>
        <w:ind w:right="200"/>
        <w:jc w:val="left"/>
        <w:rPr>
          <w:sz w:val="24"/>
          <w:szCs w:val="24"/>
        </w:rPr>
      </w:pPr>
      <w:r w:rsidRPr="001E2171">
        <w:rPr>
          <w:sz w:val="24"/>
          <w:szCs w:val="24"/>
        </w:rPr>
        <w:t xml:space="preserve">8.6. Условия и порядок оплаты ценных бумаг: </w:t>
      </w:r>
    </w:p>
    <w:p w:rsidR="00A66AD9" w:rsidRPr="001E2171" w:rsidRDefault="00A66AD9" w:rsidP="001E2171">
      <w:pPr>
        <w:pStyle w:val="21"/>
        <w:shd w:val="clear" w:color="auto" w:fill="auto"/>
        <w:tabs>
          <w:tab w:val="left" w:pos="438"/>
        </w:tabs>
        <w:spacing w:after="0" w:line="240" w:lineRule="auto"/>
        <w:ind w:right="200"/>
        <w:jc w:val="both"/>
        <w:rPr>
          <w:sz w:val="24"/>
          <w:szCs w:val="24"/>
        </w:rPr>
      </w:pPr>
      <w:r w:rsidRPr="001E2171">
        <w:rPr>
          <w:rStyle w:val="23"/>
          <w:i w:val="0"/>
          <w:sz w:val="24"/>
          <w:szCs w:val="24"/>
        </w:rPr>
        <w:t>Предусмотрена оплата денежными средствами.</w:t>
      </w:r>
    </w:p>
    <w:p w:rsidR="00A66AD9" w:rsidRPr="001E2171" w:rsidRDefault="00A66AD9" w:rsidP="00B25037">
      <w:pPr>
        <w:pStyle w:val="af4"/>
      </w:pPr>
    </w:p>
    <w:p w:rsidR="00A66AD9" w:rsidRPr="001E2171" w:rsidRDefault="00A66AD9" w:rsidP="00B25037">
      <w:pPr>
        <w:pStyle w:val="af4"/>
      </w:pPr>
      <w:r w:rsidRPr="001E2171">
        <w:t>Условия и порядок оплаты ценных бумаг:</w:t>
      </w:r>
    </w:p>
    <w:p w:rsidR="00A66AD9" w:rsidRPr="001E2171" w:rsidRDefault="00A66AD9" w:rsidP="00B25037">
      <w:pPr>
        <w:pStyle w:val="af4"/>
        <w:numPr>
          <w:ilvl w:val="0"/>
          <w:numId w:val="4"/>
        </w:numPr>
        <w:tabs>
          <w:tab w:val="left" w:pos="567"/>
        </w:tabs>
        <w:ind w:left="0" w:firstLine="0"/>
        <w:jc w:val="both"/>
      </w:pPr>
      <w:r w:rsidRPr="001E2171">
        <w:t xml:space="preserve">Размещаемые обыкновенные именные бездокументарные акции Открытого акционерного общества «Концерн «Автоматика», оплачиваются денежными средствами предусмотренными Обществу в качестве бюджетных инвестиций </w:t>
      </w:r>
      <w:r w:rsidRPr="00B61A09">
        <w:t>в 2011 года и 2014- 2015 года</w:t>
      </w:r>
      <w:r w:rsidRPr="001E2171">
        <w:t xml:space="preserve"> в форме государстве</w:t>
      </w:r>
      <w:r w:rsidRPr="001E2171">
        <w:t>н</w:t>
      </w:r>
      <w:r w:rsidRPr="001E2171">
        <w:t>ных капитальных вложений на финансирование работ по федеральным целевым программам.</w:t>
      </w:r>
    </w:p>
    <w:p w:rsidR="00A66AD9" w:rsidRPr="001E2171" w:rsidRDefault="00A66AD9" w:rsidP="00B25037">
      <w:pPr>
        <w:pStyle w:val="af4"/>
        <w:jc w:val="both"/>
      </w:pPr>
      <w:r w:rsidRPr="001E2171">
        <w:t>Фактом оплаты акций дополнительного выпуска является поступление денежных средств на ра</w:t>
      </w:r>
      <w:r w:rsidRPr="001E2171">
        <w:t>с</w:t>
      </w:r>
      <w:r w:rsidRPr="001E2171">
        <w:t>четный счет эмитента или получения эмитентом уведомления о перечислении денежных средств в счет оплаты ценных бумаг настоящего дополнительного выпуска                                                                                                                                                                                                                     от правообретателю.</w:t>
      </w:r>
    </w:p>
    <w:p w:rsidR="00A66AD9" w:rsidRPr="001E2171" w:rsidRDefault="00A66AD9" w:rsidP="00B25037">
      <w:pPr>
        <w:pStyle w:val="af4"/>
        <w:numPr>
          <w:ilvl w:val="0"/>
          <w:numId w:val="4"/>
        </w:numPr>
        <w:tabs>
          <w:tab w:val="left" w:pos="567"/>
        </w:tabs>
        <w:ind w:left="0" w:firstLine="0"/>
        <w:jc w:val="both"/>
      </w:pPr>
      <w:r w:rsidRPr="001E2171">
        <w:t>Размещаемые обыкновенные именные бездокументарные акции Открытого акционерного общества «Концерн «Автоматика», оплачиваются зачетом денежных требований Российской Ф</w:t>
      </w:r>
      <w:r w:rsidRPr="001E2171">
        <w:t>е</w:t>
      </w:r>
      <w:r w:rsidRPr="001E2171">
        <w:t>дерации в лице Минпромторга России к Открытому акционерному обществу «Концерн «Автом</w:t>
      </w:r>
      <w:r w:rsidRPr="001E2171">
        <w:t>а</w:t>
      </w:r>
      <w:r w:rsidRPr="001E2171">
        <w:t>тика» (правопреемник ФГУП «НИИА»), возникших в результате выполнения договора осущест</w:t>
      </w:r>
      <w:r w:rsidRPr="001E2171">
        <w:t>в</w:t>
      </w:r>
      <w:r w:rsidRPr="001E2171">
        <w:t>ления бюджетных инвестиций в проектные и изыскательские работы по объекту "Техническое п</w:t>
      </w:r>
      <w:r w:rsidRPr="001E2171">
        <w:t>е</w:t>
      </w:r>
      <w:r w:rsidRPr="001E2171">
        <w:t>ревооружение контрольно- измерительной и испытательной базы" от 25.08.2011                                     № 11209.1000400.11.035; договора осуществления бюджетных инвестиций в объект " Реконстру</w:t>
      </w:r>
      <w:r w:rsidRPr="001E2171">
        <w:t>к</w:t>
      </w:r>
      <w:r w:rsidRPr="001E2171">
        <w:t>ция и техническое перевооружение механообрабатывающего, термического производства и исп</w:t>
      </w:r>
      <w:r w:rsidRPr="001E2171">
        <w:t>ы</w:t>
      </w:r>
      <w:r w:rsidRPr="001E2171">
        <w:t>тательной базы ФГУП "НИИА" г. Москва" от 25.04.2011 № 11209.1000400.11.016; договора ос</w:t>
      </w:r>
      <w:r w:rsidRPr="001E2171">
        <w:t>у</w:t>
      </w:r>
      <w:r w:rsidRPr="001E2171">
        <w:t>ществления бюджетных инвестиций в проектные и изыскательские работы по объекту "Технич</w:t>
      </w:r>
      <w:r w:rsidRPr="001E2171">
        <w:t>е</w:t>
      </w:r>
      <w:r w:rsidRPr="001E2171">
        <w:t>ское перевооружение производственной базы" от 25.08.2011 № 11209.1000400.11.036. на общую сумму 260 000 000 (двести шестьдесят миллионов)рублей в связи с не увеличением уставного фонда предприятия на момент акционирования на сумму полученных инвестиций, изменением организационно - правовой формы Общества.</w:t>
      </w:r>
    </w:p>
    <w:p w:rsidR="00A66AD9" w:rsidRPr="001E2171" w:rsidRDefault="00A66AD9" w:rsidP="00B25037">
      <w:pPr>
        <w:pStyle w:val="af4"/>
        <w:jc w:val="both"/>
      </w:pPr>
      <w:r w:rsidRPr="001E2171">
        <w:t>После регистрации эмиссии дополнительного выпуска ценных бумаг и подписания трехсторонн</w:t>
      </w:r>
      <w:r w:rsidRPr="001E2171">
        <w:t>е</w:t>
      </w:r>
      <w:r w:rsidRPr="001E2171">
        <w:t>го договора на передачу акций в собственность Российской Федерации в лице Фeдepaльнoгo агентства по управлению государственным имуществом, в течение всего срока размещения эм</w:t>
      </w:r>
      <w:r w:rsidRPr="001E2171">
        <w:t>и</w:t>
      </w:r>
      <w:r w:rsidRPr="001E2171">
        <w:t>тентом ценных бумаг дополнительного выпуска, между эмитентом, Росимуществом и Минпро</w:t>
      </w:r>
      <w:r w:rsidRPr="001E2171">
        <w:t>м</w:t>
      </w:r>
      <w:r w:rsidRPr="001E2171">
        <w:t>торгом России заключается Соглашение о прекращении обязательств путем зачета денежных тр</w:t>
      </w:r>
      <w:r w:rsidRPr="001E2171">
        <w:t>е</w:t>
      </w:r>
      <w:r w:rsidRPr="001E2171">
        <w:t>бований, которое является подтверждением оплаты размещаемых дополнительных акций путем зачета денежных требований к эмитенту.</w:t>
      </w: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20"/>
        <w:jc w:val="both"/>
        <w:rPr>
          <w:i w:val="0"/>
          <w:sz w:val="24"/>
          <w:szCs w:val="24"/>
        </w:rPr>
      </w:pP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2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Фактом оплаты является подписание Соглашения о прекращении обязательств путем зачета д</w:t>
      </w:r>
      <w:r w:rsidRPr="001E2171">
        <w:rPr>
          <w:i w:val="0"/>
          <w:sz w:val="24"/>
          <w:szCs w:val="24"/>
        </w:rPr>
        <w:t>е</w:t>
      </w:r>
      <w:r w:rsidRPr="001E2171">
        <w:rPr>
          <w:i w:val="0"/>
          <w:sz w:val="24"/>
          <w:szCs w:val="24"/>
        </w:rPr>
        <w:t>нежных требований со стороны Росимущества.</w:t>
      </w:r>
    </w:p>
    <w:p w:rsidR="00A66AD9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rStyle w:val="20"/>
          <w:iCs/>
          <w:sz w:val="24"/>
          <w:szCs w:val="24"/>
        </w:rPr>
      </w:pP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rStyle w:val="20"/>
          <w:iCs/>
          <w:sz w:val="24"/>
          <w:szCs w:val="24"/>
        </w:rPr>
        <w:t>Срок оплаты:</w:t>
      </w:r>
      <w:r w:rsidRPr="001E2171">
        <w:rPr>
          <w:i w:val="0"/>
          <w:sz w:val="24"/>
          <w:szCs w:val="24"/>
        </w:rPr>
        <w:t xml:space="preserve"> Ценные бумаги оплачиваются в течение всего срока размещения. </w:t>
      </w:r>
    </w:p>
    <w:p w:rsidR="00A66AD9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 xml:space="preserve">Наличная форма расчетов не предусмотрена. </w:t>
      </w:r>
    </w:p>
    <w:p w:rsidR="00A66AD9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Предусмотрена безналичная форма расчетов.</w:t>
      </w:r>
    </w:p>
    <w:p w:rsidR="00A66AD9" w:rsidRDefault="00A66AD9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</w:p>
    <w:p w:rsidR="00A66AD9" w:rsidRPr="001E2171" w:rsidRDefault="00A66AD9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rStyle w:val="22"/>
          <w:i w:val="0"/>
          <w:sz w:val="24"/>
          <w:szCs w:val="24"/>
        </w:rPr>
      </w:pPr>
      <w:r w:rsidRPr="001E2171">
        <w:rPr>
          <w:sz w:val="24"/>
          <w:szCs w:val="24"/>
        </w:rPr>
        <w:t>Форма безналичных расчетов:</w:t>
      </w:r>
      <w:r w:rsidRPr="001E2171">
        <w:rPr>
          <w:rStyle w:val="22"/>
          <w:i w:val="0"/>
          <w:sz w:val="24"/>
          <w:szCs w:val="24"/>
        </w:rPr>
        <w:t xml:space="preserve"> расчеты платежными поручениями.</w:t>
      </w:r>
    </w:p>
    <w:p w:rsidR="00A66AD9" w:rsidRDefault="00A66AD9" w:rsidP="00B25037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</w:p>
    <w:p w:rsidR="00A66AD9" w:rsidRPr="00B61A09" w:rsidRDefault="00A66AD9" w:rsidP="00B25037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  <w:r w:rsidRPr="00B61A09">
        <w:rPr>
          <w:sz w:val="24"/>
          <w:szCs w:val="24"/>
        </w:rPr>
        <w:lastRenderedPageBreak/>
        <w:t>Сведения о кредитной организации</w:t>
      </w:r>
    </w:p>
    <w:p w:rsidR="00A66AD9" w:rsidRDefault="00A66AD9" w:rsidP="00B25037">
      <w:pPr>
        <w:tabs>
          <w:tab w:val="left" w:pos="1440"/>
        </w:tabs>
        <w:jc w:val="both"/>
      </w:pPr>
      <w:r w:rsidRPr="00D11F75">
        <w:rPr>
          <w:rStyle w:val="11"/>
          <w:i w:val="0"/>
          <w:sz w:val="24"/>
          <w:szCs w:val="24"/>
        </w:rPr>
        <w:t>Банковские реквизиты счетов, на которые должны перечисляться денежные средства, поступа</w:t>
      </w:r>
      <w:r w:rsidRPr="00D11F75">
        <w:rPr>
          <w:rStyle w:val="11"/>
          <w:i w:val="0"/>
          <w:sz w:val="24"/>
          <w:szCs w:val="24"/>
        </w:rPr>
        <w:t>ю</w:t>
      </w:r>
      <w:r w:rsidRPr="00D11F75">
        <w:rPr>
          <w:rStyle w:val="11"/>
          <w:i w:val="0"/>
          <w:sz w:val="24"/>
          <w:szCs w:val="24"/>
        </w:rPr>
        <w:t>щие в оплату ценных бумаг:</w:t>
      </w:r>
      <w:r w:rsidRPr="00B61A09">
        <w:t xml:space="preserve"> </w:t>
      </w:r>
      <w:r>
        <w:t xml:space="preserve">Управление Федерального казначейства по г. Москве </w:t>
      </w:r>
    </w:p>
    <w:p w:rsidR="00A66AD9" w:rsidRDefault="00A66AD9" w:rsidP="00B25037">
      <w:pPr>
        <w:tabs>
          <w:tab w:val="left" w:pos="1440"/>
        </w:tabs>
        <w:jc w:val="both"/>
      </w:pPr>
      <w:r>
        <w:t xml:space="preserve">Банк: Отделение 1 Москва, 125424, г. Москва, 705, Волоколамское шоссе, 75, БИК 044583001, р/сч. 40501810200001000179. </w:t>
      </w:r>
    </w:p>
    <w:p w:rsidR="00A66AD9" w:rsidRDefault="00A66AD9" w:rsidP="001E2171">
      <w:pPr>
        <w:pStyle w:val="af2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Неденежная форма оплаты не предусмотрена.</w:t>
      </w:r>
    </w:p>
    <w:p w:rsidR="00A66AD9" w:rsidRDefault="00A66AD9" w:rsidP="001E2171">
      <w:pPr>
        <w:ind w:firstLine="340"/>
        <w:jc w:val="both"/>
        <w:rPr>
          <w:b/>
        </w:rPr>
      </w:pPr>
    </w:p>
    <w:p w:rsidR="00A66AD9" w:rsidRPr="001E2171" w:rsidRDefault="00A66AD9" w:rsidP="001E2171">
      <w:pPr>
        <w:ind w:firstLine="340"/>
        <w:jc w:val="both"/>
        <w:rPr>
          <w:b/>
        </w:rPr>
      </w:pPr>
      <w:r w:rsidRPr="001E2171">
        <w:rPr>
          <w:b/>
        </w:rPr>
        <w:t>Текст новой редакции изменяемого документа ( с указанием разделов, пунктов, пунктов. абзацев)</w:t>
      </w:r>
    </w:p>
    <w:p w:rsidR="00A66AD9" w:rsidRPr="001E2171" w:rsidRDefault="00A66AD9" w:rsidP="001E2171">
      <w:pPr>
        <w:ind w:firstLine="340"/>
        <w:jc w:val="both"/>
      </w:pPr>
    </w:p>
    <w:p w:rsidR="00A66AD9" w:rsidRPr="001E2171" w:rsidRDefault="00A66AD9" w:rsidP="001E2171">
      <w:pPr>
        <w:pStyle w:val="af4"/>
      </w:pPr>
      <w:r w:rsidRPr="001E2171">
        <w:t xml:space="preserve">8.6. Условия и порядок оплаты ценных бумаг: </w:t>
      </w:r>
    </w:p>
    <w:p w:rsidR="00A66AD9" w:rsidRPr="001E2171" w:rsidRDefault="00A66AD9" w:rsidP="001E2171">
      <w:pPr>
        <w:pStyle w:val="af4"/>
      </w:pPr>
      <w:r w:rsidRPr="001E2171">
        <w:rPr>
          <w:rStyle w:val="23"/>
          <w:i w:val="0"/>
          <w:iCs w:val="0"/>
          <w:sz w:val="24"/>
          <w:szCs w:val="24"/>
        </w:rPr>
        <w:t>Предусмотрена оплата денежными средствами.</w:t>
      </w:r>
    </w:p>
    <w:p w:rsidR="00A66AD9" w:rsidRPr="001E2171" w:rsidRDefault="00A66AD9" w:rsidP="001E2171">
      <w:pPr>
        <w:pStyle w:val="af4"/>
      </w:pPr>
    </w:p>
    <w:p w:rsidR="00A66AD9" w:rsidRPr="001E2171" w:rsidRDefault="00A66AD9" w:rsidP="001E2171">
      <w:pPr>
        <w:pStyle w:val="af4"/>
      </w:pPr>
      <w:r w:rsidRPr="001E2171">
        <w:t>Условия и порядок оплаты ценных бумаг:</w:t>
      </w:r>
    </w:p>
    <w:p w:rsidR="00A66AD9" w:rsidRPr="001E2171" w:rsidRDefault="00A66AD9" w:rsidP="005442C8">
      <w:pPr>
        <w:pStyle w:val="af4"/>
        <w:numPr>
          <w:ilvl w:val="0"/>
          <w:numId w:val="7"/>
        </w:numPr>
        <w:tabs>
          <w:tab w:val="left" w:pos="567"/>
        </w:tabs>
        <w:ind w:left="0" w:firstLine="360"/>
        <w:jc w:val="both"/>
      </w:pPr>
      <w:r w:rsidRPr="001E2171">
        <w:t xml:space="preserve">Размещаемые обыкновенные именные бездокументарные акции Открытого акционерного общества «Концерн «Автоматика», оплачиваются денежными средствами предусмотренными Обществу в качестве бюджетных инвестиций </w:t>
      </w:r>
      <w:r w:rsidRPr="00B61A09">
        <w:t>2011 года и 2014- 2015 года</w:t>
      </w:r>
      <w:r w:rsidRPr="001E2171">
        <w:t xml:space="preserve"> в форме государстве</w:t>
      </w:r>
      <w:r w:rsidRPr="001E2171">
        <w:t>н</w:t>
      </w:r>
      <w:r w:rsidRPr="001E2171">
        <w:t>ных капитальных вложений на финансирование работ по федеральным целевым программам.</w:t>
      </w:r>
    </w:p>
    <w:p w:rsidR="00A66AD9" w:rsidRPr="001E2171" w:rsidRDefault="00A66AD9" w:rsidP="005442C8">
      <w:pPr>
        <w:pStyle w:val="af4"/>
        <w:jc w:val="both"/>
      </w:pPr>
      <w:r w:rsidRPr="001E2171">
        <w:t>Фактом оплаты акций дополнительного выпуска является поступление денежных средств на ра</w:t>
      </w:r>
      <w:r w:rsidRPr="001E2171">
        <w:t>с</w:t>
      </w:r>
      <w:r w:rsidRPr="001E2171">
        <w:t>четный счет эмитента или получения эмитентом уведомления о перечислении денежных средств в счет оплаты ценных бумаг настоящего дополнительного выпуска                                                                                                                                                                                                                     от правообретател</w:t>
      </w:r>
      <w:r>
        <w:t>я</w:t>
      </w:r>
      <w:r w:rsidRPr="001E2171">
        <w:t>.</w:t>
      </w:r>
    </w:p>
    <w:p w:rsidR="00A66AD9" w:rsidRPr="001E2171" w:rsidRDefault="00A66AD9" w:rsidP="005442C8">
      <w:pPr>
        <w:pStyle w:val="af4"/>
        <w:numPr>
          <w:ilvl w:val="0"/>
          <w:numId w:val="6"/>
        </w:numPr>
        <w:tabs>
          <w:tab w:val="left" w:pos="567"/>
        </w:tabs>
        <w:ind w:left="0" w:firstLine="360"/>
        <w:jc w:val="both"/>
      </w:pPr>
      <w:r w:rsidRPr="001E2171">
        <w:t>Размещаемые обыкновенные именные бездокументарные акции Открытого акционерного общества «Концерн «Автоматика», оплачиваются зачетом денежных требований Российской Ф</w:t>
      </w:r>
      <w:r w:rsidRPr="001E2171">
        <w:t>е</w:t>
      </w:r>
      <w:r w:rsidRPr="001E2171">
        <w:t>дерации в лице Минпромторга России к Открытому акционерному обществу «Концерн «Автом</w:t>
      </w:r>
      <w:r w:rsidRPr="001E2171">
        <w:t>а</w:t>
      </w:r>
      <w:r w:rsidRPr="001E2171">
        <w:t>тика» (правопреемник ФГУП «НИИА»), возникших в результате выполнения договора осущест</w:t>
      </w:r>
      <w:r w:rsidRPr="001E2171">
        <w:t>в</w:t>
      </w:r>
      <w:r w:rsidRPr="001E2171">
        <w:t>ления бюджетных инвестиций в проектные и изыскательские работы по объекту "Техническое п</w:t>
      </w:r>
      <w:r w:rsidRPr="001E2171">
        <w:t>е</w:t>
      </w:r>
      <w:r w:rsidRPr="001E2171">
        <w:t>ревооружение контрольно- измерительной и испытательной базы" от 25.08.2011                                     № 11209.1000400.11.035; договора осуществления бюджетных инвестиций в объект " Реконстру</w:t>
      </w:r>
      <w:r w:rsidRPr="001E2171">
        <w:t>к</w:t>
      </w:r>
      <w:r w:rsidRPr="001E2171">
        <w:t>ция и техническое перевооружение механообрабатывающего, термического производства и исп</w:t>
      </w:r>
      <w:r w:rsidRPr="001E2171">
        <w:t>ы</w:t>
      </w:r>
      <w:r w:rsidRPr="001E2171">
        <w:t>тательной базы ФГУП "НИИА" г. Москва" от 25.04.2011 № 11209.1000400.11.016; договора ос</w:t>
      </w:r>
      <w:r w:rsidRPr="001E2171">
        <w:t>у</w:t>
      </w:r>
      <w:r w:rsidRPr="001E2171">
        <w:t>ществления бюджетных инвестиций в проектные и изыскательские работы по объекту "Технич</w:t>
      </w:r>
      <w:r w:rsidRPr="001E2171">
        <w:t>е</w:t>
      </w:r>
      <w:r w:rsidRPr="001E2171">
        <w:t>ское перевооружение производственной базы" от 25.08.2011 № 11209.1000400.11.036. на общую сумму 260 000 000 (двести шестьдесят миллионов)рублей в связи с не увеличением уставного фонда предприятия на момент акционирования на сумму полученных инвестиций, изменением организационно - правовой формы Общества.</w:t>
      </w:r>
    </w:p>
    <w:p w:rsidR="00A66AD9" w:rsidRPr="001E2171" w:rsidRDefault="00A66AD9" w:rsidP="005442C8">
      <w:pPr>
        <w:pStyle w:val="af4"/>
        <w:ind w:firstLine="360"/>
        <w:jc w:val="both"/>
      </w:pPr>
      <w:r w:rsidRPr="001E2171">
        <w:t>После регистрации эмиссии дополнительного выпуска ценных бумаг и подписания трехст</w:t>
      </w:r>
      <w:r w:rsidRPr="001E2171">
        <w:t>о</w:t>
      </w:r>
      <w:r w:rsidRPr="001E2171">
        <w:t>роннего договора на передачу акций в собственность Российской Федерации в лице Фeдepaльнoгo агентства по управлению государственным имуществом, в течение всего срока размещения эм</w:t>
      </w:r>
      <w:r w:rsidRPr="001E2171">
        <w:t>и</w:t>
      </w:r>
      <w:r w:rsidRPr="001E2171">
        <w:t>тентом ценных бумаг дополнительного выпуска, между эмитентом, Росимуществом и Минпро</w:t>
      </w:r>
      <w:r w:rsidRPr="001E2171">
        <w:t>м</w:t>
      </w:r>
      <w:r w:rsidRPr="001E2171">
        <w:t>торгом России заключается Соглашение о прекращении обязательств путем зачета денежных тр</w:t>
      </w:r>
      <w:r w:rsidRPr="001E2171">
        <w:t>е</w:t>
      </w:r>
      <w:r w:rsidRPr="001E2171">
        <w:t>бований, которое является подтверждением оплаты размещаемых дополнительных акций путем зачета денежных требований к эмитенту.</w:t>
      </w:r>
    </w:p>
    <w:p w:rsidR="00A66AD9" w:rsidRPr="001E2171" w:rsidRDefault="00A66AD9" w:rsidP="001E2171">
      <w:pPr>
        <w:pStyle w:val="af4"/>
        <w:ind w:firstLine="708"/>
        <w:jc w:val="both"/>
      </w:pPr>
    </w:p>
    <w:p w:rsidR="00A66AD9" w:rsidRPr="001E2171" w:rsidRDefault="00A66AD9" w:rsidP="001E2171">
      <w:pPr>
        <w:pStyle w:val="af4"/>
        <w:ind w:firstLine="284"/>
        <w:jc w:val="both"/>
        <w:rPr>
          <w:b/>
        </w:rPr>
      </w:pPr>
      <w:r w:rsidRPr="001E2171">
        <w:t>Фактом оплаты является подписание Соглашения о прекращении обязательств путем зачета д</w:t>
      </w:r>
      <w:r w:rsidRPr="001E2171">
        <w:t>е</w:t>
      </w:r>
      <w:r w:rsidRPr="001E2171">
        <w:t>нежных требований со стороны Росимущества.</w:t>
      </w: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rStyle w:val="20"/>
          <w:iCs/>
          <w:sz w:val="24"/>
          <w:szCs w:val="24"/>
        </w:rPr>
      </w:pP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rStyle w:val="20"/>
          <w:iCs/>
          <w:sz w:val="24"/>
          <w:szCs w:val="24"/>
        </w:rPr>
        <w:t>Срок оплаты:</w:t>
      </w:r>
      <w:r w:rsidRPr="001E2171">
        <w:rPr>
          <w:i w:val="0"/>
          <w:sz w:val="24"/>
          <w:szCs w:val="24"/>
        </w:rPr>
        <w:t xml:space="preserve"> Ценные бумаги оплачиваются в течение всего срока размещения. </w:t>
      </w:r>
    </w:p>
    <w:p w:rsidR="00A66AD9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 xml:space="preserve">Наличная форма расчетов не предусмотрена. </w:t>
      </w: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20" w:right="148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Предусмотрена безналичная форма расчетов.</w:t>
      </w:r>
    </w:p>
    <w:p w:rsidR="00A66AD9" w:rsidRPr="001E2171" w:rsidRDefault="00A66AD9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</w:p>
    <w:p w:rsidR="00A66AD9" w:rsidRPr="001E2171" w:rsidRDefault="00A66AD9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rStyle w:val="22"/>
          <w:i w:val="0"/>
          <w:sz w:val="24"/>
          <w:szCs w:val="24"/>
        </w:rPr>
      </w:pPr>
      <w:r w:rsidRPr="001E2171">
        <w:rPr>
          <w:sz w:val="24"/>
          <w:szCs w:val="24"/>
        </w:rPr>
        <w:lastRenderedPageBreak/>
        <w:t>Форма безналичных расчетов:</w:t>
      </w:r>
      <w:r w:rsidRPr="001E2171">
        <w:rPr>
          <w:rStyle w:val="22"/>
          <w:i w:val="0"/>
          <w:sz w:val="24"/>
          <w:szCs w:val="24"/>
        </w:rPr>
        <w:t xml:space="preserve"> расчеты платежными поручениями </w:t>
      </w:r>
    </w:p>
    <w:p w:rsidR="00A66AD9" w:rsidRPr="001E2171" w:rsidRDefault="00A66AD9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</w:p>
    <w:p w:rsidR="00A66AD9" w:rsidRPr="00B61A09" w:rsidRDefault="00A66AD9" w:rsidP="001E2171">
      <w:pPr>
        <w:pStyle w:val="21"/>
        <w:shd w:val="clear" w:color="auto" w:fill="auto"/>
        <w:spacing w:after="0" w:line="240" w:lineRule="auto"/>
        <w:ind w:left="40" w:right="-1"/>
        <w:jc w:val="both"/>
        <w:rPr>
          <w:sz w:val="24"/>
          <w:szCs w:val="24"/>
        </w:rPr>
      </w:pPr>
      <w:r w:rsidRPr="00B61A09">
        <w:rPr>
          <w:sz w:val="24"/>
          <w:szCs w:val="24"/>
        </w:rPr>
        <w:t>Сведения о кредитной организации</w:t>
      </w:r>
    </w:p>
    <w:p w:rsidR="00A66AD9" w:rsidRDefault="00A66AD9" w:rsidP="00D11F75">
      <w:pPr>
        <w:tabs>
          <w:tab w:val="left" w:pos="1440"/>
        </w:tabs>
        <w:jc w:val="both"/>
      </w:pPr>
      <w:r w:rsidRPr="00D11F75">
        <w:rPr>
          <w:rStyle w:val="11"/>
          <w:i w:val="0"/>
          <w:sz w:val="24"/>
          <w:szCs w:val="24"/>
        </w:rPr>
        <w:t>Банковские реквизиты счетов, на которые должны перечисляться денежные средства, поступа</w:t>
      </w:r>
      <w:r w:rsidRPr="00D11F75">
        <w:rPr>
          <w:rStyle w:val="11"/>
          <w:i w:val="0"/>
          <w:sz w:val="24"/>
          <w:szCs w:val="24"/>
        </w:rPr>
        <w:t>ю</w:t>
      </w:r>
      <w:r w:rsidRPr="00D11F75">
        <w:rPr>
          <w:rStyle w:val="11"/>
          <w:i w:val="0"/>
          <w:sz w:val="24"/>
          <w:szCs w:val="24"/>
        </w:rPr>
        <w:t>щие в оплату ценных бумаг:</w:t>
      </w:r>
      <w:r w:rsidRPr="00B61A09">
        <w:t xml:space="preserve"> </w:t>
      </w:r>
    </w:p>
    <w:p w:rsidR="00A66AD9" w:rsidRDefault="00A66AD9" w:rsidP="00844635">
      <w:pPr>
        <w:tabs>
          <w:tab w:val="left" w:pos="851"/>
        </w:tabs>
        <w:jc w:val="both"/>
      </w:pPr>
      <w:r>
        <w:tab/>
        <w:t xml:space="preserve">Управление Федерального казначейства по г. Москве. </w:t>
      </w:r>
    </w:p>
    <w:p w:rsidR="00A66AD9" w:rsidRDefault="00A66AD9" w:rsidP="00D11F75">
      <w:pPr>
        <w:tabs>
          <w:tab w:val="left" w:pos="1440"/>
        </w:tabs>
        <w:jc w:val="both"/>
      </w:pPr>
      <w:r>
        <w:t>Банк: Отделение 1 Москва, 125424, г. Москва, 705, Волоколамское шоссе, 75, БИК 044583001, р/сч. 40501810200001000179 ( по договору № 01-09/184/312/АО от 16 июля 2015 года) в рамках ФЦП « Развитие электронной компонентной базы и радиоэлектроники».</w:t>
      </w:r>
    </w:p>
    <w:p w:rsidR="00A66AD9" w:rsidRDefault="00A66AD9" w:rsidP="00D11F75">
      <w:pPr>
        <w:tabs>
          <w:tab w:val="left" w:pos="851"/>
        </w:tabs>
        <w:jc w:val="both"/>
      </w:pPr>
      <w:r>
        <w:tab/>
        <w:t>ОАО «Сбербанк России» в г. Москве р/с. 40702810638050015634, к/с 30101810400000000225, БИК 044525225 (по договору № 01-09/188 дсп от 16 июля 2015 года, по договору № 01-09/192 дсп/11.12 от 16 июля 2015 года) в рамках ФЦП-1.</w:t>
      </w: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40" w:right="20"/>
        <w:jc w:val="both"/>
        <w:rPr>
          <w:i w:val="0"/>
          <w:sz w:val="24"/>
          <w:szCs w:val="24"/>
        </w:rPr>
      </w:pPr>
    </w:p>
    <w:p w:rsidR="00A66AD9" w:rsidRPr="001E2171" w:rsidRDefault="00A66AD9" w:rsidP="001E2171">
      <w:pPr>
        <w:pStyle w:val="af2"/>
        <w:shd w:val="clear" w:color="auto" w:fill="auto"/>
        <w:spacing w:before="0" w:after="0" w:line="240" w:lineRule="auto"/>
        <w:ind w:left="40"/>
        <w:jc w:val="both"/>
        <w:rPr>
          <w:i w:val="0"/>
          <w:sz w:val="24"/>
          <w:szCs w:val="24"/>
        </w:rPr>
      </w:pPr>
      <w:r w:rsidRPr="001E2171">
        <w:rPr>
          <w:i w:val="0"/>
          <w:sz w:val="24"/>
          <w:szCs w:val="24"/>
        </w:rPr>
        <w:t>Неденежная форма оплаты не предусмотрена.</w:t>
      </w:r>
    </w:p>
    <w:p w:rsidR="00A66AD9" w:rsidRPr="00550066" w:rsidRDefault="00A66AD9" w:rsidP="001B2C41">
      <w:pPr>
        <w:ind w:firstLine="340"/>
        <w:jc w:val="both"/>
      </w:pPr>
    </w:p>
    <w:p w:rsidR="00A66AD9" w:rsidRPr="00550066" w:rsidRDefault="00A66AD9" w:rsidP="001B2C41">
      <w:pPr>
        <w:ind w:firstLine="340"/>
        <w:jc w:val="both"/>
      </w:pPr>
    </w:p>
    <w:sectPr w:rsidR="00A66AD9" w:rsidRPr="00550066" w:rsidSect="001B2C41">
      <w:footerReference w:type="default" r:id="rId7"/>
      <w:pgSz w:w="11906" w:h="16838" w:code="9"/>
      <w:pgMar w:top="851" w:right="567" w:bottom="567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1F96" w:rsidRDefault="009A1F96">
      <w:r>
        <w:separator/>
      </w:r>
    </w:p>
  </w:endnote>
  <w:endnote w:type="continuationSeparator" w:id="0">
    <w:p w:rsidR="009A1F96" w:rsidRDefault="009A1F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AD9" w:rsidRDefault="00015B70">
    <w:pPr>
      <w:pStyle w:val="a5"/>
      <w:jc w:val="right"/>
    </w:pPr>
    <w:fldSimple w:instr=" PAGE   \* MERGEFORMAT ">
      <w:r w:rsidR="002C02C4">
        <w:rPr>
          <w:noProof/>
        </w:rPr>
        <w:t>4</w:t>
      </w:r>
    </w:fldSimple>
  </w:p>
  <w:p w:rsidR="00A66AD9" w:rsidRDefault="00A66AD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1F96" w:rsidRDefault="009A1F96">
      <w:r>
        <w:separator/>
      </w:r>
    </w:p>
  </w:footnote>
  <w:footnote w:type="continuationSeparator" w:id="0">
    <w:p w:rsidR="009A1F96" w:rsidRDefault="009A1F96">
      <w:r>
        <w:continuationSeparator/>
      </w:r>
    </w:p>
  </w:footnote>
  <w:footnote w:id="1">
    <w:p w:rsidR="00A66AD9" w:rsidRDefault="00A66AD9" w:rsidP="00BD5098">
      <w:pPr>
        <w:pStyle w:val="ac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84AE738A"/>
    <w:lvl w:ilvl="0">
      <w:start w:val="1"/>
      <w:numFmt w:val="decimal"/>
      <w:lvlText w:val="8.%1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">
    <w:nsid w:val="00000007"/>
    <w:multiLevelType w:val="multilevel"/>
    <w:tmpl w:val="C4EAE476"/>
    <w:lvl w:ilvl="0">
      <w:start w:val="4"/>
      <w:numFmt w:val="decimal"/>
      <w:lvlText w:val="8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9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3.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2">
    <w:nsid w:val="067D1D9B"/>
    <w:multiLevelType w:val="multilevel"/>
    <w:tmpl w:val="84AE738A"/>
    <w:lvl w:ilvl="0">
      <w:start w:val="1"/>
      <w:numFmt w:val="decimal"/>
      <w:lvlText w:val="8.%1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3">
    <w:nsid w:val="239F56D4"/>
    <w:multiLevelType w:val="hybridMultilevel"/>
    <w:tmpl w:val="633452C6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21B6E7B"/>
    <w:multiLevelType w:val="hybridMultilevel"/>
    <w:tmpl w:val="F7FAFA5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73B690C"/>
    <w:multiLevelType w:val="hybridMultilevel"/>
    <w:tmpl w:val="AFAE1E3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C73248D"/>
    <w:multiLevelType w:val="hybridMultilevel"/>
    <w:tmpl w:val="F7FAFA5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autoHyphenation/>
  <w:hyphenationZone w:val="357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E11F2D"/>
    <w:rsid w:val="0000631D"/>
    <w:rsid w:val="00012A86"/>
    <w:rsid w:val="00014AC8"/>
    <w:rsid w:val="00015B70"/>
    <w:rsid w:val="00015F3B"/>
    <w:rsid w:val="000245B4"/>
    <w:rsid w:val="000364AE"/>
    <w:rsid w:val="0004155A"/>
    <w:rsid w:val="00045BB0"/>
    <w:rsid w:val="000472F7"/>
    <w:rsid w:val="00052733"/>
    <w:rsid w:val="0005364B"/>
    <w:rsid w:val="00053753"/>
    <w:rsid w:val="00053CDA"/>
    <w:rsid w:val="00057236"/>
    <w:rsid w:val="0006222D"/>
    <w:rsid w:val="00062982"/>
    <w:rsid w:val="00063676"/>
    <w:rsid w:val="00065105"/>
    <w:rsid w:val="0006787B"/>
    <w:rsid w:val="00080126"/>
    <w:rsid w:val="000807B5"/>
    <w:rsid w:val="000809B1"/>
    <w:rsid w:val="00081E99"/>
    <w:rsid w:val="00084820"/>
    <w:rsid w:val="0008653F"/>
    <w:rsid w:val="000875B7"/>
    <w:rsid w:val="0009057F"/>
    <w:rsid w:val="00093C5A"/>
    <w:rsid w:val="00096311"/>
    <w:rsid w:val="00097943"/>
    <w:rsid w:val="000B7AC7"/>
    <w:rsid w:val="000B7F18"/>
    <w:rsid w:val="000C18F8"/>
    <w:rsid w:val="000C362B"/>
    <w:rsid w:val="000C4D11"/>
    <w:rsid w:val="000D0EDB"/>
    <w:rsid w:val="000D4A92"/>
    <w:rsid w:val="000E276C"/>
    <w:rsid w:val="000E2A3E"/>
    <w:rsid w:val="000E37B7"/>
    <w:rsid w:val="000E79DA"/>
    <w:rsid w:val="00110B03"/>
    <w:rsid w:val="00123040"/>
    <w:rsid w:val="00123542"/>
    <w:rsid w:val="00127019"/>
    <w:rsid w:val="00130D4B"/>
    <w:rsid w:val="00131BF8"/>
    <w:rsid w:val="001323AB"/>
    <w:rsid w:val="001328DE"/>
    <w:rsid w:val="00137F46"/>
    <w:rsid w:val="00140D55"/>
    <w:rsid w:val="00143EEC"/>
    <w:rsid w:val="00145DDF"/>
    <w:rsid w:val="0014703F"/>
    <w:rsid w:val="001500E0"/>
    <w:rsid w:val="001508D4"/>
    <w:rsid w:val="00153045"/>
    <w:rsid w:val="0015597A"/>
    <w:rsid w:val="00156177"/>
    <w:rsid w:val="00166FFF"/>
    <w:rsid w:val="00167F14"/>
    <w:rsid w:val="00170DA5"/>
    <w:rsid w:val="00172253"/>
    <w:rsid w:val="00176E18"/>
    <w:rsid w:val="0017767A"/>
    <w:rsid w:val="00182990"/>
    <w:rsid w:val="0018417A"/>
    <w:rsid w:val="001844D4"/>
    <w:rsid w:val="001848CE"/>
    <w:rsid w:val="0018609E"/>
    <w:rsid w:val="00186D41"/>
    <w:rsid w:val="00191618"/>
    <w:rsid w:val="001941A1"/>
    <w:rsid w:val="00195F0F"/>
    <w:rsid w:val="001A1376"/>
    <w:rsid w:val="001A54A3"/>
    <w:rsid w:val="001A73E7"/>
    <w:rsid w:val="001B2C41"/>
    <w:rsid w:val="001B6736"/>
    <w:rsid w:val="001B7C87"/>
    <w:rsid w:val="001C3083"/>
    <w:rsid w:val="001C4651"/>
    <w:rsid w:val="001C556D"/>
    <w:rsid w:val="001C560F"/>
    <w:rsid w:val="001C5D0A"/>
    <w:rsid w:val="001C60BF"/>
    <w:rsid w:val="001C763B"/>
    <w:rsid w:val="001D2326"/>
    <w:rsid w:val="001D3295"/>
    <w:rsid w:val="001D4A5C"/>
    <w:rsid w:val="001D58C8"/>
    <w:rsid w:val="001E1BA4"/>
    <w:rsid w:val="001E1FB5"/>
    <w:rsid w:val="001E2171"/>
    <w:rsid w:val="001E2C24"/>
    <w:rsid w:val="001E5CC9"/>
    <w:rsid w:val="001F121C"/>
    <w:rsid w:val="001F6011"/>
    <w:rsid w:val="002020DF"/>
    <w:rsid w:val="0020613A"/>
    <w:rsid w:val="00214572"/>
    <w:rsid w:val="00220B40"/>
    <w:rsid w:val="00220DD6"/>
    <w:rsid w:val="00222083"/>
    <w:rsid w:val="00223203"/>
    <w:rsid w:val="00226106"/>
    <w:rsid w:val="00230F57"/>
    <w:rsid w:val="002326C9"/>
    <w:rsid w:val="0023430D"/>
    <w:rsid w:val="0023478C"/>
    <w:rsid w:val="002411DF"/>
    <w:rsid w:val="0024134A"/>
    <w:rsid w:val="00241A71"/>
    <w:rsid w:val="00243CF0"/>
    <w:rsid w:val="002448B6"/>
    <w:rsid w:val="00247923"/>
    <w:rsid w:val="002620AB"/>
    <w:rsid w:val="00263260"/>
    <w:rsid w:val="00263434"/>
    <w:rsid w:val="00276BE8"/>
    <w:rsid w:val="002852E1"/>
    <w:rsid w:val="00285A21"/>
    <w:rsid w:val="0028650B"/>
    <w:rsid w:val="00287C6F"/>
    <w:rsid w:val="002A0CE6"/>
    <w:rsid w:val="002A243F"/>
    <w:rsid w:val="002A2655"/>
    <w:rsid w:val="002B1827"/>
    <w:rsid w:val="002B49E2"/>
    <w:rsid w:val="002B52F1"/>
    <w:rsid w:val="002C022A"/>
    <w:rsid w:val="002C02C4"/>
    <w:rsid w:val="002C392F"/>
    <w:rsid w:val="002C467E"/>
    <w:rsid w:val="002D2C4E"/>
    <w:rsid w:val="002D2DE5"/>
    <w:rsid w:val="002D3FA8"/>
    <w:rsid w:val="002D6509"/>
    <w:rsid w:val="002D765E"/>
    <w:rsid w:val="002E03E4"/>
    <w:rsid w:val="002F183A"/>
    <w:rsid w:val="002F5B68"/>
    <w:rsid w:val="002F7FF2"/>
    <w:rsid w:val="002F7FF9"/>
    <w:rsid w:val="00303A63"/>
    <w:rsid w:val="00310B9E"/>
    <w:rsid w:val="00313103"/>
    <w:rsid w:val="003147D7"/>
    <w:rsid w:val="0031533F"/>
    <w:rsid w:val="00316B90"/>
    <w:rsid w:val="003172C5"/>
    <w:rsid w:val="00321E13"/>
    <w:rsid w:val="00327B38"/>
    <w:rsid w:val="00330385"/>
    <w:rsid w:val="00332075"/>
    <w:rsid w:val="003326BF"/>
    <w:rsid w:val="00334C4F"/>
    <w:rsid w:val="00335BC5"/>
    <w:rsid w:val="003413B8"/>
    <w:rsid w:val="00347784"/>
    <w:rsid w:val="00352579"/>
    <w:rsid w:val="00357FA0"/>
    <w:rsid w:val="0037184E"/>
    <w:rsid w:val="00375874"/>
    <w:rsid w:val="0037594E"/>
    <w:rsid w:val="00376668"/>
    <w:rsid w:val="00377B26"/>
    <w:rsid w:val="003807F1"/>
    <w:rsid w:val="00381515"/>
    <w:rsid w:val="00382551"/>
    <w:rsid w:val="0038308C"/>
    <w:rsid w:val="00385C1E"/>
    <w:rsid w:val="0038655C"/>
    <w:rsid w:val="00387684"/>
    <w:rsid w:val="00387692"/>
    <w:rsid w:val="00391B95"/>
    <w:rsid w:val="00392ADF"/>
    <w:rsid w:val="003A0D36"/>
    <w:rsid w:val="003A15D9"/>
    <w:rsid w:val="003A2473"/>
    <w:rsid w:val="003A3B5A"/>
    <w:rsid w:val="003A5123"/>
    <w:rsid w:val="003A5296"/>
    <w:rsid w:val="003B00C8"/>
    <w:rsid w:val="003B2236"/>
    <w:rsid w:val="003B23F2"/>
    <w:rsid w:val="003B6F8F"/>
    <w:rsid w:val="003C3097"/>
    <w:rsid w:val="003C3BBC"/>
    <w:rsid w:val="003C49FE"/>
    <w:rsid w:val="003D0A87"/>
    <w:rsid w:val="003D0BF1"/>
    <w:rsid w:val="003E1359"/>
    <w:rsid w:val="003E7039"/>
    <w:rsid w:val="003F3603"/>
    <w:rsid w:val="004011C5"/>
    <w:rsid w:val="0040539F"/>
    <w:rsid w:val="004139FA"/>
    <w:rsid w:val="00415183"/>
    <w:rsid w:val="004179D0"/>
    <w:rsid w:val="00421B65"/>
    <w:rsid w:val="004251F2"/>
    <w:rsid w:val="004260FC"/>
    <w:rsid w:val="004271DD"/>
    <w:rsid w:val="0043033A"/>
    <w:rsid w:val="00445306"/>
    <w:rsid w:val="00445681"/>
    <w:rsid w:val="004467DC"/>
    <w:rsid w:val="00447625"/>
    <w:rsid w:val="00452F74"/>
    <w:rsid w:val="00453143"/>
    <w:rsid w:val="00456432"/>
    <w:rsid w:val="00461785"/>
    <w:rsid w:val="00465B81"/>
    <w:rsid w:val="004671E6"/>
    <w:rsid w:val="00472D73"/>
    <w:rsid w:val="00474472"/>
    <w:rsid w:val="004776F7"/>
    <w:rsid w:val="0048017C"/>
    <w:rsid w:val="00480F5B"/>
    <w:rsid w:val="00487BD1"/>
    <w:rsid w:val="00491046"/>
    <w:rsid w:val="00491D6B"/>
    <w:rsid w:val="00492514"/>
    <w:rsid w:val="004949EC"/>
    <w:rsid w:val="004956DD"/>
    <w:rsid w:val="004A097E"/>
    <w:rsid w:val="004A0CED"/>
    <w:rsid w:val="004A1B5C"/>
    <w:rsid w:val="004A2797"/>
    <w:rsid w:val="004A46A4"/>
    <w:rsid w:val="004A7D6D"/>
    <w:rsid w:val="004B3646"/>
    <w:rsid w:val="004B5E5E"/>
    <w:rsid w:val="004D1AD3"/>
    <w:rsid w:val="004D4395"/>
    <w:rsid w:val="004D4664"/>
    <w:rsid w:val="004D677C"/>
    <w:rsid w:val="004D75FD"/>
    <w:rsid w:val="004E2306"/>
    <w:rsid w:val="004E6FD5"/>
    <w:rsid w:val="004F435E"/>
    <w:rsid w:val="0050171B"/>
    <w:rsid w:val="00507194"/>
    <w:rsid w:val="00522FBD"/>
    <w:rsid w:val="005307B1"/>
    <w:rsid w:val="0053169C"/>
    <w:rsid w:val="005360E3"/>
    <w:rsid w:val="005442C8"/>
    <w:rsid w:val="00544D58"/>
    <w:rsid w:val="00544EC5"/>
    <w:rsid w:val="00550066"/>
    <w:rsid w:val="00560515"/>
    <w:rsid w:val="0056271A"/>
    <w:rsid w:val="00567D1E"/>
    <w:rsid w:val="00574DC2"/>
    <w:rsid w:val="005922CD"/>
    <w:rsid w:val="00595219"/>
    <w:rsid w:val="005976D1"/>
    <w:rsid w:val="005A0CFB"/>
    <w:rsid w:val="005A20CB"/>
    <w:rsid w:val="005A73ED"/>
    <w:rsid w:val="005A75B2"/>
    <w:rsid w:val="005B0EB6"/>
    <w:rsid w:val="005B3885"/>
    <w:rsid w:val="005B3E41"/>
    <w:rsid w:val="005B5FD2"/>
    <w:rsid w:val="005B69CD"/>
    <w:rsid w:val="005C726B"/>
    <w:rsid w:val="005D2910"/>
    <w:rsid w:val="005D4A51"/>
    <w:rsid w:val="005D4FD5"/>
    <w:rsid w:val="005E61D1"/>
    <w:rsid w:val="005E7852"/>
    <w:rsid w:val="005F709C"/>
    <w:rsid w:val="00606D5F"/>
    <w:rsid w:val="006104BB"/>
    <w:rsid w:val="00613F34"/>
    <w:rsid w:val="00615157"/>
    <w:rsid w:val="00616BFA"/>
    <w:rsid w:val="00617E8C"/>
    <w:rsid w:val="00622162"/>
    <w:rsid w:val="00624C04"/>
    <w:rsid w:val="0062566E"/>
    <w:rsid w:val="006269A2"/>
    <w:rsid w:val="00627D59"/>
    <w:rsid w:val="006305FE"/>
    <w:rsid w:val="00633247"/>
    <w:rsid w:val="00633C1C"/>
    <w:rsid w:val="006343E4"/>
    <w:rsid w:val="00635694"/>
    <w:rsid w:val="00635DDD"/>
    <w:rsid w:val="00637B29"/>
    <w:rsid w:val="00640F45"/>
    <w:rsid w:val="00645257"/>
    <w:rsid w:val="00645925"/>
    <w:rsid w:val="0064626A"/>
    <w:rsid w:val="00646D67"/>
    <w:rsid w:val="00654AFD"/>
    <w:rsid w:val="00655FE1"/>
    <w:rsid w:val="00657158"/>
    <w:rsid w:val="00657207"/>
    <w:rsid w:val="00657526"/>
    <w:rsid w:val="00661DF6"/>
    <w:rsid w:val="00665847"/>
    <w:rsid w:val="00666107"/>
    <w:rsid w:val="00670C2B"/>
    <w:rsid w:val="006734E6"/>
    <w:rsid w:val="00675F8F"/>
    <w:rsid w:val="00675FE5"/>
    <w:rsid w:val="00677102"/>
    <w:rsid w:val="00677D18"/>
    <w:rsid w:val="0068310A"/>
    <w:rsid w:val="00684358"/>
    <w:rsid w:val="00687264"/>
    <w:rsid w:val="00695A2E"/>
    <w:rsid w:val="006A37FA"/>
    <w:rsid w:val="006B0F2A"/>
    <w:rsid w:val="006B36E8"/>
    <w:rsid w:val="006B420C"/>
    <w:rsid w:val="006B4657"/>
    <w:rsid w:val="006C2B0D"/>
    <w:rsid w:val="006C5CD4"/>
    <w:rsid w:val="006D3F18"/>
    <w:rsid w:val="006D766E"/>
    <w:rsid w:val="006E0528"/>
    <w:rsid w:val="006E7DCB"/>
    <w:rsid w:val="006F0480"/>
    <w:rsid w:val="006F6BDB"/>
    <w:rsid w:val="00701992"/>
    <w:rsid w:val="00703517"/>
    <w:rsid w:val="00704550"/>
    <w:rsid w:val="00705E5B"/>
    <w:rsid w:val="007063A4"/>
    <w:rsid w:val="00707A90"/>
    <w:rsid w:val="00713689"/>
    <w:rsid w:val="00714B37"/>
    <w:rsid w:val="00730AC9"/>
    <w:rsid w:val="00736158"/>
    <w:rsid w:val="007510A8"/>
    <w:rsid w:val="00751FC8"/>
    <w:rsid w:val="007568E4"/>
    <w:rsid w:val="0075698F"/>
    <w:rsid w:val="00772BAC"/>
    <w:rsid w:val="00773395"/>
    <w:rsid w:val="007745BE"/>
    <w:rsid w:val="00775151"/>
    <w:rsid w:val="007805D5"/>
    <w:rsid w:val="007814AC"/>
    <w:rsid w:val="00784601"/>
    <w:rsid w:val="007852AD"/>
    <w:rsid w:val="007954A8"/>
    <w:rsid w:val="00796C6E"/>
    <w:rsid w:val="00797A25"/>
    <w:rsid w:val="007A2D5A"/>
    <w:rsid w:val="007A3101"/>
    <w:rsid w:val="007A3FBB"/>
    <w:rsid w:val="007A6E9C"/>
    <w:rsid w:val="007A6FBB"/>
    <w:rsid w:val="007B2966"/>
    <w:rsid w:val="007B29F1"/>
    <w:rsid w:val="007B3862"/>
    <w:rsid w:val="007B49C1"/>
    <w:rsid w:val="007B684D"/>
    <w:rsid w:val="007C2DFC"/>
    <w:rsid w:val="007C7B9A"/>
    <w:rsid w:val="007D1B9E"/>
    <w:rsid w:val="007D3F03"/>
    <w:rsid w:val="007E0045"/>
    <w:rsid w:val="007F118B"/>
    <w:rsid w:val="007F5987"/>
    <w:rsid w:val="007F5D6F"/>
    <w:rsid w:val="0080244D"/>
    <w:rsid w:val="008121BF"/>
    <w:rsid w:val="008206CC"/>
    <w:rsid w:val="00826D20"/>
    <w:rsid w:val="00831280"/>
    <w:rsid w:val="00833298"/>
    <w:rsid w:val="0083425A"/>
    <w:rsid w:val="00834292"/>
    <w:rsid w:val="0084094D"/>
    <w:rsid w:val="00841D90"/>
    <w:rsid w:val="00844635"/>
    <w:rsid w:val="008504BB"/>
    <w:rsid w:val="00852D6A"/>
    <w:rsid w:val="0085491C"/>
    <w:rsid w:val="00866563"/>
    <w:rsid w:val="00871A9D"/>
    <w:rsid w:val="0087201E"/>
    <w:rsid w:val="00876B21"/>
    <w:rsid w:val="008821E4"/>
    <w:rsid w:val="00882847"/>
    <w:rsid w:val="00884F3C"/>
    <w:rsid w:val="0088773D"/>
    <w:rsid w:val="00887D53"/>
    <w:rsid w:val="008914E2"/>
    <w:rsid w:val="00891616"/>
    <w:rsid w:val="00892679"/>
    <w:rsid w:val="00896F22"/>
    <w:rsid w:val="008A1571"/>
    <w:rsid w:val="008A1E51"/>
    <w:rsid w:val="008A2B62"/>
    <w:rsid w:val="008A2C78"/>
    <w:rsid w:val="008A607C"/>
    <w:rsid w:val="008A6461"/>
    <w:rsid w:val="008A67C8"/>
    <w:rsid w:val="008B0C34"/>
    <w:rsid w:val="008B44E3"/>
    <w:rsid w:val="008B4741"/>
    <w:rsid w:val="008B51DD"/>
    <w:rsid w:val="008B6715"/>
    <w:rsid w:val="008B6CF8"/>
    <w:rsid w:val="008B7B68"/>
    <w:rsid w:val="008C3270"/>
    <w:rsid w:val="008C488E"/>
    <w:rsid w:val="008D05FF"/>
    <w:rsid w:val="008D0F56"/>
    <w:rsid w:val="008D1132"/>
    <w:rsid w:val="008D2288"/>
    <w:rsid w:val="008D2B52"/>
    <w:rsid w:val="008D44DA"/>
    <w:rsid w:val="008E06E2"/>
    <w:rsid w:val="008E37E2"/>
    <w:rsid w:val="008E5E32"/>
    <w:rsid w:val="008F1D0E"/>
    <w:rsid w:val="008F6BEA"/>
    <w:rsid w:val="008F7D62"/>
    <w:rsid w:val="00900E29"/>
    <w:rsid w:val="00901B76"/>
    <w:rsid w:val="0090227A"/>
    <w:rsid w:val="009109D9"/>
    <w:rsid w:val="0091177A"/>
    <w:rsid w:val="00913062"/>
    <w:rsid w:val="0091389B"/>
    <w:rsid w:val="00914D97"/>
    <w:rsid w:val="00920ACB"/>
    <w:rsid w:val="00923083"/>
    <w:rsid w:val="00924307"/>
    <w:rsid w:val="009419DC"/>
    <w:rsid w:val="00944006"/>
    <w:rsid w:val="0094435B"/>
    <w:rsid w:val="00944C06"/>
    <w:rsid w:val="00945D23"/>
    <w:rsid w:val="00946CFA"/>
    <w:rsid w:val="00947136"/>
    <w:rsid w:val="00953233"/>
    <w:rsid w:val="00953B17"/>
    <w:rsid w:val="009553C1"/>
    <w:rsid w:val="0095732B"/>
    <w:rsid w:val="00961771"/>
    <w:rsid w:val="00962E0C"/>
    <w:rsid w:val="009747A3"/>
    <w:rsid w:val="00976630"/>
    <w:rsid w:val="009774D5"/>
    <w:rsid w:val="009840AB"/>
    <w:rsid w:val="00984551"/>
    <w:rsid w:val="0098584E"/>
    <w:rsid w:val="00992FD5"/>
    <w:rsid w:val="0099331A"/>
    <w:rsid w:val="00995717"/>
    <w:rsid w:val="009A1F96"/>
    <w:rsid w:val="009A57E9"/>
    <w:rsid w:val="009B56F7"/>
    <w:rsid w:val="009B61CC"/>
    <w:rsid w:val="009B624C"/>
    <w:rsid w:val="009C3F85"/>
    <w:rsid w:val="009D0B8E"/>
    <w:rsid w:val="009D2096"/>
    <w:rsid w:val="009D31AF"/>
    <w:rsid w:val="009D649F"/>
    <w:rsid w:val="009D7D24"/>
    <w:rsid w:val="009E421B"/>
    <w:rsid w:val="009F26D4"/>
    <w:rsid w:val="009F515A"/>
    <w:rsid w:val="009F74EF"/>
    <w:rsid w:val="00A03453"/>
    <w:rsid w:val="00A0489C"/>
    <w:rsid w:val="00A06EED"/>
    <w:rsid w:val="00A07542"/>
    <w:rsid w:val="00A237D6"/>
    <w:rsid w:val="00A24066"/>
    <w:rsid w:val="00A302A0"/>
    <w:rsid w:val="00A3527D"/>
    <w:rsid w:val="00A365D9"/>
    <w:rsid w:val="00A36D76"/>
    <w:rsid w:val="00A37772"/>
    <w:rsid w:val="00A405BF"/>
    <w:rsid w:val="00A44E17"/>
    <w:rsid w:val="00A6306B"/>
    <w:rsid w:val="00A637CF"/>
    <w:rsid w:val="00A63F07"/>
    <w:rsid w:val="00A66AD9"/>
    <w:rsid w:val="00A67F13"/>
    <w:rsid w:val="00A704B7"/>
    <w:rsid w:val="00A72005"/>
    <w:rsid w:val="00A72C16"/>
    <w:rsid w:val="00A733E4"/>
    <w:rsid w:val="00A7405D"/>
    <w:rsid w:val="00A81B2A"/>
    <w:rsid w:val="00A920F0"/>
    <w:rsid w:val="00A924B3"/>
    <w:rsid w:val="00A931CD"/>
    <w:rsid w:val="00A9622F"/>
    <w:rsid w:val="00A96C48"/>
    <w:rsid w:val="00A97AAB"/>
    <w:rsid w:val="00A97F3A"/>
    <w:rsid w:val="00AB2017"/>
    <w:rsid w:val="00AB2372"/>
    <w:rsid w:val="00AB3CED"/>
    <w:rsid w:val="00AB3DED"/>
    <w:rsid w:val="00AB78EC"/>
    <w:rsid w:val="00AC030F"/>
    <w:rsid w:val="00AC21BA"/>
    <w:rsid w:val="00AC70B6"/>
    <w:rsid w:val="00AD0C4C"/>
    <w:rsid w:val="00AD291F"/>
    <w:rsid w:val="00AD31D0"/>
    <w:rsid w:val="00AD469C"/>
    <w:rsid w:val="00AD5A3F"/>
    <w:rsid w:val="00AE0A3F"/>
    <w:rsid w:val="00AE667C"/>
    <w:rsid w:val="00AE779D"/>
    <w:rsid w:val="00AF114A"/>
    <w:rsid w:val="00AF29AB"/>
    <w:rsid w:val="00AF41FD"/>
    <w:rsid w:val="00AF6BCD"/>
    <w:rsid w:val="00B075B3"/>
    <w:rsid w:val="00B12E04"/>
    <w:rsid w:val="00B20AFC"/>
    <w:rsid w:val="00B249B8"/>
    <w:rsid w:val="00B25037"/>
    <w:rsid w:val="00B30051"/>
    <w:rsid w:val="00B31365"/>
    <w:rsid w:val="00B36B08"/>
    <w:rsid w:val="00B37A6B"/>
    <w:rsid w:val="00B4075A"/>
    <w:rsid w:val="00B40A85"/>
    <w:rsid w:val="00B4408F"/>
    <w:rsid w:val="00B473F2"/>
    <w:rsid w:val="00B56E7B"/>
    <w:rsid w:val="00B57214"/>
    <w:rsid w:val="00B61A09"/>
    <w:rsid w:val="00B630F8"/>
    <w:rsid w:val="00B6344F"/>
    <w:rsid w:val="00B636B3"/>
    <w:rsid w:val="00B64568"/>
    <w:rsid w:val="00B74E2D"/>
    <w:rsid w:val="00B80BB2"/>
    <w:rsid w:val="00B8196A"/>
    <w:rsid w:val="00B81F63"/>
    <w:rsid w:val="00B8611A"/>
    <w:rsid w:val="00B9107E"/>
    <w:rsid w:val="00B913CA"/>
    <w:rsid w:val="00B92294"/>
    <w:rsid w:val="00B930B4"/>
    <w:rsid w:val="00B93BBC"/>
    <w:rsid w:val="00BA0C48"/>
    <w:rsid w:val="00BA401E"/>
    <w:rsid w:val="00BA6F92"/>
    <w:rsid w:val="00BB15B3"/>
    <w:rsid w:val="00BB43EE"/>
    <w:rsid w:val="00BB7C42"/>
    <w:rsid w:val="00BC2BC0"/>
    <w:rsid w:val="00BC39E8"/>
    <w:rsid w:val="00BC447C"/>
    <w:rsid w:val="00BC6BE1"/>
    <w:rsid w:val="00BC71F8"/>
    <w:rsid w:val="00BC76BA"/>
    <w:rsid w:val="00BD5098"/>
    <w:rsid w:val="00BE013D"/>
    <w:rsid w:val="00BE1B4A"/>
    <w:rsid w:val="00BE2249"/>
    <w:rsid w:val="00BE25EF"/>
    <w:rsid w:val="00BE2FD4"/>
    <w:rsid w:val="00BF6F51"/>
    <w:rsid w:val="00C03FA0"/>
    <w:rsid w:val="00C14352"/>
    <w:rsid w:val="00C15536"/>
    <w:rsid w:val="00C17907"/>
    <w:rsid w:val="00C212C0"/>
    <w:rsid w:val="00C24592"/>
    <w:rsid w:val="00C2567E"/>
    <w:rsid w:val="00C26FEE"/>
    <w:rsid w:val="00C3163A"/>
    <w:rsid w:val="00C32B0C"/>
    <w:rsid w:val="00C346DE"/>
    <w:rsid w:val="00C377AC"/>
    <w:rsid w:val="00C37EB6"/>
    <w:rsid w:val="00C42D95"/>
    <w:rsid w:val="00C4392D"/>
    <w:rsid w:val="00C44B9F"/>
    <w:rsid w:val="00C45D52"/>
    <w:rsid w:val="00C50405"/>
    <w:rsid w:val="00C50B3B"/>
    <w:rsid w:val="00C57F24"/>
    <w:rsid w:val="00C61C2D"/>
    <w:rsid w:val="00C61E82"/>
    <w:rsid w:val="00C666C3"/>
    <w:rsid w:val="00C73C22"/>
    <w:rsid w:val="00C77B2F"/>
    <w:rsid w:val="00C8508A"/>
    <w:rsid w:val="00C92070"/>
    <w:rsid w:val="00C93893"/>
    <w:rsid w:val="00C9617D"/>
    <w:rsid w:val="00C97043"/>
    <w:rsid w:val="00CA2D09"/>
    <w:rsid w:val="00CA2D28"/>
    <w:rsid w:val="00CA3249"/>
    <w:rsid w:val="00CA369E"/>
    <w:rsid w:val="00CB1CDA"/>
    <w:rsid w:val="00CB2CBF"/>
    <w:rsid w:val="00CB3D18"/>
    <w:rsid w:val="00CB72A5"/>
    <w:rsid w:val="00CC129A"/>
    <w:rsid w:val="00CC63A3"/>
    <w:rsid w:val="00CE10EC"/>
    <w:rsid w:val="00CE2C70"/>
    <w:rsid w:val="00CE3597"/>
    <w:rsid w:val="00CE589B"/>
    <w:rsid w:val="00CE67D4"/>
    <w:rsid w:val="00CE6A2C"/>
    <w:rsid w:val="00CF2691"/>
    <w:rsid w:val="00CF3445"/>
    <w:rsid w:val="00CF4AB6"/>
    <w:rsid w:val="00CF6649"/>
    <w:rsid w:val="00CF6E9B"/>
    <w:rsid w:val="00D008FB"/>
    <w:rsid w:val="00D059C2"/>
    <w:rsid w:val="00D11F75"/>
    <w:rsid w:val="00D17CDC"/>
    <w:rsid w:val="00D230B2"/>
    <w:rsid w:val="00D311CE"/>
    <w:rsid w:val="00D32EF5"/>
    <w:rsid w:val="00D33C09"/>
    <w:rsid w:val="00D344B2"/>
    <w:rsid w:val="00D34B1A"/>
    <w:rsid w:val="00D44112"/>
    <w:rsid w:val="00D52905"/>
    <w:rsid w:val="00D578C3"/>
    <w:rsid w:val="00D578F3"/>
    <w:rsid w:val="00D61BE9"/>
    <w:rsid w:val="00D66E29"/>
    <w:rsid w:val="00D72461"/>
    <w:rsid w:val="00D7294B"/>
    <w:rsid w:val="00D734F5"/>
    <w:rsid w:val="00D86E45"/>
    <w:rsid w:val="00D8729C"/>
    <w:rsid w:val="00D968F7"/>
    <w:rsid w:val="00DA1B10"/>
    <w:rsid w:val="00DA24E1"/>
    <w:rsid w:val="00DA54DB"/>
    <w:rsid w:val="00DB1233"/>
    <w:rsid w:val="00DB2779"/>
    <w:rsid w:val="00DB3550"/>
    <w:rsid w:val="00DC6B54"/>
    <w:rsid w:val="00DD09BB"/>
    <w:rsid w:val="00DD2402"/>
    <w:rsid w:val="00DD2599"/>
    <w:rsid w:val="00DD71B2"/>
    <w:rsid w:val="00DE0A76"/>
    <w:rsid w:val="00DE1DEB"/>
    <w:rsid w:val="00DE6C2F"/>
    <w:rsid w:val="00DE722E"/>
    <w:rsid w:val="00DE796B"/>
    <w:rsid w:val="00DF1007"/>
    <w:rsid w:val="00DF2FA9"/>
    <w:rsid w:val="00DF4C8B"/>
    <w:rsid w:val="00DF5FEE"/>
    <w:rsid w:val="00E00933"/>
    <w:rsid w:val="00E01581"/>
    <w:rsid w:val="00E0199C"/>
    <w:rsid w:val="00E0260F"/>
    <w:rsid w:val="00E06B31"/>
    <w:rsid w:val="00E07854"/>
    <w:rsid w:val="00E10C86"/>
    <w:rsid w:val="00E11F2D"/>
    <w:rsid w:val="00E1217D"/>
    <w:rsid w:val="00E1477E"/>
    <w:rsid w:val="00E20340"/>
    <w:rsid w:val="00E30F4C"/>
    <w:rsid w:val="00E318AE"/>
    <w:rsid w:val="00E32959"/>
    <w:rsid w:val="00E34DD7"/>
    <w:rsid w:val="00E3771F"/>
    <w:rsid w:val="00E40B98"/>
    <w:rsid w:val="00E40E79"/>
    <w:rsid w:val="00E4100E"/>
    <w:rsid w:val="00E41E53"/>
    <w:rsid w:val="00E562B8"/>
    <w:rsid w:val="00E60D5C"/>
    <w:rsid w:val="00E60F1B"/>
    <w:rsid w:val="00E65E2C"/>
    <w:rsid w:val="00E67154"/>
    <w:rsid w:val="00E67307"/>
    <w:rsid w:val="00E80F18"/>
    <w:rsid w:val="00E827DA"/>
    <w:rsid w:val="00E82974"/>
    <w:rsid w:val="00E85302"/>
    <w:rsid w:val="00E917C4"/>
    <w:rsid w:val="00E93034"/>
    <w:rsid w:val="00E93973"/>
    <w:rsid w:val="00EA539E"/>
    <w:rsid w:val="00EA5558"/>
    <w:rsid w:val="00EB5822"/>
    <w:rsid w:val="00EC1C74"/>
    <w:rsid w:val="00EC4243"/>
    <w:rsid w:val="00ED500E"/>
    <w:rsid w:val="00ED60C3"/>
    <w:rsid w:val="00ED6521"/>
    <w:rsid w:val="00EE092A"/>
    <w:rsid w:val="00EE0C9A"/>
    <w:rsid w:val="00EE5420"/>
    <w:rsid w:val="00EF19C5"/>
    <w:rsid w:val="00EF7909"/>
    <w:rsid w:val="00F00521"/>
    <w:rsid w:val="00F11C01"/>
    <w:rsid w:val="00F1313F"/>
    <w:rsid w:val="00F15061"/>
    <w:rsid w:val="00F167E7"/>
    <w:rsid w:val="00F20606"/>
    <w:rsid w:val="00F210CB"/>
    <w:rsid w:val="00F24998"/>
    <w:rsid w:val="00F32494"/>
    <w:rsid w:val="00F458DA"/>
    <w:rsid w:val="00F55249"/>
    <w:rsid w:val="00F60865"/>
    <w:rsid w:val="00F6456A"/>
    <w:rsid w:val="00F64F8B"/>
    <w:rsid w:val="00F65736"/>
    <w:rsid w:val="00F678C6"/>
    <w:rsid w:val="00F70C3C"/>
    <w:rsid w:val="00F73206"/>
    <w:rsid w:val="00F73279"/>
    <w:rsid w:val="00F77ED2"/>
    <w:rsid w:val="00F8023C"/>
    <w:rsid w:val="00F826DC"/>
    <w:rsid w:val="00F909D9"/>
    <w:rsid w:val="00F928F1"/>
    <w:rsid w:val="00F971B4"/>
    <w:rsid w:val="00F97990"/>
    <w:rsid w:val="00FA0840"/>
    <w:rsid w:val="00FA20E0"/>
    <w:rsid w:val="00FA402A"/>
    <w:rsid w:val="00FA5612"/>
    <w:rsid w:val="00FB1D77"/>
    <w:rsid w:val="00FB1F83"/>
    <w:rsid w:val="00FB4EAE"/>
    <w:rsid w:val="00FB6B94"/>
    <w:rsid w:val="00FC23D2"/>
    <w:rsid w:val="00FC2E07"/>
    <w:rsid w:val="00FC7DC6"/>
    <w:rsid w:val="00FD5983"/>
    <w:rsid w:val="00FE0CCE"/>
    <w:rsid w:val="00FE5B9C"/>
    <w:rsid w:val="00FE5FDB"/>
    <w:rsid w:val="00FE7BA2"/>
    <w:rsid w:val="00FF504C"/>
    <w:rsid w:val="00FF5146"/>
    <w:rsid w:val="00FF6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0B4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70C3C"/>
    <w:pPr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 w:cs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70C3C"/>
    <w:rPr>
      <w:rFonts w:ascii="Arial" w:hAnsi="Arial" w:cs="Arial"/>
      <w:b/>
      <w:bCs/>
      <w:color w:val="26282F"/>
      <w:sz w:val="24"/>
      <w:szCs w:val="24"/>
    </w:rPr>
  </w:style>
  <w:style w:type="paragraph" w:styleId="a3">
    <w:name w:val="header"/>
    <w:basedOn w:val="a"/>
    <w:link w:val="a4"/>
    <w:uiPriority w:val="99"/>
    <w:rsid w:val="00E11F2D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B930B4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E11F2D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B930B4"/>
    <w:rPr>
      <w:rFonts w:cs="Times New Roman"/>
      <w:sz w:val="24"/>
      <w:szCs w:val="24"/>
    </w:rPr>
  </w:style>
  <w:style w:type="character" w:customStyle="1" w:styleId="a7">
    <w:name w:val="Цветовое выделение"/>
    <w:uiPriority w:val="99"/>
    <w:rsid w:val="00E11F2D"/>
    <w:rPr>
      <w:b/>
      <w:color w:val="000080"/>
    </w:rPr>
  </w:style>
  <w:style w:type="character" w:customStyle="1" w:styleId="a8">
    <w:name w:val="Гипертекстовая ссылка"/>
    <w:basedOn w:val="a7"/>
    <w:uiPriority w:val="99"/>
    <w:rsid w:val="00E11F2D"/>
    <w:rPr>
      <w:rFonts w:cs="Times New Roman"/>
      <w:color w:val="008000"/>
    </w:rPr>
  </w:style>
  <w:style w:type="character" w:styleId="a9">
    <w:name w:val="Hyperlink"/>
    <w:basedOn w:val="a0"/>
    <w:uiPriority w:val="99"/>
    <w:rsid w:val="00E11F2D"/>
    <w:rPr>
      <w:rFonts w:cs="Times New Roman"/>
      <w:color w:val="0000FF"/>
      <w:u w:val="single"/>
    </w:rPr>
  </w:style>
  <w:style w:type="paragraph" w:customStyle="1" w:styleId="aa">
    <w:name w:val="Таблицы (моноширинный)"/>
    <w:basedOn w:val="a"/>
    <w:next w:val="a"/>
    <w:uiPriority w:val="99"/>
    <w:rsid w:val="00E11F2D"/>
    <w:pPr>
      <w:autoSpaceDE w:val="0"/>
      <w:autoSpaceDN w:val="0"/>
      <w:adjustRightInd w:val="0"/>
      <w:jc w:val="both"/>
    </w:pPr>
    <w:rPr>
      <w:rFonts w:ascii="Courier New" w:hAnsi="Courier New" w:cs="Courier New"/>
    </w:rPr>
  </w:style>
  <w:style w:type="table" w:styleId="ab">
    <w:name w:val="Table Grid"/>
    <w:basedOn w:val="a1"/>
    <w:uiPriority w:val="99"/>
    <w:rsid w:val="00E11F2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footnote text"/>
    <w:basedOn w:val="a"/>
    <w:link w:val="ad"/>
    <w:uiPriority w:val="99"/>
    <w:semiHidden/>
    <w:rsid w:val="000E276C"/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locked/>
    <w:rsid w:val="00B930B4"/>
    <w:rPr>
      <w:rFonts w:cs="Times New Roman"/>
      <w:sz w:val="20"/>
      <w:szCs w:val="20"/>
    </w:rPr>
  </w:style>
  <w:style w:type="character" w:styleId="ae">
    <w:name w:val="footnote reference"/>
    <w:basedOn w:val="a0"/>
    <w:uiPriority w:val="99"/>
    <w:semiHidden/>
    <w:rsid w:val="000E276C"/>
    <w:rPr>
      <w:rFonts w:cs="Times New Roman"/>
      <w:vertAlign w:val="superscript"/>
    </w:rPr>
  </w:style>
  <w:style w:type="paragraph" w:customStyle="1" w:styleId="af">
    <w:name w:val="Комментарий"/>
    <w:basedOn w:val="a"/>
    <w:next w:val="a"/>
    <w:uiPriority w:val="99"/>
    <w:rsid w:val="00140D55"/>
    <w:pPr>
      <w:autoSpaceDE w:val="0"/>
      <w:autoSpaceDN w:val="0"/>
      <w:adjustRightInd w:val="0"/>
      <w:spacing w:before="75"/>
      <w:jc w:val="both"/>
    </w:pPr>
    <w:rPr>
      <w:rFonts w:ascii="Arial" w:hAnsi="Arial" w:cs="Arial"/>
      <w:color w:val="353842"/>
      <w:shd w:val="clear" w:color="auto" w:fill="F0F0F0"/>
    </w:rPr>
  </w:style>
  <w:style w:type="character" w:customStyle="1" w:styleId="af0">
    <w:name w:val="Продолжение ссылки"/>
    <w:uiPriority w:val="99"/>
    <w:rsid w:val="00AD31D0"/>
  </w:style>
  <w:style w:type="paragraph" w:customStyle="1" w:styleId="af1">
    <w:name w:val="Нормальный (таблица)"/>
    <w:basedOn w:val="a"/>
    <w:next w:val="a"/>
    <w:uiPriority w:val="99"/>
    <w:rsid w:val="00081E99"/>
    <w:pPr>
      <w:autoSpaceDE w:val="0"/>
      <w:autoSpaceDN w:val="0"/>
      <w:adjustRightInd w:val="0"/>
      <w:jc w:val="both"/>
    </w:pPr>
    <w:rPr>
      <w:rFonts w:ascii="Arial" w:hAnsi="Arial" w:cs="Arial"/>
    </w:rPr>
  </w:style>
  <w:style w:type="character" w:customStyle="1" w:styleId="2">
    <w:name w:val="Основной текст (2)_"/>
    <w:basedOn w:val="a0"/>
    <w:link w:val="21"/>
    <w:uiPriority w:val="99"/>
    <w:locked/>
    <w:rsid w:val="00FC23D2"/>
    <w:rPr>
      <w:rFonts w:cs="Times New Roman"/>
      <w:shd w:val="clear" w:color="auto" w:fill="FFFFFF"/>
    </w:rPr>
  </w:style>
  <w:style w:type="character" w:customStyle="1" w:styleId="BodyTextChar">
    <w:name w:val="Body Text Char"/>
    <w:link w:val="af2"/>
    <w:uiPriority w:val="99"/>
    <w:locked/>
    <w:rsid w:val="00FC23D2"/>
    <w:rPr>
      <w:rFonts w:cs="Times New Roman"/>
      <w:i/>
      <w:iCs/>
      <w:shd w:val="clear" w:color="auto" w:fill="FFFFFF"/>
    </w:rPr>
  </w:style>
  <w:style w:type="character" w:customStyle="1" w:styleId="3">
    <w:name w:val="Основной текст + Не курсив3"/>
    <w:basedOn w:val="BodyTextChar"/>
    <w:uiPriority w:val="99"/>
    <w:rsid w:val="00FC23D2"/>
  </w:style>
  <w:style w:type="character" w:customStyle="1" w:styleId="24">
    <w:name w:val="Основной текст (2) + Курсив4"/>
    <w:basedOn w:val="2"/>
    <w:uiPriority w:val="99"/>
    <w:rsid w:val="00FC23D2"/>
    <w:rPr>
      <w:i/>
      <w:iCs/>
    </w:rPr>
  </w:style>
  <w:style w:type="paragraph" w:customStyle="1" w:styleId="21">
    <w:name w:val="Основной текст (2)1"/>
    <w:basedOn w:val="a"/>
    <w:link w:val="2"/>
    <w:uiPriority w:val="99"/>
    <w:rsid w:val="00FC23D2"/>
    <w:pPr>
      <w:shd w:val="clear" w:color="auto" w:fill="FFFFFF"/>
      <w:spacing w:after="180" w:line="248" w:lineRule="exact"/>
      <w:jc w:val="right"/>
    </w:pPr>
    <w:rPr>
      <w:sz w:val="22"/>
      <w:szCs w:val="22"/>
    </w:rPr>
  </w:style>
  <w:style w:type="paragraph" w:styleId="af2">
    <w:name w:val="Body Text"/>
    <w:basedOn w:val="a"/>
    <w:link w:val="af3"/>
    <w:uiPriority w:val="99"/>
    <w:rsid w:val="00FC23D2"/>
    <w:pPr>
      <w:shd w:val="clear" w:color="auto" w:fill="FFFFFF"/>
      <w:spacing w:before="360" w:after="240" w:line="277" w:lineRule="exact"/>
      <w:jc w:val="center"/>
    </w:pPr>
    <w:rPr>
      <w:i/>
      <w:iCs/>
      <w:sz w:val="22"/>
      <w:szCs w:val="22"/>
    </w:rPr>
  </w:style>
  <w:style w:type="character" w:customStyle="1" w:styleId="BodyTextChar1">
    <w:name w:val="Body Text Char1"/>
    <w:basedOn w:val="a0"/>
    <w:link w:val="af2"/>
    <w:uiPriority w:val="99"/>
    <w:semiHidden/>
    <w:rsid w:val="00426F06"/>
    <w:rPr>
      <w:sz w:val="24"/>
      <w:szCs w:val="24"/>
    </w:rPr>
  </w:style>
  <w:style w:type="character" w:customStyle="1" w:styleId="af3">
    <w:name w:val="Основной текст Знак"/>
    <w:basedOn w:val="a0"/>
    <w:link w:val="af2"/>
    <w:uiPriority w:val="99"/>
    <w:semiHidden/>
    <w:locked/>
    <w:rsid w:val="00FC23D2"/>
    <w:rPr>
      <w:rFonts w:cs="Times New Roman"/>
      <w:sz w:val="24"/>
      <w:szCs w:val="24"/>
    </w:rPr>
  </w:style>
  <w:style w:type="paragraph" w:styleId="af4">
    <w:name w:val="No Spacing"/>
    <w:uiPriority w:val="99"/>
    <w:qFormat/>
    <w:rsid w:val="00FC23D2"/>
    <w:rPr>
      <w:sz w:val="24"/>
      <w:szCs w:val="24"/>
    </w:rPr>
  </w:style>
  <w:style w:type="character" w:customStyle="1" w:styleId="23">
    <w:name w:val="Основной текст (2) + Курсив3"/>
    <w:basedOn w:val="2"/>
    <w:uiPriority w:val="99"/>
    <w:rsid w:val="00332075"/>
    <w:rPr>
      <w:rFonts w:ascii="Times New Roman" w:hAnsi="Times New Roman"/>
      <w:i/>
      <w:iCs/>
      <w:spacing w:val="0"/>
      <w:sz w:val="22"/>
      <w:szCs w:val="22"/>
    </w:rPr>
  </w:style>
  <w:style w:type="character" w:customStyle="1" w:styleId="20">
    <w:name w:val="Основной текст + Не курсив2"/>
    <w:basedOn w:val="BodyTextChar"/>
    <w:uiPriority w:val="99"/>
    <w:rsid w:val="00775151"/>
    <w:rPr>
      <w:rFonts w:ascii="Times New Roman" w:hAnsi="Times New Roman"/>
      <w:spacing w:val="0"/>
      <w:sz w:val="22"/>
      <w:szCs w:val="22"/>
    </w:rPr>
  </w:style>
  <w:style w:type="character" w:customStyle="1" w:styleId="22">
    <w:name w:val="Основной текст (2) + Курсив2"/>
    <w:basedOn w:val="2"/>
    <w:uiPriority w:val="99"/>
    <w:rsid w:val="00775151"/>
    <w:rPr>
      <w:rFonts w:ascii="Times New Roman" w:hAnsi="Times New Roman"/>
      <w:i/>
      <w:iCs/>
      <w:spacing w:val="0"/>
      <w:sz w:val="22"/>
      <w:szCs w:val="22"/>
    </w:rPr>
  </w:style>
  <w:style w:type="character" w:customStyle="1" w:styleId="11">
    <w:name w:val="Основной текст + Не курсив1"/>
    <w:basedOn w:val="BodyTextChar"/>
    <w:uiPriority w:val="99"/>
    <w:rsid w:val="00775151"/>
    <w:rPr>
      <w:rFonts w:ascii="Times New Roman" w:hAnsi="Times New Roman"/>
      <w:spacing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986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6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6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6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6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1422</Words>
  <Characters>8106</Characters>
  <Application>Microsoft Office Word</Application>
  <DocSecurity>0</DocSecurity>
  <Lines>67</Lines>
  <Paragraphs>19</Paragraphs>
  <ScaleCrop>false</ScaleCrop>
  <Company>garant</Company>
  <LinksUpToDate>false</LinksUpToDate>
  <CharactersWithSpaces>9509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shcheglova</dc:creator>
  <cp:keywords/>
  <dc:description/>
  <cp:lastModifiedBy>Admin</cp:lastModifiedBy>
  <cp:revision>2</cp:revision>
  <cp:lastPrinted>2015-07-24T08:55:00Z</cp:lastPrinted>
  <dcterms:created xsi:type="dcterms:W3CDTF">2015-08-20T09:27:00Z</dcterms:created>
  <dcterms:modified xsi:type="dcterms:W3CDTF">2015-08-20T09:27:00Z</dcterms:modified>
</cp:coreProperties>
</file>