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4145" w:rsidRPr="00380C7F" w:rsidRDefault="00844145" w:rsidP="00844145">
      <w:pPr>
        <w:ind w:left="829"/>
        <w:jc w:val="right"/>
        <w:rPr>
          <w:rFonts w:ascii="Garamond" w:eastAsia="Times New Roman" w:hAnsi="Garamond"/>
          <w:b/>
          <w:lang w:eastAsia="ru-RU"/>
        </w:rPr>
      </w:pPr>
      <w:r w:rsidRPr="00380C7F">
        <w:rPr>
          <w:rFonts w:ascii="Garamond" w:eastAsia="Times New Roman" w:hAnsi="Garamond"/>
          <w:b/>
          <w:lang w:eastAsia="ru-RU"/>
        </w:rPr>
        <w:t>УТВЕРЖДЕН</w:t>
      </w:r>
    </w:p>
    <w:p w:rsidR="00844145" w:rsidRDefault="00844145" w:rsidP="00844145">
      <w:pPr>
        <w:autoSpaceDE w:val="0"/>
        <w:autoSpaceDN w:val="0"/>
        <w:adjustRightInd w:val="0"/>
        <w:spacing w:after="0" w:line="240" w:lineRule="auto"/>
        <w:jc w:val="right"/>
        <w:rPr>
          <w:rFonts w:ascii="Garamond" w:eastAsia="Times New Roman" w:hAnsi="Garamond"/>
          <w:b/>
          <w:lang w:eastAsia="ru-RU"/>
        </w:rPr>
      </w:pPr>
      <w:r w:rsidRPr="00380C7F">
        <w:rPr>
          <w:rFonts w:ascii="Garamond" w:eastAsia="Times New Roman" w:hAnsi="Garamond"/>
          <w:b/>
          <w:lang w:eastAsia="ru-RU"/>
        </w:rPr>
        <w:t>Совет</w:t>
      </w:r>
      <w:r>
        <w:rPr>
          <w:rFonts w:ascii="Garamond" w:eastAsia="Times New Roman" w:hAnsi="Garamond"/>
          <w:b/>
          <w:lang w:eastAsia="ru-RU"/>
        </w:rPr>
        <w:t>ом</w:t>
      </w:r>
      <w:r w:rsidRPr="00380C7F">
        <w:rPr>
          <w:rFonts w:ascii="Garamond" w:eastAsia="Times New Roman" w:hAnsi="Garamond"/>
          <w:b/>
          <w:lang w:eastAsia="ru-RU"/>
        </w:rPr>
        <w:t xml:space="preserve"> директоров ОАО «СИНТЕЛЬ» </w:t>
      </w:r>
    </w:p>
    <w:p w:rsidR="00844145" w:rsidRDefault="00844145" w:rsidP="00844145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32"/>
          <w:szCs w:val="32"/>
        </w:rPr>
      </w:pPr>
      <w:r w:rsidRPr="00380C7F">
        <w:rPr>
          <w:rFonts w:ascii="Garamond" w:eastAsia="Times New Roman" w:hAnsi="Garamond"/>
          <w:b/>
          <w:lang w:eastAsia="ru-RU"/>
        </w:rPr>
        <w:t>Протокол  №  0</w:t>
      </w:r>
      <w:r>
        <w:rPr>
          <w:rFonts w:ascii="Garamond" w:eastAsia="Times New Roman" w:hAnsi="Garamond"/>
          <w:b/>
          <w:lang w:eastAsia="ru-RU"/>
        </w:rPr>
        <w:t>1</w:t>
      </w:r>
      <w:r w:rsidRPr="00380C7F">
        <w:rPr>
          <w:rFonts w:ascii="Garamond" w:eastAsia="Times New Roman" w:hAnsi="Garamond"/>
          <w:b/>
          <w:lang w:eastAsia="ru-RU"/>
        </w:rPr>
        <w:t>/</w:t>
      </w:r>
      <w:r>
        <w:rPr>
          <w:rFonts w:ascii="Garamond" w:eastAsia="Times New Roman" w:hAnsi="Garamond"/>
          <w:b/>
          <w:lang w:eastAsia="ru-RU"/>
        </w:rPr>
        <w:t>19</w:t>
      </w:r>
      <w:r w:rsidRPr="00380C7F">
        <w:rPr>
          <w:rFonts w:ascii="Garamond" w:eastAsia="Times New Roman" w:hAnsi="Garamond"/>
          <w:b/>
          <w:lang w:eastAsia="ru-RU"/>
        </w:rPr>
        <w:t xml:space="preserve"> от 09.0</w:t>
      </w:r>
      <w:r>
        <w:rPr>
          <w:rFonts w:ascii="Garamond" w:eastAsia="Times New Roman" w:hAnsi="Garamond"/>
          <w:b/>
          <w:lang w:eastAsia="ru-RU"/>
        </w:rPr>
        <w:t>1</w:t>
      </w:r>
      <w:r w:rsidRPr="00380C7F">
        <w:rPr>
          <w:rFonts w:ascii="Garamond" w:eastAsia="Times New Roman" w:hAnsi="Garamond"/>
          <w:b/>
          <w:lang w:eastAsia="ru-RU"/>
        </w:rPr>
        <w:t>.201</w:t>
      </w:r>
      <w:r>
        <w:rPr>
          <w:rFonts w:ascii="Garamond" w:eastAsia="Times New Roman" w:hAnsi="Garamond"/>
          <w:b/>
          <w:lang w:eastAsia="ru-RU"/>
        </w:rPr>
        <w:t>9</w:t>
      </w:r>
      <w:r w:rsidRPr="00380C7F">
        <w:rPr>
          <w:rFonts w:ascii="Garamond" w:eastAsia="Times New Roman" w:hAnsi="Garamond"/>
          <w:b/>
          <w:lang w:eastAsia="ru-RU"/>
        </w:rPr>
        <w:t xml:space="preserve"> г</w:t>
      </w:r>
      <w:r>
        <w:rPr>
          <w:rFonts w:ascii="Garamond" w:eastAsia="Times New Roman" w:hAnsi="Garamond"/>
          <w:b/>
          <w:lang w:eastAsia="ru-RU"/>
        </w:rPr>
        <w:t>.</w:t>
      </w:r>
    </w:p>
    <w:p w:rsidR="00844145" w:rsidRDefault="00844145" w:rsidP="007B32C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7B32C3" w:rsidRPr="007B32C3" w:rsidRDefault="007B32C3" w:rsidP="007B32C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  <w:r w:rsidRPr="007B32C3">
        <w:rPr>
          <w:rFonts w:ascii="Arial" w:hAnsi="Arial" w:cs="Arial"/>
          <w:b/>
          <w:bCs/>
          <w:sz w:val="32"/>
          <w:szCs w:val="32"/>
        </w:rPr>
        <w:t>Измененная (скорректированная) информация к годовому отчету по результатам 201</w:t>
      </w:r>
      <w:r w:rsidR="00D87317" w:rsidRPr="00D87317">
        <w:rPr>
          <w:rFonts w:ascii="Arial" w:hAnsi="Arial" w:cs="Arial"/>
          <w:b/>
          <w:bCs/>
          <w:sz w:val="32"/>
          <w:szCs w:val="32"/>
        </w:rPr>
        <w:t>7</w:t>
      </w:r>
      <w:r w:rsidRPr="007B32C3">
        <w:rPr>
          <w:rFonts w:ascii="Arial" w:hAnsi="Arial" w:cs="Arial"/>
          <w:b/>
          <w:bCs/>
          <w:sz w:val="32"/>
          <w:szCs w:val="32"/>
        </w:rPr>
        <w:t xml:space="preserve"> финансового года </w:t>
      </w:r>
      <w:r w:rsidRPr="007B32C3">
        <w:rPr>
          <w:rFonts w:ascii="Arial" w:eastAsia="Times New Roman" w:hAnsi="Arial" w:cs="Arial"/>
          <w:b/>
          <w:bCs/>
          <w:sz w:val="32"/>
          <w:szCs w:val="32"/>
          <w:lang w:eastAsia="ru-RU"/>
        </w:rPr>
        <w:t>Открытого акционерного общества «СИНТЕЛЬ».</w:t>
      </w:r>
    </w:p>
    <w:p w:rsidR="00E3265A" w:rsidRPr="00D87317" w:rsidRDefault="00E3265A" w:rsidP="007B32C3">
      <w:pPr>
        <w:autoSpaceDE w:val="0"/>
        <w:autoSpaceDN w:val="0"/>
        <w:adjustRightInd w:val="0"/>
        <w:spacing w:after="0" w:line="240" w:lineRule="auto"/>
        <w:jc w:val="both"/>
      </w:pPr>
    </w:p>
    <w:p w:rsidR="007B32C3" w:rsidRDefault="007B32C3" w:rsidP="007B32C3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t xml:space="preserve">Данная информация </w:t>
      </w:r>
      <w:r>
        <w:rPr>
          <w:rFonts w:ascii="Calibri" w:hAnsi="Calibri" w:cs="Calibri"/>
        </w:rPr>
        <w:t>публикуется в порядке изменения (корректировки) информации, содержащейся в ранее опубликованном годовом отчете акционерного общества.</w:t>
      </w:r>
    </w:p>
    <w:p w:rsidR="007B32C3" w:rsidRPr="007B32C3" w:rsidRDefault="007B32C3">
      <w:r>
        <w:t xml:space="preserve"> </w:t>
      </w:r>
    </w:p>
    <w:p w:rsidR="00844145" w:rsidRDefault="007B32C3" w:rsidP="007B32C3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Ссылка на ранее опубликованный текст годового отчета акционерного общества, информация в котором изменяется (корректируется): </w:t>
      </w:r>
    </w:p>
    <w:p w:rsidR="007B32C3" w:rsidRDefault="00EA2E4F">
      <w:pPr>
        <w:rPr>
          <w:rFonts w:ascii="Calibri" w:hAnsi="Calibri" w:cs="Calibri"/>
        </w:rPr>
      </w:pPr>
      <w:r w:rsidRPr="00EA2E4F">
        <w:t>https://disclosure.1prime.ru/Portal/GetDocument.aspx?emId=7725056959&amp;docId=d3efd01986264c2b9e071b770602ca4e</w:t>
      </w:r>
    </w:p>
    <w:p w:rsidR="007B32C3" w:rsidRPr="00D85F28" w:rsidRDefault="007B32C3" w:rsidP="007B32C3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</w:rPr>
      </w:pPr>
      <w:r w:rsidRPr="00D85F28">
        <w:rPr>
          <w:rFonts w:cs="Calibri"/>
          <w:b/>
        </w:rPr>
        <w:t xml:space="preserve">Добавлена информация </w:t>
      </w:r>
      <w:r w:rsidRPr="00D85F28">
        <w:rPr>
          <w:rFonts w:eastAsia="Times New Roman"/>
          <w:b/>
          <w:lang w:eastAsia="ru-RU"/>
        </w:rPr>
        <w:t>об объеме использования энергетических ресурсов в отчетном году.</w:t>
      </w:r>
    </w:p>
    <w:p w:rsidR="007B32C3" w:rsidRPr="00D85F28" w:rsidRDefault="007B32C3" w:rsidP="007B32C3">
      <w:pPr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</w:p>
    <w:p w:rsidR="007B32C3" w:rsidRPr="00D87317" w:rsidRDefault="007B32C3" w:rsidP="007B32C3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  <w:r w:rsidRPr="00D87317">
        <w:rPr>
          <w:rFonts w:cs="Calibri"/>
          <w:sz w:val="24"/>
          <w:szCs w:val="24"/>
        </w:rPr>
        <w:t>Полный текст измененной (скорректированной) информации, а также краткое описание внесенных изменений:</w:t>
      </w:r>
    </w:p>
    <w:p w:rsidR="007B32C3" w:rsidRDefault="007B32C3" w:rsidP="007B32C3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E3265A" w:rsidRPr="00093E1D" w:rsidRDefault="00E3265A" w:rsidP="00E3265A">
      <w:pPr>
        <w:spacing w:after="0" w:line="360" w:lineRule="auto"/>
        <w:jc w:val="center"/>
        <w:rPr>
          <w:rFonts w:ascii="Times New Roman" w:eastAsia="Times New Roman" w:hAnsi="Times New Roman"/>
          <w:b/>
          <w:lang w:eastAsia="ru-RU"/>
        </w:rPr>
      </w:pPr>
      <w:r w:rsidRPr="00093E1D">
        <w:rPr>
          <w:rFonts w:ascii="Times New Roman" w:eastAsia="Times New Roman" w:hAnsi="Times New Roman"/>
          <w:b/>
          <w:lang w:eastAsia="ru-RU"/>
        </w:rPr>
        <w:t>Информация об объеме использования энергетических</w:t>
      </w:r>
      <w:r>
        <w:rPr>
          <w:rFonts w:ascii="Times New Roman" w:eastAsia="Times New Roman" w:hAnsi="Times New Roman"/>
          <w:b/>
          <w:lang w:eastAsia="ru-RU"/>
        </w:rPr>
        <w:t xml:space="preserve"> ресурсов</w:t>
      </w:r>
      <w:r w:rsidRPr="00093E1D">
        <w:rPr>
          <w:rFonts w:ascii="Times New Roman" w:eastAsia="Times New Roman" w:hAnsi="Times New Roman"/>
          <w:b/>
          <w:lang w:eastAsia="ru-RU"/>
        </w:rPr>
        <w:t xml:space="preserve"> </w:t>
      </w:r>
      <w:r>
        <w:rPr>
          <w:rFonts w:ascii="Times New Roman" w:eastAsia="Times New Roman" w:hAnsi="Times New Roman"/>
          <w:b/>
          <w:lang w:eastAsia="ru-RU"/>
        </w:rPr>
        <w:t xml:space="preserve">в </w:t>
      </w:r>
      <w:r w:rsidRPr="00093E1D">
        <w:rPr>
          <w:rFonts w:ascii="Times New Roman" w:eastAsia="Times New Roman" w:hAnsi="Times New Roman"/>
          <w:b/>
          <w:lang w:eastAsia="ru-RU"/>
        </w:rPr>
        <w:t>отчетном году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8"/>
        <w:gridCol w:w="2552"/>
        <w:gridCol w:w="2551"/>
        <w:gridCol w:w="1819"/>
        <w:gridCol w:w="1832"/>
      </w:tblGrid>
      <w:tr w:rsidR="00D87317" w:rsidRPr="00C92524" w:rsidTr="00D74642">
        <w:tc>
          <w:tcPr>
            <w:tcW w:w="709" w:type="dxa"/>
          </w:tcPr>
          <w:p w:rsidR="00D87317" w:rsidRPr="00C92524" w:rsidRDefault="00D87317" w:rsidP="00D746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spellStart"/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spellEnd"/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>/</w:t>
            </w:r>
            <w:proofErr w:type="spellStart"/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>п</w:t>
            </w:r>
            <w:proofErr w:type="spellEnd"/>
          </w:p>
        </w:tc>
        <w:tc>
          <w:tcPr>
            <w:tcW w:w="2552" w:type="dxa"/>
          </w:tcPr>
          <w:p w:rsidR="00D87317" w:rsidRPr="00C92524" w:rsidRDefault="00D87317" w:rsidP="00D74642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>Вид энергетического ресурса</w:t>
            </w:r>
          </w:p>
        </w:tc>
        <w:tc>
          <w:tcPr>
            <w:tcW w:w="2551" w:type="dxa"/>
          </w:tcPr>
          <w:p w:rsidR="00D87317" w:rsidRPr="00C92524" w:rsidRDefault="00D87317" w:rsidP="00D746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 xml:space="preserve">Ед. </w:t>
            </w:r>
            <w:proofErr w:type="spellStart"/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>изм</w:t>
            </w:r>
            <w:proofErr w:type="spellEnd"/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1819" w:type="dxa"/>
          </w:tcPr>
          <w:p w:rsidR="00D87317" w:rsidRPr="00C92524" w:rsidRDefault="00D87317" w:rsidP="00D746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>Кол-во</w:t>
            </w:r>
          </w:p>
        </w:tc>
        <w:tc>
          <w:tcPr>
            <w:tcW w:w="1832" w:type="dxa"/>
          </w:tcPr>
          <w:p w:rsidR="00D87317" w:rsidRPr="00C92524" w:rsidRDefault="00D87317" w:rsidP="00D746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>Сумма, тыс. руб. без НДС</w:t>
            </w:r>
          </w:p>
        </w:tc>
      </w:tr>
      <w:tr w:rsidR="00D87317" w:rsidRPr="00C92524" w:rsidTr="00D74642">
        <w:tc>
          <w:tcPr>
            <w:tcW w:w="709" w:type="dxa"/>
          </w:tcPr>
          <w:p w:rsidR="00D87317" w:rsidRPr="00C92524" w:rsidRDefault="00D87317" w:rsidP="00D74642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2552" w:type="dxa"/>
          </w:tcPr>
          <w:p w:rsidR="00D87317" w:rsidRPr="00C92524" w:rsidRDefault="00D87317" w:rsidP="00D74642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>Электрическая энергия</w:t>
            </w:r>
          </w:p>
        </w:tc>
        <w:tc>
          <w:tcPr>
            <w:tcW w:w="2551" w:type="dxa"/>
          </w:tcPr>
          <w:p w:rsidR="00D87317" w:rsidRPr="00C92524" w:rsidRDefault="00D87317" w:rsidP="00D746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>тыс. кВт/час</w:t>
            </w:r>
          </w:p>
        </w:tc>
        <w:tc>
          <w:tcPr>
            <w:tcW w:w="1819" w:type="dxa"/>
          </w:tcPr>
          <w:p w:rsidR="00D87317" w:rsidRPr="00C92524" w:rsidRDefault="00D87317" w:rsidP="00D746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146774</w:t>
            </w:r>
          </w:p>
        </w:tc>
        <w:tc>
          <w:tcPr>
            <w:tcW w:w="1832" w:type="dxa"/>
          </w:tcPr>
          <w:p w:rsidR="00D87317" w:rsidRPr="00C92524" w:rsidRDefault="00D87317" w:rsidP="00D746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725063,56</w:t>
            </w:r>
          </w:p>
        </w:tc>
      </w:tr>
      <w:tr w:rsidR="00D87317" w:rsidRPr="00C92524" w:rsidTr="00D74642">
        <w:tc>
          <w:tcPr>
            <w:tcW w:w="709" w:type="dxa"/>
          </w:tcPr>
          <w:p w:rsidR="00D87317" w:rsidRPr="00C92524" w:rsidRDefault="00D87317" w:rsidP="00D74642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2552" w:type="dxa"/>
          </w:tcPr>
          <w:p w:rsidR="00D87317" w:rsidRPr="00C92524" w:rsidRDefault="00D87317" w:rsidP="00D74642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>Тепловая энергия</w:t>
            </w:r>
          </w:p>
        </w:tc>
        <w:tc>
          <w:tcPr>
            <w:tcW w:w="2551" w:type="dxa"/>
          </w:tcPr>
          <w:p w:rsidR="00D87317" w:rsidRPr="00C92524" w:rsidRDefault="00D87317" w:rsidP="00D746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>Гкал</w:t>
            </w:r>
          </w:p>
        </w:tc>
        <w:tc>
          <w:tcPr>
            <w:tcW w:w="1819" w:type="dxa"/>
          </w:tcPr>
          <w:p w:rsidR="00D87317" w:rsidRPr="00C92524" w:rsidRDefault="00D87317" w:rsidP="00D746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109</w:t>
            </w:r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720</w:t>
            </w:r>
          </w:p>
        </w:tc>
        <w:tc>
          <w:tcPr>
            <w:tcW w:w="1832" w:type="dxa"/>
          </w:tcPr>
          <w:p w:rsidR="00D87317" w:rsidRPr="00C92524" w:rsidRDefault="00D87317" w:rsidP="00D746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191650</w:t>
            </w:r>
            <w:r w:rsidRPr="00C92524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794</w:t>
            </w:r>
          </w:p>
        </w:tc>
      </w:tr>
    </w:tbl>
    <w:p w:rsidR="00E3265A" w:rsidRPr="00E3265A" w:rsidRDefault="00E3265A" w:rsidP="007B32C3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7B32C3" w:rsidRPr="00D85F28" w:rsidRDefault="007B32C3" w:rsidP="007B32C3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b/>
        </w:rPr>
      </w:pPr>
      <w:r w:rsidRPr="00D85F28">
        <w:rPr>
          <w:rFonts w:ascii="Calibri" w:hAnsi="Calibri" w:cs="Calibri"/>
          <w:b/>
        </w:rPr>
        <w:t>Добавлен</w:t>
      </w:r>
      <w:r w:rsidR="00D85F28" w:rsidRPr="00D85F28">
        <w:rPr>
          <w:rFonts w:ascii="Calibri" w:hAnsi="Calibri" w:cs="Calibri"/>
          <w:b/>
        </w:rPr>
        <w:t>о</w:t>
      </w:r>
      <w:r w:rsidRPr="00D85F28">
        <w:rPr>
          <w:rFonts w:ascii="Calibri" w:hAnsi="Calibri" w:cs="Calibri"/>
          <w:b/>
        </w:rPr>
        <w:t xml:space="preserve"> содержание учетной политики</w:t>
      </w:r>
      <w:r w:rsidR="00D85F28" w:rsidRPr="00D85F28">
        <w:rPr>
          <w:rFonts w:ascii="Calibri" w:hAnsi="Calibri" w:cs="Calibri"/>
          <w:b/>
        </w:rPr>
        <w:t>.</w:t>
      </w:r>
    </w:p>
    <w:p w:rsidR="00D85F28" w:rsidRDefault="00D85F28" w:rsidP="007B32C3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E3265A" w:rsidRPr="00D87317" w:rsidRDefault="00E3265A" w:rsidP="00E3265A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  <w:r>
        <w:rPr>
          <w:rFonts w:ascii="Calibri" w:hAnsi="Calibri" w:cs="Calibri"/>
        </w:rPr>
        <w:t xml:space="preserve">Полный текст измененной (скорректированной) информации, а также краткое описание </w:t>
      </w:r>
      <w:r w:rsidRPr="00D87317">
        <w:rPr>
          <w:rFonts w:cs="Calibri"/>
          <w:sz w:val="24"/>
          <w:szCs w:val="24"/>
        </w:rPr>
        <w:t>внесенных изменений:</w:t>
      </w:r>
    </w:p>
    <w:p w:rsidR="00E3265A" w:rsidRPr="00D87317" w:rsidRDefault="00E3265A" w:rsidP="007B32C3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:rsidR="00D87317" w:rsidRPr="00D87317" w:rsidRDefault="00D87317" w:rsidP="00D87317">
      <w:pPr>
        <w:widowControl w:val="0"/>
        <w:shd w:val="clear" w:color="auto" w:fill="FFFFFF"/>
        <w:tabs>
          <w:tab w:val="left" w:pos="494"/>
        </w:tabs>
        <w:autoSpaceDE w:val="0"/>
        <w:autoSpaceDN w:val="0"/>
        <w:adjustRightInd w:val="0"/>
        <w:spacing w:after="0" w:line="240" w:lineRule="auto"/>
        <w:ind w:right="7"/>
        <w:jc w:val="both"/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</w:pPr>
      <w:r w:rsidRPr="00D87317"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  <w:t>ОАО «СИНТЕЛЬ» применяет упрощенную систему налогообложения на основании  уведомления о возможности применения упрощенной системы налогообложения № 18-37/5695 от 01.12.2005 года согласно главы 26 НК РФ.</w:t>
      </w:r>
    </w:p>
    <w:p w:rsidR="00D87317" w:rsidRPr="00D87317" w:rsidRDefault="00D87317" w:rsidP="00D87317">
      <w:pPr>
        <w:widowControl w:val="0"/>
        <w:shd w:val="clear" w:color="auto" w:fill="FFFFFF"/>
        <w:tabs>
          <w:tab w:val="left" w:pos="494"/>
        </w:tabs>
        <w:autoSpaceDE w:val="0"/>
        <w:autoSpaceDN w:val="0"/>
        <w:adjustRightInd w:val="0"/>
        <w:spacing w:after="0" w:line="240" w:lineRule="auto"/>
        <w:ind w:right="7"/>
        <w:jc w:val="both"/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</w:pPr>
      <w:r w:rsidRPr="00D87317"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  <w:t xml:space="preserve">Ведение налогового учета возлагается на генерального директора. </w:t>
      </w:r>
    </w:p>
    <w:p w:rsidR="00D87317" w:rsidRPr="00D87317" w:rsidRDefault="00D87317" w:rsidP="00D87317">
      <w:pPr>
        <w:widowControl w:val="0"/>
        <w:shd w:val="clear" w:color="auto" w:fill="FFFFFF"/>
        <w:tabs>
          <w:tab w:val="left" w:pos="494"/>
        </w:tabs>
        <w:autoSpaceDE w:val="0"/>
        <w:autoSpaceDN w:val="0"/>
        <w:adjustRightInd w:val="0"/>
        <w:spacing w:after="0" w:line="240" w:lineRule="auto"/>
        <w:ind w:right="7"/>
        <w:jc w:val="both"/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</w:pPr>
      <w:r w:rsidRPr="00D87317"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  <w:t>Для расчета единого налога использовать объект налогообложения в виде доходов. Основание: статья 346.14 Налогового кодекса РФ.</w:t>
      </w:r>
    </w:p>
    <w:p w:rsidR="00D87317" w:rsidRPr="00D87317" w:rsidRDefault="00D87317" w:rsidP="00D87317">
      <w:pPr>
        <w:widowControl w:val="0"/>
        <w:shd w:val="clear" w:color="auto" w:fill="FFFFFF"/>
        <w:tabs>
          <w:tab w:val="left" w:pos="494"/>
        </w:tabs>
        <w:autoSpaceDE w:val="0"/>
        <w:autoSpaceDN w:val="0"/>
        <w:adjustRightInd w:val="0"/>
        <w:spacing w:after="0" w:line="240" w:lineRule="auto"/>
        <w:ind w:right="7"/>
        <w:jc w:val="both"/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</w:pPr>
      <w:r w:rsidRPr="00D87317"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  <w:t>Налоговая база по единому налогу определяется по данным книги учета доходов и расходов.</w:t>
      </w:r>
    </w:p>
    <w:p w:rsidR="00D87317" w:rsidRPr="00D87317" w:rsidRDefault="00D87317" w:rsidP="00D87317">
      <w:pPr>
        <w:widowControl w:val="0"/>
        <w:shd w:val="clear" w:color="auto" w:fill="FFFFFF"/>
        <w:tabs>
          <w:tab w:val="left" w:pos="494"/>
        </w:tabs>
        <w:autoSpaceDE w:val="0"/>
        <w:autoSpaceDN w:val="0"/>
        <w:adjustRightInd w:val="0"/>
        <w:spacing w:after="0" w:line="240" w:lineRule="auto"/>
        <w:ind w:right="7"/>
        <w:jc w:val="both"/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</w:pPr>
      <w:r w:rsidRPr="00D87317"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  <w:t>При этом доходы в виде имущества, полученного в рамках целевого финансирования, в книге учета доходов и расходов не отражаются. Учет средств целевого финансирования и расходов, оплаченных за счет этих средств, осуществляется в регистрах бухучета с помощью соответствующих аналитических признаков на счетах бухучета.            Основание: статья 346.24, подпункт 1 пункта 1.1 статьи 346.15, пункт 2 статьи 251 Налогового кодекса РФ, письмо Минфина России от 16 мая 2011 г. № 03-11-06/2/77.</w:t>
      </w:r>
    </w:p>
    <w:p w:rsidR="00D87317" w:rsidRPr="00D87317" w:rsidRDefault="00D87317" w:rsidP="00D87317">
      <w:pPr>
        <w:widowControl w:val="0"/>
        <w:shd w:val="clear" w:color="auto" w:fill="FFFFFF"/>
        <w:tabs>
          <w:tab w:val="left" w:pos="494"/>
        </w:tabs>
        <w:autoSpaceDE w:val="0"/>
        <w:autoSpaceDN w:val="0"/>
        <w:adjustRightInd w:val="0"/>
        <w:spacing w:after="0" w:line="240" w:lineRule="auto"/>
        <w:ind w:right="7"/>
        <w:jc w:val="both"/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</w:pPr>
      <w:r w:rsidRPr="00D87317"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  <w:t xml:space="preserve">Книгу учета доходов и расходов вести автоматизировано с использованием типовой версии «1С: Упрощенная система налогообложения». Основание: статья 346.24 Налогового кодекса РФ, пункт 1.4 Порядка, утвержденного приказом Минфина России от 22 октября 2012 г. № </w:t>
      </w:r>
      <w:r w:rsidRPr="00D87317"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  <w:lastRenderedPageBreak/>
        <w:t>135н.</w:t>
      </w:r>
    </w:p>
    <w:p w:rsidR="00D87317" w:rsidRPr="00D87317" w:rsidRDefault="00D87317" w:rsidP="00D87317">
      <w:pPr>
        <w:widowControl w:val="0"/>
        <w:shd w:val="clear" w:color="auto" w:fill="FFFFFF"/>
        <w:tabs>
          <w:tab w:val="left" w:pos="494"/>
        </w:tabs>
        <w:autoSpaceDE w:val="0"/>
        <w:autoSpaceDN w:val="0"/>
        <w:adjustRightInd w:val="0"/>
        <w:spacing w:after="0" w:line="240" w:lineRule="auto"/>
        <w:ind w:right="7"/>
        <w:jc w:val="both"/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</w:pPr>
      <w:r w:rsidRPr="00D87317"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  <w:t>Записи в книге учета доходов и расходов осуществлять на основании первичных документов по каждой хозяйственной операции. Основание: пункт 1.1 Порядка, утвержденного приказом Минфина России от 22 октября 2012 г. № 135н, часть 2 статьи 9 Закона от 6 декабря 2011 г. № 402-ФЗ.</w:t>
      </w:r>
    </w:p>
    <w:p w:rsidR="00D87317" w:rsidRPr="00D87317" w:rsidRDefault="00D87317" w:rsidP="00D87317">
      <w:pPr>
        <w:widowControl w:val="0"/>
        <w:shd w:val="clear" w:color="auto" w:fill="FFFFFF"/>
        <w:tabs>
          <w:tab w:val="left" w:pos="494"/>
        </w:tabs>
        <w:autoSpaceDE w:val="0"/>
        <w:autoSpaceDN w:val="0"/>
        <w:adjustRightInd w:val="0"/>
        <w:spacing w:after="0" w:line="240" w:lineRule="auto"/>
        <w:ind w:right="7"/>
        <w:jc w:val="both"/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</w:pPr>
      <w:r w:rsidRPr="00D87317"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  <w:t>Доходы и расходы от переоценки имущества в виде валютных ценностей и требований (обязательств), стоимость которых выражена в иностранной валюте, не учитываются. Основание: пункт 5 статьи 346.17 Налогового кодекса РФ.</w:t>
      </w:r>
    </w:p>
    <w:p w:rsidR="00E3265A" w:rsidRPr="00D87317" w:rsidRDefault="00D87317" w:rsidP="00D87317">
      <w:pPr>
        <w:widowControl w:val="0"/>
        <w:shd w:val="clear" w:color="auto" w:fill="FFFFFF"/>
        <w:tabs>
          <w:tab w:val="left" w:pos="494"/>
        </w:tabs>
        <w:autoSpaceDE w:val="0"/>
        <w:autoSpaceDN w:val="0"/>
        <w:adjustRightInd w:val="0"/>
        <w:spacing w:after="0" w:line="240" w:lineRule="auto"/>
        <w:ind w:right="7"/>
        <w:jc w:val="both"/>
        <w:rPr>
          <w:rFonts w:eastAsia="Times New Roman"/>
          <w:bCs/>
          <w:color w:val="000000"/>
          <w:spacing w:val="-5"/>
          <w:sz w:val="24"/>
          <w:szCs w:val="24"/>
          <w:lang w:eastAsia="ru-RU"/>
        </w:rPr>
      </w:pPr>
      <w:r w:rsidRPr="00D87317">
        <w:rPr>
          <w:rFonts w:eastAsia="Times New Roman" w:cs="Times New Roman"/>
          <w:bCs/>
          <w:color w:val="000000"/>
          <w:spacing w:val="-5"/>
          <w:sz w:val="24"/>
          <w:szCs w:val="24"/>
          <w:lang w:eastAsia="ru-RU"/>
        </w:rPr>
        <w:t>Сумма налога (авансового платежа) уменьшается на суммы взносов на обязательное пенсионное (социальное, медицинское) страхование и обязательное социальное страхование от несчастных случаев на производстве, а также суммы взносов по соответствующим договорам на добровольное личное страхование в пользу работников, исчисленные (отраженные в декларациях) и уплаченные в течение отчетного (налогового) периода. Основание: пункт 3.1 статьи 346.21 Налогового кодекса РФ</w:t>
      </w:r>
      <w:r w:rsidR="00E3265A" w:rsidRPr="00D87317">
        <w:rPr>
          <w:rFonts w:eastAsia="Times New Roman"/>
          <w:bCs/>
          <w:color w:val="000000"/>
          <w:spacing w:val="-5"/>
          <w:sz w:val="24"/>
          <w:szCs w:val="24"/>
          <w:lang w:eastAsia="ru-RU"/>
        </w:rPr>
        <w:t>.</w:t>
      </w:r>
    </w:p>
    <w:p w:rsidR="00E3265A" w:rsidRPr="00D87317" w:rsidRDefault="00E3265A" w:rsidP="007B32C3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</w:p>
    <w:p w:rsidR="00D85F28" w:rsidRPr="00D87317" w:rsidRDefault="00D85F28" w:rsidP="00D85F28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sz w:val="24"/>
          <w:szCs w:val="24"/>
        </w:rPr>
      </w:pPr>
      <w:r w:rsidRPr="00D87317">
        <w:rPr>
          <w:rFonts w:cs="Calibri"/>
          <w:b/>
          <w:sz w:val="24"/>
          <w:szCs w:val="24"/>
        </w:rPr>
        <w:t xml:space="preserve">Скорректирована информация о </w:t>
      </w:r>
      <w:r w:rsidR="00844145" w:rsidRPr="00D87317">
        <w:rPr>
          <w:rFonts w:cs="Calibri"/>
          <w:b/>
          <w:sz w:val="24"/>
          <w:szCs w:val="24"/>
        </w:rPr>
        <w:t>единоличном исполнительном органе</w:t>
      </w:r>
      <w:r w:rsidRPr="00D87317">
        <w:rPr>
          <w:rFonts w:cs="Calibri"/>
          <w:b/>
          <w:sz w:val="24"/>
          <w:szCs w:val="24"/>
        </w:rPr>
        <w:t xml:space="preserve"> ОАО «СИНТЕЛЬ».</w:t>
      </w:r>
    </w:p>
    <w:p w:rsidR="00844145" w:rsidRPr="00D87317" w:rsidRDefault="00844145" w:rsidP="00D85F28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</w:p>
    <w:p w:rsidR="00D85F28" w:rsidRPr="00D87317" w:rsidRDefault="00D85F28" w:rsidP="00D85F28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  <w:r w:rsidRPr="00D87317">
        <w:rPr>
          <w:rFonts w:cs="Calibri"/>
          <w:sz w:val="24"/>
          <w:szCs w:val="24"/>
        </w:rPr>
        <w:t>Полный текст измененной (скорректированной) информации, а также краткое описание внесенных изменений:</w:t>
      </w:r>
    </w:p>
    <w:p w:rsidR="00D85F28" w:rsidRPr="00D87317" w:rsidRDefault="00D85F28" w:rsidP="00D85F2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7"/>
        <w:jc w:val="both"/>
        <w:rPr>
          <w:rFonts w:eastAsia="Times New Roman"/>
          <w:color w:val="000000"/>
          <w:spacing w:val="-5"/>
          <w:sz w:val="24"/>
          <w:szCs w:val="24"/>
          <w:lang w:eastAsia="ru-RU"/>
        </w:rPr>
      </w:pPr>
    </w:p>
    <w:p w:rsidR="00D85F28" w:rsidRPr="00D87317" w:rsidRDefault="00D85F28" w:rsidP="00D85F2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7"/>
        <w:jc w:val="both"/>
        <w:rPr>
          <w:rFonts w:eastAsia="Times New Roman"/>
          <w:color w:val="000000"/>
          <w:spacing w:val="-5"/>
          <w:sz w:val="24"/>
          <w:szCs w:val="24"/>
          <w:lang w:eastAsia="ru-RU"/>
        </w:rPr>
      </w:pPr>
      <w:r w:rsidRPr="00D87317">
        <w:rPr>
          <w:rFonts w:eastAsia="Times New Roman"/>
          <w:color w:val="000000"/>
          <w:spacing w:val="-5"/>
          <w:sz w:val="24"/>
          <w:szCs w:val="24"/>
          <w:lang w:eastAsia="ru-RU"/>
        </w:rPr>
        <w:t>Единоличный орган управления эмитента</w:t>
      </w:r>
    </w:p>
    <w:p w:rsidR="00D85F28" w:rsidRPr="00D87317" w:rsidRDefault="00D85F28" w:rsidP="00D85F2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7"/>
        <w:jc w:val="both"/>
        <w:rPr>
          <w:rFonts w:eastAsia="Times New Roman"/>
          <w:b/>
          <w:bCs/>
          <w:i/>
          <w:iCs/>
          <w:sz w:val="24"/>
          <w:szCs w:val="24"/>
          <w:lang w:eastAsia="ru-RU"/>
        </w:rPr>
      </w:pPr>
      <w:r w:rsidRPr="00D87317">
        <w:rPr>
          <w:rFonts w:eastAsia="Times New Roman"/>
          <w:b/>
          <w:bCs/>
          <w:i/>
          <w:iCs/>
          <w:sz w:val="24"/>
          <w:szCs w:val="24"/>
          <w:lang w:eastAsia="ru-RU"/>
        </w:rPr>
        <w:t>Голубь Михаил Генрихович</w:t>
      </w:r>
    </w:p>
    <w:p w:rsidR="00D85F28" w:rsidRPr="00D87317" w:rsidRDefault="00D85F28" w:rsidP="00D85F2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40" w:right="7"/>
        <w:jc w:val="both"/>
        <w:rPr>
          <w:rFonts w:eastAsia="Times New Roman"/>
          <w:color w:val="000000"/>
          <w:spacing w:val="-6"/>
          <w:sz w:val="24"/>
          <w:szCs w:val="24"/>
          <w:lang w:eastAsia="ru-RU"/>
        </w:rPr>
      </w:pPr>
      <w:r w:rsidRPr="00D87317">
        <w:rPr>
          <w:rFonts w:eastAsia="Times New Roman"/>
          <w:color w:val="000000"/>
          <w:spacing w:val="-6"/>
          <w:sz w:val="24"/>
          <w:szCs w:val="24"/>
          <w:lang w:eastAsia="ru-RU"/>
        </w:rPr>
        <w:t>Год рождения:</w:t>
      </w:r>
      <w:r w:rsidRPr="00D87317">
        <w:rPr>
          <w:rFonts w:eastAsia="Times New Roman"/>
          <w:b/>
          <w:bCs/>
          <w:i/>
          <w:iCs/>
          <w:sz w:val="24"/>
          <w:szCs w:val="24"/>
          <w:lang w:eastAsia="ru-RU"/>
        </w:rPr>
        <w:t xml:space="preserve"> </w:t>
      </w:r>
      <w:r w:rsidRPr="00D87317">
        <w:rPr>
          <w:rFonts w:eastAsia="Times New Roman"/>
          <w:color w:val="000000"/>
          <w:spacing w:val="-6"/>
          <w:sz w:val="24"/>
          <w:szCs w:val="24"/>
          <w:lang w:eastAsia="ru-RU"/>
        </w:rPr>
        <w:t xml:space="preserve">1959 </w:t>
      </w:r>
    </w:p>
    <w:p w:rsidR="00D85F28" w:rsidRPr="00D87317" w:rsidRDefault="00D85F28" w:rsidP="00D85F2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40" w:right="7"/>
        <w:jc w:val="both"/>
        <w:rPr>
          <w:rFonts w:eastAsia="Times New Roman"/>
          <w:color w:val="000000"/>
          <w:spacing w:val="-6"/>
          <w:sz w:val="24"/>
          <w:szCs w:val="24"/>
          <w:lang w:eastAsia="ru-RU"/>
        </w:rPr>
      </w:pPr>
      <w:r w:rsidRPr="00D87317">
        <w:rPr>
          <w:rFonts w:eastAsia="Times New Roman"/>
          <w:color w:val="000000"/>
          <w:spacing w:val="-6"/>
          <w:sz w:val="24"/>
          <w:szCs w:val="24"/>
          <w:lang w:eastAsia="ru-RU"/>
        </w:rPr>
        <w:t>Образование: Высшее</w:t>
      </w:r>
    </w:p>
    <w:p w:rsidR="00D85F28" w:rsidRPr="00D87317" w:rsidRDefault="00D85F28" w:rsidP="00D85F2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40" w:right="7"/>
        <w:jc w:val="both"/>
        <w:rPr>
          <w:rFonts w:eastAsia="Times New Roman"/>
          <w:b/>
          <w:bCs/>
          <w:i/>
          <w:iCs/>
          <w:sz w:val="24"/>
          <w:szCs w:val="24"/>
          <w:lang w:eastAsia="ru-RU"/>
        </w:rPr>
      </w:pPr>
      <w:r w:rsidRPr="00D87317">
        <w:rPr>
          <w:rFonts w:eastAsia="Times New Roman"/>
          <w:color w:val="000000"/>
          <w:spacing w:val="-5"/>
          <w:sz w:val="24"/>
          <w:szCs w:val="24"/>
          <w:lang w:eastAsia="ru-RU"/>
        </w:rPr>
        <w:t>Должности за последние 5 лет:</w:t>
      </w:r>
    </w:p>
    <w:p w:rsidR="00D85F28" w:rsidRPr="00D87317" w:rsidRDefault="00D85F28" w:rsidP="00D85F2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40" w:right="7"/>
        <w:jc w:val="both"/>
        <w:rPr>
          <w:rFonts w:eastAsia="Times New Roman"/>
          <w:color w:val="000000"/>
          <w:spacing w:val="-5"/>
          <w:sz w:val="24"/>
          <w:szCs w:val="24"/>
          <w:lang w:eastAsia="ru-RU"/>
        </w:rPr>
      </w:pPr>
      <w:r w:rsidRPr="00D87317">
        <w:rPr>
          <w:rFonts w:eastAsia="Times New Roman"/>
          <w:color w:val="000000"/>
          <w:spacing w:val="-5"/>
          <w:sz w:val="24"/>
          <w:szCs w:val="24"/>
          <w:lang w:eastAsia="ru-RU"/>
        </w:rPr>
        <w:t>Должность: генеральный директор ОАО «</w:t>
      </w:r>
      <w:proofErr w:type="spellStart"/>
      <w:r w:rsidRPr="00D87317">
        <w:rPr>
          <w:rFonts w:eastAsia="Times New Roman"/>
          <w:color w:val="000000"/>
          <w:spacing w:val="-5"/>
          <w:sz w:val="24"/>
          <w:szCs w:val="24"/>
          <w:lang w:eastAsia="ru-RU"/>
        </w:rPr>
        <w:t>Синтель</w:t>
      </w:r>
      <w:proofErr w:type="spellEnd"/>
      <w:r w:rsidRPr="00D87317">
        <w:rPr>
          <w:rFonts w:eastAsia="Times New Roman"/>
          <w:color w:val="000000"/>
          <w:spacing w:val="-5"/>
          <w:sz w:val="24"/>
          <w:szCs w:val="24"/>
          <w:lang w:eastAsia="ru-RU"/>
        </w:rPr>
        <w:t xml:space="preserve">» </w:t>
      </w:r>
    </w:p>
    <w:p w:rsidR="00D85F28" w:rsidRPr="00D87317" w:rsidRDefault="00D85F28" w:rsidP="00D85F2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40" w:right="7"/>
        <w:jc w:val="both"/>
        <w:rPr>
          <w:rFonts w:eastAsia="Times New Roman"/>
          <w:b/>
          <w:bCs/>
          <w:i/>
          <w:iCs/>
          <w:sz w:val="24"/>
          <w:szCs w:val="24"/>
          <w:lang w:eastAsia="ru-RU"/>
        </w:rPr>
      </w:pPr>
      <w:r w:rsidRPr="00D87317">
        <w:rPr>
          <w:rFonts w:eastAsia="Times New Roman"/>
          <w:color w:val="000000"/>
          <w:spacing w:val="-5"/>
          <w:sz w:val="24"/>
          <w:szCs w:val="24"/>
          <w:lang w:eastAsia="ru-RU"/>
        </w:rPr>
        <w:t>Доля в уставном капитале эмитента: доли не имеет</w:t>
      </w:r>
    </w:p>
    <w:p w:rsidR="00D85F28" w:rsidRPr="00D87317" w:rsidRDefault="00D85F28" w:rsidP="00D85F2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40" w:right="7"/>
        <w:jc w:val="both"/>
        <w:rPr>
          <w:rFonts w:eastAsia="Times New Roman"/>
          <w:color w:val="000000"/>
          <w:spacing w:val="-5"/>
          <w:sz w:val="24"/>
          <w:szCs w:val="24"/>
          <w:lang w:eastAsia="ru-RU"/>
        </w:rPr>
      </w:pPr>
      <w:r w:rsidRPr="00D87317">
        <w:rPr>
          <w:rFonts w:eastAsia="Times New Roman"/>
          <w:color w:val="000000"/>
          <w:spacing w:val="-5"/>
          <w:sz w:val="24"/>
          <w:szCs w:val="24"/>
          <w:lang w:eastAsia="ru-RU"/>
        </w:rPr>
        <w:t>Доли в дочерних/зависимых обществах эмитента: долей не имеет.</w:t>
      </w:r>
    </w:p>
    <w:p w:rsidR="00D87317" w:rsidRPr="00EA2E4F" w:rsidRDefault="00D87317">
      <w:pPr>
        <w:rPr>
          <w:b/>
        </w:rPr>
      </w:pPr>
    </w:p>
    <w:p w:rsidR="00D85F28" w:rsidRPr="00D85F28" w:rsidRDefault="00D85F28">
      <w:pPr>
        <w:rPr>
          <w:b/>
        </w:rPr>
      </w:pPr>
      <w:r w:rsidRPr="00D85F28">
        <w:rPr>
          <w:b/>
        </w:rPr>
        <w:t>Скорректированы сведения (</w:t>
      </w:r>
      <w:r>
        <w:rPr>
          <w:b/>
        </w:rPr>
        <w:t>отчет</w:t>
      </w:r>
      <w:r w:rsidRPr="00D85F28">
        <w:rPr>
          <w:b/>
        </w:rPr>
        <w:t>)</w:t>
      </w:r>
      <w:r>
        <w:rPr>
          <w:b/>
        </w:rPr>
        <w:t xml:space="preserve"> </w:t>
      </w:r>
      <w:r w:rsidRPr="00D85F28">
        <w:rPr>
          <w:b/>
        </w:rPr>
        <w:t>о соблюдении акционерных обществом принципов рекомендаций Кодекса корпоративного управления, рекомендованного к применению Банком России.</w:t>
      </w:r>
    </w:p>
    <w:p w:rsidR="00D85F28" w:rsidRPr="00E3265A" w:rsidRDefault="00D85F28" w:rsidP="00D85F28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</w:rPr>
      </w:pPr>
      <w:r w:rsidRPr="00E3265A">
        <w:rPr>
          <w:rFonts w:cs="Calibri"/>
          <w:sz w:val="24"/>
          <w:szCs w:val="24"/>
        </w:rPr>
        <w:t>Полный текст измененной (скорректированной) информации, а также краткое описание внесенных изменений:</w:t>
      </w:r>
    </w:p>
    <w:p w:rsidR="00D87317" w:rsidRPr="00D87317" w:rsidRDefault="00D87317" w:rsidP="00D87317">
      <w:pPr>
        <w:pStyle w:val="ConsPlusNormal"/>
        <w:spacing w:before="220"/>
        <w:ind w:firstLine="540"/>
        <w:jc w:val="both"/>
        <w:rPr>
          <w:rFonts w:asciiTheme="minorHAnsi" w:hAnsiTheme="minorHAnsi" w:cs="Times New Roman"/>
          <w:sz w:val="24"/>
          <w:szCs w:val="24"/>
        </w:rPr>
      </w:pPr>
      <w:r w:rsidRPr="00D87317">
        <w:rPr>
          <w:rFonts w:asciiTheme="minorHAnsi" w:hAnsiTheme="minorHAnsi" w:cs="Times New Roman"/>
          <w:sz w:val="24"/>
          <w:szCs w:val="24"/>
        </w:rPr>
        <w:t>Отчет о соблюдении принципов и рекомендаций Кодекса корпоративного управления</w:t>
      </w:r>
    </w:p>
    <w:p w:rsidR="00D87317" w:rsidRPr="00D87317" w:rsidRDefault="00D87317" w:rsidP="00D87317">
      <w:pPr>
        <w:pStyle w:val="ConsPlusNormal"/>
        <w:spacing w:before="220"/>
        <w:ind w:firstLine="540"/>
        <w:jc w:val="both"/>
        <w:rPr>
          <w:rFonts w:asciiTheme="minorHAnsi" w:hAnsiTheme="minorHAnsi" w:cs="Times New Roman"/>
          <w:sz w:val="24"/>
          <w:szCs w:val="24"/>
        </w:rPr>
      </w:pPr>
      <w:r w:rsidRPr="00D87317">
        <w:rPr>
          <w:rFonts w:asciiTheme="minorHAnsi" w:hAnsiTheme="minorHAnsi" w:cs="Times New Roman"/>
          <w:sz w:val="24"/>
          <w:szCs w:val="24"/>
        </w:rPr>
        <w:t>Настоящий отчет о соблюдении принципов и рекомендаций Кодекса корпоративного управления был рассмотрен советом директоров ОАО «СИНТЕЛЬ» (далее – Общество) на заседании 16 апреля 2018, протокол № 16/04/2018</w:t>
      </w:r>
    </w:p>
    <w:p w:rsidR="00D85F28" w:rsidRPr="00D87317" w:rsidRDefault="00D87317" w:rsidP="00D87317">
      <w:pPr>
        <w:pStyle w:val="ConsPlusNormal"/>
        <w:spacing w:before="220"/>
        <w:ind w:firstLine="540"/>
        <w:jc w:val="both"/>
        <w:rPr>
          <w:rFonts w:asciiTheme="minorHAnsi" w:hAnsiTheme="minorHAnsi" w:cs="Times New Roman"/>
          <w:sz w:val="24"/>
          <w:szCs w:val="24"/>
        </w:rPr>
      </w:pPr>
      <w:r w:rsidRPr="00D87317">
        <w:rPr>
          <w:rFonts w:asciiTheme="minorHAnsi" w:hAnsiTheme="minorHAnsi" w:cs="Times New Roman"/>
          <w:sz w:val="24"/>
          <w:szCs w:val="24"/>
        </w:rPr>
        <w:t>Совет директоров подтверждает, что приведенные в настоящем Отчете данные содержат полную и достоверную информацию о соблюдении Обществом принципов и рекомендаций Кодекса корпоративного управления (далее – Кодекс) за 2017 год</w:t>
      </w:r>
      <w:r w:rsidR="00D85F28" w:rsidRPr="00D87317">
        <w:rPr>
          <w:rFonts w:asciiTheme="minorHAnsi" w:hAnsiTheme="minorHAnsi" w:cs="Times New Roman"/>
          <w:sz w:val="24"/>
          <w:szCs w:val="24"/>
        </w:rPr>
        <w:t>.</w:t>
      </w:r>
    </w:p>
    <w:p w:rsidR="00D85F28" w:rsidRDefault="00D85F28"/>
    <w:tbl>
      <w:tblPr>
        <w:tblW w:w="10349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709"/>
        <w:gridCol w:w="2281"/>
        <w:gridCol w:w="2976"/>
        <w:gridCol w:w="2127"/>
        <w:gridCol w:w="2256"/>
      </w:tblGrid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9"/>
              <w:jc w:val="center"/>
              <w:rPr>
                <w:sz w:val="20"/>
                <w:szCs w:val="20"/>
              </w:rPr>
            </w:pPr>
            <w:bookmarkStart w:id="0" w:name="sub_1135"/>
            <w:r w:rsidRPr="008E66DD">
              <w:rPr>
                <w:sz w:val="20"/>
                <w:szCs w:val="20"/>
              </w:rPr>
              <w:t>N</w:t>
            </w:r>
            <w:bookmarkEnd w:id="0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9"/>
              <w:jc w:val="center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Принципы корпоративного </w:t>
            </w:r>
            <w:r w:rsidRPr="008E66DD">
              <w:rPr>
                <w:sz w:val="20"/>
                <w:szCs w:val="20"/>
              </w:rPr>
              <w:lastRenderedPageBreak/>
              <w:t>управления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9"/>
              <w:jc w:val="center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 xml:space="preserve">Критерии оценки соблюдения принципа корпоративного </w:t>
            </w:r>
            <w:r w:rsidRPr="008E66DD">
              <w:rPr>
                <w:sz w:val="20"/>
                <w:szCs w:val="20"/>
              </w:rPr>
              <w:lastRenderedPageBreak/>
              <w:t>управления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9"/>
              <w:jc w:val="center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Статус</w:t>
            </w:r>
            <w:r>
              <w:rPr>
                <w:sz w:val="20"/>
                <w:szCs w:val="20"/>
              </w:rPr>
              <w:t xml:space="preserve"> </w:t>
            </w:r>
            <w:r w:rsidRPr="008E66DD">
              <w:rPr>
                <w:sz w:val="20"/>
                <w:szCs w:val="20"/>
              </w:rPr>
              <w:t xml:space="preserve">соответствия принципу </w:t>
            </w:r>
            <w:r w:rsidRPr="008E66DD">
              <w:rPr>
                <w:sz w:val="20"/>
                <w:szCs w:val="20"/>
              </w:rPr>
              <w:lastRenderedPageBreak/>
              <w:t>корпоративно го управления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jc w:val="center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 xml:space="preserve">Объяснения отклонения от </w:t>
            </w:r>
            <w:r w:rsidRPr="008E66DD">
              <w:rPr>
                <w:sz w:val="20"/>
                <w:szCs w:val="20"/>
              </w:rPr>
              <w:lastRenderedPageBreak/>
              <w:t>критериев оценки соблюдения принципа корпоративного управления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1.1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должно обеспечивать равное и справедливое отношение ко всем акционерам при реализации ими права на участие в управлении обществом.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1" w:name="sub_11"/>
            <w:r w:rsidRPr="008E66DD">
              <w:rPr>
                <w:sz w:val="20"/>
                <w:szCs w:val="20"/>
              </w:rPr>
              <w:t>1.1.1</w:t>
            </w:r>
            <w:bookmarkEnd w:id="1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создает для акционеров максимально благоприятные условия для участия в общем собрании, условия для выработки обоснованной позиции по вопросам повестки дня общего собрания, координации своих действий, а также возможность высказать свое мнение по рассматриваемым вопросам.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открытом доступе находится внутренний документ общества, утверждённый общим собранием акционеров и регламентирующий процедуры проведения общего собрания.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Общество предоставляет доступный способ коммуникации с обществом, такой как "горячая линия", электронная почта или форум в интернете, позволяющий акционерам высказать своё мнение и направить вопросы в отношении повестки дня в процессе подготовки к проведению общего собрания. Указанные действия предпринимались обществом накануне каждого общего собрания, прошедшего в отчётный период.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58" name="Рисунок 1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57" name="Рисунок 1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2" w:name="sub_103"/>
            <w:r w:rsidRPr="008E66DD">
              <w:rPr>
                <w:sz w:val="20"/>
                <w:szCs w:val="20"/>
              </w:rPr>
              <w:t>1.1.2</w:t>
            </w:r>
            <w:bookmarkEnd w:id="2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Порядок сообщения о проведении общего собрания и предоставления материалов к общему собранию дает акционерам возможность надлежащим образом подготовиться к участию в нем.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Сообщение о проведении общего собрания акционеров размещено (опубликовано) на сайте в сети Интернет не менее, чем за 30 дней до даты проведения общего собрания.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В сообщении о проведении собрания указано место проведения собрания и документы, необходимые для допуска в помещение.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3. Акционерам был обеспечен доступ к информации о том, кем предложены вопросы повестки дня и кем выдвинуты кандидатуры в совет директоров и ревизионную комиссию общества.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56" name="Рисунок 1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55" name="Рисунок 1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3" w:name="sub_104"/>
            <w:r w:rsidRPr="008E66DD">
              <w:rPr>
                <w:sz w:val="20"/>
                <w:szCs w:val="20"/>
              </w:rPr>
              <w:t>1.1.3</w:t>
            </w:r>
            <w:bookmarkEnd w:id="3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В ходе подготовки и проведения общего собрания акционеры имели возможность беспрепятственно и своевременно получать информацию о собрании и материалы к нему, задавать вопросы исполнительным органам и членам совета директоров общества, общаться </w:t>
            </w:r>
            <w:r w:rsidRPr="008E66DD">
              <w:rPr>
                <w:sz w:val="20"/>
                <w:szCs w:val="20"/>
              </w:rPr>
              <w:lastRenderedPageBreak/>
              <w:t>друг с другом.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1. В отчетном периоде, акционерам была предоставлена возможность задать вопросы членам исполнительных органов и членам совета директоров общества накануне и в ходе проведения годового общего собрания.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2. Позиция совета директоров (включая внесенные в протокол особые мнения), по каждому вопросу повестки общих </w:t>
            </w:r>
            <w:r w:rsidRPr="008E66DD">
              <w:rPr>
                <w:sz w:val="20"/>
                <w:szCs w:val="20"/>
              </w:rPr>
              <w:lastRenderedPageBreak/>
              <w:t>собраний, проведенных в отчетных период, была включена в состав материалов к общему собранию акционеров.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3. Общество предоставляло акционерам, имеющим на это право, доступ к списку лиц, имеющих право на участие в общем собрании, начиная с даты получения его обществом, во всех случаях проведения общих собраний в отчетном периоде.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54" name="Рисунок 1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53" name="Рисунок 1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4" w:name="sub_105"/>
            <w:r w:rsidRPr="008E66DD">
              <w:rPr>
                <w:sz w:val="20"/>
                <w:szCs w:val="20"/>
              </w:rPr>
              <w:lastRenderedPageBreak/>
              <w:t>1.1.4</w:t>
            </w:r>
            <w:bookmarkEnd w:id="4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Реализация права акционера требовать созыва общего собрания, выдвигать кандидатов в органы управления и вносить предложения для включения в повестку дня общего собрания не была сопряжена с неоправданными сложностями.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отчетном периоде, акционеры имели возможность в течение не менее 60 дней после окончания соответствующего календарного года, вносить предложения для включения в повестку дня годового общего собрания.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В отчетном периоде общество не отказывало в принятии предложений в повестку дня или кандидатур в органы общества по причине опечаток и иных несущественных недостатков в предложении акционера.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52" name="Рисунок 1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51" name="Рисунок 1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5" w:name="sub_106"/>
            <w:r w:rsidRPr="008E66DD">
              <w:rPr>
                <w:sz w:val="20"/>
                <w:szCs w:val="20"/>
              </w:rPr>
              <w:t>1.1.5</w:t>
            </w:r>
            <w:bookmarkEnd w:id="5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Каждый акционер имел возможность беспрепятственно реализовать право голоса самым простым и удобным для него способом.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Внутренний документ (внутренняя политика) общества содержит положения, в соответствии с которыми каждый участник общего собрания может до завершения соответствующего собрания потребовать копию заполненного им бюллетеня, заверенного счетной комиссией.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50" name="Рисунок 1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49" name="Рисунок 1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6" w:name="sub_107"/>
            <w:r w:rsidRPr="008E66DD">
              <w:rPr>
                <w:sz w:val="20"/>
                <w:szCs w:val="20"/>
              </w:rPr>
              <w:t>1.1.6</w:t>
            </w:r>
            <w:bookmarkEnd w:id="6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Установленный обществом порядок ведения общего собрания обеспечивает равную возможность всем лицам, присутствующим на собрании, высказать свое мнение и задать интересующие их вопросы.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При проведении в отчетном периоде общих собраний акционеров в форме собрания (совместного присутствия акционеров) предусматривалось достаточное время для докладов по вопросам повестки дня и время для обсуждения этих вопросов.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Кандидаты в органы управления и контроля общества были доступны для ответов на вопросы акционеров на собрании, на котором их кандидатуры были поставлены на голосование.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3. Советом директоров при принятии решений, связанных с подготовкой и проведением </w:t>
            </w:r>
            <w:r w:rsidRPr="008E66DD">
              <w:rPr>
                <w:sz w:val="20"/>
                <w:szCs w:val="20"/>
              </w:rPr>
              <w:lastRenderedPageBreak/>
              <w:t>общих собраний акционеров, рассматривался вопрос об использовании телекоммуникационных средств для предоставления акционерам удаленного доступа для участия в общих собраниях в отчетном периоде.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48" name="Рисунок 1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47" name="Рисунок 1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1.2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Акционерам предоставлена равная и справедливая возможность участвовать в прибыли общества посредством получения дивидендов.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7" w:name="sub_12"/>
            <w:r w:rsidRPr="008E66DD">
              <w:rPr>
                <w:sz w:val="20"/>
                <w:szCs w:val="20"/>
              </w:rPr>
              <w:t>1.2.1</w:t>
            </w:r>
            <w:bookmarkEnd w:id="7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разработало и внедрило прозрачный и понятный механизм определения размера дивидендов и их выплаты.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обществе разработана, утверждена советом директоров и раскрыта дивидендная политика.</w:t>
            </w: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Если дивидендная политика общества использует показатели отчетности общества для определения размера дивидендов, то соответствующие положения дивидендной политики учитывают консолидированные показатели финансовой отчетности.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46" name="Рисунок 1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45" name="Рисунок 1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8" w:name="sub_108"/>
            <w:r w:rsidRPr="008E66DD">
              <w:rPr>
                <w:sz w:val="20"/>
                <w:szCs w:val="20"/>
              </w:rPr>
              <w:t>1.2.2</w:t>
            </w:r>
            <w:bookmarkEnd w:id="8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не принимает решение о выплате дивидендов, если такое решение, формально не нарушая ограничений, установленных законодательством, является экономически необоснованным и может привести к формированию ложных представлений о деятельности общества.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Дивидендная политика общества содержит четкие указания на финансовые/экономические обстоятельства, при которых обществу не следует выплачивать дивиденды.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44" name="Рисунок 1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43" name="Рисунок 1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9" w:name="sub_109"/>
            <w:r w:rsidRPr="008E66DD">
              <w:rPr>
                <w:sz w:val="20"/>
                <w:szCs w:val="20"/>
              </w:rPr>
              <w:t>1.2.3</w:t>
            </w:r>
            <w:bookmarkEnd w:id="9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не допускает ухудшения дивидендных прав существующих акционеров.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отчетном периоде общество не предпринимало действий, ведущих к ухудшению дивидендных прав существующих акционеров.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42" name="Рисунок 1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41" name="Рисунок 1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10" w:name="sub_110"/>
            <w:r w:rsidRPr="008E66DD">
              <w:rPr>
                <w:sz w:val="20"/>
                <w:szCs w:val="20"/>
              </w:rPr>
              <w:t>1.2.4</w:t>
            </w:r>
            <w:bookmarkEnd w:id="10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стремится к исключению использования акционерами иных способов получения прибыли (дохода) за счет общества, помимо дивидендов и ликвидационной стоимости.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1. В целях исключения акционерами иных способов получения прибыли (дохода) за счет общества, помимо дивидендов и ликвидационной стоимости, во внутренних документах общества установлены механизмы контроля, которые обеспечивают своевременное выявление и процедуру одобрения сделок с лицами, </w:t>
            </w:r>
            <w:proofErr w:type="spellStart"/>
            <w:r w:rsidRPr="008E66DD">
              <w:rPr>
                <w:sz w:val="20"/>
                <w:szCs w:val="20"/>
              </w:rPr>
              <w:t>аффилированными</w:t>
            </w:r>
            <w:proofErr w:type="spellEnd"/>
            <w:r w:rsidRPr="008E66DD">
              <w:rPr>
                <w:sz w:val="20"/>
                <w:szCs w:val="20"/>
              </w:rPr>
              <w:t xml:space="preserve"> (связанными) с существенными акционерами (лицами, имеющими право распоряжаться голосами, приходящимися на голосующие акции), в тех случаях, когда </w:t>
            </w:r>
            <w:r w:rsidRPr="008E66DD">
              <w:rPr>
                <w:sz w:val="20"/>
                <w:szCs w:val="20"/>
              </w:rPr>
              <w:lastRenderedPageBreak/>
              <w:t>закон формально не признает такие сделки в качестве сделок с заинтересованностью.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40" name="Рисунок 1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39" name="Рисунок 1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1.3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Система и практика корпоративного управления обеспечивают равенство условий для всех акционеров - владельцев акций одной категории (типа), включая </w:t>
            </w:r>
            <w:proofErr w:type="spellStart"/>
            <w:r w:rsidRPr="008E66DD">
              <w:rPr>
                <w:sz w:val="20"/>
                <w:szCs w:val="20"/>
              </w:rPr>
              <w:t>миноритарных</w:t>
            </w:r>
            <w:proofErr w:type="spellEnd"/>
            <w:r w:rsidRPr="008E66DD">
              <w:rPr>
                <w:sz w:val="20"/>
                <w:szCs w:val="20"/>
              </w:rPr>
              <w:t xml:space="preserve"> (мелких) акционеров и иностранных акционеров, и равное отношение к ним со стороны общества.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11" w:name="sub_13"/>
            <w:r w:rsidRPr="008E66DD">
              <w:rPr>
                <w:sz w:val="20"/>
                <w:szCs w:val="20"/>
              </w:rPr>
              <w:t>1.3.1</w:t>
            </w:r>
            <w:bookmarkEnd w:id="11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Общество создало условия для справедливого отношения к каждому акционеру со стороны органов управления и контролирующих лиц общества, в том числе условия, обеспечивающие недопустимость злоупотреблений со стороны крупных акционеров по отношению к </w:t>
            </w:r>
            <w:proofErr w:type="spellStart"/>
            <w:r w:rsidRPr="008E66DD">
              <w:rPr>
                <w:sz w:val="20"/>
                <w:szCs w:val="20"/>
              </w:rPr>
              <w:t>миноритарным</w:t>
            </w:r>
            <w:proofErr w:type="spellEnd"/>
            <w:r w:rsidRPr="008E66DD">
              <w:rPr>
                <w:sz w:val="20"/>
                <w:szCs w:val="20"/>
              </w:rPr>
              <w:t xml:space="preserve"> акционерам.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течение отчетного периода процедуры управления потенциальными конфликтами интересов у существенных акционеров являются эффективными, а конфликтам между акционерами, если таковые были, совет директоров уделил надлежащее внимание.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38" name="Рисунок 1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37" name="Рисунок 1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12" w:name="sub_111"/>
            <w:r w:rsidRPr="008E66DD">
              <w:rPr>
                <w:sz w:val="20"/>
                <w:szCs w:val="20"/>
              </w:rPr>
              <w:t>1.3.2</w:t>
            </w:r>
            <w:bookmarkEnd w:id="12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не предпринимает действий, которые приводят или могут привести к искусственному перераспределению корпоративного контроля.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1. </w:t>
            </w:r>
            <w:proofErr w:type="spellStart"/>
            <w:r w:rsidRPr="008E66DD">
              <w:rPr>
                <w:sz w:val="20"/>
                <w:szCs w:val="20"/>
              </w:rPr>
              <w:t>Квазиказначейские</w:t>
            </w:r>
            <w:proofErr w:type="spellEnd"/>
            <w:r w:rsidRPr="008E66DD">
              <w:rPr>
                <w:sz w:val="20"/>
                <w:szCs w:val="20"/>
              </w:rPr>
              <w:t xml:space="preserve"> акции отсутствуют или не участвовали в голосовании в течение отчетного периода.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36" name="Рисунок 1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35" name="Рисунок 1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1.4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Акционерам обеспечены надежные и эффективные способы учета прав на акции, а также возможность свободного и необременительного отчуждения принадлежащих им акций.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1.4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Акционерам обеспечены надежные и эффективные способы учета прав на акции, а также возможность свободного и необременительного отчуждения принадлежащих им акций.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Качество и надежность осуществляемой регистратором общества деятельности по ведению реестра владельцев ценных бумаг соответствуют потребностям общества и его акционеров.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34" name="Рисунок 1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33" name="Рисунок 1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2.1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Совет директоров осуществляет стратегическое управление обществом, определяет основные принципы и подходы к организации в обществе системы управления рисками и внутреннего контроля, контролирует деятельность исполнительных органов общества, а также реализует иные ключевые функции.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13" w:name="sub_112"/>
            <w:r w:rsidRPr="008E66DD">
              <w:rPr>
                <w:sz w:val="20"/>
                <w:szCs w:val="20"/>
              </w:rPr>
              <w:t>2.1.1</w:t>
            </w:r>
            <w:bookmarkEnd w:id="13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Совет директоров отвечает за принятие решений, связанных с назначением и освобождением от занимаемых должностей исполнительных органов, в том числе в связи с ненадлежащим исполнением ими своих обязанностей. Совет директоров также осуществляет контроль за тем, чтобы исполнительные </w:t>
            </w:r>
            <w:r w:rsidRPr="008E66DD">
              <w:rPr>
                <w:sz w:val="20"/>
                <w:szCs w:val="20"/>
              </w:rPr>
              <w:lastRenderedPageBreak/>
              <w:t>органы общества действовали в соответствии с утвержденными стратегией развития и основными направлениями деятельности общества.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1. Совет директоров имеет закрепленные в уставе полномочия по назначению, освобождению от занимаемой должности и определению условий договоров в отношении членов исполнительных органов.</w:t>
            </w: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Советом директоров рассмотрен отчет (отчеты) единоличного исполнительного органа и членов коллегиального исполнительного органа о выполнении стратегии общества.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32" name="Рисунок 1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31" name="Рисунок 1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14" w:name="sub_113"/>
            <w:r w:rsidRPr="008E66DD">
              <w:rPr>
                <w:sz w:val="20"/>
                <w:szCs w:val="20"/>
              </w:rPr>
              <w:lastRenderedPageBreak/>
              <w:t>2.1.2</w:t>
            </w:r>
            <w:bookmarkEnd w:id="14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Совет директоров устанавливает основные ориентиры деятельности общества на долгосрочную перспективу, оценивает и утверждает ключевые показатели деятельности и основные </w:t>
            </w:r>
            <w:proofErr w:type="spellStart"/>
            <w:r w:rsidRPr="008E66DD">
              <w:rPr>
                <w:sz w:val="20"/>
                <w:szCs w:val="20"/>
              </w:rPr>
              <w:t>бизнес-цели</w:t>
            </w:r>
            <w:proofErr w:type="spellEnd"/>
            <w:r w:rsidRPr="008E66DD">
              <w:rPr>
                <w:sz w:val="20"/>
                <w:szCs w:val="20"/>
              </w:rPr>
              <w:t xml:space="preserve"> общества, оценивает и одобряет стратегию и бизнес-планы по основным видам деятельности общества.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течение отчетного периода на заседаниях совета директоров были рассмотрены вопросы, связанные с ходом исполнения и актуализации стратегии, утверждением финансово-хозяйственного плана (бюджета) общества, а также рассмотрению критериев и показателей (в том числе промежуточных) реализации стратегии и бизнес-планов общества.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30" name="Рисунок 1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29" name="Рисунок 1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15" w:name="sub_114"/>
            <w:r w:rsidRPr="008E66DD">
              <w:rPr>
                <w:sz w:val="20"/>
                <w:szCs w:val="20"/>
              </w:rPr>
              <w:t>2.1.3</w:t>
            </w:r>
            <w:bookmarkEnd w:id="15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Совет директоров определяет принципы и подходы к организации системы управления рисками и внутреннего контроля в обществе.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Совет директоров определил принципы и подходы к организации системы управления рисками и внутреннего контроля в обществе.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Совет директоров провел оценку системы управления рисками и внутреннего контроля общества в течение отчетного периода.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28" name="Рисунок 1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27" name="Рисунок 1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16" w:name="sub_115"/>
            <w:r w:rsidRPr="008E66DD">
              <w:rPr>
                <w:sz w:val="20"/>
                <w:szCs w:val="20"/>
              </w:rPr>
              <w:t>2.1.4</w:t>
            </w:r>
            <w:bookmarkEnd w:id="16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Совет директоров определяет политику общества по вознаграждению и (или) возмещению расходов (компенсаций) членам совета директоров, исполнительным органов и иных ключевым руководящим работникам общества.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обществе разработана и внедрена одобренная советом директоров политика (политики) по вознаграждению и возмещению расходов (компенсаций) членов совета директоров, исполнительных органов общества и иных ключевых руководящих работников общества.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В течение отчетного периода на заседаниях совета директоров были рассмотрены вопросы, связанные с указанной политикой (политиками).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26" name="Рисунок 1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25" name="Рисунок 1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17" w:name="sub_116"/>
            <w:r w:rsidRPr="008E66DD">
              <w:rPr>
                <w:sz w:val="20"/>
                <w:szCs w:val="20"/>
              </w:rPr>
              <w:t>2.1.5</w:t>
            </w:r>
            <w:bookmarkEnd w:id="17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Совет директоров играет ключевую роль в предупреждении, выявлении и урегулировании внутренних конфликтов между органами общества, акционерами общества и работниками общества.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Совет директоров играет ключевую роль в предупреждении, выявлении и урегулировании внутренних конфликтов.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Общество создало систему идентификации сделок, связанных с конфликтом интересов, и систему мер, направленных на разрешение таких конфликтов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24" name="Рисунок 1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23" name="Рисунок 1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18" w:name="sub_117"/>
            <w:r w:rsidRPr="008E66DD">
              <w:rPr>
                <w:sz w:val="20"/>
                <w:szCs w:val="20"/>
              </w:rPr>
              <w:lastRenderedPageBreak/>
              <w:t>2.1.6</w:t>
            </w:r>
            <w:bookmarkEnd w:id="18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Совет директоров играет ключевую роль в обеспечении прозрачности общества, своевременности и полноты раскрытия обществом информации, необременительного доступа акционеров к документам общества.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Совет директоров утвердил положение об информационной политике.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В обществе определены лица, ответственные за реализацию информационной политики.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22" name="Рисунок 1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21" name="Рисунок 1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19" w:name="sub_118"/>
            <w:r w:rsidRPr="008E66DD">
              <w:rPr>
                <w:sz w:val="20"/>
                <w:szCs w:val="20"/>
              </w:rPr>
              <w:t>2.1.7</w:t>
            </w:r>
            <w:bookmarkEnd w:id="19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Совет директоров осуществляет контроль за практикой корпоративного управления в обществе и играет ключевую роль в существенных корпоративных событиях общества.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течение отчетного периода совет директоров рассмотрел вопрос о практике корпоративного управления в обществе.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20" name="Рисунок 1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19" name="Рисунок 1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2.2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Совет директоров подотчетен акционерам общества.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20" w:name="sub_119"/>
            <w:r w:rsidRPr="008E66DD">
              <w:rPr>
                <w:sz w:val="20"/>
                <w:szCs w:val="20"/>
              </w:rPr>
              <w:t>2.2.1</w:t>
            </w:r>
            <w:bookmarkEnd w:id="20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Информация о работе совета директоров раскрывается и предоставляется акционерам.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Годовой отчет общества за отчетный период включает в себя информацию о посещаемости заседаний совета директоров и комитетов отдельными директорами.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Годовой отчет содержит информацию об основных результатах оценки работы совета директоров, проведенной в отчетном периоде.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18" name="Рисунок 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17" name="Рисунок 1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21" w:name="sub_120"/>
            <w:r w:rsidRPr="008E66DD">
              <w:rPr>
                <w:sz w:val="20"/>
                <w:szCs w:val="20"/>
              </w:rPr>
              <w:t>2.2.2</w:t>
            </w:r>
            <w:bookmarkEnd w:id="21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Председатель совета директоров доступен для общения с акционерами общества.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обществе существует прозрачная процедура, обеспечивающая акционерам возможность направлять председателю совета директоров вопросы и свою позицию по ним.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16" name="Рисунок 1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15" name="Рисунок 1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2.3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Совет директоров является эффективным и профессиональным органом управления общества, способным выносить объективные независимые суждения и принимать решения, отвечающие интересам общества и его акционеров.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22" w:name="sub_121"/>
            <w:r w:rsidRPr="008E66DD">
              <w:rPr>
                <w:sz w:val="20"/>
                <w:szCs w:val="20"/>
              </w:rPr>
              <w:t>2.3.1</w:t>
            </w:r>
            <w:bookmarkEnd w:id="22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Только лица, имеющие безупречную деловую и личную репутацию и обладающие знаниями, навыками и опытом, необходимыми для принятия решений, относящихся к компетенции совета директоров, и требующимися для эффективного осуществления его функций, избираются членами совета директоров.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Принятая в обществе процедура оценки эффективности работы совета директоров включает в том числе оценку профессиональной квалификации членов совета директоров.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В отчётном периоде советом директоров (или его комитетом по номинациям) была проведена оценка кандидатов в совет директоров с точки зрения наличия у них необходимого опыта, знаний, деловой репутации, отсутствия конфликта интересов и т.д.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14" name="Рисунок 1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13" name="Рисунок 1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23" w:name="sub_122"/>
            <w:r w:rsidRPr="008E66DD">
              <w:rPr>
                <w:sz w:val="20"/>
                <w:szCs w:val="20"/>
              </w:rPr>
              <w:t>2.3.2</w:t>
            </w:r>
            <w:bookmarkEnd w:id="23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Члены совета </w:t>
            </w:r>
            <w:r w:rsidRPr="008E66DD">
              <w:rPr>
                <w:sz w:val="20"/>
                <w:szCs w:val="20"/>
              </w:rPr>
              <w:lastRenderedPageBreak/>
              <w:t>директоров общества избираются посредством прозрачной процедуры, позволяющей акционерам получить информацию о кандидатах, достаточную для формирования представления об их личных и профессиональных качествах.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 xml:space="preserve">1. Во всех случаях проведения </w:t>
            </w:r>
            <w:r w:rsidRPr="008E66DD">
              <w:rPr>
                <w:sz w:val="20"/>
                <w:szCs w:val="20"/>
              </w:rPr>
              <w:lastRenderedPageBreak/>
              <w:t xml:space="preserve">общего собрания акционеров в отчетном периоде, повестка дня которого включала вопросы об избрании совета директоров, общество представило акционерам биографические данные всех кандидатов в члены совета директоров, результаты оценки таких кандидатов, проведенной советом директоров (или его комитетом по номинациям), а также информацию о соответствии кандидата критериям независимости, в соответствии с рекомендациями </w:t>
            </w:r>
            <w:hyperlink r:id="rId51" w:history="1">
              <w:r w:rsidRPr="008E66DD">
                <w:rPr>
                  <w:rStyle w:val="a8"/>
                  <w:sz w:val="20"/>
                  <w:szCs w:val="20"/>
                </w:rPr>
                <w:t>102 - 107</w:t>
              </w:r>
            </w:hyperlink>
            <w:r w:rsidRPr="008E66DD">
              <w:rPr>
                <w:sz w:val="20"/>
                <w:szCs w:val="20"/>
              </w:rPr>
              <w:t xml:space="preserve"> Кодекса и письменное согласие кандидатов на избрание в состав совета директоров.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12" name="Рисунок 1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11" name="Рисунок 1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24" w:name="sub_123"/>
            <w:r w:rsidRPr="008E66DD">
              <w:rPr>
                <w:sz w:val="20"/>
                <w:szCs w:val="20"/>
              </w:rPr>
              <w:lastRenderedPageBreak/>
              <w:t>2.3.3</w:t>
            </w:r>
            <w:bookmarkEnd w:id="24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Состав совета директоров сбалансирован, в том числе по квалификации его членов, их опыту, знаниям и деловым качествам, и пользуется доверием акционеров.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рамках процедуры оценки работы совета директоров, проведенной в отчетном периоде, совет директоров проанализировал собственные потребности в области профессиональной квалификации, опыта и деловых навыков.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10" name="Рисунок 1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09" name="Рисунок 1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25" w:name="sub_124"/>
            <w:r w:rsidRPr="008E66DD">
              <w:rPr>
                <w:sz w:val="20"/>
                <w:szCs w:val="20"/>
              </w:rPr>
              <w:t>2.3.4</w:t>
            </w:r>
            <w:bookmarkEnd w:id="25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Количественный состав совета директоров общества дает возможность организовать деятельность совета директоров наиболее эффективным образом, включая возможность формирования комитетов совета директоров, а также обеспечивает существенным </w:t>
            </w:r>
            <w:proofErr w:type="spellStart"/>
            <w:r w:rsidRPr="008E66DD">
              <w:rPr>
                <w:sz w:val="20"/>
                <w:szCs w:val="20"/>
              </w:rPr>
              <w:t>миноритарным</w:t>
            </w:r>
            <w:proofErr w:type="spellEnd"/>
            <w:r w:rsidRPr="008E66DD">
              <w:rPr>
                <w:sz w:val="20"/>
                <w:szCs w:val="20"/>
              </w:rPr>
              <w:t xml:space="preserve"> акционерам общества возможность избрания в состав совета директоров кандидата, за которого они голосуют.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рамках процедуры оценки совета директоров, проведенной в отчетном периоде, совет директоров рассмотрел вопрос о соответствии количественного состава совета директоров потребностям общества и интересам акционеров.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08" name="Рисунок 1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07" name="Рисунок 1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2.4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В состав совета директоров входит достаточное количество независимых директоров.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26" w:name="sub_125"/>
            <w:r w:rsidRPr="008E66DD">
              <w:rPr>
                <w:sz w:val="20"/>
                <w:szCs w:val="20"/>
              </w:rPr>
              <w:t>2.4.1</w:t>
            </w:r>
            <w:bookmarkEnd w:id="26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Независимым директором признается лицо, которое обладает достаточными профессионализмом, опытом и самостоятельностью для формирования собственной позиции, способно выносить объективные и добросовестные суждения, независимые </w:t>
            </w:r>
            <w:r w:rsidRPr="008E66DD">
              <w:rPr>
                <w:sz w:val="20"/>
                <w:szCs w:val="20"/>
              </w:rPr>
              <w:lastRenderedPageBreak/>
              <w:t>от влияния исполнительных органов общества, отдельных групп акционеров или иных заинтересованных сторон. При этом следует учитывать, что в обычных условиях не может считаться независимым кандидат (избранный член совета директоров), который связан с обществом, его существенным акционером, существенным контрагентом или конкурентом общества или связан с государством.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 xml:space="preserve">1. В течение отчетного периода все независимые члены совета директоров отвечали всем критериям независимости, указанным в рекомендациях </w:t>
            </w:r>
            <w:hyperlink r:id="rId58" w:history="1">
              <w:r w:rsidRPr="008E66DD">
                <w:rPr>
                  <w:rStyle w:val="a8"/>
                  <w:sz w:val="20"/>
                  <w:szCs w:val="20"/>
                </w:rPr>
                <w:t>102-107</w:t>
              </w:r>
            </w:hyperlink>
            <w:r w:rsidRPr="008E66DD">
              <w:rPr>
                <w:sz w:val="20"/>
                <w:szCs w:val="20"/>
              </w:rPr>
              <w:t xml:space="preserve"> Кодекса, или были признаны независимыми по решению совета директоров.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06" name="Рисунок 1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05" name="Рисунок 1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27" w:name="sub_126"/>
            <w:r w:rsidRPr="008E66DD">
              <w:rPr>
                <w:sz w:val="20"/>
                <w:szCs w:val="20"/>
              </w:rPr>
              <w:lastRenderedPageBreak/>
              <w:t>2.4.2</w:t>
            </w:r>
            <w:bookmarkEnd w:id="27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Проводится оценка соответствия кандидатов в члены совета директоров критериям независимости, а также осуществляется регулярный анализ соответствия независимых членов совета директоров критериям независимости. При проведении такой оценки содержание должно преобладать над формой.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отчетном периоде, совет директоров (или комитет по номинациям совета директоров) составил мнение о независимости каждого кандидата в совет директоров и представил акционерам соответствующее заключение.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За отчетный период совет директоров (или комитет по номинациям совета директоров) по крайней мере один раз рассмотрел независимость действующих членов совета директоров, которых общество указывает в годовом отчете в качестве независимых директоров.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3. В обществе разработаны процедуры, определяющие необходимые действия члена совета директоров в том случае, если он перестает быть независимым, включая обязательства по своевременному информированию об этом совета директоров.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04" name="Рисунок 1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03" name="Рисунок 1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28" w:name="sub_127"/>
            <w:r w:rsidRPr="008E66DD">
              <w:rPr>
                <w:sz w:val="20"/>
                <w:szCs w:val="20"/>
              </w:rPr>
              <w:t>2.4.3</w:t>
            </w:r>
            <w:bookmarkEnd w:id="28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Независимые директора составляют не менее одной трети избранного состава совета директоров.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Независимые директора составляют не менее одной трети состава совета директоров.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02" name="Рисунок 1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01" name="Рисунок 1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29" w:name="sub_128"/>
            <w:r w:rsidRPr="008E66DD">
              <w:rPr>
                <w:sz w:val="20"/>
                <w:szCs w:val="20"/>
              </w:rPr>
              <w:t>2.4.4</w:t>
            </w:r>
            <w:bookmarkEnd w:id="29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Независимые директора играют ключевую роль в предотвращении внутренних конфликтов в обществе </w:t>
            </w:r>
            <w:r w:rsidRPr="008E66DD">
              <w:rPr>
                <w:sz w:val="20"/>
                <w:szCs w:val="20"/>
              </w:rPr>
              <w:lastRenderedPageBreak/>
              <w:t>и совершении обществом существенных корпоративных действий.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 xml:space="preserve">1. Независимые директора (у которых отсутствует конфликт интересов) предварительно оценивают существенные корпоративные действия, связанные с возможным </w:t>
            </w:r>
            <w:r w:rsidRPr="008E66DD">
              <w:rPr>
                <w:sz w:val="20"/>
                <w:szCs w:val="20"/>
              </w:rPr>
              <w:lastRenderedPageBreak/>
              <w:t>конфликтом интересов, а результаты такой оценки предоставляются совету директоров.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00" name="Рисунок 1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lastRenderedPageBreak/>
              <w:drawing>
                <wp:inline distT="0" distB="0" distL="0" distR="0">
                  <wp:extent cx="142875" cy="191135"/>
                  <wp:effectExtent l="0" t="0" r="0" b="0"/>
                  <wp:docPr id="99" name="Рисунок 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2.5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Председатель совета директоров способствует наиболее эффективному осуществлению функций, возложенных на совет директоров.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30" w:name="sub_129"/>
            <w:r w:rsidRPr="008E66DD">
              <w:rPr>
                <w:sz w:val="20"/>
                <w:szCs w:val="20"/>
              </w:rPr>
              <w:t>2.5.1</w:t>
            </w:r>
            <w:bookmarkEnd w:id="30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Председателем совета директоров избран независимый директор, либо из числа избранных независимых директоров определен старший независимый директор, координирующий работу независимых директоров и осуществляющий взаимодействие с председателем совета директоров.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Председатель совета директоров является независимым директором, или же среди независимых директоров определен старший независимый директор</w:t>
            </w:r>
            <w:hyperlink w:anchor="sub_2004" w:history="1">
              <w:r w:rsidRPr="008E66DD">
                <w:rPr>
                  <w:rStyle w:val="a8"/>
                  <w:sz w:val="20"/>
                  <w:szCs w:val="20"/>
                </w:rPr>
                <w:t>*(4)</w:t>
              </w:r>
            </w:hyperlink>
            <w:r w:rsidRPr="008E66DD">
              <w:rPr>
                <w:sz w:val="20"/>
                <w:szCs w:val="20"/>
              </w:rPr>
              <w:t>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Роль, права и обязанности председателя совета директоров (и, если применимо, старшего независимого директора) должным образом определены во внутренних документах общества.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98" name="Рисунок 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97" name="Рисунок 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31" w:name="sub_130"/>
            <w:r w:rsidRPr="008E66DD">
              <w:rPr>
                <w:sz w:val="20"/>
                <w:szCs w:val="20"/>
              </w:rPr>
              <w:t>2.5.2</w:t>
            </w:r>
            <w:bookmarkEnd w:id="31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Председатель совета директоров обеспечивает конструктивную атмосферу проведения заседаний, свободное обсуждение вопросов, включенных в повестку дня заседания, контроль за исполнением решений, принятых советом директоров.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Эффективность работы председателя совета директоров оценивалась в рамках процедуры оценки эффективности совета директоров в отчетном периоде.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96" name="Рисунок 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95" name="Рисунок 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32" w:name="sub_131"/>
            <w:r w:rsidRPr="008E66DD">
              <w:rPr>
                <w:sz w:val="20"/>
                <w:szCs w:val="20"/>
              </w:rPr>
              <w:t>2.5.3</w:t>
            </w:r>
            <w:bookmarkEnd w:id="32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Председатель совета директоров принимает необходимые меры для своевременного предоставления членам совета директоров информации, необходимой для принятия решений по вопросам повестки дня.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Обязанность председателя совета директоров принимать меры по обеспечению своевременного предоставления материалов членам совета директоров по вопросам повестки заседания совета директоров закреплена во внутренних документах общества.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94" name="Рисунок 9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93" name="Рисунок 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2.6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Члены совета директоров действуют добросовестно и разумно в интересах общества и его акционеров на основе достаточной информированности, с должной степенью заботливости и осмотрительности.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33" w:name="sub_26"/>
            <w:r w:rsidRPr="008E66DD">
              <w:rPr>
                <w:sz w:val="20"/>
                <w:szCs w:val="20"/>
              </w:rPr>
              <w:t>2.6.1</w:t>
            </w:r>
            <w:bookmarkEnd w:id="33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Члены совета директоров принимают решения с учетом всей имеющейся информации, в отсутствие конфликта интересов, с учетом равного отношения к акционерам общества, в рамках обычного предпринимательского риска.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Внутренними документами общества установлено, что член совета директоров обязан уведомить совет директоров, если у него возникает конфликт интересов в отношении любого вопроса повестки дня заседания совета директоров или комитета совета директоров, до начала обсуждения соответствующего вопроса повестки.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2. Внутренние документы общества предусматривают, что член совета директоров должен </w:t>
            </w:r>
            <w:r w:rsidRPr="008E66DD">
              <w:rPr>
                <w:sz w:val="20"/>
                <w:szCs w:val="20"/>
              </w:rPr>
              <w:lastRenderedPageBreak/>
              <w:t>воздержаться от голосования по любому вопросу, в котором у него есть конфликт интересов.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3. В обществе установлена процедура, которая позволяет совету директоров получать профессиональные консультации по вопросам, относящимся к его компетенции, за счет общества.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92" name="Рисунок 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91" name="Рисунок 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34" w:name="sub_132"/>
            <w:r w:rsidRPr="008E66DD">
              <w:rPr>
                <w:sz w:val="20"/>
                <w:szCs w:val="20"/>
              </w:rPr>
              <w:lastRenderedPageBreak/>
              <w:t>2.6.2</w:t>
            </w:r>
            <w:bookmarkEnd w:id="34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Права и обязанности членов совета директоров четко сформулированы и закреплены во внутренних документах общества.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обществе принят и опубликован внутренний документ, четко определяющий права и обязанности членов совета директоров.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90" name="Рисунок 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89" name="Рисунок 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35" w:name="sub_133"/>
            <w:r w:rsidRPr="008E66DD">
              <w:rPr>
                <w:sz w:val="20"/>
                <w:szCs w:val="20"/>
              </w:rPr>
              <w:t>2.6.3</w:t>
            </w:r>
            <w:bookmarkEnd w:id="35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Члены совета директоров имеют достаточно времени для выполнения своих обязанностей.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Индивидуальная посещаемость заседаний совета и комитетов, а также время, уделяемое для подготовки к участию в заседаниях, учитывалась в рамках процедуры оценки совета директоров, в отчетном периоде.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В соответствии с внутренними документами общества члены совета директоров обязаны уведомлять совет директоров о своем намерении войти в состав органов управления других организаций (помимо подконтрольных и зависимых организаций общества), а также о факте такого назначения.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88" name="Рисунок 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87" name="Рисунок 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36" w:name="sub_134"/>
            <w:r w:rsidRPr="008E66DD">
              <w:rPr>
                <w:sz w:val="20"/>
                <w:szCs w:val="20"/>
              </w:rPr>
              <w:t>2.6.4</w:t>
            </w:r>
            <w:bookmarkEnd w:id="36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Все члены совета директоров в равной степени имеют возможность доступа к документам и информации общества. Вновь избранным членам совета директоров в максимально возможный короткий срок предоставляется достаточная информация об обществе и о работе совета директоров.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соответствии с внутренними документами общества члены совета директоров имеют право получать доступ к документам и делать запросы, касающиеся общества и подконтрольных ему организаций, а исполнительные органы общества обязаны предоставлять соответствующую информацию и документы.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В обществе существует формализованная программа ознакомительных мероприятий для вновь избранных членов совета директоров.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86" name="Рисунок 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85" name="Рисунок 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2.7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Заседания совета директоров, подготовка к ним и участие в них членов совета директоров обеспечивают эффективную деятельность совета директоров.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37" w:name="sub_27"/>
            <w:r w:rsidRPr="008E66DD">
              <w:rPr>
                <w:sz w:val="20"/>
                <w:szCs w:val="20"/>
              </w:rPr>
              <w:t>2.7.1</w:t>
            </w:r>
            <w:bookmarkEnd w:id="37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Заседания совета директоров проводятся по мере </w:t>
            </w:r>
            <w:r w:rsidRPr="008E66DD">
              <w:rPr>
                <w:sz w:val="20"/>
                <w:szCs w:val="20"/>
              </w:rPr>
              <w:lastRenderedPageBreak/>
              <w:t>необходимости, с учетом масштабов деятельности и стоящих перед обществом в определенный период времени задач.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1. Совет директоров провел не менее шести заседаний за отчетный год.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lastRenderedPageBreak/>
              <w:drawing>
                <wp:inline distT="0" distB="0" distL="0" distR="0">
                  <wp:extent cx="142875" cy="191135"/>
                  <wp:effectExtent l="0" t="0" r="0" b="0"/>
                  <wp:docPr id="84" name="Рисунок 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83" name="Рисунок 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38" w:name="sub_135"/>
            <w:r w:rsidRPr="008E66DD">
              <w:rPr>
                <w:sz w:val="20"/>
                <w:szCs w:val="20"/>
              </w:rPr>
              <w:lastRenderedPageBreak/>
              <w:t>2.7.2</w:t>
            </w:r>
            <w:bookmarkEnd w:id="38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Во внутренних документах общества закреплен порядок подготовки и проведения заседаний совета директоров, обеспечивающий членам совета директоров возможность надлежащим образом подготовиться к его проведению.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обществе утвержден внутренний документ, определяющий процедуру подготовки и проведения заседаний совета директоров, в котором в том числе установлено, что уведомление о проведении заседания должно быть сделано, как правило, не менее чем за 5 дней до даты его проведения.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82" name="Рисунок 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81" name="Рисунок 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39" w:name="sub_136"/>
            <w:r w:rsidRPr="008E66DD">
              <w:rPr>
                <w:sz w:val="20"/>
                <w:szCs w:val="20"/>
              </w:rPr>
              <w:t>2.7.3</w:t>
            </w:r>
            <w:bookmarkEnd w:id="39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Форма проведения заседания совета директоров определяется с учетом важности вопросов повестки дня. Наиболее важные вопросы решаются на заседаниях, проводимых в очной форме.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1. Уставом или внутренним документом общества предусмотрено, что наиболее важные вопросы (согласно перечню, приведенному в рекомендации </w:t>
            </w:r>
            <w:hyperlink r:id="rId85" w:history="1">
              <w:r w:rsidRPr="008E66DD">
                <w:rPr>
                  <w:rStyle w:val="a8"/>
                  <w:sz w:val="20"/>
                  <w:szCs w:val="20"/>
                </w:rPr>
                <w:t>168</w:t>
              </w:r>
            </w:hyperlink>
            <w:r w:rsidRPr="008E66DD">
              <w:rPr>
                <w:sz w:val="20"/>
                <w:szCs w:val="20"/>
              </w:rPr>
              <w:t xml:space="preserve"> Кодекса) должны рассматриваться на очных заседаниях совета.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80" name="Рисунок 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79" name="Рисунок 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40" w:name="sub_137"/>
            <w:r w:rsidRPr="008E66DD">
              <w:rPr>
                <w:sz w:val="20"/>
                <w:szCs w:val="20"/>
              </w:rPr>
              <w:t>2.7.4</w:t>
            </w:r>
            <w:bookmarkEnd w:id="40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Решения по наиболее важным вопросам деятельности общества принимаются на заседании совета директоров квалифицированным большинством или большинством голосов всех избранных членов совета директоров.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1. Уставом общества предусмотрено, что решения по наиболее важным вопросам, изложенным в рекомендации </w:t>
            </w:r>
            <w:hyperlink r:id="rId88" w:history="1">
              <w:r w:rsidRPr="008E66DD">
                <w:rPr>
                  <w:rStyle w:val="a8"/>
                  <w:sz w:val="20"/>
                  <w:szCs w:val="20"/>
                </w:rPr>
                <w:t>170</w:t>
              </w:r>
            </w:hyperlink>
            <w:r w:rsidRPr="008E66DD">
              <w:rPr>
                <w:sz w:val="20"/>
                <w:szCs w:val="20"/>
              </w:rPr>
              <w:t xml:space="preserve"> Кодекса, должны приниматься на заседании совета директоров квалифицированным большинством, не менее чем в три четверти голосов, или же большинством голосов всех избранных членов совета директоров.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78" name="Рисунок 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77" name="Рисунок 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2.8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Совет директоров создает комитеты для предварительного рассмотрения наиболее важных вопросов деятельности общества.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41" w:name="sub_28"/>
            <w:r w:rsidRPr="008E66DD">
              <w:rPr>
                <w:sz w:val="20"/>
                <w:szCs w:val="20"/>
              </w:rPr>
              <w:t>2.8.1</w:t>
            </w:r>
            <w:bookmarkEnd w:id="41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Для предварительного рассмотрения вопросов, связанных с контролем за финансово-хозяйственной деятельностью общества, создан комитет по аудиту, состоящий из независимых директоров.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Совет директоров сформировал комитет по аудиту, состоящий исключительно из независимых директоров.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2. Во внутренних документах общества определены задачи комитета по аудиту, включая в том числе задачи, содержащиеся в рекомендации </w:t>
            </w:r>
            <w:hyperlink r:id="rId91" w:history="1">
              <w:r w:rsidRPr="008E66DD">
                <w:rPr>
                  <w:rStyle w:val="a8"/>
                  <w:sz w:val="20"/>
                  <w:szCs w:val="20"/>
                </w:rPr>
                <w:t>172</w:t>
              </w:r>
            </w:hyperlink>
            <w:r w:rsidRPr="008E66DD">
              <w:rPr>
                <w:sz w:val="20"/>
                <w:szCs w:val="20"/>
              </w:rPr>
              <w:t xml:space="preserve"> Кодекса.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3. По крайней мере один член комитета по аудиту, являющийся независимым директором, обладает опытом и знаниями в области подготовки, </w:t>
            </w:r>
            <w:r w:rsidRPr="008E66DD">
              <w:rPr>
                <w:sz w:val="20"/>
                <w:szCs w:val="20"/>
              </w:rPr>
              <w:lastRenderedPageBreak/>
              <w:t>анализа, оценки и аудита бухгалтерской (финансовой) отчетности.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4. Заседания комитета по аудиту проводились не реже одного раза в квартал в течение отчетного периода.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76" name="Рисунок 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75" name="Рисунок 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42" w:name="sub_138"/>
            <w:r w:rsidRPr="008E66DD">
              <w:rPr>
                <w:sz w:val="20"/>
                <w:szCs w:val="20"/>
              </w:rPr>
              <w:lastRenderedPageBreak/>
              <w:t>2.8.2</w:t>
            </w:r>
            <w:bookmarkEnd w:id="42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Для предварительного рассмотрения вопросов, связанных с формированием эффективной и прозрачной практики вознаграждения, создан комитет по вознаграждениям, состоящий из независимых директоров и возглавляемый независимым директором, не являющимся председателем совета директоров.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Советом директоров создан комитет по вознаграждениям, который состоит только из независимых директоров.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Председателем комитета по вознаграждениям является независимый директор, который не является председателем совета директоров.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3. Во внутренних документах общества определены задачи комитета по вознаграждениям, включая в том числе задачи, содержащиеся в рекомендации </w:t>
            </w:r>
            <w:hyperlink r:id="rId94" w:history="1">
              <w:r w:rsidRPr="008E66DD">
                <w:rPr>
                  <w:rStyle w:val="a8"/>
                  <w:sz w:val="20"/>
                  <w:szCs w:val="20"/>
                </w:rPr>
                <w:t>180</w:t>
              </w:r>
            </w:hyperlink>
            <w:r w:rsidRPr="008E66DD">
              <w:rPr>
                <w:sz w:val="20"/>
                <w:szCs w:val="20"/>
              </w:rPr>
              <w:t xml:space="preserve"> Кодекса.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74" name="Рисунок 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73" name="Рисунок 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43" w:name="sub_139"/>
            <w:r w:rsidRPr="008E66DD">
              <w:rPr>
                <w:sz w:val="20"/>
                <w:szCs w:val="20"/>
              </w:rPr>
              <w:t>2.8.3</w:t>
            </w:r>
            <w:bookmarkEnd w:id="43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Для предварительного рассмотрения вопросов, связанных с осуществлением кадрового планирования (планирования преемственности), профессиональным составом и эффективностью работы совета директоров, создан комитет по номинациям (назначениям, кадрам), большинство членов которого являются независимыми директорами.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1. Советом директоров создан комитет по номинациям (или его задачи, указанные в рекомендации </w:t>
            </w:r>
            <w:hyperlink r:id="rId97" w:history="1">
              <w:r w:rsidRPr="008E66DD">
                <w:rPr>
                  <w:rStyle w:val="a8"/>
                  <w:sz w:val="20"/>
                  <w:szCs w:val="20"/>
                </w:rPr>
                <w:t>186</w:t>
              </w:r>
            </w:hyperlink>
            <w:r w:rsidRPr="008E66DD">
              <w:rPr>
                <w:sz w:val="20"/>
                <w:szCs w:val="20"/>
              </w:rPr>
              <w:t xml:space="preserve"> Кодекса, реализуются в рамках иного комитета</w:t>
            </w:r>
            <w:hyperlink w:anchor="sub_2005" w:history="1">
              <w:r w:rsidRPr="008E66DD">
                <w:rPr>
                  <w:rStyle w:val="a8"/>
                  <w:sz w:val="20"/>
                  <w:szCs w:val="20"/>
                </w:rPr>
                <w:t>*(5)</w:t>
              </w:r>
            </w:hyperlink>
            <w:r w:rsidRPr="008E66DD">
              <w:rPr>
                <w:sz w:val="20"/>
                <w:szCs w:val="20"/>
              </w:rPr>
              <w:t>), большинство членов которого являются независимыми директорами.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2. Во внутренних документах общества, определены задачи комитета по номинациям (или соответствующего комитета с совмещенным функционалом), включая в том числе задачи, содержащиеся в рекомендации </w:t>
            </w:r>
            <w:hyperlink r:id="rId98" w:history="1">
              <w:r w:rsidRPr="008E66DD">
                <w:rPr>
                  <w:rStyle w:val="a8"/>
                  <w:sz w:val="20"/>
                  <w:szCs w:val="20"/>
                </w:rPr>
                <w:t>186</w:t>
              </w:r>
            </w:hyperlink>
            <w:r w:rsidRPr="008E66DD">
              <w:rPr>
                <w:sz w:val="20"/>
                <w:szCs w:val="20"/>
              </w:rPr>
              <w:t xml:space="preserve"> Кодекса.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72" name="Рисунок 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71" name="Рисунок 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44" w:name="sub_140"/>
            <w:r w:rsidRPr="008E66DD">
              <w:rPr>
                <w:sz w:val="20"/>
                <w:szCs w:val="20"/>
              </w:rPr>
              <w:t>2.8.4</w:t>
            </w:r>
            <w:bookmarkEnd w:id="44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С учетом масштабов деятельности и уровня риска совет директоров общества удостоверился в том, что состав его комитетов полностью отвечает целям деятельности общества. Дополнительные комитеты либо были сформированы, либо не были признаны необходимыми (комитет по стратегии, комитет по корпоративному управлению, комитет </w:t>
            </w:r>
            <w:r w:rsidRPr="008E66DD">
              <w:rPr>
                <w:sz w:val="20"/>
                <w:szCs w:val="20"/>
              </w:rPr>
              <w:lastRenderedPageBreak/>
              <w:t>по этике, комитет по управлению рисками, комитет по бюджету, комитет по здоровью, безопасности и окружающей среде и др.).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1. В отчётном периоде совет директоров общества рассмотрел вопрос о соответствии состава его комитетов задачам совета директоров и целям деятельности общества. Дополнительные комитеты либо были сформированы, либо не были признаны необходимыми.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70" name="Рисунок 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69" name="Рисунок 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45" w:name="sub_141"/>
            <w:r w:rsidRPr="008E66DD">
              <w:rPr>
                <w:sz w:val="20"/>
                <w:szCs w:val="20"/>
              </w:rPr>
              <w:lastRenderedPageBreak/>
              <w:t>2.8.5</w:t>
            </w:r>
            <w:bookmarkEnd w:id="45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Состав комитетов определен таким образом, чтобы он позволял проводить всестороннее обсуждение предварительно рассматриваемых вопросов с учетом различных мнений.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Комитеты совета директоров возглавляются независимыми директорами.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Во внутренних документах (политиках) общества предусмотрены положения, в соответствии с которыми лица, не входящие в состав комитета по аудиту, комитета по номинациям и комитета по вознаграждениям, могут посещать заседания комитетов только по приглашению председателя соответствующего комитета.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68" name="Рисунок 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67" name="Рисунок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46" w:name="sub_142"/>
            <w:r w:rsidRPr="008E66DD">
              <w:rPr>
                <w:sz w:val="20"/>
                <w:szCs w:val="20"/>
              </w:rPr>
              <w:t>2.8.6</w:t>
            </w:r>
            <w:bookmarkEnd w:id="46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Председатели комитетов регулярно информируют совет директоров и его председателя о работе своих комитетов.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течение отчетного периода председатели комитетов регулярно отчитывались о работе комитетов перед советом директоров.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66" name="Рисунок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65" name="Рисунок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2.9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Совет директоров обеспечивает проведение оценки качества работы совета директоров, его комитетов и членов совета директоров.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47" w:name="sub_29"/>
            <w:r w:rsidRPr="008E66DD">
              <w:rPr>
                <w:sz w:val="20"/>
                <w:szCs w:val="20"/>
              </w:rPr>
              <w:t>2.9.1</w:t>
            </w:r>
            <w:bookmarkEnd w:id="47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Проведение оценки качества работы совета директоров направлено на определение степени эффективности работы совета директоров, комитетов и членов совета директоров, соответствия их работы потребностям развития общества, активизацию работы совета директоров и выявление областей, в которых их деятельность может быть улучшена.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Самооценка или внешняя оценка работы совета директоров, проведенная в отчетном периоде, включала оценку работы комитетов, отдельных членов совета директоров и совета директоров в целом.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Результаты самооценки или внешней оценки совета директоров, проведенной в течение отчетного периода, были рассмотрены на очном заседании совета директоров.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64" name="Рисунок 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63" name="Рисунок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48" w:name="sub_143"/>
            <w:r w:rsidRPr="008E66DD">
              <w:rPr>
                <w:sz w:val="20"/>
                <w:szCs w:val="20"/>
              </w:rPr>
              <w:t>2.9.2</w:t>
            </w:r>
            <w:bookmarkEnd w:id="48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Оценка работы совета директоров, комитетов и членов совета директоров осуществляется на регулярной основе не реже одного раза в год. Для проведения независимой оценки качества работы совета директоров не реже одного раза в три года привлекается внешняя организация (консультант).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Для проведения независимой оценки качества работы совета директоров в течение трех последних отчетных периодов по меньшей мере один раз обществом привлекалась внешняя организация (консультант).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62" name="Рисунок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61" name="Рисунок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3.1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Корпоративный секретарь общества осуществляет эффективное текущее взаимодействие с акционерами, координацию действий общества по защите прав и интересов акционеров, поддержку эффективной работы совета директоров.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49" w:name="sub_144"/>
            <w:r w:rsidRPr="008E66DD">
              <w:rPr>
                <w:sz w:val="20"/>
                <w:szCs w:val="20"/>
              </w:rPr>
              <w:t>3.1.1</w:t>
            </w:r>
            <w:bookmarkEnd w:id="49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Корпоративный секретарь обладает знаниями, опытом и квалификацией, достаточными для исполнения возложенных на него обязанностей, безупречной репутацией и пользуется доверием акционеров.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обществе принят и раскрыт внутренний документ - положение о корпоративном секретаре.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На сайте общества в сети Интернет и в годовом отчете представлена биографическая информация о корпоративном секретаре, с таким же уровнем детализации, как для членов совета директоров и исполнительного руководства общества.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60" name="Рисунок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59" name="Рисунок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50" w:name="sub_145"/>
            <w:r w:rsidRPr="008E66DD">
              <w:rPr>
                <w:sz w:val="20"/>
                <w:szCs w:val="20"/>
              </w:rPr>
              <w:t>3.1.2</w:t>
            </w:r>
            <w:bookmarkEnd w:id="50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Корпоративный секретарь обладает достаточной независимостью от исполнительных органов общества и имеет необходимые полномочия и ресурсы для выполнения поставленных перед ним задач.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Совет директоров одобряет назначение, отстранение от должности и дополнительное вознаграждение корпоративного секретаря.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58" name="Рисунок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57" name="Рисунок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4.1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Уровень выплачиваемого обществом вознаграждения достаточен для привлечения, мотивации и удержания лиц, обладающих необходимой для общества компетенцией и квалификацией. Выплата вознаграждения членам совета директоров, исполнительным органам и иным ключевым руководящим работникам общества осуществляется в соответствии с принятой в обществе политикой по вознаграждению.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51" w:name="sub_41"/>
            <w:r w:rsidRPr="008E66DD">
              <w:rPr>
                <w:sz w:val="20"/>
                <w:szCs w:val="20"/>
              </w:rPr>
              <w:t>4.1.1</w:t>
            </w:r>
            <w:bookmarkEnd w:id="51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Уровень вознаграждения, предоставляемого обществом членам совета директоров, исполнительным органам и иным ключевым руководящим работникам, создаёт достаточную мотивацию для их эффективной работы, позволяя обществу привлекать и удерживать компетентных и квалифицированных специалистов. При этом общество избегает большего, чем это необходимо, уровня вознаграждения, а также неоправданно большого разрыва между уровнями вознаграждения указанных лиц и работников общества.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обществе принят внутренний документ (документы) - политика (политики) по вознаграждению членов совета директоров, исполнительных органов и иных ключевых руководящих работников, в котором четко определены подходы к вознаграждению указанных лиц.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56" name="Рисунок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55" name="Рисунок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52" w:name="sub_146"/>
            <w:r w:rsidRPr="008E66DD">
              <w:rPr>
                <w:sz w:val="20"/>
                <w:szCs w:val="20"/>
              </w:rPr>
              <w:t>4.1.2</w:t>
            </w:r>
            <w:bookmarkEnd w:id="52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Политика общества по вознаграждению разработана комитетом </w:t>
            </w:r>
            <w:r w:rsidRPr="008E66DD">
              <w:rPr>
                <w:sz w:val="20"/>
                <w:szCs w:val="20"/>
              </w:rPr>
              <w:lastRenderedPageBreak/>
              <w:t>по вознаграждениям и утверждена советом директоров общества. Совет директоров при поддержке комитета по вознаграждениям обеспечивает контроль за внедрением и реализацией в обществе политики по вознаграждению, а при необходимости - пересматривает и вносит в нее коррективы.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 xml:space="preserve">1. В течение отчетного периода комитет по вознаграждениям рассмотрел политику </w:t>
            </w:r>
            <w:r w:rsidRPr="008E66DD">
              <w:rPr>
                <w:sz w:val="20"/>
                <w:szCs w:val="20"/>
              </w:rPr>
              <w:lastRenderedPageBreak/>
              <w:t>(политики) по вознаграждениям и практику ее (их) внедрения и при необходимости представил соответствующие рекомендации совету директоров.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lastRenderedPageBreak/>
              <w:drawing>
                <wp:inline distT="0" distB="0" distL="0" distR="0">
                  <wp:extent cx="142875" cy="191135"/>
                  <wp:effectExtent l="0" t="0" r="0" b="0"/>
                  <wp:docPr id="54" name="Рисунок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53" name="Рисунок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53" w:name="sub_147"/>
            <w:r w:rsidRPr="008E66DD">
              <w:rPr>
                <w:sz w:val="20"/>
                <w:szCs w:val="20"/>
              </w:rPr>
              <w:lastRenderedPageBreak/>
              <w:t>4.1.3</w:t>
            </w:r>
            <w:bookmarkEnd w:id="53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Политика общества по вознаграждению содержит прозрачные механизмы определения размера вознаграждения членов совета директоров, исполнительных органов и иных ключевых руководящих работников общества, а также регламентирует все виды выплат, льгот и привилегий, предоставляемых указанным лицам.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Политика (политики) общества по вознаграждению содержит (содержат) прозрачные механизмы определения размера вознаграждения членов совета директоров, исполнительных органов и иных ключевых руководящих работников общества, а также регламентирует (регламентируют) все виды выплат, льгот и привилегий, предоставляемых указанным лицам.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52" name="Рисунок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51" name="Рисунок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54" w:name="sub_148"/>
            <w:r w:rsidRPr="008E66DD">
              <w:rPr>
                <w:sz w:val="20"/>
                <w:szCs w:val="20"/>
              </w:rPr>
              <w:t>4.1.4</w:t>
            </w:r>
            <w:bookmarkEnd w:id="54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определяет политику возмещения расходов (компенсаций), конкретизирующую перечень расходов, подлежащих возмещению, и уровень обслуживания, на который могут претендовать члены совета директоров, исполнительные органы и иные ключевые руководящие работники общества. Такая политика может быть составной частью политики общества по вознаграждению.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политике (политиках) по вознаграждению или в иных внутренних документах общества установлены правила возмещения расходов членов совета директоров, исполнительных органов и иных ключевых руководящих работников общества.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50" name="Рисунок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49" name="Рисунок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4.2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Система вознаграждения членов совета директоров обеспечивает сближение финансовых интересов директоров с долгосрочными финансовыми интересами акционеров.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55" w:name="sub_42"/>
            <w:r w:rsidRPr="008E66DD">
              <w:rPr>
                <w:sz w:val="20"/>
                <w:szCs w:val="20"/>
              </w:rPr>
              <w:t>4.2.1</w:t>
            </w:r>
            <w:bookmarkEnd w:id="55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выплачивает фиксированное годовое вознаграждение членам совета директоров.</w:t>
            </w: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не выплачивает вознаграждение за участие в отдельных заседаниях совета или комитетов совета директоров.</w:t>
            </w: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Общество не применяет формы краткосрочной мотивации и дополнительного материального стимулирования в отношении членов совета директоров.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1. Фиксированное годовое вознаграждение являлось единственной денежной формой вознаграждения членов совета директоров за работу в совете директоров в течение отчетного периода.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48" name="Рисунок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47" name="Рисунок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56" w:name="sub_149"/>
            <w:r w:rsidRPr="008E66DD">
              <w:rPr>
                <w:sz w:val="20"/>
                <w:szCs w:val="20"/>
              </w:rPr>
              <w:lastRenderedPageBreak/>
              <w:t>4.2.2</w:t>
            </w:r>
            <w:bookmarkEnd w:id="56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Долгосрочное владение акциями общества в наибольшей степени способствует сближению финансовых интересов членов совета директоров с долгосрочными интересами акционеров. При этом общество не обуславливает права реализации акций достижением определенных показателей деятельности, а члены совета директоров не участвуют в опционных программах.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Если внутренний документ (документы) - политика (политики) по вознаграждению общества предусматривают предоставление акций общества членам совета директоров, должны быть предусмотрены и раскрыты четкие правила владения акциями членами совета директоров, нацеленные на стимулирование долгосрочного владения такими акциями.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46" name="Рисунок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45" name="Рисунок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57" w:name="sub_150"/>
            <w:r w:rsidRPr="008E66DD">
              <w:rPr>
                <w:sz w:val="20"/>
                <w:szCs w:val="20"/>
              </w:rPr>
              <w:t>4.2.3</w:t>
            </w:r>
            <w:bookmarkEnd w:id="57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В обществе не предусмотрены какие-либо дополнительные выплаты или компенсации в случае досрочного прекращения полномочий членов совета директоров в связи с переходом контроля над обществом или иными обстоятельствами.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обществе не предусмотрены какие-либо дополнительные выплаты или компенсации в случае досрочного прекращения полномочий членов совета директоров в связи с переходом контроля над обществом или иными обстоятельствами.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44" name="Рисунок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43" name="Рисунок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4.3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Система вознаграждения членов исполнительных органов и иных ключевых руководящих работников общества предусматривает зависимость вознаграждения от результата работы общества и их личного вклада в достижение этого результата.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58" w:name="sub_43"/>
            <w:r w:rsidRPr="008E66DD">
              <w:rPr>
                <w:sz w:val="20"/>
                <w:szCs w:val="20"/>
              </w:rPr>
              <w:t>4.3.1</w:t>
            </w:r>
            <w:bookmarkEnd w:id="58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Вознаграждение членов исполнительных органов и иных ключевых руководящих работников общества определяется таким образом, чтобы обеспечивать разумное и обоснованное соотношение фиксированной части вознаграждения и переменной части вознаграждения, зависящей от результатов работы общества и личного (индивидуального) вклада работника в </w:t>
            </w:r>
            <w:r w:rsidRPr="008E66DD">
              <w:rPr>
                <w:sz w:val="20"/>
                <w:szCs w:val="20"/>
              </w:rPr>
              <w:lastRenderedPageBreak/>
              <w:t>конечный результат.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1. В течение отчетного периода одобренные советом директоров годовые показатели эффективности использовались при определении размера переменного вознаграждения членов исполнительных органов и иных ключевых руководящих работников общества.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2. В ходе последней проведенной оценки системы вознаграждения членов исполнительных органов и иных ключевых руководящих работников общества, совет директоров (комитет по вознаграждениям) </w:t>
            </w:r>
            <w:r w:rsidRPr="008E66DD">
              <w:rPr>
                <w:sz w:val="20"/>
                <w:szCs w:val="20"/>
              </w:rPr>
              <w:lastRenderedPageBreak/>
              <w:t>удостоверился в том, что в обществе применяется эффективное соотношение фиксированной части вознаграждения и переменной части вознаграждения.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3. В обществе предусмотрена процедура, обеспечивающая возвращение обществу премиальных выплат, неправомерно полученных членами исполнительных органов и иных ключевых руководящих работников общества.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42" name="Рисунок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41" name="Рисунок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59" w:name="sub_151"/>
            <w:r w:rsidRPr="008E66DD">
              <w:rPr>
                <w:sz w:val="20"/>
                <w:szCs w:val="20"/>
              </w:rPr>
              <w:lastRenderedPageBreak/>
              <w:t>4.3.2</w:t>
            </w:r>
            <w:bookmarkEnd w:id="59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внедрило программу долгосрочной мотивации членов исполнительных органов и иных ключевых руководящих работников общества с использованием акций общества (опционов или других производных финансовых инструментов, базисным активом по которым являются акции общества).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Общество внедрило программу долгосрочной мотивации для членов исполнительных органов и иных ключевых руководящих работников общества с использованием акций общества (финансовых инструментов, основанных на акциях общества).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Программа долгосрочной мотивации членов исполнительных органов и иных ключевых руководящих работников общества предусматривает, что право реализации используемых в такой программе акций и иных финансовых инструментов наступает не ранее, чем через три года с момента их предоставления. При этом право их реализации обусловлено достижением определенных показателей деятельности общества.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40" name="Рисунок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39" name="Рисунок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60" w:name="sub_152"/>
            <w:r w:rsidRPr="008E66DD">
              <w:rPr>
                <w:sz w:val="20"/>
                <w:szCs w:val="20"/>
              </w:rPr>
              <w:t>4.3.3</w:t>
            </w:r>
            <w:bookmarkEnd w:id="60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Сумма компенсации (золотой парашют), выплачиваемая обществом в случае досрочного прекращения полномочий членам исполнительных органов или ключевых руководящих работников по инициативе общества и при отсутствии с их стороны недобросовестных действий, не превышает двукратного размера фиксированной части годового вознаграждения.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Сумма компенсации (золотой парашют), выплачиваемая обществом в случае досрочного прекращения полномочий членам исполнительных органов или ключевых руководящих работников по инициативе общества и при отсутствии с их стороны недобросовестных действий, в отчетном периоде не превышала двукратного размера фиксированной части годового вознаграждения.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38" name="Рисунок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37" name="Рисунок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5.1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В обществе создана эффективно функционирующая система управления рисками и внутреннего контроля, </w:t>
            </w:r>
            <w:r w:rsidRPr="008E66DD">
              <w:rPr>
                <w:sz w:val="20"/>
                <w:szCs w:val="20"/>
              </w:rPr>
              <w:lastRenderedPageBreak/>
              <w:t>направленная на обеспечение разумной уверенности в достижении поставленных перед обществом целей.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61" w:name="sub_51"/>
            <w:r w:rsidRPr="008E66DD">
              <w:rPr>
                <w:sz w:val="20"/>
                <w:szCs w:val="20"/>
              </w:rPr>
              <w:lastRenderedPageBreak/>
              <w:t>5.1.1</w:t>
            </w:r>
            <w:bookmarkEnd w:id="61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Советом директоров общества определены принципы и подходы к организации системы управления рисками и внутреннего контроля в обществе.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Функции различных органов управления и подразделений общества в системе управления рисками и внутреннем контроле чётко определены во внутренних документах / соответствующей политике общества, одобренной советом директоров.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36" name="Рисунок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35" name="Рисунок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62" w:name="sub_153"/>
            <w:r w:rsidRPr="008E66DD">
              <w:rPr>
                <w:sz w:val="20"/>
                <w:szCs w:val="20"/>
              </w:rPr>
              <w:t>5.1.2</w:t>
            </w:r>
            <w:bookmarkEnd w:id="62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Исполнительные органы общества обеспечивают создание и поддержание функционирования эффективной системы управления рисками и внутреннего контроля в обществе.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Исполнительные органы общества обеспечили распределение функций и полномочий в отношении управления рисками и внутреннего контроля между подотчётными ими руководителями (начальниками) подразделений и отделов.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34" name="Рисунок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33" name="Рисунок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63" w:name="sub_154"/>
            <w:r w:rsidRPr="008E66DD">
              <w:rPr>
                <w:sz w:val="20"/>
                <w:szCs w:val="20"/>
              </w:rPr>
              <w:t>5.1.3</w:t>
            </w:r>
            <w:bookmarkEnd w:id="63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Система управления рисками и внутреннего контроля в обществе обеспечивает объективное, справедливое и ясное представление о текущем состоянии и перспективах общества, целостность и прозрачность отчетности общества, разумность и приемлемость принимаемых обществом рисков.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обществе утверждена политика по противодействию коррупции.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В обществе организован доступный способ информирования совета директоров или комитета совета директоров по аудиту о фактах нарушения законодательства, внутренних процедур, кодекса этики общества.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32" name="Рисунок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31" name="Рисунок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64" w:name="sub_155"/>
            <w:r w:rsidRPr="008E66DD">
              <w:rPr>
                <w:sz w:val="20"/>
                <w:szCs w:val="20"/>
              </w:rPr>
              <w:t>5.1.4</w:t>
            </w:r>
            <w:bookmarkEnd w:id="64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Совет директоров общества предпринимает необходимые меры для того, чтобы убедиться, что действующая в обществе система управления рисками и внутреннего контроля соответствует определенным советом директоров принципам и подходам к ее организации и эффективно функционирует.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течение отчетного периода, совет директоров или комитет по аудиту совета директоров провел оценку эффективности системы управления рисками и внутреннего контроля общества. Сведения об основных результатах такой оценки включены в состав годового отчета общества.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30" name="Рисунок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29" name="Рисунок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5.2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Для систематической независимой оценки надежности и эффективности системы управления рисками и внутреннего контроля, и практики корпоративного управления общество организовывает проведение внутреннего аудита.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65" w:name="sub_52"/>
            <w:r w:rsidRPr="008E66DD">
              <w:rPr>
                <w:sz w:val="20"/>
                <w:szCs w:val="20"/>
              </w:rPr>
              <w:t>5.2.1</w:t>
            </w:r>
            <w:bookmarkEnd w:id="65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Для проведения внутреннего аудита в обществе создано отдельное структурное подразделение или привлечена независимая внешняя организация.</w:t>
            </w: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Функциональная и </w:t>
            </w:r>
            <w:r w:rsidRPr="008E66DD">
              <w:rPr>
                <w:sz w:val="20"/>
                <w:szCs w:val="20"/>
              </w:rPr>
              <w:lastRenderedPageBreak/>
              <w:t>административная подотчетность подразделения внутреннего аудита разграничены. Функционально подразделение внутреннего аудита подчиняется совету директоров.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 xml:space="preserve">1. Для проведения внутреннего аудита в обществе создано отдельное структурное подразделение внутреннего аудита, функционально подотчетное совету директоров или комитету по аудиту, или привлечена независимая внешняя организация с тем же </w:t>
            </w:r>
            <w:r w:rsidRPr="008E66DD">
              <w:rPr>
                <w:sz w:val="20"/>
                <w:szCs w:val="20"/>
              </w:rPr>
              <w:lastRenderedPageBreak/>
              <w:t>принципом подотчетности.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28" name="Рисунок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27" name="Рисунок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66" w:name="sub_156"/>
            <w:r w:rsidRPr="008E66DD">
              <w:rPr>
                <w:sz w:val="20"/>
                <w:szCs w:val="20"/>
              </w:rPr>
              <w:lastRenderedPageBreak/>
              <w:t>5.2.2</w:t>
            </w:r>
            <w:bookmarkEnd w:id="66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Подразделение внутреннего аудита проводит оценку эффективности системы внутреннего контроля, оценку эффективности системы управления рисками, а также системы корпоративного управления.</w:t>
            </w: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применяет общепринятые стандарты деятельности в области внутреннего аудита.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течение отчетного периода в рамках проведения внутреннего аудита дана оценка эффективности системы внутреннего контроля и управления рисками.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В обществе используются общепринятые подходы к внутреннему контролю и управлению рисками.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26" name="Рисунок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25" name="Рисунок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6.1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и его деятельность являются прозрачными для акционеров, инвесторов и иных заинтересованных лиц.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67" w:name="sub_61"/>
            <w:r w:rsidRPr="008E66DD">
              <w:rPr>
                <w:sz w:val="20"/>
                <w:szCs w:val="20"/>
              </w:rPr>
              <w:t>6.1.1</w:t>
            </w:r>
            <w:bookmarkEnd w:id="67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В обществе разработана и внедрена информационная политика, обеспечивающая эффективное информационное взаимодействие общества, акционеров, инвесторов и иных заинтересованных лиц.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1. Советом директоров общества утверждена информационная политика общества, разработанная с учетом рекомендаций </w:t>
            </w:r>
            <w:hyperlink r:id="rId147" w:history="1">
              <w:r w:rsidRPr="008E66DD">
                <w:rPr>
                  <w:rStyle w:val="a8"/>
                  <w:sz w:val="20"/>
                  <w:szCs w:val="20"/>
                </w:rPr>
                <w:t>Кодекса</w:t>
              </w:r>
            </w:hyperlink>
            <w:r w:rsidRPr="008E66DD">
              <w:rPr>
                <w:sz w:val="20"/>
                <w:szCs w:val="20"/>
              </w:rPr>
              <w:t>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Совет директоров (или один из его комитетов) рассмотрел вопросы, связанные с соблюдением обществом его информационной политики как минимум один раз за отчётный период.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24" name="Рисунок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23" name="Рисунок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68" w:name="sub_157"/>
            <w:r w:rsidRPr="008E66DD">
              <w:rPr>
                <w:sz w:val="20"/>
                <w:szCs w:val="20"/>
              </w:rPr>
              <w:t>6.1.2</w:t>
            </w:r>
            <w:bookmarkEnd w:id="68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Общество раскрывает информацию о системе и практике корпоративного управления, включая подробную информацию о соблюдении принципов и рекомендаций </w:t>
            </w:r>
            <w:hyperlink r:id="rId150" w:history="1">
              <w:r w:rsidRPr="008E66DD">
                <w:rPr>
                  <w:rStyle w:val="a8"/>
                  <w:sz w:val="20"/>
                  <w:szCs w:val="20"/>
                </w:rPr>
                <w:t>Кодекса</w:t>
              </w:r>
            </w:hyperlink>
            <w:r w:rsidRPr="008E66DD">
              <w:rPr>
                <w:sz w:val="20"/>
                <w:szCs w:val="20"/>
              </w:rPr>
              <w:t>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Общество раскрывает информацию о системе корпоративного управления в обществе и общих принципах корпоративного управления, применяемых в обществе, в том числе на сайте общества в сети Интернет.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Общество раскрывает информацию о составе исполнительных органов и совета директоров, независимости членов совета и их членстве в комитетах совета директоров (в соответствии с определением Кодекса).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3. В случае наличия лица, контролирующего общество, общество публикует меморандум контролирующего </w:t>
            </w:r>
            <w:r w:rsidRPr="008E66DD">
              <w:rPr>
                <w:sz w:val="20"/>
                <w:szCs w:val="20"/>
              </w:rPr>
              <w:lastRenderedPageBreak/>
              <w:t>лица относительно планов такого лица в отношении корпоративного управления в обществе.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22" name="Рисунок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21" name="Рисунок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6.2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своевременно раскрывает полную, актуальную и достоверную информацию об обществе для обеспечения возможности принятия обоснованных решений акционерами общества и инвесторами.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69" w:name="sub_62"/>
            <w:r w:rsidRPr="008E66DD">
              <w:rPr>
                <w:sz w:val="20"/>
                <w:szCs w:val="20"/>
              </w:rPr>
              <w:t>6.2.1</w:t>
            </w:r>
            <w:bookmarkEnd w:id="69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раскрывает информацию в соответствии с принципами регулярности, последовательности и оперативности, а также доступности, достоверности, полноты и сравнимости раскрываемых данных.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информационной политике общества определены подходы и критерии определения информации, способной оказать существенное влияние на оценку общества и стоимость его ценных бумаг и процедуры, обеспечивающие своевременное раскрытие такой информации.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В случае если ценные бумаги общества обращаются на иностранных организованных рынках, раскрытие существенной информации в Российской Федерации и на таких рынках осуществляется синхронно и эквивалентно в течение отчетного года.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3. Если иностранные акционеры владеют существенным количеством акций общества, то в течение отчетного года раскрытие информации осуществлялось не только на русском, но также и на одном из наиболее распространённых иностранных языков.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20" name="Рисунок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9" name="Рисунок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70" w:name="sub_158"/>
            <w:r w:rsidRPr="008E66DD">
              <w:rPr>
                <w:sz w:val="20"/>
                <w:szCs w:val="20"/>
              </w:rPr>
              <w:t>6.2.2</w:t>
            </w:r>
            <w:bookmarkEnd w:id="70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избегает формального подхода при раскрытии информации и раскрывает существенную информацию о своей деятельности, даже если раскрытие такой информации не предусмотрено законодательством.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течение отчетного периода общество раскрывало годовую и полугодовую финансовую отчетность, составленную по стандартам МСФО. В годовой отчет общества за отчетный период включена годовая финансовая отчетность, составленная по стандартам МСФО, вместе с аудиторским заключением.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2. Общество раскрывает полную информацию о структуре капитала общества в соответствии Рекомендацией </w:t>
            </w:r>
            <w:hyperlink r:id="rId155" w:history="1">
              <w:r w:rsidRPr="008E66DD">
                <w:rPr>
                  <w:rStyle w:val="a8"/>
                  <w:sz w:val="20"/>
                  <w:szCs w:val="20"/>
                </w:rPr>
                <w:t>290</w:t>
              </w:r>
            </w:hyperlink>
            <w:r w:rsidRPr="008E66DD">
              <w:rPr>
                <w:sz w:val="20"/>
                <w:szCs w:val="20"/>
              </w:rPr>
              <w:t xml:space="preserve"> Кодекса в годовом отчёте и на сайте общества в сети Интернет.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8" name="Рисунок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7" name="Рисунок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71" w:name="sub_159"/>
            <w:r w:rsidRPr="008E66DD">
              <w:rPr>
                <w:sz w:val="20"/>
                <w:szCs w:val="20"/>
              </w:rPr>
              <w:t>6.2.3</w:t>
            </w:r>
            <w:bookmarkEnd w:id="71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Годовой отчет, являясь одним из наиболее важных инструментов информационного взаимодействия с акционерами и другими заинтересованными сторонами, содержит </w:t>
            </w:r>
            <w:r w:rsidRPr="008E66DD">
              <w:rPr>
                <w:sz w:val="20"/>
                <w:szCs w:val="20"/>
              </w:rPr>
              <w:lastRenderedPageBreak/>
              <w:t>информацию, позволяющую оценить итоги деятельности общества за год.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1. Годовой отчет общества содержит информацию о ключевых аспектах операционной деятельности общества и его финансовых результатах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2. Годовой отчет общества </w:t>
            </w:r>
            <w:r w:rsidRPr="008E66DD">
              <w:rPr>
                <w:sz w:val="20"/>
                <w:szCs w:val="20"/>
              </w:rPr>
              <w:lastRenderedPageBreak/>
              <w:t>содержит информацию об экологических и социальных аспектах деятельности общества.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6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6.3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предоставляет информацию и документы по запросам акционеров в соответствии с принципами равнодоступности и необременительности.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72" w:name="sub_63"/>
            <w:r w:rsidRPr="008E66DD">
              <w:rPr>
                <w:sz w:val="20"/>
                <w:szCs w:val="20"/>
              </w:rPr>
              <w:t>6.3.1</w:t>
            </w:r>
            <w:bookmarkEnd w:id="72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Предоставление обществом информации и документов по запросам акционеров осуществляется в соответствии с принципами равнодоступности и необременительности.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Информационная политика общества определяет необременительный порядок предоставления акционерам доступа к информации, в том числе информации о подконтрольных обществу юридических лицах, по запросу акционеров.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4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73" w:name="sub_160"/>
            <w:r w:rsidRPr="008E66DD">
              <w:rPr>
                <w:sz w:val="20"/>
                <w:szCs w:val="20"/>
              </w:rPr>
              <w:t>6.3.2</w:t>
            </w:r>
            <w:bookmarkEnd w:id="73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При предоставлении обществом информации акционерам обеспечивается разумный баланс между интересами конкретных акционеров и интересами самого общества, заинтересованного в сохранении конфиденциальности важной коммерческой информации, которая может оказать существенное влияние на его конкурентоспособность.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течение отчетного периода, общество не отказывало в удовлетворении запросов акционеров о предоставлении информации, либо такие отказы были обоснованными.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В случаях, определенных информационной политикой общества, акционеры предупреждаются о конфиденциальном характере информации и принимают на себя обязанность по сохранению ее конфиденциальности.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7.1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Действия, которые в значительной степени влияют или могут повлиять на структуру акционерного капитала и финансовое состояние общества и, соответственно, на положение акционеров (существенные корпоративные действия), осуществляются на справедливых условиях, обеспечивающих соблюдение прав и интересов акционеров, а также иных заинтересованных сторон.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74" w:name="sub_71"/>
            <w:r w:rsidRPr="008E66DD">
              <w:rPr>
                <w:sz w:val="20"/>
                <w:szCs w:val="20"/>
              </w:rPr>
              <w:t>7.1.1</w:t>
            </w:r>
            <w:bookmarkEnd w:id="74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Существенными корпоративными действиями признаются реорганизация общества, приобретение 30 и более процентов голосующих акций общества (поглощение), совершение обществом существенных сделок, увеличение или уменьшение уставного капитала общества, осуществление листинга и </w:t>
            </w:r>
            <w:proofErr w:type="spellStart"/>
            <w:r w:rsidRPr="008E66DD">
              <w:rPr>
                <w:sz w:val="20"/>
                <w:szCs w:val="20"/>
              </w:rPr>
              <w:t>делистинга</w:t>
            </w:r>
            <w:proofErr w:type="spellEnd"/>
            <w:r w:rsidRPr="008E66DD">
              <w:rPr>
                <w:sz w:val="20"/>
                <w:szCs w:val="20"/>
              </w:rPr>
              <w:t xml:space="preserve"> акций общества, а также иные действия, которые могут привести к существенному изменению прав акционеров или </w:t>
            </w:r>
            <w:r w:rsidRPr="008E66DD">
              <w:rPr>
                <w:sz w:val="20"/>
                <w:szCs w:val="20"/>
              </w:rPr>
              <w:lastRenderedPageBreak/>
              <w:t>нарушению их интересов. Уставом общества определен перечень (критерии) сделок или иных действий, являющихся существенными корпоративными действиями, и такие действия отнесены к компетенции совета директоров общества.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1. Уставом общества определен перечень сделок или иных действий, являющихся существенными корпоративными действиями и критерии для их определения. Принятие решений в отношении существенных корпоративных действий отнесено к компетенции совета директоров. В тех случаях, когда осуществление данных корпоративных действий прямо отнесено законодательством к компетенции общего собрания акционеров, совет директоров предоставляет акционерам соответствующие рекомендации.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2. Уставом общества к существенным корпоративным действиям отнесены, как минимум: реорганизация </w:t>
            </w:r>
            <w:r w:rsidRPr="008E66DD">
              <w:rPr>
                <w:sz w:val="20"/>
                <w:szCs w:val="20"/>
              </w:rPr>
              <w:lastRenderedPageBreak/>
              <w:t xml:space="preserve">общества, приобретение 30 и более процентов голосующих акций общества (поглощение), совершение обществом существенных сделок, увеличение или уменьшение уставного капитала общества, осуществление листинга и </w:t>
            </w:r>
            <w:proofErr w:type="spellStart"/>
            <w:r w:rsidRPr="008E66DD">
              <w:rPr>
                <w:sz w:val="20"/>
                <w:szCs w:val="20"/>
              </w:rPr>
              <w:t>делистинга</w:t>
            </w:r>
            <w:proofErr w:type="spellEnd"/>
            <w:r w:rsidRPr="008E66DD">
              <w:rPr>
                <w:sz w:val="20"/>
                <w:szCs w:val="20"/>
              </w:rPr>
              <w:t xml:space="preserve"> акций общества.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75" w:name="sub_161"/>
            <w:r w:rsidRPr="008E66DD">
              <w:rPr>
                <w:sz w:val="20"/>
                <w:szCs w:val="20"/>
              </w:rPr>
              <w:lastRenderedPageBreak/>
              <w:t>7.1.2</w:t>
            </w:r>
            <w:bookmarkEnd w:id="75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Совет директоров играет ключевую роль в принятии решений или выработке рекомендаций в отношении существенных корпоративных действий, совет директоров опирается на позицию независимых директоров общества.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 общества предусмотрена процедура, в соответствии с которой независимые директора заявляют о своей позиции по существенным корпоративным действиям до их одобрения.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76" w:name="sub_162"/>
            <w:r w:rsidRPr="008E66DD">
              <w:rPr>
                <w:sz w:val="20"/>
                <w:szCs w:val="20"/>
              </w:rPr>
              <w:t>7.1.3</w:t>
            </w:r>
            <w:bookmarkEnd w:id="76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При совершении существенных корпоративных действий, затрагивающих права и законные интересы акционеров, обеспечиваются равные условия для всех акционеров общества, а при недостаточности предусмотренных законодательством механизмов, направленных на защиту прав акционеров, - дополнительные меры, защищающие права и законные интересы акционеров общества. При этом общество руководствуется не только соблюдением формальных требований законодательства, но и принципами корпоративного управления, изложенными в </w:t>
            </w:r>
            <w:hyperlink r:id="rId168" w:history="1">
              <w:r w:rsidRPr="008E66DD">
                <w:rPr>
                  <w:rStyle w:val="a8"/>
                  <w:sz w:val="20"/>
                  <w:szCs w:val="20"/>
                </w:rPr>
                <w:t>Кодексе</w:t>
              </w:r>
            </w:hyperlink>
            <w:r w:rsidRPr="008E66DD">
              <w:rPr>
                <w:sz w:val="20"/>
                <w:szCs w:val="20"/>
              </w:rPr>
              <w:t>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Уставом общества с учетом особенностей его деятельности установлены более низкие, чем предусмотренные законодательством минимальные критерии отнесения сделок общества к существенным корпоративным действиям.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В течение отчетного периода, все существенные корпоративные действия проходили процедуру одобрения до их осуществления.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7.2</w:t>
            </w:r>
          </w:p>
        </w:tc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Общество обеспечивает такой порядок совершения существенных корпоративных действий, который позволяет акционерам своевременно получать полную информацию о таких действиях, обеспечивает им возможность влиять на совершение таких действий и гарантирует соблюдение и адекватный уровень защиты их прав при совершении таких действий.</w:t>
            </w: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77" w:name="sub_72"/>
            <w:r w:rsidRPr="008E66DD">
              <w:rPr>
                <w:sz w:val="20"/>
                <w:szCs w:val="20"/>
              </w:rPr>
              <w:t>7.2.1</w:t>
            </w:r>
            <w:bookmarkEnd w:id="77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 xml:space="preserve">Информация о совершении существенных </w:t>
            </w:r>
            <w:r w:rsidRPr="008E66DD">
              <w:rPr>
                <w:sz w:val="20"/>
                <w:szCs w:val="20"/>
              </w:rPr>
              <w:lastRenderedPageBreak/>
              <w:t>корпоративных действий раскрывается с объяснением причин, условий и последствий совершения таких действий.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 xml:space="preserve">1. В течение отчетного периода общество своевременно и детально раскрывало </w:t>
            </w:r>
            <w:r w:rsidRPr="008E66DD">
              <w:rPr>
                <w:sz w:val="20"/>
                <w:szCs w:val="20"/>
              </w:rPr>
              <w:lastRenderedPageBreak/>
              <w:t>информацию о существенных корпоративных действиях общества, включая основания и сроки совершения таких действий.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lastRenderedPageBreak/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lastRenderedPageBreak/>
              <w:drawing>
                <wp:inline distT="0" distB="0" distL="0" distR="0">
                  <wp:extent cx="142875" cy="191135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  <w:tr w:rsidR="00D87317" w:rsidRPr="00DF1772" w:rsidTr="00D74642"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bookmarkStart w:id="78" w:name="sub_163"/>
            <w:r w:rsidRPr="008E66DD">
              <w:rPr>
                <w:sz w:val="20"/>
                <w:szCs w:val="20"/>
              </w:rPr>
              <w:lastRenderedPageBreak/>
              <w:t>7.2.2</w:t>
            </w:r>
            <w:bookmarkEnd w:id="78"/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Правила и процедуры, связанные с осуществлением обществом существенных корпоративных действий, закреплены во внутренних документах общества.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1. Внутренние документы общества предусматривают процедуру привлечения независимого оценщика для определения стоимости имущества, отчуждаемого или приобретаемого по крупной сделке или сделке с заинтересованностью.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2. Внутренние документы общества предусматривают процедуру привлечения независимого оценщика для оценки стоимости приобретения и выкупа акций общества.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3. Внутренние документы общества предусматривают расширенный перечень оснований по которым члены совета директоров общества и иные предусмотренные законодательством лица признаются заинтересованными в сделках общества.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 w:rsidRPr="008E66DD">
              <w:rPr>
                <w:sz w:val="20"/>
                <w:szCs w:val="20"/>
              </w:rPr>
              <w:t>Х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частично соблюдается</w:t>
            </w:r>
          </w:p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  <w:p w:rsidR="00D87317" w:rsidRPr="008E66DD" w:rsidRDefault="00D87317" w:rsidP="00D74642">
            <w:pPr>
              <w:pStyle w:val="aa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>
                  <wp:extent cx="142875" cy="191135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91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E66DD">
              <w:rPr>
                <w:sz w:val="20"/>
                <w:szCs w:val="20"/>
              </w:rPr>
              <w:t xml:space="preserve"> не соблюдается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7317" w:rsidRPr="008E66DD" w:rsidRDefault="00D87317" w:rsidP="00D74642">
            <w:pPr>
              <w:pStyle w:val="a9"/>
              <w:rPr>
                <w:sz w:val="20"/>
                <w:szCs w:val="20"/>
              </w:rPr>
            </w:pPr>
          </w:p>
        </w:tc>
      </w:tr>
    </w:tbl>
    <w:p w:rsidR="007B32C3" w:rsidRPr="00D87317" w:rsidRDefault="007B32C3" w:rsidP="00E3265A"/>
    <w:sectPr w:rsidR="007B32C3" w:rsidRPr="00D87317" w:rsidSect="00D87317">
      <w:pgSz w:w="11905" w:h="16838"/>
      <w:pgMar w:top="881" w:right="850" w:bottom="1134" w:left="1701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2AA741A"/>
    <w:lvl w:ilvl="0">
      <w:numFmt w:val="bullet"/>
      <w:lvlText w:val="*"/>
      <w:lvlJc w:val="left"/>
    </w:lvl>
  </w:abstractNum>
  <w:abstractNum w:abstractNumId="1">
    <w:nsid w:val="08247BB9"/>
    <w:multiLevelType w:val="hybridMultilevel"/>
    <w:tmpl w:val="9BD273AE"/>
    <w:lvl w:ilvl="0" w:tplc="E2324E9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">
    <w:nsid w:val="183E4879"/>
    <w:multiLevelType w:val="singleLevel"/>
    <w:tmpl w:val="FFFCFDEE"/>
    <w:lvl w:ilvl="0">
      <w:start w:val="13"/>
      <w:numFmt w:val="decimal"/>
      <w:lvlText w:val="%1."/>
      <w:legacy w:legacy="1" w:legacySpace="0" w:legacyIndent="356"/>
      <w:lvlJc w:val="left"/>
      <w:rPr>
        <w:rFonts w:ascii="Times New Roman" w:hAnsi="Times New Roman" w:cs="Times New Roman" w:hint="default"/>
      </w:rPr>
    </w:lvl>
  </w:abstractNum>
  <w:abstractNum w:abstractNumId="3">
    <w:nsid w:val="196A24E0"/>
    <w:multiLevelType w:val="hybridMultilevel"/>
    <w:tmpl w:val="C4EC2184"/>
    <w:lvl w:ilvl="0" w:tplc="A55889F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">
    <w:nsid w:val="1AD22C03"/>
    <w:multiLevelType w:val="multilevel"/>
    <w:tmpl w:val="412CA49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 w:val="0"/>
      </w:rPr>
    </w:lvl>
  </w:abstractNum>
  <w:abstractNum w:abstractNumId="5">
    <w:nsid w:val="2310668E"/>
    <w:multiLevelType w:val="singleLevel"/>
    <w:tmpl w:val="40A214D8"/>
    <w:lvl w:ilvl="0">
      <w:start w:val="1"/>
      <w:numFmt w:val="decimal"/>
      <w:lvlText w:val="4.%1."/>
      <w:legacy w:legacy="1" w:legacySpace="0" w:legacyIndent="408"/>
      <w:lvlJc w:val="left"/>
      <w:rPr>
        <w:rFonts w:ascii="Times New Roman" w:hAnsi="Times New Roman" w:cs="Times New Roman" w:hint="default"/>
      </w:rPr>
    </w:lvl>
  </w:abstractNum>
  <w:abstractNum w:abstractNumId="6">
    <w:nsid w:val="24CA113E"/>
    <w:multiLevelType w:val="multilevel"/>
    <w:tmpl w:val="307C7F9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>
    <w:nsid w:val="324A707F"/>
    <w:multiLevelType w:val="hybridMultilevel"/>
    <w:tmpl w:val="0374C272"/>
    <w:lvl w:ilvl="0" w:tplc="2CB0D75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>
    <w:nsid w:val="428B213A"/>
    <w:multiLevelType w:val="singleLevel"/>
    <w:tmpl w:val="97C29A7E"/>
    <w:lvl w:ilvl="0">
      <w:start w:val="1"/>
      <w:numFmt w:val="decimal"/>
      <w:lvlText w:val="1.%1."/>
      <w:legacy w:legacy="1" w:legacySpace="0" w:legacyIndent="417"/>
      <w:lvlJc w:val="left"/>
      <w:rPr>
        <w:rFonts w:ascii="Times New Roman" w:hAnsi="Times New Roman" w:cs="Times New Roman" w:hint="default"/>
        <w:b/>
        <w:bCs/>
      </w:rPr>
    </w:lvl>
  </w:abstractNum>
  <w:abstractNum w:abstractNumId="9">
    <w:nsid w:val="6BCC5006"/>
    <w:multiLevelType w:val="singleLevel"/>
    <w:tmpl w:val="6AB2CB7E"/>
    <w:lvl w:ilvl="0">
      <w:start w:val="1"/>
      <w:numFmt w:val="decimal"/>
      <w:lvlText w:val="1.%1."/>
      <w:legacy w:legacy="1" w:legacySpace="0" w:legacyIndent="705"/>
      <w:lvlJc w:val="left"/>
      <w:rPr>
        <w:rFonts w:ascii="Times New Roman" w:hAnsi="Times New Roman" w:cs="Times New Roman" w:hint="default"/>
        <w:b/>
        <w:bCs/>
      </w:rPr>
    </w:lvl>
  </w:abstractNum>
  <w:abstractNum w:abstractNumId="10">
    <w:nsid w:val="70344EAC"/>
    <w:multiLevelType w:val="multilevel"/>
    <w:tmpl w:val="D5B03DF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i w:val="0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i w:val="0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 w:val="0"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i w:val="0"/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i w:val="0"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i w:val="0"/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i w:val="0"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i w:val="0"/>
        <w:color w:val="00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i w:val="0"/>
        <w:color w:val="000000"/>
      </w:rPr>
    </w:lvl>
  </w:abstractNum>
  <w:abstractNum w:abstractNumId="11">
    <w:nsid w:val="749E2179"/>
    <w:multiLevelType w:val="singleLevel"/>
    <w:tmpl w:val="CF5EC522"/>
    <w:lvl w:ilvl="0">
      <w:start w:val="2"/>
      <w:numFmt w:val="decimal"/>
      <w:lvlText w:val="2.%1."/>
      <w:legacy w:legacy="1" w:legacySpace="0" w:legacyIndent="413"/>
      <w:lvlJc w:val="left"/>
      <w:rPr>
        <w:rFonts w:ascii="Times New Roman" w:hAnsi="Times New Roman" w:cs="Times New Roman" w:hint="default"/>
        <w:b/>
        <w:bCs/>
      </w:rPr>
    </w:lvl>
  </w:abstractNum>
  <w:abstractNum w:abstractNumId="12">
    <w:nsid w:val="7FA07C87"/>
    <w:multiLevelType w:val="singleLevel"/>
    <w:tmpl w:val="7EEEFB52"/>
    <w:lvl w:ilvl="0">
      <w:start w:val="1"/>
      <w:numFmt w:val="decimal"/>
      <w:lvlText w:val="2.%1."/>
      <w:legacy w:legacy="1" w:legacySpace="0" w:legacyIndent="412"/>
      <w:lvlJc w:val="left"/>
      <w:rPr>
        <w:rFonts w:ascii="Times New Roman" w:hAnsi="Times New Roman" w:cs="Times New Roman" w:hint="default"/>
        <w:b/>
        <w:bCs/>
      </w:rPr>
    </w:lvl>
  </w:abstractNum>
  <w:num w:numId="1">
    <w:abstractNumId w:val="7"/>
  </w:num>
  <w:num w:numId="2">
    <w:abstractNumId w:val="9"/>
  </w:num>
  <w:num w:numId="3">
    <w:abstractNumId w:val="1"/>
  </w:num>
  <w:num w:numId="4">
    <w:abstractNumId w:val="3"/>
  </w:num>
  <w:num w:numId="5">
    <w:abstractNumId w:val="11"/>
  </w:num>
  <w:num w:numId="6">
    <w:abstractNumId w:val="0"/>
    <w:lvlOverride w:ilvl="0">
      <w:lvl w:ilvl="0">
        <w:numFmt w:val="bullet"/>
        <w:lvlText w:val="*"/>
        <w:legacy w:legacy="1" w:legacySpace="0" w:legacyIndent="322"/>
        <w:lvlJc w:val="left"/>
        <w:rPr>
          <w:rFonts w:ascii="Times New Roman" w:hAnsi="Times New Roman" w:hint="default"/>
        </w:rPr>
      </w:lvl>
    </w:lvlOverride>
  </w:num>
  <w:num w:numId="7">
    <w:abstractNumId w:val="8"/>
  </w:num>
  <w:num w:numId="8">
    <w:abstractNumId w:val="12"/>
  </w:num>
  <w:num w:numId="9">
    <w:abstractNumId w:val="2"/>
  </w:num>
  <w:num w:numId="10">
    <w:abstractNumId w:val="5"/>
  </w:num>
  <w:num w:numId="11">
    <w:abstractNumId w:val="6"/>
  </w:num>
  <w:num w:numId="12">
    <w:abstractNumId w:val="10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7B32C3"/>
    <w:rsid w:val="003F4052"/>
    <w:rsid w:val="00584E47"/>
    <w:rsid w:val="00657372"/>
    <w:rsid w:val="007B32C3"/>
    <w:rsid w:val="00844145"/>
    <w:rsid w:val="00892291"/>
    <w:rsid w:val="008B5EFC"/>
    <w:rsid w:val="00A4270C"/>
    <w:rsid w:val="00BA79D0"/>
    <w:rsid w:val="00CF5937"/>
    <w:rsid w:val="00D85F28"/>
    <w:rsid w:val="00D87317"/>
    <w:rsid w:val="00E22ECD"/>
    <w:rsid w:val="00E3265A"/>
    <w:rsid w:val="00EA2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2E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uiPriority w:val="99"/>
    <w:semiHidden/>
    <w:unhideWhenUsed/>
    <w:rsid w:val="00D85F28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D85F28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D85F28"/>
    <w:rPr>
      <w:rFonts w:ascii="Calibri" w:eastAsia="Calibri" w:hAnsi="Calibri" w:cs="Times New Roman"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D85F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85F2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85F2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a8">
    <w:name w:val="Гипертекстовая ссылка"/>
    <w:uiPriority w:val="99"/>
    <w:rsid w:val="00D85F28"/>
    <w:rPr>
      <w:color w:val="106BBE"/>
    </w:rPr>
  </w:style>
  <w:style w:type="paragraph" w:customStyle="1" w:styleId="a9">
    <w:name w:val="Нормальный (таблица)"/>
    <w:basedOn w:val="a"/>
    <w:next w:val="a"/>
    <w:uiPriority w:val="99"/>
    <w:rsid w:val="00D85F2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  <w:lang w:eastAsia="ru-RU"/>
    </w:rPr>
  </w:style>
  <w:style w:type="paragraph" w:customStyle="1" w:styleId="aa">
    <w:name w:val="Прижатый влево"/>
    <w:basedOn w:val="a"/>
    <w:next w:val="a"/>
    <w:uiPriority w:val="99"/>
    <w:rsid w:val="00D85F2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 CYR" w:eastAsia="Times New Roman" w:hAnsi="Times New Roman CYR" w:cs="Times New Roman CYR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844145"/>
    <w:rPr>
      <w:color w:val="0000FF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844145"/>
    <w:rPr>
      <w:color w:val="800080" w:themeColor="followedHyperlink"/>
      <w:u w:val="single"/>
    </w:rPr>
  </w:style>
  <w:style w:type="paragraph" w:customStyle="1" w:styleId="ConsPlusNonformat">
    <w:name w:val="ConsPlusNonformat"/>
    <w:rsid w:val="00D87317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rsid w:val="00D87317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87317"/>
    <w:pPr>
      <w:ind w:left="720"/>
      <w:contextualSpacing/>
    </w:pPr>
  </w:style>
  <w:style w:type="paragraph" w:styleId="ae">
    <w:name w:val="annotation subject"/>
    <w:basedOn w:val="a4"/>
    <w:next w:val="a4"/>
    <w:link w:val="af"/>
    <w:uiPriority w:val="99"/>
    <w:semiHidden/>
    <w:unhideWhenUsed/>
    <w:rsid w:val="00D87317"/>
    <w:rPr>
      <w:rFonts w:asciiTheme="minorHAnsi" w:eastAsiaTheme="minorHAnsi" w:hAnsiTheme="minorHAnsi" w:cstheme="minorBidi"/>
      <w:b/>
      <w:bCs/>
    </w:rPr>
  </w:style>
  <w:style w:type="character" w:customStyle="1" w:styleId="af">
    <w:name w:val="Тема примечания Знак"/>
    <w:basedOn w:val="a5"/>
    <w:link w:val="ae"/>
    <w:uiPriority w:val="99"/>
    <w:semiHidden/>
    <w:rsid w:val="00D8731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2.emf"/><Relationship Id="rId117" Type="http://schemas.openxmlformats.org/officeDocument/2006/relationships/image" Target="media/image105.emf"/><Relationship Id="rId21" Type="http://schemas.openxmlformats.org/officeDocument/2006/relationships/image" Target="media/image17.emf"/><Relationship Id="rId42" Type="http://schemas.openxmlformats.org/officeDocument/2006/relationships/image" Target="media/image38.emf"/><Relationship Id="rId47" Type="http://schemas.openxmlformats.org/officeDocument/2006/relationships/image" Target="media/image43.emf"/><Relationship Id="rId63" Type="http://schemas.openxmlformats.org/officeDocument/2006/relationships/image" Target="media/image57.emf"/><Relationship Id="rId68" Type="http://schemas.openxmlformats.org/officeDocument/2006/relationships/image" Target="media/image62.emf"/><Relationship Id="rId84" Type="http://schemas.openxmlformats.org/officeDocument/2006/relationships/image" Target="media/image78.emf"/><Relationship Id="rId89" Type="http://schemas.openxmlformats.org/officeDocument/2006/relationships/image" Target="media/image81.emf"/><Relationship Id="rId112" Type="http://schemas.openxmlformats.org/officeDocument/2006/relationships/image" Target="media/image100.emf"/><Relationship Id="rId133" Type="http://schemas.openxmlformats.org/officeDocument/2006/relationships/image" Target="media/image121.emf"/><Relationship Id="rId138" Type="http://schemas.openxmlformats.org/officeDocument/2006/relationships/image" Target="media/image126.emf"/><Relationship Id="rId154" Type="http://schemas.openxmlformats.org/officeDocument/2006/relationships/image" Target="media/image140.emf"/><Relationship Id="rId159" Type="http://schemas.openxmlformats.org/officeDocument/2006/relationships/image" Target="media/image144.emf"/><Relationship Id="rId175" Type="http://schemas.openxmlformats.org/officeDocument/2006/relationships/theme" Target="theme/theme1.xml"/><Relationship Id="rId170" Type="http://schemas.openxmlformats.org/officeDocument/2006/relationships/image" Target="media/image154.emf"/><Relationship Id="rId16" Type="http://schemas.openxmlformats.org/officeDocument/2006/relationships/image" Target="media/image12.emf"/><Relationship Id="rId107" Type="http://schemas.openxmlformats.org/officeDocument/2006/relationships/image" Target="media/image95.emf"/><Relationship Id="rId11" Type="http://schemas.openxmlformats.org/officeDocument/2006/relationships/image" Target="media/image7.emf"/><Relationship Id="rId32" Type="http://schemas.openxmlformats.org/officeDocument/2006/relationships/image" Target="media/image28.emf"/><Relationship Id="rId37" Type="http://schemas.openxmlformats.org/officeDocument/2006/relationships/image" Target="media/image33.emf"/><Relationship Id="rId53" Type="http://schemas.openxmlformats.org/officeDocument/2006/relationships/image" Target="media/image48.emf"/><Relationship Id="rId58" Type="http://schemas.openxmlformats.org/officeDocument/2006/relationships/hyperlink" Target="http://internet.garant.ru/document?id=70540276&amp;sub=20102" TargetMode="External"/><Relationship Id="rId74" Type="http://schemas.openxmlformats.org/officeDocument/2006/relationships/image" Target="media/image68.emf"/><Relationship Id="rId79" Type="http://schemas.openxmlformats.org/officeDocument/2006/relationships/image" Target="media/image73.emf"/><Relationship Id="rId102" Type="http://schemas.openxmlformats.org/officeDocument/2006/relationships/image" Target="media/image90.emf"/><Relationship Id="rId123" Type="http://schemas.openxmlformats.org/officeDocument/2006/relationships/image" Target="media/image111.emf"/><Relationship Id="rId128" Type="http://schemas.openxmlformats.org/officeDocument/2006/relationships/image" Target="media/image116.emf"/><Relationship Id="rId144" Type="http://schemas.openxmlformats.org/officeDocument/2006/relationships/image" Target="media/image132.emf"/><Relationship Id="rId149" Type="http://schemas.openxmlformats.org/officeDocument/2006/relationships/image" Target="media/image136.emf"/><Relationship Id="rId5" Type="http://schemas.openxmlformats.org/officeDocument/2006/relationships/image" Target="media/image1.emf"/><Relationship Id="rId90" Type="http://schemas.openxmlformats.org/officeDocument/2006/relationships/image" Target="media/image82.emf"/><Relationship Id="rId95" Type="http://schemas.openxmlformats.org/officeDocument/2006/relationships/image" Target="media/image85.emf"/><Relationship Id="rId160" Type="http://schemas.openxmlformats.org/officeDocument/2006/relationships/image" Target="media/image145.emf"/><Relationship Id="rId165" Type="http://schemas.openxmlformats.org/officeDocument/2006/relationships/image" Target="media/image150.emf"/><Relationship Id="rId22" Type="http://schemas.openxmlformats.org/officeDocument/2006/relationships/image" Target="media/image18.emf"/><Relationship Id="rId27" Type="http://schemas.openxmlformats.org/officeDocument/2006/relationships/image" Target="media/image23.emf"/><Relationship Id="rId43" Type="http://schemas.openxmlformats.org/officeDocument/2006/relationships/image" Target="media/image39.emf"/><Relationship Id="rId48" Type="http://schemas.openxmlformats.org/officeDocument/2006/relationships/image" Target="media/image44.emf"/><Relationship Id="rId64" Type="http://schemas.openxmlformats.org/officeDocument/2006/relationships/image" Target="media/image58.emf"/><Relationship Id="rId69" Type="http://schemas.openxmlformats.org/officeDocument/2006/relationships/image" Target="media/image63.emf"/><Relationship Id="rId113" Type="http://schemas.openxmlformats.org/officeDocument/2006/relationships/image" Target="media/image101.emf"/><Relationship Id="rId118" Type="http://schemas.openxmlformats.org/officeDocument/2006/relationships/image" Target="media/image106.emf"/><Relationship Id="rId134" Type="http://schemas.openxmlformats.org/officeDocument/2006/relationships/image" Target="media/image122.emf"/><Relationship Id="rId139" Type="http://schemas.openxmlformats.org/officeDocument/2006/relationships/image" Target="media/image127.emf"/><Relationship Id="rId80" Type="http://schemas.openxmlformats.org/officeDocument/2006/relationships/image" Target="media/image74.emf"/><Relationship Id="rId85" Type="http://schemas.openxmlformats.org/officeDocument/2006/relationships/hyperlink" Target="http://internet.garant.ru/document?id=70540276&amp;sub=20168" TargetMode="External"/><Relationship Id="rId150" Type="http://schemas.openxmlformats.org/officeDocument/2006/relationships/hyperlink" Target="http://internet.garant.ru/document?id=70540276&amp;sub=1000" TargetMode="External"/><Relationship Id="rId155" Type="http://schemas.openxmlformats.org/officeDocument/2006/relationships/hyperlink" Target="http://internet.garant.ru/document?id=70540276&amp;sub=20290" TargetMode="External"/><Relationship Id="rId171" Type="http://schemas.openxmlformats.org/officeDocument/2006/relationships/image" Target="media/image155.emf"/><Relationship Id="rId12" Type="http://schemas.openxmlformats.org/officeDocument/2006/relationships/image" Target="media/image8.emf"/><Relationship Id="rId17" Type="http://schemas.openxmlformats.org/officeDocument/2006/relationships/image" Target="media/image13.emf"/><Relationship Id="rId33" Type="http://schemas.openxmlformats.org/officeDocument/2006/relationships/image" Target="media/image29.emf"/><Relationship Id="rId38" Type="http://schemas.openxmlformats.org/officeDocument/2006/relationships/image" Target="media/image34.emf"/><Relationship Id="rId59" Type="http://schemas.openxmlformats.org/officeDocument/2006/relationships/image" Target="media/image53.emf"/><Relationship Id="rId103" Type="http://schemas.openxmlformats.org/officeDocument/2006/relationships/image" Target="media/image91.emf"/><Relationship Id="rId108" Type="http://schemas.openxmlformats.org/officeDocument/2006/relationships/image" Target="media/image96.emf"/><Relationship Id="rId124" Type="http://schemas.openxmlformats.org/officeDocument/2006/relationships/image" Target="media/image112.emf"/><Relationship Id="rId129" Type="http://schemas.openxmlformats.org/officeDocument/2006/relationships/image" Target="media/image117.emf"/><Relationship Id="rId54" Type="http://schemas.openxmlformats.org/officeDocument/2006/relationships/image" Target="media/image49.emf"/><Relationship Id="rId70" Type="http://schemas.openxmlformats.org/officeDocument/2006/relationships/image" Target="media/image64.emf"/><Relationship Id="rId75" Type="http://schemas.openxmlformats.org/officeDocument/2006/relationships/image" Target="media/image69.emf"/><Relationship Id="rId91" Type="http://schemas.openxmlformats.org/officeDocument/2006/relationships/hyperlink" Target="http://internet.garant.ru/document?id=70540276&amp;sub=20172" TargetMode="External"/><Relationship Id="rId96" Type="http://schemas.openxmlformats.org/officeDocument/2006/relationships/image" Target="media/image86.emf"/><Relationship Id="rId140" Type="http://schemas.openxmlformats.org/officeDocument/2006/relationships/image" Target="media/image128.emf"/><Relationship Id="rId145" Type="http://schemas.openxmlformats.org/officeDocument/2006/relationships/image" Target="media/image133.emf"/><Relationship Id="rId161" Type="http://schemas.openxmlformats.org/officeDocument/2006/relationships/image" Target="media/image146.emf"/><Relationship Id="rId166" Type="http://schemas.openxmlformats.org/officeDocument/2006/relationships/image" Target="media/image151.emf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23" Type="http://schemas.openxmlformats.org/officeDocument/2006/relationships/image" Target="media/image19.emf"/><Relationship Id="rId28" Type="http://schemas.openxmlformats.org/officeDocument/2006/relationships/image" Target="media/image24.emf"/><Relationship Id="rId49" Type="http://schemas.openxmlformats.org/officeDocument/2006/relationships/image" Target="media/image45.emf"/><Relationship Id="rId114" Type="http://schemas.openxmlformats.org/officeDocument/2006/relationships/image" Target="media/image102.emf"/><Relationship Id="rId119" Type="http://schemas.openxmlformats.org/officeDocument/2006/relationships/image" Target="media/image107.emf"/><Relationship Id="rId10" Type="http://schemas.openxmlformats.org/officeDocument/2006/relationships/image" Target="media/image6.emf"/><Relationship Id="rId31" Type="http://schemas.openxmlformats.org/officeDocument/2006/relationships/image" Target="media/image27.emf"/><Relationship Id="rId44" Type="http://schemas.openxmlformats.org/officeDocument/2006/relationships/image" Target="media/image40.emf"/><Relationship Id="rId52" Type="http://schemas.openxmlformats.org/officeDocument/2006/relationships/image" Target="media/image47.emf"/><Relationship Id="rId60" Type="http://schemas.openxmlformats.org/officeDocument/2006/relationships/image" Target="media/image54.emf"/><Relationship Id="rId65" Type="http://schemas.openxmlformats.org/officeDocument/2006/relationships/image" Target="media/image59.emf"/><Relationship Id="rId73" Type="http://schemas.openxmlformats.org/officeDocument/2006/relationships/image" Target="media/image67.emf"/><Relationship Id="rId78" Type="http://schemas.openxmlformats.org/officeDocument/2006/relationships/image" Target="media/image72.emf"/><Relationship Id="rId81" Type="http://schemas.openxmlformats.org/officeDocument/2006/relationships/image" Target="media/image75.emf"/><Relationship Id="rId86" Type="http://schemas.openxmlformats.org/officeDocument/2006/relationships/image" Target="media/image79.emf"/><Relationship Id="rId94" Type="http://schemas.openxmlformats.org/officeDocument/2006/relationships/hyperlink" Target="http://internet.garant.ru/document?id=70540276&amp;sub=20180" TargetMode="External"/><Relationship Id="rId99" Type="http://schemas.openxmlformats.org/officeDocument/2006/relationships/image" Target="media/image87.emf"/><Relationship Id="rId101" Type="http://schemas.openxmlformats.org/officeDocument/2006/relationships/image" Target="media/image89.emf"/><Relationship Id="rId122" Type="http://schemas.openxmlformats.org/officeDocument/2006/relationships/image" Target="media/image110.emf"/><Relationship Id="rId130" Type="http://schemas.openxmlformats.org/officeDocument/2006/relationships/image" Target="media/image118.emf"/><Relationship Id="rId135" Type="http://schemas.openxmlformats.org/officeDocument/2006/relationships/image" Target="media/image123.emf"/><Relationship Id="rId143" Type="http://schemas.openxmlformats.org/officeDocument/2006/relationships/image" Target="media/image131.emf"/><Relationship Id="rId148" Type="http://schemas.openxmlformats.org/officeDocument/2006/relationships/image" Target="media/image135.emf"/><Relationship Id="rId151" Type="http://schemas.openxmlformats.org/officeDocument/2006/relationships/image" Target="media/image137.emf"/><Relationship Id="rId156" Type="http://schemas.openxmlformats.org/officeDocument/2006/relationships/image" Target="media/image141.emf"/><Relationship Id="rId164" Type="http://schemas.openxmlformats.org/officeDocument/2006/relationships/image" Target="media/image149.emf"/><Relationship Id="rId169" Type="http://schemas.openxmlformats.org/officeDocument/2006/relationships/image" Target="media/image153.emf"/><Relationship Id="rId4" Type="http://schemas.openxmlformats.org/officeDocument/2006/relationships/webSettings" Target="webSettings.xml"/><Relationship Id="rId9" Type="http://schemas.openxmlformats.org/officeDocument/2006/relationships/image" Target="media/image5.emf"/><Relationship Id="rId172" Type="http://schemas.openxmlformats.org/officeDocument/2006/relationships/image" Target="media/image156.emf"/><Relationship Id="rId13" Type="http://schemas.openxmlformats.org/officeDocument/2006/relationships/image" Target="media/image9.emf"/><Relationship Id="rId18" Type="http://schemas.openxmlformats.org/officeDocument/2006/relationships/image" Target="media/image14.emf"/><Relationship Id="rId39" Type="http://schemas.openxmlformats.org/officeDocument/2006/relationships/image" Target="media/image35.emf"/><Relationship Id="rId109" Type="http://schemas.openxmlformats.org/officeDocument/2006/relationships/image" Target="media/image97.emf"/><Relationship Id="rId34" Type="http://schemas.openxmlformats.org/officeDocument/2006/relationships/image" Target="media/image30.emf"/><Relationship Id="rId50" Type="http://schemas.openxmlformats.org/officeDocument/2006/relationships/image" Target="media/image46.emf"/><Relationship Id="rId55" Type="http://schemas.openxmlformats.org/officeDocument/2006/relationships/image" Target="media/image50.emf"/><Relationship Id="rId76" Type="http://schemas.openxmlformats.org/officeDocument/2006/relationships/image" Target="media/image70.emf"/><Relationship Id="rId97" Type="http://schemas.openxmlformats.org/officeDocument/2006/relationships/hyperlink" Target="http://internet.garant.ru/document?id=70540276&amp;sub=20186" TargetMode="External"/><Relationship Id="rId104" Type="http://schemas.openxmlformats.org/officeDocument/2006/relationships/image" Target="media/image92.emf"/><Relationship Id="rId120" Type="http://schemas.openxmlformats.org/officeDocument/2006/relationships/image" Target="media/image108.emf"/><Relationship Id="rId125" Type="http://schemas.openxmlformats.org/officeDocument/2006/relationships/image" Target="media/image113.emf"/><Relationship Id="rId141" Type="http://schemas.openxmlformats.org/officeDocument/2006/relationships/image" Target="media/image129.emf"/><Relationship Id="rId146" Type="http://schemas.openxmlformats.org/officeDocument/2006/relationships/image" Target="media/image134.emf"/><Relationship Id="rId167" Type="http://schemas.openxmlformats.org/officeDocument/2006/relationships/image" Target="media/image152.emf"/><Relationship Id="rId7" Type="http://schemas.openxmlformats.org/officeDocument/2006/relationships/image" Target="media/image3.emf"/><Relationship Id="rId71" Type="http://schemas.openxmlformats.org/officeDocument/2006/relationships/image" Target="media/image65.emf"/><Relationship Id="rId92" Type="http://schemas.openxmlformats.org/officeDocument/2006/relationships/image" Target="media/image83.emf"/><Relationship Id="rId162" Type="http://schemas.openxmlformats.org/officeDocument/2006/relationships/image" Target="media/image147.emf"/><Relationship Id="rId2" Type="http://schemas.openxmlformats.org/officeDocument/2006/relationships/styles" Target="styles.xml"/><Relationship Id="rId29" Type="http://schemas.openxmlformats.org/officeDocument/2006/relationships/image" Target="media/image25.emf"/><Relationship Id="rId24" Type="http://schemas.openxmlformats.org/officeDocument/2006/relationships/image" Target="media/image20.emf"/><Relationship Id="rId40" Type="http://schemas.openxmlformats.org/officeDocument/2006/relationships/image" Target="media/image36.emf"/><Relationship Id="rId45" Type="http://schemas.openxmlformats.org/officeDocument/2006/relationships/image" Target="media/image41.emf"/><Relationship Id="rId66" Type="http://schemas.openxmlformats.org/officeDocument/2006/relationships/image" Target="media/image60.emf"/><Relationship Id="rId87" Type="http://schemas.openxmlformats.org/officeDocument/2006/relationships/image" Target="media/image80.emf"/><Relationship Id="rId110" Type="http://schemas.openxmlformats.org/officeDocument/2006/relationships/image" Target="media/image98.emf"/><Relationship Id="rId115" Type="http://schemas.openxmlformats.org/officeDocument/2006/relationships/image" Target="media/image103.emf"/><Relationship Id="rId131" Type="http://schemas.openxmlformats.org/officeDocument/2006/relationships/image" Target="media/image119.emf"/><Relationship Id="rId136" Type="http://schemas.openxmlformats.org/officeDocument/2006/relationships/image" Target="media/image124.emf"/><Relationship Id="rId157" Type="http://schemas.openxmlformats.org/officeDocument/2006/relationships/image" Target="media/image142.emf"/><Relationship Id="rId61" Type="http://schemas.openxmlformats.org/officeDocument/2006/relationships/image" Target="media/image55.emf"/><Relationship Id="rId82" Type="http://schemas.openxmlformats.org/officeDocument/2006/relationships/image" Target="media/image76.emf"/><Relationship Id="rId152" Type="http://schemas.openxmlformats.org/officeDocument/2006/relationships/image" Target="media/image138.emf"/><Relationship Id="rId173" Type="http://schemas.openxmlformats.org/officeDocument/2006/relationships/image" Target="media/image157.emf"/><Relationship Id="rId19" Type="http://schemas.openxmlformats.org/officeDocument/2006/relationships/image" Target="media/image15.emf"/><Relationship Id="rId14" Type="http://schemas.openxmlformats.org/officeDocument/2006/relationships/image" Target="media/image10.emf"/><Relationship Id="rId30" Type="http://schemas.openxmlformats.org/officeDocument/2006/relationships/image" Target="media/image26.emf"/><Relationship Id="rId35" Type="http://schemas.openxmlformats.org/officeDocument/2006/relationships/image" Target="media/image31.emf"/><Relationship Id="rId56" Type="http://schemas.openxmlformats.org/officeDocument/2006/relationships/image" Target="media/image51.emf"/><Relationship Id="rId77" Type="http://schemas.openxmlformats.org/officeDocument/2006/relationships/image" Target="media/image71.emf"/><Relationship Id="rId100" Type="http://schemas.openxmlformats.org/officeDocument/2006/relationships/image" Target="media/image88.emf"/><Relationship Id="rId105" Type="http://schemas.openxmlformats.org/officeDocument/2006/relationships/image" Target="media/image93.emf"/><Relationship Id="rId126" Type="http://schemas.openxmlformats.org/officeDocument/2006/relationships/image" Target="media/image114.emf"/><Relationship Id="rId147" Type="http://schemas.openxmlformats.org/officeDocument/2006/relationships/hyperlink" Target="http://internet.garant.ru/document?id=70540276&amp;sub=200" TargetMode="External"/><Relationship Id="rId168" Type="http://schemas.openxmlformats.org/officeDocument/2006/relationships/hyperlink" Target="http://internet.garant.ru/document?id=70540276&amp;sub=1000" TargetMode="External"/><Relationship Id="rId8" Type="http://schemas.openxmlformats.org/officeDocument/2006/relationships/image" Target="media/image4.emf"/><Relationship Id="rId51" Type="http://schemas.openxmlformats.org/officeDocument/2006/relationships/hyperlink" Target="http://internet.garant.ru/document?id=70540276&amp;sub=20102" TargetMode="External"/><Relationship Id="rId72" Type="http://schemas.openxmlformats.org/officeDocument/2006/relationships/image" Target="media/image66.emf"/><Relationship Id="rId93" Type="http://schemas.openxmlformats.org/officeDocument/2006/relationships/image" Target="media/image84.emf"/><Relationship Id="rId98" Type="http://schemas.openxmlformats.org/officeDocument/2006/relationships/hyperlink" Target="http://internet.garant.ru/document?id=70540276&amp;sub=20186" TargetMode="External"/><Relationship Id="rId121" Type="http://schemas.openxmlformats.org/officeDocument/2006/relationships/image" Target="media/image109.emf"/><Relationship Id="rId142" Type="http://schemas.openxmlformats.org/officeDocument/2006/relationships/image" Target="media/image130.emf"/><Relationship Id="rId163" Type="http://schemas.openxmlformats.org/officeDocument/2006/relationships/image" Target="media/image148.emf"/><Relationship Id="rId3" Type="http://schemas.openxmlformats.org/officeDocument/2006/relationships/settings" Target="settings.xml"/><Relationship Id="rId25" Type="http://schemas.openxmlformats.org/officeDocument/2006/relationships/image" Target="media/image21.emf"/><Relationship Id="rId46" Type="http://schemas.openxmlformats.org/officeDocument/2006/relationships/image" Target="media/image42.emf"/><Relationship Id="rId67" Type="http://schemas.openxmlformats.org/officeDocument/2006/relationships/image" Target="media/image61.emf"/><Relationship Id="rId116" Type="http://schemas.openxmlformats.org/officeDocument/2006/relationships/image" Target="media/image104.emf"/><Relationship Id="rId137" Type="http://schemas.openxmlformats.org/officeDocument/2006/relationships/image" Target="media/image125.emf"/><Relationship Id="rId158" Type="http://schemas.openxmlformats.org/officeDocument/2006/relationships/image" Target="media/image143.emf"/><Relationship Id="rId20" Type="http://schemas.openxmlformats.org/officeDocument/2006/relationships/image" Target="media/image16.emf"/><Relationship Id="rId41" Type="http://schemas.openxmlformats.org/officeDocument/2006/relationships/image" Target="media/image37.emf"/><Relationship Id="rId62" Type="http://schemas.openxmlformats.org/officeDocument/2006/relationships/image" Target="media/image56.emf"/><Relationship Id="rId83" Type="http://schemas.openxmlformats.org/officeDocument/2006/relationships/image" Target="media/image77.emf"/><Relationship Id="rId88" Type="http://schemas.openxmlformats.org/officeDocument/2006/relationships/hyperlink" Target="http://internet.garant.ru/document?id=70540276&amp;sub=20170" TargetMode="External"/><Relationship Id="rId111" Type="http://schemas.openxmlformats.org/officeDocument/2006/relationships/image" Target="media/image99.emf"/><Relationship Id="rId132" Type="http://schemas.openxmlformats.org/officeDocument/2006/relationships/image" Target="media/image120.emf"/><Relationship Id="rId153" Type="http://schemas.openxmlformats.org/officeDocument/2006/relationships/image" Target="media/image139.emf"/><Relationship Id="rId174" Type="http://schemas.openxmlformats.org/officeDocument/2006/relationships/fontTable" Target="fontTable.xml"/><Relationship Id="rId15" Type="http://schemas.openxmlformats.org/officeDocument/2006/relationships/image" Target="media/image11.emf"/><Relationship Id="rId36" Type="http://schemas.openxmlformats.org/officeDocument/2006/relationships/image" Target="media/image32.emf"/><Relationship Id="rId57" Type="http://schemas.openxmlformats.org/officeDocument/2006/relationships/image" Target="media/image52.emf"/><Relationship Id="rId106" Type="http://schemas.openxmlformats.org/officeDocument/2006/relationships/image" Target="media/image94.emf"/><Relationship Id="rId127" Type="http://schemas.openxmlformats.org/officeDocument/2006/relationships/image" Target="media/image115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25</Pages>
  <Words>8886</Words>
  <Characters>50653</Characters>
  <Application>Microsoft Office Word</Application>
  <DocSecurity>0</DocSecurity>
  <Lines>422</Lines>
  <Paragraphs>118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polososenkoea</dc:creator>
  <cp:lastModifiedBy>polososenkoea</cp:lastModifiedBy>
  <cp:revision>4</cp:revision>
  <dcterms:created xsi:type="dcterms:W3CDTF">2019-01-18T15:19:00Z</dcterms:created>
  <dcterms:modified xsi:type="dcterms:W3CDTF">2019-01-18T15:36:00Z</dcterms:modified>
</cp:coreProperties>
</file>