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A2" w:rsidRPr="009F6CA2" w:rsidRDefault="00DD4379" w:rsidP="00DD4379">
      <w:pPr>
        <w:ind w:firstLine="540"/>
        <w:rPr>
          <w:b/>
        </w:rPr>
      </w:pPr>
      <w:r w:rsidRPr="009F6CA2">
        <w:rPr>
          <w:b/>
        </w:rPr>
        <w:t xml:space="preserve">             </w:t>
      </w:r>
      <w:r w:rsidR="009F6CA2" w:rsidRPr="009F6CA2">
        <w:rPr>
          <w:b/>
        </w:rPr>
        <w:t xml:space="preserve">Годовой отчет </w:t>
      </w:r>
      <w:r w:rsidR="00DB1C34">
        <w:rPr>
          <w:b/>
        </w:rPr>
        <w:t xml:space="preserve">ОАО «Большой Гостиный двор» </w:t>
      </w:r>
      <w:r w:rsidR="009F6CA2" w:rsidRPr="009F6CA2">
        <w:rPr>
          <w:b/>
        </w:rPr>
        <w:t>за 2017 год</w:t>
      </w:r>
    </w:p>
    <w:p w:rsidR="009F6CA2" w:rsidRDefault="009F6CA2" w:rsidP="00DD4379">
      <w:pPr>
        <w:ind w:firstLine="540"/>
      </w:pPr>
    </w:p>
    <w:p w:rsidR="00F731EE" w:rsidRDefault="009F6CA2" w:rsidP="00DD4379">
      <w:pPr>
        <w:ind w:firstLine="540"/>
      </w:pPr>
      <w:r>
        <w:t xml:space="preserve">                                        </w:t>
      </w:r>
    </w:p>
    <w:p w:rsidR="00DD4379" w:rsidRPr="00334CFF" w:rsidRDefault="00F731EE" w:rsidP="00DD4379">
      <w:pPr>
        <w:ind w:firstLine="540"/>
      </w:pPr>
      <w:r>
        <w:t xml:space="preserve">                                             </w:t>
      </w:r>
      <w:r w:rsidR="009F6CA2">
        <w:t xml:space="preserve"> </w:t>
      </w:r>
      <w:r w:rsidR="00DD4379" w:rsidRPr="00334CFF">
        <w:t xml:space="preserve"> Уважаемые акционеры!</w:t>
      </w:r>
    </w:p>
    <w:p w:rsidR="00DD4379" w:rsidRPr="00334CFF" w:rsidRDefault="00DD4379" w:rsidP="00DD4379">
      <w:pPr>
        <w:ind w:firstLine="540"/>
      </w:pPr>
    </w:p>
    <w:p w:rsidR="00DD4379" w:rsidRPr="00334CFF" w:rsidRDefault="00DD4379" w:rsidP="00DD4379">
      <w:pPr>
        <w:ind w:firstLine="540"/>
        <w:jc w:val="both"/>
      </w:pPr>
      <w:r w:rsidRPr="00334CFF">
        <w:t xml:space="preserve">Общее руководство деятельностью Общества осуществляет Совет Директоров, за исключением решения вопросов, </w:t>
      </w:r>
      <w:r w:rsidR="002042F2">
        <w:t>которые входят в</w:t>
      </w:r>
      <w:r w:rsidRPr="00334CFF">
        <w:t xml:space="preserve"> компетенци</w:t>
      </w:r>
      <w:r w:rsidR="002042F2">
        <w:t>ю общего с</w:t>
      </w:r>
      <w:r w:rsidRPr="00334CFF">
        <w:t>обрания акционеров</w:t>
      </w:r>
      <w:r w:rsidR="002042F2">
        <w:t>. Уставом  Общества  создание  п</w:t>
      </w:r>
      <w:r w:rsidRPr="00334CFF">
        <w:t>равления не предусмотрено.</w:t>
      </w:r>
    </w:p>
    <w:p w:rsidR="00DD4379" w:rsidRPr="00334CFF" w:rsidRDefault="00DD4379" w:rsidP="00DD4379">
      <w:pPr>
        <w:ind w:firstLine="540"/>
        <w:jc w:val="both"/>
      </w:pPr>
      <w:r w:rsidRPr="00334CFF">
        <w:t xml:space="preserve">Совет Директоров  Общества согласно Уставу состоит из 7 человек, изменений в его составе в отчетном году не было. В течение отчетного </w:t>
      </w:r>
      <w:proofErr w:type="gramStart"/>
      <w:r w:rsidRPr="00334CFF">
        <w:t>года</w:t>
      </w:r>
      <w:proofErr w:type="gramEnd"/>
      <w:r w:rsidRPr="00334CFF">
        <w:t xml:space="preserve"> членами Совета Директоров, включая генерального директора, сделки по приобретению или отчуждению акций Общества не  совершались.</w:t>
      </w:r>
    </w:p>
    <w:p w:rsidR="00870B8C" w:rsidRPr="005C63DB" w:rsidRDefault="00870B8C" w:rsidP="00DD4379">
      <w:pPr>
        <w:ind w:firstLine="540"/>
        <w:jc w:val="both"/>
        <w:rPr>
          <w:sz w:val="28"/>
          <w:szCs w:val="28"/>
        </w:rPr>
      </w:pPr>
    </w:p>
    <w:p w:rsidR="00DD4379" w:rsidRPr="00334CFF" w:rsidRDefault="00DD4379" w:rsidP="00DD4379">
      <w:pPr>
        <w:ind w:firstLine="540"/>
        <w:jc w:val="both"/>
      </w:pPr>
      <w:r w:rsidRPr="00334CFF">
        <w:t>Сведения о членах Совета директоров</w:t>
      </w:r>
      <w:r w:rsidR="0055416B">
        <w:t xml:space="preserve"> представлены в таблице</w:t>
      </w:r>
      <w:r w:rsidRPr="00334CFF">
        <w:t>:</w:t>
      </w:r>
    </w:p>
    <w:p w:rsidR="00DD4379" w:rsidRPr="00682020" w:rsidRDefault="00DD59D2" w:rsidP="00DD4379">
      <w:pPr>
        <w:ind w:firstLine="540"/>
        <w:jc w:val="both"/>
        <w:rPr>
          <w:b/>
          <w:i/>
          <w:u w:val="single"/>
        </w:rPr>
      </w:pPr>
      <w:r w:rsidRPr="00682020">
        <w:rPr>
          <w:b/>
          <w:i/>
          <w:u w:val="single"/>
        </w:rPr>
        <w:t>Таблица 1</w:t>
      </w:r>
    </w:p>
    <w:p w:rsidR="00870B8C" w:rsidRPr="00DE78A3" w:rsidRDefault="00870B8C" w:rsidP="00DD4379">
      <w:pPr>
        <w:ind w:firstLine="540"/>
        <w:jc w:val="both"/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559"/>
        <w:gridCol w:w="2410"/>
        <w:gridCol w:w="1418"/>
        <w:gridCol w:w="1984"/>
      </w:tblGrid>
      <w:tr w:rsidR="00DD4379" w:rsidRPr="004F366E" w:rsidTr="00486876">
        <w:tc>
          <w:tcPr>
            <w:tcW w:w="2269" w:type="dxa"/>
          </w:tcPr>
          <w:p w:rsidR="00DD4379" w:rsidRPr="00DE78A3" w:rsidRDefault="00DD4379" w:rsidP="00E37145">
            <w:pPr>
              <w:jc w:val="center"/>
            </w:pPr>
            <w:r w:rsidRPr="00DE78A3">
              <w:t>ФИО</w:t>
            </w:r>
          </w:p>
        </w:tc>
        <w:tc>
          <w:tcPr>
            <w:tcW w:w="992" w:type="dxa"/>
          </w:tcPr>
          <w:p w:rsidR="00DD4379" w:rsidRPr="004F366E" w:rsidRDefault="00DD4379" w:rsidP="00E37145">
            <w:pPr>
              <w:jc w:val="center"/>
            </w:pPr>
            <w:r w:rsidRPr="004F366E">
              <w:t>Год</w:t>
            </w:r>
          </w:p>
          <w:p w:rsidR="00DD4379" w:rsidRPr="004F366E" w:rsidRDefault="00DD4379" w:rsidP="00E37145">
            <w:pPr>
              <w:jc w:val="center"/>
            </w:pPr>
            <w:proofErr w:type="gramStart"/>
            <w:r w:rsidRPr="004F366E">
              <w:t>Рож</w:t>
            </w:r>
            <w:proofErr w:type="gramEnd"/>
            <w:r w:rsidRPr="004F366E">
              <w:t>.</w:t>
            </w:r>
          </w:p>
        </w:tc>
        <w:tc>
          <w:tcPr>
            <w:tcW w:w="1559" w:type="dxa"/>
          </w:tcPr>
          <w:p w:rsidR="00DD4379" w:rsidRPr="004F366E" w:rsidRDefault="00DD4379" w:rsidP="00E37145">
            <w:pPr>
              <w:jc w:val="center"/>
            </w:pPr>
            <w:r w:rsidRPr="004F366E">
              <w:t>Сведения об образовании</w:t>
            </w:r>
          </w:p>
        </w:tc>
        <w:tc>
          <w:tcPr>
            <w:tcW w:w="2410" w:type="dxa"/>
          </w:tcPr>
          <w:p w:rsidR="00DD4379" w:rsidRPr="004F366E" w:rsidRDefault="00DD4379" w:rsidP="00E37145">
            <w:pPr>
              <w:jc w:val="center"/>
            </w:pPr>
            <w:r w:rsidRPr="004F366E">
              <w:t>Сведения об основном месте работы</w:t>
            </w:r>
          </w:p>
        </w:tc>
        <w:tc>
          <w:tcPr>
            <w:tcW w:w="1418" w:type="dxa"/>
          </w:tcPr>
          <w:p w:rsidR="00DD4379" w:rsidRPr="004F366E" w:rsidRDefault="00DD4379" w:rsidP="00E37145">
            <w:pPr>
              <w:jc w:val="center"/>
            </w:pPr>
            <w:r w:rsidRPr="004F366E">
              <w:t>Доля участия в уставном капитале</w:t>
            </w:r>
          </w:p>
        </w:tc>
        <w:tc>
          <w:tcPr>
            <w:tcW w:w="1984" w:type="dxa"/>
          </w:tcPr>
          <w:p w:rsidR="00DD4379" w:rsidRPr="004F366E" w:rsidRDefault="00DD4379" w:rsidP="00E37145">
            <w:pPr>
              <w:jc w:val="center"/>
            </w:pPr>
            <w:r w:rsidRPr="004F366E">
              <w:t>Доля  принадлежащих обыкновенных акций Общества</w:t>
            </w:r>
          </w:p>
        </w:tc>
      </w:tr>
      <w:tr w:rsidR="00DD4379" w:rsidRPr="004F366E" w:rsidTr="00486876">
        <w:tc>
          <w:tcPr>
            <w:tcW w:w="2269" w:type="dxa"/>
          </w:tcPr>
          <w:p w:rsidR="00DD4379" w:rsidRPr="00DE78A3" w:rsidRDefault="00DD4379" w:rsidP="00E37145">
            <w:pPr>
              <w:jc w:val="both"/>
            </w:pPr>
            <w:proofErr w:type="spellStart"/>
            <w:r w:rsidRPr="00DE78A3">
              <w:t>Дубравин</w:t>
            </w:r>
            <w:proofErr w:type="spellEnd"/>
            <w:r w:rsidRPr="00DE78A3">
              <w:t xml:space="preserve"> Я.И.</w:t>
            </w:r>
          </w:p>
        </w:tc>
        <w:tc>
          <w:tcPr>
            <w:tcW w:w="992" w:type="dxa"/>
          </w:tcPr>
          <w:p w:rsidR="00DD4379" w:rsidRPr="004F366E" w:rsidRDefault="00DD4379" w:rsidP="00E37145">
            <w:pPr>
              <w:jc w:val="center"/>
            </w:pPr>
            <w:r w:rsidRPr="004F366E">
              <w:t>1939</w:t>
            </w:r>
          </w:p>
        </w:tc>
        <w:tc>
          <w:tcPr>
            <w:tcW w:w="1559" w:type="dxa"/>
          </w:tcPr>
          <w:p w:rsidR="00DD4379" w:rsidRPr="004F366E" w:rsidRDefault="00DD4379" w:rsidP="00E37145">
            <w:pPr>
              <w:jc w:val="both"/>
            </w:pPr>
            <w:r w:rsidRPr="004F366E">
              <w:t>Высшее</w:t>
            </w:r>
          </w:p>
        </w:tc>
        <w:tc>
          <w:tcPr>
            <w:tcW w:w="2410" w:type="dxa"/>
          </w:tcPr>
          <w:p w:rsidR="00DD4379" w:rsidRDefault="00DD4379" w:rsidP="00E37145">
            <w:proofErr w:type="gramStart"/>
            <w:r w:rsidRPr="004F366E">
              <w:t>СПб ГУ</w:t>
            </w:r>
            <w:proofErr w:type="gramEnd"/>
            <w:r w:rsidRPr="004F366E">
              <w:t xml:space="preserve"> культуры</w:t>
            </w:r>
          </w:p>
          <w:p w:rsidR="00870B8C" w:rsidRPr="004F366E" w:rsidRDefault="00870B8C" w:rsidP="00E37145"/>
        </w:tc>
        <w:tc>
          <w:tcPr>
            <w:tcW w:w="1418" w:type="dxa"/>
          </w:tcPr>
          <w:p w:rsidR="00DD4379" w:rsidRPr="004F366E" w:rsidRDefault="00DD4379" w:rsidP="00E37145">
            <w:pPr>
              <w:jc w:val="center"/>
            </w:pPr>
            <w:r w:rsidRPr="004F366E">
              <w:t>0</w:t>
            </w:r>
          </w:p>
        </w:tc>
        <w:tc>
          <w:tcPr>
            <w:tcW w:w="1984" w:type="dxa"/>
          </w:tcPr>
          <w:p w:rsidR="00DD4379" w:rsidRPr="004F366E" w:rsidRDefault="00DD4379" w:rsidP="00E37145">
            <w:pPr>
              <w:jc w:val="center"/>
            </w:pPr>
            <w:r w:rsidRPr="004F366E">
              <w:t>0</w:t>
            </w:r>
          </w:p>
        </w:tc>
      </w:tr>
      <w:tr w:rsidR="00DD4379" w:rsidRPr="004F366E" w:rsidTr="00486876">
        <w:tc>
          <w:tcPr>
            <w:tcW w:w="2269" w:type="dxa"/>
          </w:tcPr>
          <w:p w:rsidR="00DD4379" w:rsidRPr="00DE78A3" w:rsidRDefault="00DD4379" w:rsidP="00E37145">
            <w:pPr>
              <w:jc w:val="both"/>
            </w:pPr>
            <w:r w:rsidRPr="00DE78A3">
              <w:t>Заозерский А.А.</w:t>
            </w:r>
          </w:p>
        </w:tc>
        <w:tc>
          <w:tcPr>
            <w:tcW w:w="992" w:type="dxa"/>
          </w:tcPr>
          <w:p w:rsidR="00DD4379" w:rsidRPr="004F366E" w:rsidRDefault="00DD4379" w:rsidP="00E37145">
            <w:pPr>
              <w:jc w:val="center"/>
            </w:pPr>
            <w:r w:rsidRPr="004F366E">
              <w:t>1973</w:t>
            </w:r>
          </w:p>
        </w:tc>
        <w:tc>
          <w:tcPr>
            <w:tcW w:w="1559" w:type="dxa"/>
          </w:tcPr>
          <w:p w:rsidR="00DD4379" w:rsidRPr="004F366E" w:rsidRDefault="00DD4379" w:rsidP="00E37145">
            <w:pPr>
              <w:jc w:val="both"/>
            </w:pPr>
            <w:r w:rsidRPr="004F366E">
              <w:t>Высшее</w:t>
            </w:r>
          </w:p>
        </w:tc>
        <w:tc>
          <w:tcPr>
            <w:tcW w:w="2410" w:type="dxa"/>
          </w:tcPr>
          <w:p w:rsidR="00DD4379" w:rsidRDefault="00DD4379" w:rsidP="00E37145">
            <w:r w:rsidRPr="004F366E">
              <w:t>АО «КАБ «Викинг»</w:t>
            </w:r>
          </w:p>
          <w:p w:rsidR="00870B8C" w:rsidRPr="004F366E" w:rsidRDefault="00870B8C" w:rsidP="00E37145"/>
        </w:tc>
        <w:tc>
          <w:tcPr>
            <w:tcW w:w="1418" w:type="dxa"/>
          </w:tcPr>
          <w:p w:rsidR="00DD4379" w:rsidRPr="004F366E" w:rsidRDefault="00DD4379" w:rsidP="00E37145">
            <w:pPr>
              <w:jc w:val="center"/>
            </w:pPr>
            <w:r w:rsidRPr="004F366E">
              <w:t>0</w:t>
            </w:r>
          </w:p>
        </w:tc>
        <w:tc>
          <w:tcPr>
            <w:tcW w:w="1984" w:type="dxa"/>
          </w:tcPr>
          <w:p w:rsidR="00DD4379" w:rsidRPr="004F366E" w:rsidRDefault="00DD4379" w:rsidP="00E37145">
            <w:pPr>
              <w:jc w:val="center"/>
            </w:pPr>
            <w:r w:rsidRPr="004F366E">
              <w:t>0</w:t>
            </w:r>
          </w:p>
        </w:tc>
      </w:tr>
      <w:tr w:rsidR="00DD4379" w:rsidRPr="004F366E" w:rsidTr="00486876">
        <w:tc>
          <w:tcPr>
            <w:tcW w:w="2269" w:type="dxa"/>
          </w:tcPr>
          <w:p w:rsidR="00DD4379" w:rsidRPr="00DE78A3" w:rsidRDefault="00DD4379" w:rsidP="00E37145">
            <w:pPr>
              <w:jc w:val="both"/>
            </w:pPr>
            <w:r w:rsidRPr="00DE78A3">
              <w:t>Коршунова Е.В.(генеральный директор)</w:t>
            </w:r>
          </w:p>
        </w:tc>
        <w:tc>
          <w:tcPr>
            <w:tcW w:w="992" w:type="dxa"/>
          </w:tcPr>
          <w:p w:rsidR="00DD4379" w:rsidRPr="004F366E" w:rsidRDefault="00DD4379" w:rsidP="00E37145">
            <w:pPr>
              <w:jc w:val="center"/>
            </w:pPr>
            <w:r w:rsidRPr="004F366E">
              <w:t>1959</w:t>
            </w:r>
          </w:p>
        </w:tc>
        <w:tc>
          <w:tcPr>
            <w:tcW w:w="1559" w:type="dxa"/>
          </w:tcPr>
          <w:p w:rsidR="00DD4379" w:rsidRPr="004F366E" w:rsidRDefault="00DD4379" w:rsidP="00E37145">
            <w:pPr>
              <w:jc w:val="both"/>
            </w:pPr>
            <w:r w:rsidRPr="004F366E">
              <w:t>Высшее</w:t>
            </w:r>
          </w:p>
        </w:tc>
        <w:tc>
          <w:tcPr>
            <w:tcW w:w="2410" w:type="dxa"/>
          </w:tcPr>
          <w:p w:rsidR="00DD4379" w:rsidRPr="004F366E" w:rsidRDefault="00DD4379" w:rsidP="00E37145">
            <w:r w:rsidRPr="004F366E">
              <w:t>ОАО «Большой Гостиный Двор»</w:t>
            </w:r>
          </w:p>
          <w:p w:rsidR="00DD4379" w:rsidRPr="004F366E" w:rsidRDefault="00DD4379" w:rsidP="00E37145"/>
        </w:tc>
        <w:tc>
          <w:tcPr>
            <w:tcW w:w="1418" w:type="dxa"/>
          </w:tcPr>
          <w:p w:rsidR="00DD4379" w:rsidRPr="004F366E" w:rsidRDefault="00DD4379" w:rsidP="00E37145">
            <w:pPr>
              <w:jc w:val="center"/>
            </w:pPr>
            <w:r w:rsidRPr="004F366E">
              <w:t>0,00004%</w:t>
            </w:r>
          </w:p>
        </w:tc>
        <w:tc>
          <w:tcPr>
            <w:tcW w:w="1984" w:type="dxa"/>
          </w:tcPr>
          <w:p w:rsidR="00DD4379" w:rsidRPr="004F366E" w:rsidRDefault="00DD4379" w:rsidP="00E37145">
            <w:pPr>
              <w:jc w:val="center"/>
            </w:pPr>
            <w:r w:rsidRPr="004F366E">
              <w:t>0,00004%</w:t>
            </w:r>
          </w:p>
        </w:tc>
      </w:tr>
      <w:tr w:rsidR="00DD4379" w:rsidRPr="004F366E" w:rsidTr="00486876">
        <w:tc>
          <w:tcPr>
            <w:tcW w:w="2269" w:type="dxa"/>
          </w:tcPr>
          <w:p w:rsidR="00DD4379" w:rsidRPr="00DE78A3" w:rsidRDefault="00DD4379" w:rsidP="00E37145">
            <w:pPr>
              <w:jc w:val="both"/>
            </w:pPr>
            <w:r w:rsidRPr="00DE78A3">
              <w:t>Кузьменко С.Д.</w:t>
            </w:r>
          </w:p>
        </w:tc>
        <w:tc>
          <w:tcPr>
            <w:tcW w:w="992" w:type="dxa"/>
          </w:tcPr>
          <w:p w:rsidR="00DD4379" w:rsidRPr="004F366E" w:rsidRDefault="00DD4379" w:rsidP="00E37145">
            <w:pPr>
              <w:jc w:val="center"/>
            </w:pPr>
            <w:r w:rsidRPr="004F366E">
              <w:t>1962</w:t>
            </w:r>
          </w:p>
        </w:tc>
        <w:tc>
          <w:tcPr>
            <w:tcW w:w="1559" w:type="dxa"/>
          </w:tcPr>
          <w:p w:rsidR="00DD4379" w:rsidRPr="004F366E" w:rsidRDefault="00DD4379" w:rsidP="00E37145">
            <w:pPr>
              <w:jc w:val="both"/>
            </w:pPr>
            <w:r w:rsidRPr="004F366E">
              <w:t>Высшее</w:t>
            </w:r>
          </w:p>
          <w:p w:rsidR="00DD4379" w:rsidRPr="004F366E" w:rsidRDefault="00DD4379" w:rsidP="00E37145">
            <w:pPr>
              <w:jc w:val="both"/>
            </w:pPr>
          </w:p>
        </w:tc>
        <w:tc>
          <w:tcPr>
            <w:tcW w:w="2410" w:type="dxa"/>
          </w:tcPr>
          <w:p w:rsidR="00DD4379" w:rsidRPr="004F366E" w:rsidRDefault="00B344C2" w:rsidP="00E37145">
            <w:r>
              <w:t>ООО «Старт»</w:t>
            </w:r>
          </w:p>
        </w:tc>
        <w:tc>
          <w:tcPr>
            <w:tcW w:w="1418" w:type="dxa"/>
          </w:tcPr>
          <w:p w:rsidR="00DD4379" w:rsidRPr="004F366E" w:rsidRDefault="00DD4379" w:rsidP="00E37145">
            <w:pPr>
              <w:jc w:val="center"/>
            </w:pPr>
            <w:r w:rsidRPr="004F366E">
              <w:t>0</w:t>
            </w:r>
          </w:p>
        </w:tc>
        <w:tc>
          <w:tcPr>
            <w:tcW w:w="1984" w:type="dxa"/>
          </w:tcPr>
          <w:p w:rsidR="00DD4379" w:rsidRPr="004F366E" w:rsidRDefault="00DD4379" w:rsidP="00E37145">
            <w:pPr>
              <w:jc w:val="center"/>
            </w:pPr>
            <w:r w:rsidRPr="004F366E">
              <w:t>0</w:t>
            </w:r>
          </w:p>
        </w:tc>
      </w:tr>
      <w:tr w:rsidR="00DD4379" w:rsidRPr="004F366E" w:rsidTr="00486876">
        <w:tc>
          <w:tcPr>
            <w:tcW w:w="2269" w:type="dxa"/>
          </w:tcPr>
          <w:p w:rsidR="00DD4379" w:rsidRPr="00DE78A3" w:rsidRDefault="00DD4379" w:rsidP="00E37145">
            <w:pPr>
              <w:jc w:val="both"/>
            </w:pPr>
            <w:r w:rsidRPr="00DE78A3">
              <w:t>Пронин И.А.</w:t>
            </w:r>
          </w:p>
        </w:tc>
        <w:tc>
          <w:tcPr>
            <w:tcW w:w="992" w:type="dxa"/>
          </w:tcPr>
          <w:p w:rsidR="00DD4379" w:rsidRPr="004F366E" w:rsidRDefault="00DD4379" w:rsidP="00E37145">
            <w:pPr>
              <w:jc w:val="center"/>
            </w:pPr>
            <w:r w:rsidRPr="004F366E">
              <w:t>1978</w:t>
            </w:r>
          </w:p>
        </w:tc>
        <w:tc>
          <w:tcPr>
            <w:tcW w:w="1559" w:type="dxa"/>
          </w:tcPr>
          <w:p w:rsidR="00DD4379" w:rsidRPr="004F366E" w:rsidRDefault="00DD4379" w:rsidP="00E37145">
            <w:pPr>
              <w:jc w:val="both"/>
            </w:pPr>
            <w:r w:rsidRPr="004F366E">
              <w:t>Высшее</w:t>
            </w:r>
          </w:p>
        </w:tc>
        <w:tc>
          <w:tcPr>
            <w:tcW w:w="2410" w:type="dxa"/>
          </w:tcPr>
          <w:p w:rsidR="00DD4379" w:rsidRDefault="00B344C2" w:rsidP="00E37145">
            <w:r>
              <w:t xml:space="preserve">ООО </w:t>
            </w:r>
            <w:proofErr w:type="spellStart"/>
            <w:r>
              <w:t>Десима</w:t>
            </w:r>
            <w:proofErr w:type="spellEnd"/>
            <w:r>
              <w:t xml:space="preserve"> </w:t>
            </w:r>
            <w:proofErr w:type="spellStart"/>
            <w:r>
              <w:t>Инвестмент</w:t>
            </w:r>
            <w:proofErr w:type="spellEnd"/>
            <w:r>
              <w:t>»</w:t>
            </w:r>
          </w:p>
          <w:p w:rsidR="00870B8C" w:rsidRPr="004F366E" w:rsidRDefault="00870B8C" w:rsidP="00E37145"/>
        </w:tc>
        <w:tc>
          <w:tcPr>
            <w:tcW w:w="1418" w:type="dxa"/>
          </w:tcPr>
          <w:p w:rsidR="00DD4379" w:rsidRPr="004F366E" w:rsidRDefault="00DD4379" w:rsidP="00E37145">
            <w:pPr>
              <w:jc w:val="center"/>
            </w:pPr>
            <w:r w:rsidRPr="004F366E">
              <w:t>0</w:t>
            </w:r>
          </w:p>
        </w:tc>
        <w:tc>
          <w:tcPr>
            <w:tcW w:w="1984" w:type="dxa"/>
          </w:tcPr>
          <w:p w:rsidR="00DD4379" w:rsidRPr="004F366E" w:rsidRDefault="00DD4379" w:rsidP="00E37145">
            <w:pPr>
              <w:jc w:val="center"/>
            </w:pPr>
            <w:r w:rsidRPr="004F366E">
              <w:t>0</w:t>
            </w:r>
          </w:p>
        </w:tc>
      </w:tr>
      <w:tr w:rsidR="00DD4379" w:rsidRPr="004F366E" w:rsidTr="00486876">
        <w:tc>
          <w:tcPr>
            <w:tcW w:w="2269" w:type="dxa"/>
          </w:tcPr>
          <w:p w:rsidR="00DD4379" w:rsidRPr="00DE78A3" w:rsidRDefault="00DD4379" w:rsidP="00E37145">
            <w:pPr>
              <w:jc w:val="both"/>
            </w:pPr>
            <w:proofErr w:type="spellStart"/>
            <w:r w:rsidRPr="00DE78A3">
              <w:t>Тушакова</w:t>
            </w:r>
            <w:proofErr w:type="spellEnd"/>
            <w:r w:rsidRPr="00DE78A3">
              <w:t xml:space="preserve"> Н.П.</w:t>
            </w:r>
          </w:p>
        </w:tc>
        <w:tc>
          <w:tcPr>
            <w:tcW w:w="992" w:type="dxa"/>
          </w:tcPr>
          <w:p w:rsidR="00DD4379" w:rsidRPr="004F366E" w:rsidRDefault="00DD4379" w:rsidP="00E37145">
            <w:pPr>
              <w:jc w:val="center"/>
            </w:pPr>
            <w:r w:rsidRPr="004F366E">
              <w:t>1944</w:t>
            </w:r>
          </w:p>
        </w:tc>
        <w:tc>
          <w:tcPr>
            <w:tcW w:w="1559" w:type="dxa"/>
          </w:tcPr>
          <w:p w:rsidR="00DD4379" w:rsidRPr="004F366E" w:rsidRDefault="00DD4379" w:rsidP="00E37145">
            <w:pPr>
              <w:jc w:val="both"/>
            </w:pPr>
            <w:r w:rsidRPr="004F366E">
              <w:t>Высшее</w:t>
            </w:r>
          </w:p>
        </w:tc>
        <w:tc>
          <w:tcPr>
            <w:tcW w:w="2410" w:type="dxa"/>
          </w:tcPr>
          <w:p w:rsidR="00DD4379" w:rsidRPr="004F366E" w:rsidRDefault="00DD4379" w:rsidP="00E37145">
            <w:r w:rsidRPr="004F366E">
              <w:t>ОАО «Большой Гостиный Двор»</w:t>
            </w:r>
          </w:p>
        </w:tc>
        <w:tc>
          <w:tcPr>
            <w:tcW w:w="1418" w:type="dxa"/>
          </w:tcPr>
          <w:p w:rsidR="00DD4379" w:rsidRPr="004F366E" w:rsidRDefault="00DD4379" w:rsidP="00E37145">
            <w:pPr>
              <w:jc w:val="center"/>
            </w:pPr>
            <w:r w:rsidRPr="004F366E">
              <w:t>0,00004%</w:t>
            </w:r>
          </w:p>
        </w:tc>
        <w:tc>
          <w:tcPr>
            <w:tcW w:w="1984" w:type="dxa"/>
          </w:tcPr>
          <w:p w:rsidR="00DD4379" w:rsidRPr="004F366E" w:rsidRDefault="00DD4379" w:rsidP="00E37145">
            <w:pPr>
              <w:jc w:val="center"/>
            </w:pPr>
            <w:r w:rsidRPr="004F366E">
              <w:t>0,00004%</w:t>
            </w:r>
          </w:p>
        </w:tc>
      </w:tr>
      <w:tr w:rsidR="00DD4379" w:rsidRPr="004F366E" w:rsidTr="00486876">
        <w:tc>
          <w:tcPr>
            <w:tcW w:w="2269" w:type="dxa"/>
          </w:tcPr>
          <w:p w:rsidR="00DD4379" w:rsidRPr="00DE78A3" w:rsidRDefault="00DD4379" w:rsidP="00E37145">
            <w:pPr>
              <w:jc w:val="both"/>
            </w:pPr>
            <w:proofErr w:type="spellStart"/>
            <w:r w:rsidRPr="00DE78A3">
              <w:t>Шайхайдаров</w:t>
            </w:r>
            <w:proofErr w:type="spellEnd"/>
            <w:r w:rsidRPr="00DE78A3">
              <w:t xml:space="preserve"> К.С.</w:t>
            </w:r>
          </w:p>
        </w:tc>
        <w:tc>
          <w:tcPr>
            <w:tcW w:w="992" w:type="dxa"/>
          </w:tcPr>
          <w:p w:rsidR="00DD4379" w:rsidRPr="004F366E" w:rsidRDefault="00DD4379" w:rsidP="00E37145">
            <w:pPr>
              <w:jc w:val="center"/>
            </w:pPr>
            <w:r w:rsidRPr="004F366E">
              <w:t>1956</w:t>
            </w:r>
          </w:p>
        </w:tc>
        <w:tc>
          <w:tcPr>
            <w:tcW w:w="1559" w:type="dxa"/>
          </w:tcPr>
          <w:p w:rsidR="00DD4379" w:rsidRPr="004F366E" w:rsidRDefault="00DD4379" w:rsidP="00E37145">
            <w:pPr>
              <w:jc w:val="both"/>
            </w:pPr>
            <w:r w:rsidRPr="004F366E">
              <w:t>Высшее</w:t>
            </w:r>
          </w:p>
        </w:tc>
        <w:tc>
          <w:tcPr>
            <w:tcW w:w="2410" w:type="dxa"/>
          </w:tcPr>
          <w:p w:rsidR="00DD4379" w:rsidRPr="004F366E" w:rsidRDefault="00DD4379" w:rsidP="00E37145">
            <w:r w:rsidRPr="004F366E">
              <w:t>СПб городская коллегия адвокатов</w:t>
            </w:r>
          </w:p>
        </w:tc>
        <w:tc>
          <w:tcPr>
            <w:tcW w:w="1418" w:type="dxa"/>
          </w:tcPr>
          <w:p w:rsidR="00DD4379" w:rsidRPr="004F366E" w:rsidRDefault="00DD4379" w:rsidP="00E37145">
            <w:pPr>
              <w:jc w:val="center"/>
            </w:pPr>
            <w:r w:rsidRPr="004F366E">
              <w:t>0</w:t>
            </w:r>
          </w:p>
        </w:tc>
        <w:tc>
          <w:tcPr>
            <w:tcW w:w="1984" w:type="dxa"/>
          </w:tcPr>
          <w:p w:rsidR="00DD4379" w:rsidRPr="004F366E" w:rsidRDefault="00DD4379" w:rsidP="00E37145">
            <w:pPr>
              <w:jc w:val="center"/>
            </w:pPr>
            <w:r w:rsidRPr="004F366E">
              <w:t>0</w:t>
            </w:r>
          </w:p>
        </w:tc>
      </w:tr>
    </w:tbl>
    <w:p w:rsidR="00DD4379" w:rsidRDefault="00DD4379" w:rsidP="00DD4379"/>
    <w:p w:rsidR="00870B8C" w:rsidRPr="004F366E" w:rsidRDefault="00870B8C" w:rsidP="00DD4379"/>
    <w:p w:rsidR="00DA14BE" w:rsidRPr="00334CFF" w:rsidRDefault="00695E1D" w:rsidP="00DD4379">
      <w:pPr>
        <w:jc w:val="both"/>
      </w:pPr>
      <w:r w:rsidRPr="00334CFF">
        <w:t xml:space="preserve">       </w:t>
      </w:r>
      <w:r w:rsidR="00DD4379" w:rsidRPr="00334CFF">
        <w:t>Должность единоличного   исполнительного  органа  (генеральный директор) занимает  Коршунова Елена Владимировна,  сведения о которой указаны   выше.</w:t>
      </w:r>
      <w:r w:rsidRPr="00334CFF">
        <w:t xml:space="preserve"> </w:t>
      </w:r>
    </w:p>
    <w:p w:rsidR="00DA14BE" w:rsidRPr="00334CFF" w:rsidRDefault="00DA14BE" w:rsidP="00DD4379">
      <w:pPr>
        <w:jc w:val="both"/>
      </w:pPr>
    </w:p>
    <w:p w:rsidR="00DD4379" w:rsidRPr="00427BA2" w:rsidRDefault="00DD4379" w:rsidP="00DD4379">
      <w:pPr>
        <w:ind w:firstLine="567"/>
        <w:jc w:val="both"/>
      </w:pPr>
      <w:r w:rsidRPr="00427BA2">
        <w:t xml:space="preserve">Вознаграждения и компенсационные выплаты членам Совета Директоров  устанавливаются решением общего собрания акционеров. </w:t>
      </w:r>
    </w:p>
    <w:p w:rsidR="00B9558E" w:rsidRPr="006F04AC" w:rsidRDefault="00B9558E" w:rsidP="00DD4379">
      <w:pPr>
        <w:ind w:firstLine="567"/>
        <w:jc w:val="both"/>
      </w:pPr>
    </w:p>
    <w:p w:rsidR="00DD4379" w:rsidRPr="00427BA2" w:rsidRDefault="00DD4379" w:rsidP="00DD4379">
      <w:pPr>
        <w:ind w:firstLine="567"/>
        <w:jc w:val="both"/>
      </w:pPr>
      <w:proofErr w:type="gramStart"/>
      <w:r w:rsidRPr="00427BA2">
        <w:t xml:space="preserve">В соответствии с </w:t>
      </w:r>
      <w:r w:rsidR="00041C88">
        <w:t xml:space="preserve"> принятым в 2003 году  </w:t>
      </w:r>
      <w:r w:rsidRPr="00427BA2">
        <w:t>решением годового  собрания акционеров</w:t>
      </w:r>
      <w:r w:rsidR="00041C88">
        <w:t xml:space="preserve"> </w:t>
      </w:r>
      <w:r w:rsidRPr="00427BA2">
        <w:t xml:space="preserve">  члены Совета Директоров </w:t>
      </w:r>
      <w:r w:rsidR="00427BA2" w:rsidRPr="00427BA2">
        <w:t xml:space="preserve"> </w:t>
      </w:r>
      <w:r w:rsidRPr="00427BA2">
        <w:t xml:space="preserve">до 01 июня 2017 года  получали ежемесячное вознаграждение в размере рублевого  эквивалента 200 долларам США, а Председатель Совета – 400 долларам США, а также  ежегодное вознаграждение в размере 2%  от годовой прибыли Общества до </w:t>
      </w:r>
      <w:r w:rsidR="00D54D5D" w:rsidRPr="00427BA2">
        <w:t>налогообло</w:t>
      </w:r>
      <w:r w:rsidRPr="00427BA2">
        <w:t>жения, распределяемое  между членами Совета поровну, председателю Совета - с коэффициентом два.</w:t>
      </w:r>
      <w:proofErr w:type="gramEnd"/>
    </w:p>
    <w:p w:rsidR="00DD4379" w:rsidRDefault="00DD4379" w:rsidP="00DD4379">
      <w:pPr>
        <w:ind w:firstLine="567"/>
        <w:jc w:val="both"/>
        <w:rPr>
          <w:sz w:val="28"/>
          <w:szCs w:val="28"/>
        </w:rPr>
      </w:pPr>
    </w:p>
    <w:p w:rsidR="00DD4379" w:rsidRPr="00427BA2" w:rsidRDefault="00DD4379" w:rsidP="00DD4379">
      <w:pPr>
        <w:ind w:firstLine="567"/>
        <w:jc w:val="both"/>
      </w:pPr>
      <w:r w:rsidRPr="00427BA2">
        <w:lastRenderedPageBreak/>
        <w:t>По решению  годового общего  собрания акционеров, состоявшегося в отчетном году, с 01 июня 2017 года каждому члену Совета Директоров выплачивается ежемесячное вознаграждение  в размере 250 долларов США в</w:t>
      </w:r>
      <w:r>
        <w:rPr>
          <w:sz w:val="28"/>
          <w:szCs w:val="28"/>
        </w:rPr>
        <w:t xml:space="preserve"> </w:t>
      </w:r>
      <w:r w:rsidRPr="00427BA2">
        <w:t>рублевом эквиваленте по курсу  ЦБ РФ</w:t>
      </w:r>
      <w:r>
        <w:rPr>
          <w:sz w:val="28"/>
          <w:szCs w:val="28"/>
        </w:rPr>
        <w:t xml:space="preserve">  на </w:t>
      </w:r>
      <w:r w:rsidRPr="00427BA2">
        <w:t>первое число  следующего месяца, Председателю Совета Директоров – в размере 500 долларов США ежемесячно. Ежегодно, начиная с вознаграждения по результатам 2017 финансового года, членам Совета  Директоров  выплачивается  вознагражд</w:t>
      </w:r>
      <w:r w:rsidR="00FB4F05" w:rsidRPr="00427BA2">
        <w:t>ение 5% от прибыли до налогообло</w:t>
      </w:r>
      <w:r w:rsidRPr="00427BA2">
        <w:t>жения  за финансовый год с распределением поровну на всех членов Совета Директоров,  Председателю Совета Директоров – с коэффициентом два.</w:t>
      </w:r>
    </w:p>
    <w:p w:rsidR="00DD4379" w:rsidRPr="00DE78A3" w:rsidRDefault="00DD4379" w:rsidP="00DD4379">
      <w:pPr>
        <w:jc w:val="both"/>
        <w:rPr>
          <w:sz w:val="28"/>
          <w:szCs w:val="28"/>
        </w:rPr>
      </w:pPr>
    </w:p>
    <w:p w:rsidR="00DD4379" w:rsidRPr="00B9558E" w:rsidRDefault="00DD4379" w:rsidP="00DD4379">
      <w:pPr>
        <w:ind w:firstLine="540"/>
        <w:jc w:val="both"/>
      </w:pPr>
      <w:r w:rsidRPr="00B9558E">
        <w:t xml:space="preserve">Членам Совета Директоров, не имеющим постоянной регистрации в Санкт-Петербурге и прибывшим на заседание Совета, решением Общего собрания акционеров от 21.04.2011 г. установлена  компенсация  транспортных расходов  в размере  фактически понесенных и документально  подтвержденных расходов.  </w:t>
      </w:r>
    </w:p>
    <w:p w:rsidR="00DD4379" w:rsidRPr="00B9558E" w:rsidRDefault="00DD4379" w:rsidP="00DD4379">
      <w:pPr>
        <w:ind w:firstLine="540"/>
        <w:jc w:val="both"/>
      </w:pPr>
      <w:r w:rsidRPr="00B9558E">
        <w:t>В отчетном году компенсация транспортных расходов не производилась.</w:t>
      </w:r>
    </w:p>
    <w:p w:rsidR="00DD4379" w:rsidRPr="00B9558E" w:rsidRDefault="00DD4379" w:rsidP="00DD4379">
      <w:pPr>
        <w:ind w:firstLine="540"/>
        <w:jc w:val="both"/>
      </w:pPr>
    </w:p>
    <w:p w:rsidR="00DD4379" w:rsidRPr="00682020" w:rsidRDefault="00DD4379" w:rsidP="00DD4379">
      <w:pPr>
        <w:ind w:firstLine="540"/>
        <w:jc w:val="both"/>
        <w:rPr>
          <w:b/>
          <w:i/>
          <w:u w:val="single"/>
        </w:rPr>
      </w:pPr>
      <w:r w:rsidRPr="00B9558E">
        <w:t>Сведения о размере вознаграждений членов Совета Директоров  за 2017</w:t>
      </w:r>
      <w:r w:rsidR="000C6839" w:rsidRPr="00B9558E">
        <w:t xml:space="preserve"> </w:t>
      </w:r>
      <w:r w:rsidRPr="00B9558E">
        <w:t>год  указаны в таблице</w:t>
      </w:r>
      <w:r w:rsidR="00BC665C">
        <w:t xml:space="preserve">  </w:t>
      </w:r>
      <w:r w:rsidR="00BC665C" w:rsidRPr="00682020">
        <w:rPr>
          <w:b/>
          <w:i/>
          <w:u w:val="single"/>
        </w:rPr>
        <w:t>№ 2</w:t>
      </w:r>
      <w:r w:rsidRPr="00682020">
        <w:rPr>
          <w:b/>
          <w:i/>
          <w:u w:val="single"/>
        </w:rPr>
        <w:t>:</w:t>
      </w:r>
    </w:p>
    <w:p w:rsidR="00DD4379" w:rsidRPr="00B9558E" w:rsidRDefault="00DD4379" w:rsidP="00DD4379">
      <w:pPr>
        <w:ind w:firstLine="540"/>
        <w:jc w:val="both"/>
      </w:pPr>
      <w:r w:rsidRPr="00B9558E">
        <w:t xml:space="preserve">                                       </w:t>
      </w:r>
    </w:p>
    <w:p w:rsidR="00DD4379" w:rsidRPr="00B9558E" w:rsidRDefault="00DD4379" w:rsidP="00DD4379">
      <w:pPr>
        <w:jc w:val="both"/>
      </w:pPr>
      <w:r w:rsidRPr="00B9558E">
        <w:t xml:space="preserve">1. Вознаграждение за участие </w:t>
      </w:r>
    </w:p>
    <w:p w:rsidR="00DD4379" w:rsidRPr="00B9558E" w:rsidRDefault="00DD4379" w:rsidP="00DD4379">
      <w:pPr>
        <w:jc w:val="both"/>
      </w:pPr>
      <w:r w:rsidRPr="00B9558E">
        <w:t xml:space="preserve">    в работе  Совета Директоров            -   2 млн.  570 тыс. 997 руб. 25 коп.</w:t>
      </w:r>
    </w:p>
    <w:p w:rsidR="00DD4379" w:rsidRPr="00B9558E" w:rsidRDefault="00DD4379" w:rsidP="00DD4379">
      <w:pPr>
        <w:jc w:val="both"/>
      </w:pPr>
    </w:p>
    <w:p w:rsidR="00DD4379" w:rsidRPr="00B9558E" w:rsidRDefault="00DD4379" w:rsidP="00DD4379">
      <w:pPr>
        <w:jc w:val="both"/>
      </w:pPr>
      <w:r w:rsidRPr="00B9558E">
        <w:t>2. Заработная плата</w:t>
      </w:r>
      <w:r w:rsidRPr="00B9558E">
        <w:tab/>
      </w:r>
      <w:r w:rsidRPr="00B9558E">
        <w:tab/>
      </w:r>
      <w:r w:rsidRPr="00B9558E">
        <w:tab/>
        <w:t xml:space="preserve">     -    2 млн.  516  тыс. 820 руб. 51 коп.</w:t>
      </w:r>
    </w:p>
    <w:p w:rsidR="00DD4379" w:rsidRPr="00B9558E" w:rsidRDefault="00DD4379" w:rsidP="00DD4379">
      <w:pPr>
        <w:jc w:val="both"/>
      </w:pPr>
    </w:p>
    <w:p w:rsidR="00DD4379" w:rsidRPr="00B9558E" w:rsidRDefault="00DD4379" w:rsidP="00DD4379">
      <w:pPr>
        <w:jc w:val="both"/>
      </w:pPr>
      <w:r w:rsidRPr="00B9558E">
        <w:t>3. Премии</w:t>
      </w:r>
      <w:r w:rsidRPr="00B9558E">
        <w:tab/>
        <w:t xml:space="preserve">и иные виды </w:t>
      </w:r>
    </w:p>
    <w:p w:rsidR="00DD4379" w:rsidRPr="00B9558E" w:rsidRDefault="00DD4379" w:rsidP="00DD4379">
      <w:pPr>
        <w:jc w:val="both"/>
      </w:pPr>
      <w:r w:rsidRPr="00B9558E">
        <w:t xml:space="preserve">     вознаграждений</w:t>
      </w:r>
      <w:r w:rsidRPr="00B9558E">
        <w:tab/>
      </w:r>
      <w:r w:rsidRPr="00B9558E">
        <w:tab/>
      </w:r>
      <w:r w:rsidRPr="00B9558E">
        <w:tab/>
        <w:t xml:space="preserve">     -                   384тыс.  932 руб. 53 коп.</w:t>
      </w:r>
    </w:p>
    <w:p w:rsidR="00DD4379" w:rsidRPr="00B9558E" w:rsidRDefault="00DD4379" w:rsidP="00DD4379">
      <w:pPr>
        <w:jc w:val="both"/>
      </w:pPr>
    </w:p>
    <w:p w:rsidR="00DD4379" w:rsidRDefault="00DD4379" w:rsidP="00DD4379">
      <w:pPr>
        <w:jc w:val="both"/>
      </w:pPr>
      <w:r w:rsidRPr="00B9558E">
        <w:t xml:space="preserve">      Итого:</w:t>
      </w:r>
      <w:r w:rsidRPr="00B9558E">
        <w:tab/>
      </w:r>
      <w:r w:rsidRPr="00B9558E">
        <w:tab/>
      </w:r>
      <w:r w:rsidRPr="00B9558E">
        <w:tab/>
      </w:r>
      <w:r w:rsidRPr="00B9558E">
        <w:tab/>
        <w:t xml:space="preserve">               -     5 млн. 472 тыс. 750 руб. 29 коп.</w:t>
      </w:r>
    </w:p>
    <w:p w:rsidR="00077E55" w:rsidRDefault="00077E55" w:rsidP="00DD4379">
      <w:pPr>
        <w:jc w:val="both"/>
      </w:pPr>
    </w:p>
    <w:p w:rsidR="00077E55" w:rsidRDefault="00077E55" w:rsidP="00DD4379">
      <w:pPr>
        <w:jc w:val="both"/>
      </w:pPr>
    </w:p>
    <w:p w:rsidR="00766ACA" w:rsidRDefault="00766ACA" w:rsidP="00766ACA">
      <w:pPr>
        <w:spacing w:line="276" w:lineRule="auto"/>
        <w:jc w:val="center"/>
      </w:pPr>
      <w:r w:rsidRPr="00EB4523">
        <w:t>Уважаемые акционеры!</w:t>
      </w:r>
    </w:p>
    <w:p w:rsidR="009F714E" w:rsidRDefault="009F714E" w:rsidP="00766ACA">
      <w:pPr>
        <w:spacing w:line="276" w:lineRule="auto"/>
        <w:jc w:val="center"/>
      </w:pPr>
    </w:p>
    <w:p w:rsidR="009F714E" w:rsidRPr="00D1297C" w:rsidRDefault="009F714E" w:rsidP="009F714E">
      <w:pPr>
        <w:ind w:firstLine="540"/>
        <w:jc w:val="both"/>
      </w:pPr>
      <w:r w:rsidRPr="00D1297C">
        <w:t>ОАО «Большой Гостиный Двор» - старейшее в России торговое предприятие. Уже более трех веков «</w:t>
      </w:r>
      <w:proofErr w:type="spellStart"/>
      <w:r w:rsidRPr="00D1297C">
        <w:t>Гостинка</w:t>
      </w:r>
      <w:proofErr w:type="spellEnd"/>
      <w:r w:rsidRPr="00D1297C">
        <w:t xml:space="preserve">»  торгует  практически всеми видами  товаров,  сохраняя </w:t>
      </w:r>
      <w:r w:rsidRPr="00766ACA">
        <w:t>с 1955 года</w:t>
      </w:r>
      <w:r w:rsidRPr="00D1297C">
        <w:t xml:space="preserve"> статус  универсального магазина  с собственными  закупками  товаров и штатным персоналом, обслуживающим  торговую деятельность  и содержание здания.</w:t>
      </w:r>
    </w:p>
    <w:p w:rsidR="009F714E" w:rsidRPr="00766ACA" w:rsidRDefault="009F714E" w:rsidP="009F714E">
      <w:pPr>
        <w:ind w:firstLine="540"/>
        <w:jc w:val="both"/>
      </w:pPr>
      <w:r w:rsidRPr="00766ACA">
        <w:t>О  положении, которое занимает универмаг в отрасли,  свидетельствует внесение   ОАО «Большой Гостиный Двор» в 2017</w:t>
      </w:r>
      <w:r>
        <w:t xml:space="preserve"> году</w:t>
      </w:r>
      <w:r w:rsidRPr="00766ACA">
        <w:t xml:space="preserve"> в негосударственный реестр Российских предприятий, финансовое и экономическое положение которых  свидетельствует об их  надежности как партнеров для предпринимательской  деятельности в Российской Федерации и за рубежом.  </w:t>
      </w:r>
    </w:p>
    <w:p w:rsidR="00766ACA" w:rsidRPr="00EB4523" w:rsidRDefault="009F714E" w:rsidP="00766ACA">
      <w:pPr>
        <w:ind w:firstLine="540"/>
        <w:jc w:val="both"/>
      </w:pPr>
      <w:r>
        <w:t>Настоящий   г</w:t>
      </w:r>
      <w:r w:rsidR="00766ACA" w:rsidRPr="00EB4523">
        <w:t>одовой отчет акционерного Общества включает в себя  отчет Совета Директоров о результатах развития Общества по приоритетным направлениям его деятельности.</w:t>
      </w:r>
      <w:r>
        <w:t xml:space="preserve"> </w:t>
      </w:r>
    </w:p>
    <w:p w:rsidR="00766ACA" w:rsidRPr="00EB4523" w:rsidRDefault="00766ACA" w:rsidP="00766ACA">
      <w:pPr>
        <w:ind w:firstLine="540"/>
        <w:jc w:val="both"/>
      </w:pPr>
      <w:r w:rsidRPr="00EB4523">
        <w:t xml:space="preserve">  Приоритетными  направлениями деятельности Общества по-прежнему являются:</w:t>
      </w:r>
    </w:p>
    <w:p w:rsidR="00766ACA" w:rsidRPr="00EB4523" w:rsidRDefault="00766ACA" w:rsidP="00766ACA">
      <w:pPr>
        <w:ind w:firstLine="540"/>
        <w:jc w:val="both"/>
      </w:pPr>
      <w:r w:rsidRPr="00EB4523">
        <w:t>- сохранение   собственной торговли  и  консервативной арендной политики, направленной на обеспечение потребителей широким ассортиментом товаров и дополнительных услуг;</w:t>
      </w:r>
    </w:p>
    <w:p w:rsidR="00766ACA" w:rsidRPr="00EB4523" w:rsidRDefault="00766ACA" w:rsidP="00766ACA">
      <w:pPr>
        <w:ind w:firstLine="540"/>
        <w:jc w:val="both"/>
      </w:pPr>
      <w:r w:rsidRPr="00EB4523">
        <w:t>- поэтапная реализация концепции развития  и приспособления для современного использования  внутренней  территории Большого Гостиного Двора.</w:t>
      </w:r>
    </w:p>
    <w:p w:rsidR="00766ACA" w:rsidRPr="00CD5352" w:rsidRDefault="00766ACA" w:rsidP="00766ACA">
      <w:pPr>
        <w:ind w:firstLine="540"/>
        <w:jc w:val="both"/>
      </w:pPr>
      <w:r w:rsidRPr="00CD5352">
        <w:t xml:space="preserve">В отчетном году Совет Директоров  рассматривал на своих заседаниях вопросы развития Общества по приоритетным направлениям деятельности. </w:t>
      </w:r>
    </w:p>
    <w:p w:rsidR="00766ACA" w:rsidRDefault="00766ACA" w:rsidP="00766ACA">
      <w:pPr>
        <w:ind w:firstLine="540"/>
        <w:jc w:val="both"/>
      </w:pPr>
    </w:p>
    <w:p w:rsidR="00766ACA" w:rsidRPr="004A5928" w:rsidRDefault="00766ACA" w:rsidP="00766ACA">
      <w:pPr>
        <w:ind w:firstLine="540"/>
        <w:jc w:val="both"/>
      </w:pPr>
      <w:r w:rsidRPr="004A5928">
        <w:t>Основной деятельностью Общества  является розничная торговля.</w:t>
      </w:r>
    </w:p>
    <w:p w:rsidR="00766ACA" w:rsidRPr="004A5928" w:rsidRDefault="00766ACA" w:rsidP="00766ACA">
      <w:pPr>
        <w:ind w:firstLine="567"/>
        <w:jc w:val="both"/>
      </w:pPr>
    </w:p>
    <w:p w:rsidR="00766ACA" w:rsidRPr="004A5928" w:rsidRDefault="00766ACA" w:rsidP="00766ACA">
      <w:pPr>
        <w:ind w:firstLine="567"/>
        <w:jc w:val="both"/>
      </w:pPr>
      <w:r w:rsidRPr="004A5928">
        <w:t>Стратегией коммерческого аппарата, как и в предыдущие годы, является:</w:t>
      </w:r>
    </w:p>
    <w:p w:rsidR="00766ACA" w:rsidRPr="004A5928" w:rsidRDefault="00766ACA" w:rsidP="00766ACA">
      <w:pPr>
        <w:ind w:firstLine="567"/>
        <w:jc w:val="both"/>
      </w:pPr>
      <w:r w:rsidRPr="004A5928">
        <w:t>- сохранение  собственной торговли по выбранным товарным группам;</w:t>
      </w:r>
    </w:p>
    <w:p w:rsidR="00766ACA" w:rsidRPr="004A5928" w:rsidRDefault="00766ACA" w:rsidP="00766ACA">
      <w:pPr>
        <w:ind w:firstLine="567"/>
        <w:jc w:val="both"/>
      </w:pPr>
      <w:r w:rsidRPr="004A5928">
        <w:t xml:space="preserve">- наличие широкого  ассортимента представленных товаров для покупателей всех категорий, в </w:t>
      </w:r>
      <w:proofErr w:type="spellStart"/>
      <w:r w:rsidRPr="004A5928">
        <w:t>т.ч</w:t>
      </w:r>
      <w:proofErr w:type="spellEnd"/>
      <w:r w:rsidRPr="004A5928">
        <w:t>. произведенных в России (одежда российских  дизайнеров, изделия из янтаря - «Янтарный мост России»,  товары народно-художественных промыслов и др.)</w:t>
      </w:r>
    </w:p>
    <w:p w:rsidR="00766ACA" w:rsidRPr="004A5928" w:rsidRDefault="00766ACA" w:rsidP="00766ACA">
      <w:pPr>
        <w:ind w:firstLine="567"/>
        <w:jc w:val="both"/>
      </w:pPr>
      <w:r w:rsidRPr="004A5928">
        <w:t>- гибкая ценовая политика;</w:t>
      </w:r>
    </w:p>
    <w:p w:rsidR="00766ACA" w:rsidRPr="004A5928" w:rsidRDefault="00766ACA" w:rsidP="00766ACA">
      <w:pPr>
        <w:ind w:firstLine="567"/>
        <w:jc w:val="both"/>
      </w:pPr>
      <w:r w:rsidRPr="004A5928">
        <w:t>- развитие  программ  лояльности для различных категорий покупателей;</w:t>
      </w:r>
    </w:p>
    <w:p w:rsidR="00766ACA" w:rsidRPr="004A5928" w:rsidRDefault="00766ACA" w:rsidP="00766ACA">
      <w:pPr>
        <w:ind w:firstLine="567"/>
        <w:jc w:val="both"/>
      </w:pPr>
      <w:r w:rsidRPr="004A5928">
        <w:t>- расширение  информации и рекламы в социальных сетях;</w:t>
      </w:r>
    </w:p>
    <w:p w:rsidR="00766ACA" w:rsidRPr="004A5928" w:rsidRDefault="00766ACA" w:rsidP="00766ACA">
      <w:pPr>
        <w:ind w:firstLine="567"/>
        <w:jc w:val="both"/>
      </w:pPr>
      <w:r w:rsidRPr="004A5928">
        <w:t>- высокий уровень квалификации персонала.</w:t>
      </w:r>
    </w:p>
    <w:p w:rsidR="00766ACA" w:rsidRDefault="00766ACA" w:rsidP="00766ACA">
      <w:pPr>
        <w:ind w:firstLine="567"/>
        <w:jc w:val="both"/>
        <w:rPr>
          <w:sz w:val="28"/>
          <w:szCs w:val="28"/>
        </w:rPr>
      </w:pPr>
      <w:r w:rsidRPr="004A5928">
        <w:t>Сочетание собственной торговли со сдачей части свободных помещений  в субаренду позволяет поддерживать баланс доходов и расходов, оперативно реагировать  на изменения спроса на рынке</w:t>
      </w:r>
      <w:r>
        <w:rPr>
          <w:sz w:val="28"/>
          <w:szCs w:val="28"/>
        </w:rPr>
        <w:t>.</w:t>
      </w:r>
    </w:p>
    <w:p w:rsidR="00766ACA" w:rsidRPr="004A5928" w:rsidRDefault="00766ACA" w:rsidP="00766ACA">
      <w:pPr>
        <w:ind w:firstLine="567"/>
        <w:jc w:val="both"/>
      </w:pPr>
      <w:r w:rsidRPr="004A5928">
        <w:t xml:space="preserve">Розничную торговлю в 2017 году осуществляли  17 магазинов (в </w:t>
      </w:r>
      <w:proofErr w:type="spellStart"/>
      <w:r w:rsidRPr="004A5928">
        <w:t>т.ч</w:t>
      </w:r>
      <w:proofErr w:type="spellEnd"/>
      <w:r w:rsidRPr="004A5928">
        <w:t xml:space="preserve">.  4 магазина-склада), с  01.04.2018  их стало 16    (в </w:t>
      </w:r>
      <w:proofErr w:type="spellStart"/>
      <w:r w:rsidRPr="004A5928">
        <w:t>т.ч</w:t>
      </w:r>
      <w:proofErr w:type="spellEnd"/>
      <w:r w:rsidRPr="004A5928">
        <w:t>. 3 магазина-склада).</w:t>
      </w:r>
      <w:r>
        <w:t xml:space="preserve"> </w:t>
      </w:r>
      <w:r w:rsidRPr="004A5928">
        <w:t xml:space="preserve"> Количество складов – 7. </w:t>
      </w:r>
    </w:p>
    <w:p w:rsidR="00766ACA" w:rsidRDefault="00766ACA" w:rsidP="00766ACA">
      <w:pPr>
        <w:ind w:firstLine="567"/>
        <w:jc w:val="both"/>
        <w:rPr>
          <w:sz w:val="28"/>
          <w:szCs w:val="28"/>
        </w:rPr>
      </w:pPr>
      <w:r w:rsidRPr="004A5928">
        <w:t xml:space="preserve">Продолжают проводиться мероприятия  по оптимизации  численности   во всех подразделениях Общества; среднесписочная численность персонала на 01.01.2018 год </w:t>
      </w:r>
      <w:r>
        <w:t xml:space="preserve"> составляла </w:t>
      </w:r>
      <w:r w:rsidRPr="004A5928">
        <w:t xml:space="preserve"> 855 </w:t>
      </w:r>
      <w:r>
        <w:t xml:space="preserve">человек, на </w:t>
      </w:r>
      <w:r>
        <w:rPr>
          <w:sz w:val="28"/>
          <w:szCs w:val="28"/>
        </w:rPr>
        <w:t xml:space="preserve"> </w:t>
      </w:r>
      <w:r w:rsidRPr="004A5928">
        <w:t>01.04.2018 г. – 810 человек.</w:t>
      </w:r>
    </w:p>
    <w:p w:rsidR="00766ACA" w:rsidRPr="003504E5" w:rsidRDefault="00766ACA" w:rsidP="00766ACA">
      <w:pPr>
        <w:ind w:firstLine="567"/>
        <w:jc w:val="both"/>
      </w:pPr>
      <w:r w:rsidRPr="003504E5">
        <w:t>В течение  2017 года   наблюдалось  снижение покупательских потоков и покупательской активности,  снизилось количество  проданных единиц  товаров.</w:t>
      </w:r>
    </w:p>
    <w:p w:rsidR="00766ACA" w:rsidRPr="003504E5" w:rsidRDefault="00766ACA" w:rsidP="00766ACA">
      <w:pPr>
        <w:ind w:firstLine="567"/>
        <w:jc w:val="both"/>
      </w:pPr>
      <w:r w:rsidRPr="003504E5">
        <w:t>При этом на 1-2%  увеличились  коэффициент конверсии, средний чек и индекс продаж.</w:t>
      </w:r>
    </w:p>
    <w:p w:rsidR="00766ACA" w:rsidRPr="003504E5" w:rsidRDefault="00766ACA" w:rsidP="00766ACA">
      <w:pPr>
        <w:ind w:firstLine="567"/>
        <w:jc w:val="both"/>
      </w:pPr>
    </w:p>
    <w:p w:rsidR="00621873" w:rsidRDefault="00766ACA" w:rsidP="00766AC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66ACA" w:rsidRDefault="00621873" w:rsidP="00766ACA">
      <w:pPr>
        <w:ind w:firstLine="567"/>
      </w:pPr>
      <w:r>
        <w:rPr>
          <w:sz w:val="28"/>
          <w:szCs w:val="28"/>
        </w:rPr>
        <w:t xml:space="preserve">                                           </w:t>
      </w:r>
      <w:r w:rsidR="00766ACA">
        <w:rPr>
          <w:sz w:val="28"/>
          <w:szCs w:val="28"/>
        </w:rPr>
        <w:t xml:space="preserve"> </w:t>
      </w:r>
      <w:r w:rsidR="00766ACA" w:rsidRPr="00FE4266">
        <w:t>Уважаемые акционеры,</w:t>
      </w:r>
    </w:p>
    <w:p w:rsidR="009F714E" w:rsidRPr="00FE4266" w:rsidRDefault="009F714E" w:rsidP="00766ACA">
      <w:pPr>
        <w:ind w:firstLine="567"/>
      </w:pPr>
    </w:p>
    <w:p w:rsidR="00766ACA" w:rsidRPr="00FE4266" w:rsidRDefault="00766ACA" w:rsidP="00766ACA">
      <w:pPr>
        <w:ind w:firstLine="567"/>
        <w:jc w:val="both"/>
      </w:pPr>
      <w:r w:rsidRPr="00FE4266">
        <w:t>представляю вам анализ  финансового положения и  эффективности деятельности  Общества за 2017 год:</w:t>
      </w:r>
    </w:p>
    <w:p w:rsidR="00766ACA" w:rsidRPr="00FE4266" w:rsidRDefault="00766ACA" w:rsidP="00766ACA">
      <w:pPr>
        <w:ind w:firstLine="567"/>
        <w:jc w:val="both"/>
      </w:pPr>
      <w:r w:rsidRPr="00FE4266">
        <w:t>- товарные запасы на конец отчетного периода  составили 471 млн.  руб. с приростом 3,26%, что  положительно влияет на  непрерывность  производственного процесса;</w:t>
      </w:r>
    </w:p>
    <w:p w:rsidR="00766ACA" w:rsidRPr="00FE4266" w:rsidRDefault="00766ACA" w:rsidP="00766ACA">
      <w:pPr>
        <w:ind w:firstLine="567"/>
      </w:pPr>
      <w:r w:rsidRPr="00FE4266">
        <w:t xml:space="preserve">-  дебиторская задолженность  составляет </w:t>
      </w:r>
      <w:r w:rsidR="00FD63A6">
        <w:t>279</w:t>
      </w:r>
      <w:r w:rsidRPr="00FE4266">
        <w:t xml:space="preserve"> млн. руб. со снижением 16%;</w:t>
      </w:r>
    </w:p>
    <w:p w:rsidR="00766ACA" w:rsidRPr="00FE4266" w:rsidRDefault="00766ACA" w:rsidP="00766ACA">
      <w:pPr>
        <w:ind w:firstLine="567"/>
      </w:pPr>
      <w:r w:rsidRPr="00FE4266">
        <w:t xml:space="preserve">- общая стоимость активов  </w:t>
      </w:r>
      <w:proofErr w:type="gramStart"/>
      <w:r w:rsidRPr="00FE4266">
        <w:t>на  конец</w:t>
      </w:r>
      <w:proofErr w:type="gramEnd"/>
      <w:r>
        <w:t xml:space="preserve"> </w:t>
      </w:r>
      <w:r w:rsidRPr="00FE4266">
        <w:t xml:space="preserve"> 2017 года  составила 1 млрд.19 млн. 90</w:t>
      </w:r>
      <w:r w:rsidR="005706BE">
        <w:t>3</w:t>
      </w:r>
      <w:r w:rsidRPr="00FE4266">
        <w:t xml:space="preserve"> тыс. руб. с незначительным снижением (7,3%).</w:t>
      </w:r>
    </w:p>
    <w:p w:rsidR="00766ACA" w:rsidRPr="00FE4266" w:rsidRDefault="00766ACA" w:rsidP="00766ACA">
      <w:pPr>
        <w:ind w:firstLine="567"/>
        <w:jc w:val="both"/>
      </w:pPr>
      <w:r w:rsidRPr="00FE4266">
        <w:t>Чистые активы организации на 31.12.2017  намного (в 1 276,6 раз) превышают уставной капитал</w:t>
      </w:r>
      <w:r>
        <w:rPr>
          <w:sz w:val="28"/>
          <w:szCs w:val="28"/>
        </w:rPr>
        <w:t xml:space="preserve">. </w:t>
      </w:r>
      <w:proofErr w:type="gramStart"/>
      <w:r w:rsidRPr="00FE4266">
        <w:t xml:space="preserve">К концу 2017 года стоимость чистых активов хотя и снизилась  на 3,7%, </w:t>
      </w:r>
      <w:r>
        <w:t xml:space="preserve"> </w:t>
      </w:r>
      <w:r w:rsidRPr="00FE4266">
        <w:t xml:space="preserve">но в то же время по состоянию на 01.01.2018 г.  стоимость  чистых активов организации  превышает размер ее </w:t>
      </w:r>
      <w:r>
        <w:t xml:space="preserve"> </w:t>
      </w:r>
      <w:r w:rsidRPr="00FE4266">
        <w:t>уставного капитала, а также минимальный размер уставного капитала</w:t>
      </w:r>
      <w:r w:rsidR="00DA6562">
        <w:t xml:space="preserve">, </w:t>
      </w:r>
      <w:r>
        <w:t xml:space="preserve">установленный </w:t>
      </w:r>
      <w:r w:rsidRPr="00FE4266">
        <w:t xml:space="preserve"> ст.26 Закона </w:t>
      </w:r>
      <w:r>
        <w:t xml:space="preserve"> </w:t>
      </w:r>
      <w:r w:rsidRPr="00FE4266">
        <w:t>«Об</w:t>
      </w:r>
      <w:r w:rsidR="00DA6562">
        <w:t xml:space="preserve"> акционерных обществах»</w:t>
      </w:r>
      <w:r>
        <w:t>, т.е. О</w:t>
      </w:r>
      <w:r w:rsidRPr="00FE4266">
        <w:t>бщество в целом работает эффективно.</w:t>
      </w:r>
      <w:proofErr w:type="gramEnd"/>
    </w:p>
    <w:p w:rsidR="00766ACA" w:rsidRPr="00371C1F" w:rsidRDefault="00766ACA" w:rsidP="00766ACA">
      <w:pPr>
        <w:ind w:firstLine="567"/>
        <w:jc w:val="both"/>
      </w:pPr>
      <w:r w:rsidRPr="00371C1F">
        <w:t xml:space="preserve">По состоянию на 01.01.2017 г.  </w:t>
      </w:r>
      <w:r w:rsidRPr="00371C1F">
        <w:rPr>
          <w:color w:val="FF0000"/>
        </w:rPr>
        <w:t xml:space="preserve"> </w:t>
      </w:r>
      <w:r w:rsidRPr="00371C1F">
        <w:t>предприятие относилось  к абсолютному типу  устойчивости, так как запасы и затраты  намного меньше источников, предназначенных  для их финансирования. Абсолютная устойчивость  финансового состояния характеризуется высоким  уровнем рентабельности предприятия и отсутствием нарушений  финансовой дисциплины.</w:t>
      </w:r>
    </w:p>
    <w:p w:rsidR="00766ACA" w:rsidRPr="00371C1F" w:rsidRDefault="00766ACA" w:rsidP="00766ACA">
      <w:pPr>
        <w:ind w:firstLine="567"/>
        <w:jc w:val="both"/>
      </w:pPr>
      <w:r w:rsidRPr="00371C1F">
        <w:t xml:space="preserve">По состоянию на 01.01.2018 г. финансовое положение  на предприятии не изменилось. </w:t>
      </w:r>
      <w:r>
        <w:t>Ф</w:t>
      </w:r>
      <w:r w:rsidRPr="00371C1F">
        <w:t>инансовая устойчивость также  оценивается как абсолютная.</w:t>
      </w:r>
    </w:p>
    <w:p w:rsidR="00766ACA" w:rsidRPr="00371C1F" w:rsidRDefault="00766ACA" w:rsidP="00766ACA">
      <w:pPr>
        <w:ind w:firstLine="567"/>
        <w:jc w:val="both"/>
      </w:pPr>
      <w:r w:rsidRPr="00371C1F">
        <w:t>Доля собственных оборотных  средств в активах  организации по сравнению с 2017 годом возросла на 1,08% и составила 64,30%.</w:t>
      </w:r>
    </w:p>
    <w:p w:rsidR="00766ACA" w:rsidRPr="00BB74D4" w:rsidRDefault="00766ACA" w:rsidP="00766ACA">
      <w:pPr>
        <w:ind w:firstLine="567"/>
        <w:jc w:val="both"/>
      </w:pPr>
      <w:r w:rsidRPr="00BB74D4">
        <w:t>Доля собственных оборотных сре</w:t>
      </w:r>
      <w:proofErr w:type="gramStart"/>
      <w:r w:rsidRPr="00BB74D4">
        <w:t>дств  в з</w:t>
      </w:r>
      <w:proofErr w:type="gramEnd"/>
      <w:r w:rsidRPr="00BB74D4">
        <w:t xml:space="preserve">апасах  за 2017 год составила 139,22%, нормативное  значение данного показателя </w:t>
      </w:r>
      <w:r w:rsidR="006172F2">
        <w:t xml:space="preserve">- </w:t>
      </w:r>
      <w:r w:rsidRPr="00BB74D4">
        <w:t>не меньше 50%, это означает, что запасы  полностью  приобретены за счет собственных оборотных средств.</w:t>
      </w:r>
    </w:p>
    <w:p w:rsidR="00766ACA" w:rsidRPr="00BB74D4" w:rsidRDefault="00766ACA" w:rsidP="00766ACA">
      <w:pPr>
        <w:ind w:firstLine="567"/>
        <w:jc w:val="both"/>
      </w:pPr>
      <w:r w:rsidRPr="00BB74D4">
        <w:t>Высокий  уровень  собственного капитала отражает стабильность  финансовой структуры капитала  предприятия, его финансовую  независимость  и отсутствие значительного риска  финансовых затруднений в будущих периодах.</w:t>
      </w:r>
    </w:p>
    <w:p w:rsidR="00766ACA" w:rsidRPr="00BB74D4" w:rsidRDefault="00766ACA" w:rsidP="00766ACA">
      <w:pPr>
        <w:ind w:firstLine="567"/>
        <w:jc w:val="both"/>
      </w:pPr>
      <w:r w:rsidRPr="00BB74D4">
        <w:lastRenderedPageBreak/>
        <w:t xml:space="preserve"> Произведенная по 7  моделям  оценка  вероятности банкротства  показывает абсолютную  финансовую устойчивость  и платежеспособность  Общества.</w:t>
      </w:r>
      <w:r>
        <w:rPr>
          <w:sz w:val="28"/>
          <w:szCs w:val="28"/>
        </w:rPr>
        <w:t xml:space="preserve"> </w:t>
      </w:r>
      <w:r w:rsidRPr="00BB74D4">
        <w:t>Финансовое положение ОАО «Большой Гостиный Двор»  на 01.01.2018 г.  позволяет быть  уверенными  в своевременном выполнении обязательств в соответствии  с договорами. Риск</w:t>
      </w:r>
      <w:r>
        <w:rPr>
          <w:sz w:val="28"/>
          <w:szCs w:val="28"/>
        </w:rPr>
        <w:t xml:space="preserve">  </w:t>
      </w:r>
      <w:r w:rsidRPr="00BB74D4">
        <w:t>наступления банкротства минимален.</w:t>
      </w:r>
    </w:p>
    <w:p w:rsidR="00766ACA" w:rsidRDefault="00766ACA" w:rsidP="00766ACA">
      <w:pPr>
        <w:spacing w:line="276" w:lineRule="auto"/>
        <w:ind w:firstLine="567"/>
      </w:pPr>
      <w:r w:rsidRPr="00ED36A2">
        <w:t xml:space="preserve">Полученный положительный результат  чистой прибыли  в 2017 г.  свидетельствует, что  Общество  действует  эффективно и может  генерировать прибыль  для акционеров. </w:t>
      </w:r>
    </w:p>
    <w:p w:rsidR="00F42443" w:rsidRDefault="00F42443" w:rsidP="00766ACA">
      <w:pPr>
        <w:spacing w:line="276" w:lineRule="auto"/>
        <w:ind w:firstLine="567"/>
      </w:pPr>
    </w:p>
    <w:p w:rsidR="00F42443" w:rsidRPr="00B9558E" w:rsidRDefault="00F42443" w:rsidP="00F42443">
      <w:pPr>
        <w:jc w:val="center"/>
      </w:pPr>
      <w:r w:rsidRPr="00B9558E">
        <w:t>Уважаемые акционеры!</w:t>
      </w:r>
    </w:p>
    <w:p w:rsidR="00F42443" w:rsidRPr="00C42E25" w:rsidRDefault="00F42443" w:rsidP="00F42443">
      <w:pPr>
        <w:jc w:val="center"/>
        <w:rPr>
          <w:sz w:val="28"/>
          <w:szCs w:val="28"/>
        </w:rPr>
      </w:pPr>
    </w:p>
    <w:p w:rsidR="00F42443" w:rsidRPr="00682020" w:rsidRDefault="00F42443" w:rsidP="00F42443">
      <w:pPr>
        <w:ind w:firstLine="567"/>
        <w:rPr>
          <w:b/>
          <w:i/>
          <w:u w:val="single"/>
        </w:rPr>
      </w:pPr>
      <w:r w:rsidRPr="00B9558E">
        <w:t>Финансовые показатели  деятельности Общества  представлены в таблице</w:t>
      </w:r>
      <w:r w:rsidR="008516BF">
        <w:t xml:space="preserve"> </w:t>
      </w:r>
      <w:r w:rsidR="008516BF" w:rsidRPr="00682020">
        <w:rPr>
          <w:b/>
          <w:i/>
          <w:u w:val="single"/>
        </w:rPr>
        <w:t>№ 3</w:t>
      </w:r>
      <w:r w:rsidRPr="00682020">
        <w:rPr>
          <w:b/>
          <w:i/>
          <w:u w:val="single"/>
        </w:rPr>
        <w:t>:</w:t>
      </w:r>
    </w:p>
    <w:p w:rsidR="00F42443" w:rsidRPr="00B9558E" w:rsidRDefault="00F42443" w:rsidP="00F42443">
      <w:pPr>
        <w:ind w:firstLine="567"/>
      </w:pPr>
    </w:p>
    <w:tbl>
      <w:tblPr>
        <w:tblStyle w:val="a3"/>
        <w:tblW w:w="9977" w:type="dxa"/>
        <w:tblInd w:w="-371" w:type="dxa"/>
        <w:tblLook w:val="01E0" w:firstRow="1" w:lastRow="1" w:firstColumn="1" w:lastColumn="1" w:noHBand="0" w:noVBand="0"/>
      </w:tblPr>
      <w:tblGrid>
        <w:gridCol w:w="5070"/>
        <w:gridCol w:w="1275"/>
        <w:gridCol w:w="1789"/>
        <w:gridCol w:w="1843"/>
      </w:tblGrid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center"/>
            </w:pPr>
            <w:r w:rsidRPr="00402853">
              <w:t>Наименование показателя</w:t>
            </w:r>
          </w:p>
          <w:p w:rsidR="00F42443" w:rsidRPr="00402853" w:rsidRDefault="00F42443" w:rsidP="00F91F1E">
            <w:pPr>
              <w:jc w:val="center"/>
            </w:pP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Код</w:t>
            </w:r>
          </w:p>
        </w:tc>
        <w:tc>
          <w:tcPr>
            <w:tcW w:w="1789" w:type="dxa"/>
          </w:tcPr>
          <w:p w:rsidR="00F42443" w:rsidRPr="007B4441" w:rsidRDefault="00F42443" w:rsidP="00F91F1E">
            <w:pPr>
              <w:jc w:val="center"/>
            </w:pPr>
            <w:r w:rsidRPr="007B4441">
              <w:t>За 2017 г.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 w:rsidRPr="00402853">
              <w:t>За 201</w:t>
            </w:r>
            <w:r>
              <w:t>6</w:t>
            </w:r>
            <w:r w:rsidRPr="00402853">
              <w:t xml:space="preserve"> г.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both"/>
            </w:pPr>
            <w:r w:rsidRPr="00402853">
              <w:t>Выручка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2110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1 134 033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1 237 448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both"/>
            </w:pPr>
            <w:r w:rsidRPr="00402853">
              <w:t>Себестоимость продаж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2120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(430 047)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(459 830)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both"/>
            </w:pPr>
            <w:r w:rsidRPr="00402853">
              <w:t>Валовая прибыль (убыток)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2100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703 986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777 618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both"/>
            </w:pPr>
            <w:r w:rsidRPr="00402853">
              <w:t>Коммерческие расходы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2210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(650 733)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(682 548)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both"/>
            </w:pPr>
            <w:r w:rsidRPr="00402853">
              <w:t>Управленческие расходы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2220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-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-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both"/>
            </w:pPr>
            <w:r w:rsidRPr="00402853">
              <w:t>Прибыль (убыток) от продаж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2200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53 253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95 070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r w:rsidRPr="00402853">
              <w:t>Доходы от участия в других организациях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2310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-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-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both"/>
            </w:pPr>
            <w:r w:rsidRPr="00402853">
              <w:t>Проценты к получению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2320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6 915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4 516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both"/>
            </w:pPr>
            <w:r w:rsidRPr="00402853">
              <w:t>Проценты к уплате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2330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-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-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both"/>
            </w:pPr>
            <w:r w:rsidRPr="00402853">
              <w:t>Прочие доходы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2340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25 975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23 212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both"/>
            </w:pPr>
            <w:r w:rsidRPr="00402853">
              <w:t>Прочие расходы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2350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(44 623)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(58 253)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r w:rsidRPr="00402853">
              <w:t>Прибыль (убыток) до налогообложения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2300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41 520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64 545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both"/>
            </w:pPr>
            <w:r w:rsidRPr="00402853">
              <w:t>Текущий налог на прибыль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2410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(9 900)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(14 163)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r w:rsidRPr="00402853">
              <w:t xml:space="preserve">в </w:t>
            </w:r>
            <w:proofErr w:type="spellStart"/>
            <w:r w:rsidRPr="00402853">
              <w:t>т.ч</w:t>
            </w:r>
            <w:proofErr w:type="spellEnd"/>
            <w:r w:rsidRPr="00402853">
              <w:t>.  постоянные налоговые обязательства (активы)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</w:p>
          <w:p w:rsidR="00F42443" w:rsidRPr="00402853" w:rsidRDefault="00F42443" w:rsidP="00F91F1E">
            <w:pPr>
              <w:jc w:val="center"/>
            </w:pPr>
            <w:r w:rsidRPr="00402853">
              <w:t>2421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(2 832)</w:t>
            </w:r>
          </w:p>
        </w:tc>
        <w:tc>
          <w:tcPr>
            <w:tcW w:w="1843" w:type="dxa"/>
          </w:tcPr>
          <w:p w:rsidR="00F42443" w:rsidRDefault="00F42443" w:rsidP="00F91F1E">
            <w:pPr>
              <w:jc w:val="center"/>
            </w:pPr>
          </w:p>
          <w:p w:rsidR="00F42443" w:rsidRPr="00402853" w:rsidRDefault="00F42443" w:rsidP="00F91F1E">
            <w:pPr>
              <w:jc w:val="center"/>
            </w:pPr>
            <w:r>
              <w:t>(1 374)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r w:rsidRPr="00402853">
              <w:t>Изменение отложенных налоговых обязательств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2430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(1 236)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(121)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r w:rsidRPr="00402853">
              <w:t>Изменение отложенных налоговых активов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2450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-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-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both"/>
            </w:pPr>
            <w:r w:rsidRPr="00402853">
              <w:t>Прочее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2460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(23)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-</w:t>
            </w:r>
          </w:p>
        </w:tc>
      </w:tr>
      <w:tr w:rsidR="00F42443" w:rsidRPr="00402853" w:rsidTr="00F91F1E">
        <w:tc>
          <w:tcPr>
            <w:tcW w:w="5070" w:type="dxa"/>
          </w:tcPr>
          <w:p w:rsidR="00F42443" w:rsidRPr="00402853" w:rsidRDefault="00F42443" w:rsidP="00F91F1E">
            <w:pPr>
              <w:jc w:val="both"/>
            </w:pPr>
            <w:r w:rsidRPr="00402853">
              <w:t>Чистая прибыль (убыток)</w:t>
            </w:r>
          </w:p>
        </w:tc>
        <w:tc>
          <w:tcPr>
            <w:tcW w:w="1275" w:type="dxa"/>
          </w:tcPr>
          <w:p w:rsidR="00F42443" w:rsidRPr="00402853" w:rsidRDefault="00F42443" w:rsidP="00F91F1E">
            <w:pPr>
              <w:jc w:val="center"/>
            </w:pPr>
            <w:r w:rsidRPr="00402853">
              <w:t>2400</w:t>
            </w:r>
          </w:p>
        </w:tc>
        <w:tc>
          <w:tcPr>
            <w:tcW w:w="1789" w:type="dxa"/>
            <w:vAlign w:val="bottom"/>
          </w:tcPr>
          <w:p w:rsidR="00F42443" w:rsidRPr="007B4441" w:rsidRDefault="00F42443" w:rsidP="00F91F1E">
            <w:pPr>
              <w:jc w:val="center"/>
            </w:pPr>
            <w:r w:rsidRPr="007B4441">
              <w:t>30 361</w:t>
            </w:r>
          </w:p>
        </w:tc>
        <w:tc>
          <w:tcPr>
            <w:tcW w:w="1843" w:type="dxa"/>
          </w:tcPr>
          <w:p w:rsidR="00F42443" w:rsidRPr="00402853" w:rsidRDefault="00F42443" w:rsidP="00F91F1E">
            <w:pPr>
              <w:jc w:val="center"/>
            </w:pPr>
            <w:r>
              <w:t>50 261</w:t>
            </w:r>
          </w:p>
        </w:tc>
      </w:tr>
    </w:tbl>
    <w:p w:rsidR="00F42443" w:rsidRDefault="00F42443" w:rsidP="00F42443">
      <w:pPr>
        <w:ind w:firstLine="567"/>
      </w:pPr>
    </w:p>
    <w:p w:rsidR="00F42443" w:rsidRDefault="00F42443" w:rsidP="00F42443">
      <w:pPr>
        <w:ind w:firstLine="567"/>
      </w:pPr>
    </w:p>
    <w:p w:rsidR="00F42443" w:rsidRPr="00B9558E" w:rsidRDefault="00F42443" w:rsidP="00F42443">
      <w:pPr>
        <w:ind w:firstLine="567"/>
      </w:pPr>
      <w:r w:rsidRPr="00B9558E">
        <w:t xml:space="preserve">Выручка за 2017 год  составила 1 млрд. 134 млн.33 </w:t>
      </w:r>
      <w:proofErr w:type="spellStart"/>
      <w:r w:rsidRPr="00B9558E">
        <w:t>тыс</w:t>
      </w:r>
      <w:proofErr w:type="gramStart"/>
      <w:r w:rsidRPr="00B9558E">
        <w:t>.р</w:t>
      </w:r>
      <w:proofErr w:type="gramEnd"/>
      <w:r w:rsidRPr="00B9558E">
        <w:t>ублей</w:t>
      </w:r>
      <w:proofErr w:type="spellEnd"/>
      <w:r w:rsidRPr="00B9558E">
        <w:t>.</w:t>
      </w:r>
    </w:p>
    <w:p w:rsidR="00F42443" w:rsidRPr="00B9558E" w:rsidRDefault="00F42443" w:rsidP="00F42443">
      <w:pPr>
        <w:ind w:firstLine="567"/>
      </w:pPr>
      <w:r w:rsidRPr="00B9558E">
        <w:t>Себестоимость  продаж - 430 млн. 47 тыс. рублей.</w:t>
      </w:r>
    </w:p>
    <w:p w:rsidR="00F42443" w:rsidRPr="00B9558E" w:rsidRDefault="00F42443" w:rsidP="00F42443">
      <w:pPr>
        <w:ind w:firstLine="567"/>
      </w:pPr>
      <w:r w:rsidRPr="00B9558E">
        <w:t>Коммерческие расходы за 2017 год составили 650 млн.733 тыс. руб., со снижением 32 млн. (15%)  к уровню 2016 года.</w:t>
      </w:r>
    </w:p>
    <w:p w:rsidR="00F42443" w:rsidRPr="00B9558E" w:rsidRDefault="00F42443" w:rsidP="00F42443">
      <w:pPr>
        <w:ind w:firstLine="567"/>
      </w:pPr>
      <w:r w:rsidRPr="00B9558E">
        <w:t>За 2017 год  уменьшены расходы:</w:t>
      </w:r>
    </w:p>
    <w:p w:rsidR="00F42443" w:rsidRPr="00B9558E" w:rsidRDefault="00F42443" w:rsidP="00F42443">
      <w:pPr>
        <w:ind w:firstLine="567"/>
      </w:pPr>
      <w:r w:rsidRPr="00B9558E">
        <w:t>- на оплату труда</w:t>
      </w:r>
    </w:p>
    <w:p w:rsidR="00F42443" w:rsidRPr="00D300C7" w:rsidRDefault="00F42443" w:rsidP="00F42443">
      <w:pPr>
        <w:ind w:firstLine="567"/>
        <w:rPr>
          <w:b/>
          <w:u w:val="single"/>
        </w:rPr>
      </w:pPr>
      <w:r w:rsidRPr="00B9558E">
        <w:t>- на содержание зданий и помещений  и некоторые коммунальные услуги (например</w:t>
      </w:r>
      <w:r w:rsidRPr="00D300C7">
        <w:t xml:space="preserve">,   </w:t>
      </w:r>
      <w:r w:rsidRPr="00F42443">
        <w:t>на оплату  электроэнергии)</w:t>
      </w:r>
    </w:p>
    <w:p w:rsidR="00F42443" w:rsidRPr="00B9558E" w:rsidRDefault="00F42443" w:rsidP="00F42443">
      <w:pPr>
        <w:ind w:firstLine="567"/>
      </w:pPr>
      <w:r w:rsidRPr="00B9558E">
        <w:t>- на рекламу</w:t>
      </w:r>
    </w:p>
    <w:p w:rsidR="00F42443" w:rsidRPr="00B9558E" w:rsidRDefault="00F42443" w:rsidP="00F42443">
      <w:pPr>
        <w:ind w:firstLine="567"/>
      </w:pPr>
      <w:r w:rsidRPr="00B9558E">
        <w:t>- на оплату  аренды.</w:t>
      </w:r>
    </w:p>
    <w:p w:rsidR="00F42443" w:rsidRPr="00B9558E" w:rsidRDefault="00F42443" w:rsidP="00F42443">
      <w:pPr>
        <w:ind w:firstLine="567"/>
      </w:pPr>
      <w:r w:rsidRPr="00B9558E">
        <w:t>За 2017 год в составе затрат увеличились:</w:t>
      </w:r>
    </w:p>
    <w:p w:rsidR="00F42443" w:rsidRPr="00B9558E" w:rsidRDefault="00F42443" w:rsidP="00F42443">
      <w:pPr>
        <w:ind w:firstLine="567"/>
      </w:pPr>
      <w:r w:rsidRPr="00B9558E">
        <w:t>- амортизационные  отчисления</w:t>
      </w:r>
    </w:p>
    <w:p w:rsidR="00F42443" w:rsidRPr="00B9558E" w:rsidRDefault="00F42443" w:rsidP="00F42443">
      <w:pPr>
        <w:ind w:firstLine="567"/>
      </w:pPr>
      <w:r w:rsidRPr="00B9558E">
        <w:t>-  расходы на спецодежду</w:t>
      </w:r>
    </w:p>
    <w:p w:rsidR="00F42443" w:rsidRPr="00F42443" w:rsidRDefault="00F42443" w:rsidP="00F42443">
      <w:pPr>
        <w:ind w:firstLine="567"/>
        <w:jc w:val="both"/>
      </w:pPr>
      <w:r w:rsidRPr="00F42443">
        <w:t>- расходы, связанные с  проведением общего собрания акционеров,  перечислением дивидендов,  отправкой  информации акционерам.</w:t>
      </w:r>
    </w:p>
    <w:p w:rsidR="00F42443" w:rsidRPr="00B9558E" w:rsidRDefault="00F42443" w:rsidP="00F42443">
      <w:pPr>
        <w:ind w:firstLine="567"/>
        <w:jc w:val="both"/>
      </w:pPr>
      <w:r w:rsidRPr="00B9558E">
        <w:lastRenderedPageBreak/>
        <w:t>В 2017 году  увеличились на 2,4 млн.  проценты  по депозитам от  размещения временно свободных  денежных средств.</w:t>
      </w:r>
    </w:p>
    <w:p w:rsidR="00F42443" w:rsidRPr="00B9558E" w:rsidRDefault="00F42443" w:rsidP="00F42443">
      <w:pPr>
        <w:ind w:firstLine="567"/>
      </w:pPr>
      <w:r w:rsidRPr="00B9558E">
        <w:t>Прочие расходы снизились на 13,6 млн.,  в том числе:</w:t>
      </w:r>
    </w:p>
    <w:p w:rsidR="00F42443" w:rsidRPr="00B9558E" w:rsidRDefault="00F42443" w:rsidP="00F42443">
      <w:pPr>
        <w:ind w:firstLine="567"/>
      </w:pPr>
      <w:r w:rsidRPr="00B9558E">
        <w:t>-снижение отрицательной  курсовой разницы</w:t>
      </w:r>
    </w:p>
    <w:p w:rsidR="00F42443" w:rsidRPr="00B9558E" w:rsidRDefault="00F42443" w:rsidP="00F42443">
      <w:pPr>
        <w:ind w:firstLine="567"/>
      </w:pPr>
      <w:r w:rsidRPr="00B9558E">
        <w:t>- снижение платы за воду</w:t>
      </w:r>
    </w:p>
    <w:p w:rsidR="00F42443" w:rsidRPr="00B9558E" w:rsidRDefault="00F42443" w:rsidP="00F42443">
      <w:pPr>
        <w:ind w:firstLine="567"/>
      </w:pPr>
      <w:r w:rsidRPr="00B9558E">
        <w:t>- снижение страховых платежей</w:t>
      </w:r>
    </w:p>
    <w:p w:rsidR="00F42443" w:rsidRPr="00B9558E" w:rsidRDefault="00F42443" w:rsidP="00F42443">
      <w:pPr>
        <w:ind w:firstLine="567"/>
      </w:pPr>
    </w:p>
    <w:p w:rsidR="00F42443" w:rsidRPr="00E476EF" w:rsidRDefault="00F42443" w:rsidP="00F42443">
      <w:pPr>
        <w:ind w:firstLine="567"/>
      </w:pPr>
      <w:r w:rsidRPr="00E476EF">
        <w:t>Прочие доходы увеличились на 2,7 млн. рублей.</w:t>
      </w:r>
    </w:p>
    <w:p w:rsidR="00F42443" w:rsidRPr="00E476EF" w:rsidRDefault="00F42443" w:rsidP="00F42443">
      <w:pPr>
        <w:ind w:firstLine="567"/>
      </w:pPr>
      <w:r w:rsidRPr="00E476EF">
        <w:t>Прибыль до налогообложения составила 41,5 млн. рублей.</w:t>
      </w:r>
    </w:p>
    <w:p w:rsidR="00F42443" w:rsidRDefault="00F42443" w:rsidP="00F42443">
      <w:pPr>
        <w:ind w:firstLine="567"/>
      </w:pPr>
      <w:r w:rsidRPr="00E476EF">
        <w:t>Чистая прибыль Общества  за 2017 год – 30 млн.361 тыс. рублей.</w:t>
      </w:r>
    </w:p>
    <w:p w:rsidR="00E47622" w:rsidRDefault="00E47622" w:rsidP="00F42443">
      <w:pPr>
        <w:ind w:firstLine="567"/>
      </w:pPr>
    </w:p>
    <w:p w:rsidR="00E47622" w:rsidRDefault="00E47622" w:rsidP="00E47622">
      <w:pPr>
        <w:ind w:firstLine="567"/>
        <w:jc w:val="both"/>
      </w:pPr>
      <w:r>
        <w:t xml:space="preserve">На заседании  </w:t>
      </w:r>
      <w:r w:rsidRPr="00E476EF">
        <w:t>28 февраля 2018  года Совет Директоров Общества  рекомендовал  выплатить дивиденд за 2017 год в размере 24 рубля на одну акцию.</w:t>
      </w:r>
    </w:p>
    <w:p w:rsidR="00E47622" w:rsidRPr="00E476EF" w:rsidRDefault="00E47622" w:rsidP="00E47622">
      <w:pPr>
        <w:ind w:firstLine="567"/>
        <w:jc w:val="both"/>
      </w:pPr>
    </w:p>
    <w:p w:rsidR="00F42443" w:rsidRPr="00E476EF" w:rsidRDefault="00F42443" w:rsidP="00F42443">
      <w:pPr>
        <w:jc w:val="both"/>
      </w:pPr>
    </w:p>
    <w:p w:rsidR="00F42443" w:rsidRPr="00E476EF" w:rsidRDefault="00F42443" w:rsidP="00F42443">
      <w:pPr>
        <w:ind w:firstLine="567"/>
        <w:jc w:val="both"/>
      </w:pPr>
      <w:r w:rsidRPr="00E476EF">
        <w:t>Аудиторская фирма «</w:t>
      </w:r>
      <w:proofErr w:type="spellStart"/>
      <w:r w:rsidRPr="00E476EF">
        <w:t>Алькон</w:t>
      </w:r>
      <w:proofErr w:type="spellEnd"/>
      <w:r w:rsidRPr="00E476EF">
        <w:t>», утвержденная общим собранием акционеров, провела  аудит  годовой  бухгалтерской  отчетности Общества.  В соответствии с аудиторским  заключением «годовая бухгалтерская отчетность отражает  достоверно во всех существенных отношениях  финансовое положение ОАО «Большой Гостиный Двор»  по состоянию  на 31 декабря 2017 г.,  финансовые результаты  его деятельности и движение  денежных средств за 2017 год в соответствии с правилами  сост</w:t>
      </w:r>
      <w:r w:rsidR="006723A8">
        <w:t xml:space="preserve">авления </w:t>
      </w:r>
      <w:r w:rsidRPr="00E476EF">
        <w:t xml:space="preserve"> бухгалтерской отчетности, установленными в РФ».</w:t>
      </w:r>
    </w:p>
    <w:p w:rsidR="00F42443" w:rsidRPr="00E476EF" w:rsidRDefault="00F42443" w:rsidP="00F42443">
      <w:pPr>
        <w:ind w:firstLine="567"/>
      </w:pPr>
    </w:p>
    <w:p w:rsidR="00DD4379" w:rsidRPr="00B9558E" w:rsidRDefault="00DD4379" w:rsidP="009B5B47">
      <w:pPr>
        <w:pStyle w:val="a4"/>
        <w:ind w:left="142" w:firstLine="566"/>
        <w:jc w:val="both"/>
        <w:rPr>
          <w:sz w:val="24"/>
          <w:lang w:eastAsia="ru-RU"/>
        </w:rPr>
      </w:pPr>
      <w:r w:rsidRPr="00B9558E">
        <w:rPr>
          <w:sz w:val="24"/>
          <w:lang w:eastAsia="ru-RU"/>
        </w:rPr>
        <w:t>По решению  годового  собрания  акционеров</w:t>
      </w:r>
      <w:r w:rsidR="00662B6A">
        <w:rPr>
          <w:sz w:val="24"/>
          <w:lang w:eastAsia="ru-RU"/>
        </w:rPr>
        <w:t>, состоявшегося в 2017 году,</w:t>
      </w:r>
      <w:r w:rsidRPr="00B9558E">
        <w:rPr>
          <w:sz w:val="24"/>
          <w:lang w:eastAsia="ru-RU"/>
        </w:rPr>
        <w:t xml:space="preserve">  были  начислены  дивиденды     за  2016 год  в  размере  24 руб.  на  одну обыкновенную  акцию,  что  в  общей  сумме  составило  - 58 млн. 448 тыс. 688 руб.</w:t>
      </w:r>
    </w:p>
    <w:p w:rsidR="00DD4379" w:rsidRPr="00682020" w:rsidRDefault="00C85F58" w:rsidP="00DD4379">
      <w:pPr>
        <w:pStyle w:val="a4"/>
        <w:spacing w:line="360" w:lineRule="auto"/>
        <w:ind w:left="142" w:firstLine="566"/>
        <w:rPr>
          <w:b/>
          <w:i/>
          <w:sz w:val="24"/>
          <w:u w:val="single"/>
          <w:lang w:eastAsia="ru-RU"/>
        </w:rPr>
      </w:pPr>
      <w:r w:rsidRPr="00682020">
        <w:rPr>
          <w:b/>
          <w:i/>
          <w:sz w:val="24"/>
          <w:u w:val="single"/>
          <w:lang w:eastAsia="ru-RU"/>
        </w:rPr>
        <w:t>Табл.№ 4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276"/>
        <w:gridCol w:w="1276"/>
        <w:gridCol w:w="1276"/>
        <w:gridCol w:w="1701"/>
      </w:tblGrid>
      <w:tr w:rsidR="00492D71" w:rsidRPr="001547C6" w:rsidTr="00E37145">
        <w:trPr>
          <w:trHeight w:val="224"/>
        </w:trPr>
        <w:tc>
          <w:tcPr>
            <w:tcW w:w="1276" w:type="dxa"/>
            <w:vMerge w:val="restart"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  <w:r w:rsidRPr="001547C6">
              <w:rPr>
                <w:sz w:val="24"/>
                <w:lang w:eastAsia="ru-RU"/>
              </w:rPr>
              <w:t>Акционер</w:t>
            </w:r>
          </w:p>
        </w:tc>
        <w:tc>
          <w:tcPr>
            <w:tcW w:w="1559" w:type="dxa"/>
            <w:vMerge w:val="restart"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  <w:r w:rsidRPr="001547C6">
              <w:rPr>
                <w:sz w:val="24"/>
                <w:lang w:eastAsia="ru-RU"/>
              </w:rPr>
              <w:t>Сальдо на 01.01.2017</w:t>
            </w:r>
            <w:r>
              <w:rPr>
                <w:sz w:val="24"/>
                <w:lang w:eastAsia="ru-RU"/>
              </w:rPr>
              <w:t>г.</w:t>
            </w:r>
          </w:p>
        </w:tc>
        <w:tc>
          <w:tcPr>
            <w:tcW w:w="1701" w:type="dxa"/>
            <w:vMerge w:val="restart"/>
          </w:tcPr>
          <w:p w:rsidR="00492D71" w:rsidRDefault="00492D71" w:rsidP="00E37145">
            <w:pPr>
              <w:pStyle w:val="a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Начислено</w:t>
            </w:r>
            <w:r w:rsidR="00BA5CC7">
              <w:rPr>
                <w:sz w:val="24"/>
                <w:lang w:eastAsia="ru-RU"/>
              </w:rPr>
              <w:t xml:space="preserve"> и перечислено</w:t>
            </w:r>
          </w:p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за 2016 г.</w:t>
            </w:r>
          </w:p>
        </w:tc>
        <w:tc>
          <w:tcPr>
            <w:tcW w:w="5529" w:type="dxa"/>
            <w:gridSpan w:val="4"/>
          </w:tcPr>
          <w:p w:rsidR="00492D71" w:rsidRPr="001547C6" w:rsidRDefault="00492D71" w:rsidP="00BA5CC7">
            <w:pPr>
              <w:pStyle w:val="a4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Выплачено</w:t>
            </w:r>
            <w:r w:rsidR="00BA5CC7">
              <w:rPr>
                <w:sz w:val="24"/>
                <w:lang w:eastAsia="ru-RU"/>
              </w:rPr>
              <w:t xml:space="preserve"> (получено акционерами)</w:t>
            </w:r>
            <w:r>
              <w:rPr>
                <w:sz w:val="24"/>
                <w:lang w:eastAsia="ru-RU"/>
              </w:rPr>
              <w:t xml:space="preserve"> по годам</w:t>
            </w:r>
          </w:p>
        </w:tc>
      </w:tr>
      <w:tr w:rsidR="00492D71" w:rsidRPr="001547C6" w:rsidTr="00E37145">
        <w:trPr>
          <w:trHeight w:val="224"/>
        </w:trPr>
        <w:tc>
          <w:tcPr>
            <w:tcW w:w="1276" w:type="dxa"/>
            <w:vMerge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2D71" w:rsidRDefault="00492D71" w:rsidP="00E37145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92D71" w:rsidRPr="001547C6" w:rsidRDefault="00492D71" w:rsidP="00E37145">
            <w:pPr>
              <w:pStyle w:val="a4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За 2013г.</w:t>
            </w:r>
          </w:p>
        </w:tc>
        <w:tc>
          <w:tcPr>
            <w:tcW w:w="1276" w:type="dxa"/>
          </w:tcPr>
          <w:p w:rsidR="00492D71" w:rsidRPr="001547C6" w:rsidRDefault="00492D71" w:rsidP="00E37145">
            <w:pPr>
              <w:pStyle w:val="a4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За 2014г.</w:t>
            </w:r>
          </w:p>
        </w:tc>
        <w:tc>
          <w:tcPr>
            <w:tcW w:w="1276" w:type="dxa"/>
          </w:tcPr>
          <w:p w:rsidR="00492D71" w:rsidRPr="001547C6" w:rsidRDefault="00492D71" w:rsidP="00E37145">
            <w:pPr>
              <w:pStyle w:val="a4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За 2015г.</w:t>
            </w:r>
          </w:p>
        </w:tc>
        <w:tc>
          <w:tcPr>
            <w:tcW w:w="1701" w:type="dxa"/>
          </w:tcPr>
          <w:p w:rsidR="00492D71" w:rsidRPr="001547C6" w:rsidRDefault="00492D71" w:rsidP="00E37145">
            <w:pPr>
              <w:pStyle w:val="a4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За 2016г.</w:t>
            </w:r>
          </w:p>
        </w:tc>
      </w:tr>
      <w:tr w:rsidR="00492D71" w:rsidRPr="001547C6" w:rsidTr="00E37145">
        <w:tc>
          <w:tcPr>
            <w:tcW w:w="1276" w:type="dxa"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  <w:proofErr w:type="spellStart"/>
            <w:r w:rsidRPr="001547C6">
              <w:rPr>
                <w:sz w:val="24"/>
                <w:lang w:eastAsia="ru-RU"/>
              </w:rPr>
              <w:t>Юр</w:t>
            </w:r>
            <w:proofErr w:type="gramStart"/>
            <w:r w:rsidRPr="001547C6">
              <w:rPr>
                <w:sz w:val="24"/>
                <w:lang w:eastAsia="ru-RU"/>
              </w:rPr>
              <w:t>.л</w:t>
            </w:r>
            <w:proofErr w:type="gramEnd"/>
            <w:r w:rsidRPr="001547C6">
              <w:rPr>
                <w:sz w:val="24"/>
                <w:lang w:eastAsia="ru-RU"/>
              </w:rPr>
              <w:t>ица</w:t>
            </w:r>
            <w:proofErr w:type="spellEnd"/>
          </w:p>
        </w:tc>
        <w:tc>
          <w:tcPr>
            <w:tcW w:w="1559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 w:rsidRPr="001547C6">
              <w:rPr>
                <w:sz w:val="24"/>
                <w:lang w:eastAsia="ru-RU"/>
              </w:rPr>
              <w:t>621 </w:t>
            </w:r>
            <w:r>
              <w:rPr>
                <w:sz w:val="24"/>
                <w:lang w:eastAsia="ru-RU"/>
              </w:rPr>
              <w:t xml:space="preserve"> </w:t>
            </w:r>
            <w:r w:rsidRPr="001547C6">
              <w:rPr>
                <w:sz w:val="24"/>
                <w:lang w:eastAsia="ru-RU"/>
              </w:rPr>
              <w:t>782,16</w:t>
            </w:r>
          </w:p>
        </w:tc>
        <w:tc>
          <w:tcPr>
            <w:tcW w:w="1701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57 139 752,00</w:t>
            </w:r>
          </w:p>
        </w:tc>
        <w:tc>
          <w:tcPr>
            <w:tcW w:w="1276" w:type="dxa"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56 536 080,00</w:t>
            </w:r>
          </w:p>
        </w:tc>
      </w:tr>
      <w:tr w:rsidR="00492D71" w:rsidRPr="001547C6" w:rsidTr="00E37145">
        <w:tc>
          <w:tcPr>
            <w:tcW w:w="1276" w:type="dxa"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  <w:proofErr w:type="spellStart"/>
            <w:r w:rsidRPr="001547C6">
              <w:rPr>
                <w:sz w:val="24"/>
                <w:lang w:eastAsia="ru-RU"/>
              </w:rPr>
              <w:t>Физ</w:t>
            </w:r>
            <w:proofErr w:type="gramStart"/>
            <w:r w:rsidRPr="001547C6">
              <w:rPr>
                <w:sz w:val="24"/>
                <w:lang w:eastAsia="ru-RU"/>
              </w:rPr>
              <w:t>.л</w:t>
            </w:r>
            <w:proofErr w:type="gramEnd"/>
            <w:r w:rsidRPr="001547C6">
              <w:rPr>
                <w:sz w:val="24"/>
                <w:lang w:eastAsia="ru-RU"/>
              </w:rPr>
              <w:t>ица</w:t>
            </w:r>
            <w:proofErr w:type="spellEnd"/>
          </w:p>
        </w:tc>
        <w:tc>
          <w:tcPr>
            <w:tcW w:w="1559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 w:rsidRPr="001547C6">
              <w:rPr>
                <w:sz w:val="24"/>
                <w:lang w:eastAsia="ru-RU"/>
              </w:rPr>
              <w:t>511</w:t>
            </w:r>
            <w:r>
              <w:rPr>
                <w:sz w:val="24"/>
                <w:lang w:eastAsia="ru-RU"/>
              </w:rPr>
              <w:t xml:space="preserve"> </w:t>
            </w:r>
            <w:r w:rsidRPr="001547C6">
              <w:rPr>
                <w:sz w:val="24"/>
                <w:lang w:eastAsia="ru-RU"/>
              </w:rPr>
              <w:t>974,40</w:t>
            </w:r>
          </w:p>
        </w:tc>
        <w:tc>
          <w:tcPr>
            <w:tcW w:w="1701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1 308 936,00</w:t>
            </w:r>
          </w:p>
        </w:tc>
        <w:tc>
          <w:tcPr>
            <w:tcW w:w="1276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788,48</w:t>
            </w:r>
          </w:p>
        </w:tc>
        <w:tc>
          <w:tcPr>
            <w:tcW w:w="1276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3 013,20</w:t>
            </w:r>
          </w:p>
        </w:tc>
        <w:tc>
          <w:tcPr>
            <w:tcW w:w="1276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3 056,60</w:t>
            </w:r>
          </w:p>
        </w:tc>
        <w:tc>
          <w:tcPr>
            <w:tcW w:w="1701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828 408,00</w:t>
            </w:r>
          </w:p>
        </w:tc>
      </w:tr>
      <w:tr w:rsidR="00492D71" w:rsidRPr="001547C6" w:rsidTr="00E37145">
        <w:tc>
          <w:tcPr>
            <w:tcW w:w="1276" w:type="dxa"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  <w:r w:rsidRPr="001547C6">
              <w:rPr>
                <w:sz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1 133 756,56</w:t>
            </w:r>
          </w:p>
        </w:tc>
        <w:tc>
          <w:tcPr>
            <w:tcW w:w="1701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58 448 688,00</w:t>
            </w:r>
          </w:p>
        </w:tc>
        <w:tc>
          <w:tcPr>
            <w:tcW w:w="1276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788,48</w:t>
            </w:r>
          </w:p>
        </w:tc>
        <w:tc>
          <w:tcPr>
            <w:tcW w:w="1276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3 013,20</w:t>
            </w:r>
          </w:p>
        </w:tc>
        <w:tc>
          <w:tcPr>
            <w:tcW w:w="1276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3 056,60</w:t>
            </w:r>
          </w:p>
        </w:tc>
        <w:tc>
          <w:tcPr>
            <w:tcW w:w="1701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57 364 488,00</w:t>
            </w:r>
          </w:p>
        </w:tc>
      </w:tr>
    </w:tbl>
    <w:p w:rsidR="00492D71" w:rsidRDefault="00492D71" w:rsidP="00492D71">
      <w:pPr>
        <w:pStyle w:val="a4"/>
        <w:spacing w:line="360" w:lineRule="auto"/>
        <w:ind w:left="142" w:firstLine="566"/>
        <w:rPr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985"/>
      </w:tblGrid>
      <w:tr w:rsidR="00492D71" w:rsidRPr="001547C6" w:rsidTr="00E37145">
        <w:trPr>
          <w:trHeight w:val="224"/>
        </w:trPr>
        <w:tc>
          <w:tcPr>
            <w:tcW w:w="1276" w:type="dxa"/>
            <w:vMerge w:val="restart"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  <w:r w:rsidRPr="001547C6">
              <w:rPr>
                <w:sz w:val="24"/>
                <w:lang w:eastAsia="ru-RU"/>
              </w:rPr>
              <w:t>Акционер</w:t>
            </w:r>
          </w:p>
        </w:tc>
        <w:tc>
          <w:tcPr>
            <w:tcW w:w="1701" w:type="dxa"/>
            <w:vMerge w:val="restart"/>
          </w:tcPr>
          <w:p w:rsidR="00492D71" w:rsidRDefault="00492D71" w:rsidP="00E37145">
            <w:pPr>
              <w:pStyle w:val="a4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Всего выплачено</w:t>
            </w:r>
          </w:p>
          <w:p w:rsidR="00492D71" w:rsidRPr="001547C6" w:rsidRDefault="00492D71" w:rsidP="00E37145">
            <w:pPr>
              <w:pStyle w:val="a4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2017 г.</w:t>
            </w:r>
          </w:p>
        </w:tc>
        <w:tc>
          <w:tcPr>
            <w:tcW w:w="1701" w:type="dxa"/>
          </w:tcPr>
          <w:p w:rsidR="00492D71" w:rsidRPr="001547C6" w:rsidRDefault="00492D71" w:rsidP="00E37145">
            <w:pPr>
              <w:pStyle w:val="a4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Списано</w:t>
            </w:r>
          </w:p>
        </w:tc>
        <w:tc>
          <w:tcPr>
            <w:tcW w:w="1985" w:type="dxa"/>
            <w:vMerge w:val="restart"/>
          </w:tcPr>
          <w:p w:rsidR="00492D71" w:rsidRPr="001547C6" w:rsidRDefault="00492D71" w:rsidP="00216DCD">
            <w:pPr>
              <w:pStyle w:val="a4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Сальдо на </w:t>
            </w:r>
            <w:r w:rsidRPr="00686449">
              <w:rPr>
                <w:sz w:val="24"/>
                <w:lang w:eastAsia="ru-RU"/>
              </w:rPr>
              <w:t>01.01.201</w:t>
            </w:r>
            <w:r w:rsidR="00216DCD" w:rsidRPr="00686449">
              <w:rPr>
                <w:sz w:val="24"/>
                <w:lang w:val="en-US" w:eastAsia="ru-RU"/>
              </w:rPr>
              <w:t>8</w:t>
            </w:r>
            <w:r w:rsidRPr="00686449">
              <w:rPr>
                <w:sz w:val="24"/>
                <w:lang w:eastAsia="ru-RU"/>
              </w:rPr>
              <w:t>г.</w:t>
            </w:r>
          </w:p>
        </w:tc>
      </w:tr>
      <w:tr w:rsidR="00492D71" w:rsidRPr="001547C6" w:rsidTr="00E37145">
        <w:trPr>
          <w:trHeight w:val="224"/>
        </w:trPr>
        <w:tc>
          <w:tcPr>
            <w:tcW w:w="1276" w:type="dxa"/>
            <w:vMerge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492D71" w:rsidRPr="001547C6" w:rsidRDefault="00492D71" w:rsidP="00E37145">
            <w:pPr>
              <w:pStyle w:val="a4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За 2013г.</w:t>
            </w:r>
          </w:p>
        </w:tc>
        <w:tc>
          <w:tcPr>
            <w:tcW w:w="1985" w:type="dxa"/>
            <w:vMerge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</w:p>
        </w:tc>
      </w:tr>
      <w:tr w:rsidR="00492D71" w:rsidRPr="001547C6" w:rsidTr="00E37145">
        <w:tc>
          <w:tcPr>
            <w:tcW w:w="1276" w:type="dxa"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  <w:proofErr w:type="spellStart"/>
            <w:r w:rsidRPr="001547C6">
              <w:rPr>
                <w:sz w:val="24"/>
                <w:lang w:eastAsia="ru-RU"/>
              </w:rPr>
              <w:t>Юр</w:t>
            </w:r>
            <w:proofErr w:type="gramStart"/>
            <w:r w:rsidRPr="001547C6">
              <w:rPr>
                <w:sz w:val="24"/>
                <w:lang w:eastAsia="ru-RU"/>
              </w:rPr>
              <w:t>.л</w:t>
            </w:r>
            <w:proofErr w:type="gramEnd"/>
            <w:r w:rsidRPr="001547C6">
              <w:rPr>
                <w:sz w:val="24"/>
                <w:lang w:eastAsia="ru-RU"/>
              </w:rPr>
              <w:t>ица</w:t>
            </w:r>
            <w:proofErr w:type="spellEnd"/>
          </w:p>
        </w:tc>
        <w:tc>
          <w:tcPr>
            <w:tcW w:w="1701" w:type="dxa"/>
          </w:tcPr>
          <w:p w:rsidR="00492D71" w:rsidRPr="001547C6" w:rsidRDefault="00A53392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56 536 080,00</w:t>
            </w:r>
          </w:p>
        </w:tc>
        <w:tc>
          <w:tcPr>
            <w:tcW w:w="1701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309 884,96</w:t>
            </w:r>
          </w:p>
        </w:tc>
        <w:tc>
          <w:tcPr>
            <w:tcW w:w="1985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915 569,20</w:t>
            </w:r>
          </w:p>
        </w:tc>
      </w:tr>
      <w:tr w:rsidR="00492D71" w:rsidRPr="001547C6" w:rsidTr="00E37145">
        <w:tc>
          <w:tcPr>
            <w:tcW w:w="1276" w:type="dxa"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  <w:proofErr w:type="spellStart"/>
            <w:r w:rsidRPr="001547C6">
              <w:rPr>
                <w:sz w:val="24"/>
                <w:lang w:eastAsia="ru-RU"/>
              </w:rPr>
              <w:t>Физ</w:t>
            </w:r>
            <w:proofErr w:type="gramStart"/>
            <w:r w:rsidRPr="001547C6">
              <w:rPr>
                <w:sz w:val="24"/>
                <w:lang w:eastAsia="ru-RU"/>
              </w:rPr>
              <w:t>.л</w:t>
            </w:r>
            <w:proofErr w:type="gramEnd"/>
            <w:r w:rsidRPr="001547C6">
              <w:rPr>
                <w:sz w:val="24"/>
                <w:lang w:eastAsia="ru-RU"/>
              </w:rPr>
              <w:t>ица</w:t>
            </w:r>
            <w:proofErr w:type="spellEnd"/>
          </w:p>
        </w:tc>
        <w:tc>
          <w:tcPr>
            <w:tcW w:w="1701" w:type="dxa"/>
          </w:tcPr>
          <w:p w:rsidR="00492D71" w:rsidRPr="001547C6" w:rsidRDefault="00A53392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835 266,28</w:t>
            </w:r>
          </w:p>
        </w:tc>
        <w:tc>
          <w:tcPr>
            <w:tcW w:w="1701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241 422,72</w:t>
            </w:r>
          </w:p>
        </w:tc>
        <w:tc>
          <w:tcPr>
            <w:tcW w:w="1985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744 221,40</w:t>
            </w:r>
          </w:p>
        </w:tc>
      </w:tr>
      <w:tr w:rsidR="00492D71" w:rsidRPr="001547C6" w:rsidTr="00E37145">
        <w:tc>
          <w:tcPr>
            <w:tcW w:w="1276" w:type="dxa"/>
          </w:tcPr>
          <w:p w:rsidR="00492D71" w:rsidRPr="001547C6" w:rsidRDefault="00492D71" w:rsidP="00E37145">
            <w:pPr>
              <w:pStyle w:val="a4"/>
              <w:rPr>
                <w:sz w:val="24"/>
                <w:lang w:eastAsia="ru-RU"/>
              </w:rPr>
            </w:pPr>
            <w:r w:rsidRPr="001547C6">
              <w:rPr>
                <w:sz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492D71" w:rsidRPr="001547C6" w:rsidRDefault="00A53392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57 371 346,28</w:t>
            </w:r>
          </w:p>
        </w:tc>
        <w:tc>
          <w:tcPr>
            <w:tcW w:w="1701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551 307,68</w:t>
            </w:r>
          </w:p>
        </w:tc>
        <w:tc>
          <w:tcPr>
            <w:tcW w:w="1985" w:type="dxa"/>
          </w:tcPr>
          <w:p w:rsidR="00492D71" w:rsidRPr="001547C6" w:rsidRDefault="00492D71" w:rsidP="00A53392">
            <w:pPr>
              <w:pStyle w:val="a4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1 659 790,60</w:t>
            </w:r>
          </w:p>
        </w:tc>
      </w:tr>
    </w:tbl>
    <w:p w:rsidR="00492D71" w:rsidRDefault="00492D71" w:rsidP="00492D71">
      <w:pPr>
        <w:pStyle w:val="a4"/>
        <w:spacing w:line="360" w:lineRule="auto"/>
        <w:ind w:left="142" w:firstLine="566"/>
        <w:rPr>
          <w:sz w:val="28"/>
          <w:szCs w:val="28"/>
          <w:lang w:eastAsia="ru-RU"/>
        </w:rPr>
      </w:pPr>
    </w:p>
    <w:p w:rsidR="00DD4379" w:rsidRPr="00B9558E" w:rsidRDefault="00DD4379" w:rsidP="00A40443">
      <w:pPr>
        <w:pStyle w:val="a4"/>
        <w:ind w:firstLine="425"/>
        <w:jc w:val="both"/>
        <w:rPr>
          <w:sz w:val="24"/>
          <w:lang w:eastAsia="ru-RU"/>
        </w:rPr>
      </w:pPr>
      <w:r w:rsidRPr="00B9558E">
        <w:rPr>
          <w:sz w:val="24"/>
          <w:lang w:eastAsia="ru-RU"/>
        </w:rPr>
        <w:t>В соответствии  с требованиями законодательства все  начисленные дивиденды были перечислены акционерам в безналичном порядке почтовыми переводами через  почту России по адресу, указанному в реестре акционеров, или на расчетные счета акционеров в банках.</w:t>
      </w:r>
    </w:p>
    <w:p w:rsidR="00DD4379" w:rsidRDefault="00DD4379" w:rsidP="00A40443">
      <w:pPr>
        <w:pStyle w:val="a4"/>
        <w:ind w:firstLine="567"/>
        <w:jc w:val="both"/>
        <w:rPr>
          <w:sz w:val="24"/>
          <w:lang w:eastAsia="ru-RU"/>
        </w:rPr>
      </w:pPr>
      <w:r w:rsidRPr="00B9558E">
        <w:rPr>
          <w:sz w:val="24"/>
          <w:lang w:eastAsia="ru-RU"/>
        </w:rPr>
        <w:t xml:space="preserve">Часть дивидендов  </w:t>
      </w:r>
      <w:r w:rsidR="00231E88">
        <w:rPr>
          <w:sz w:val="24"/>
          <w:lang w:eastAsia="ru-RU"/>
        </w:rPr>
        <w:t>возвратилась</w:t>
      </w:r>
      <w:r w:rsidRPr="00B9558E">
        <w:rPr>
          <w:sz w:val="24"/>
          <w:lang w:eastAsia="ru-RU"/>
        </w:rPr>
        <w:t xml:space="preserve">  в Общество в связи с их  неполучением акционерами. По состоянию на </w:t>
      </w:r>
      <w:r w:rsidRPr="00686449">
        <w:rPr>
          <w:sz w:val="24"/>
          <w:lang w:eastAsia="ru-RU"/>
        </w:rPr>
        <w:t>01.01.201</w:t>
      </w:r>
      <w:r w:rsidR="00216DCD" w:rsidRPr="00686449">
        <w:rPr>
          <w:sz w:val="24"/>
          <w:lang w:eastAsia="ru-RU"/>
        </w:rPr>
        <w:t>8</w:t>
      </w:r>
      <w:r w:rsidRPr="00686449">
        <w:rPr>
          <w:sz w:val="24"/>
          <w:lang w:eastAsia="ru-RU"/>
        </w:rPr>
        <w:t xml:space="preserve"> г</w:t>
      </w:r>
      <w:r w:rsidRPr="00B9558E">
        <w:rPr>
          <w:sz w:val="24"/>
          <w:lang w:eastAsia="ru-RU"/>
        </w:rPr>
        <w:t>. сальдо по неполученным дивидендам составляет 1 млн. 659 тыс.790 руб.60 коп.</w:t>
      </w:r>
      <w:r w:rsidR="00662B6A">
        <w:rPr>
          <w:sz w:val="24"/>
          <w:lang w:eastAsia="ru-RU"/>
        </w:rPr>
        <w:t xml:space="preserve"> </w:t>
      </w:r>
    </w:p>
    <w:p w:rsidR="009B5B47" w:rsidRDefault="009B5B47" w:rsidP="00662B6A">
      <w:pPr>
        <w:ind w:firstLine="567"/>
        <w:jc w:val="both"/>
      </w:pPr>
    </w:p>
    <w:p w:rsidR="00077E55" w:rsidRDefault="00077E55" w:rsidP="00DD4379">
      <w:pPr>
        <w:jc w:val="both"/>
        <w:rPr>
          <w:sz w:val="28"/>
          <w:szCs w:val="28"/>
        </w:rPr>
      </w:pPr>
    </w:p>
    <w:p w:rsidR="009B5B47" w:rsidRPr="00E476EF" w:rsidRDefault="009B5B47" w:rsidP="009B5B47">
      <w:pPr>
        <w:jc w:val="center"/>
      </w:pPr>
      <w:r w:rsidRPr="00E476EF">
        <w:t>Уважаемые  акционеры,</w:t>
      </w:r>
    </w:p>
    <w:p w:rsidR="009B5B47" w:rsidRPr="00E476EF" w:rsidRDefault="009B5B47" w:rsidP="009B5B47">
      <w:pPr>
        <w:jc w:val="center"/>
      </w:pPr>
    </w:p>
    <w:p w:rsidR="009B5B47" w:rsidRPr="00E476EF" w:rsidRDefault="009B5B47" w:rsidP="009B5B47">
      <w:pPr>
        <w:ind w:firstLine="567"/>
        <w:jc w:val="both"/>
      </w:pPr>
      <w:r w:rsidRPr="00E476EF">
        <w:t>в соответствии с договором аренды Общество  осуществляет  капитальный ремонт и реставрацию зданий и помещений  Большого Гостиного Двора.</w:t>
      </w:r>
    </w:p>
    <w:p w:rsidR="009B5B47" w:rsidRPr="00E476EF" w:rsidRDefault="009B5B47" w:rsidP="009B5B47">
      <w:pPr>
        <w:ind w:firstLine="567"/>
        <w:jc w:val="both"/>
      </w:pPr>
      <w:r w:rsidRPr="00E476EF">
        <w:t>В отчетном  2017 году:</w:t>
      </w:r>
    </w:p>
    <w:p w:rsidR="009B5B47" w:rsidRPr="00E476EF" w:rsidRDefault="009B5B47" w:rsidP="009B5B47">
      <w:pPr>
        <w:ind w:firstLine="567"/>
        <w:jc w:val="both"/>
      </w:pPr>
      <w:r w:rsidRPr="00E476EF">
        <w:t>- 05.06.2017 года  подписан протокол  об исполнении  обязательств  по  капитальному ремонту за 2016 год. Приняты в полном объеме  затраты  в сумме 442 036,76 долларов США;</w:t>
      </w:r>
    </w:p>
    <w:p w:rsidR="009B5B47" w:rsidRPr="00E476EF" w:rsidRDefault="009B5B47" w:rsidP="009B5B47">
      <w:pPr>
        <w:ind w:firstLine="567"/>
        <w:jc w:val="both"/>
      </w:pPr>
      <w:r>
        <w:t>- выполнены</w:t>
      </w:r>
      <w:r w:rsidRPr="00E476EF">
        <w:t xml:space="preserve">  работы на сумму  эквивалентную 715 588,94 долларов США. </w:t>
      </w:r>
      <w:r>
        <w:t>Все произведенные в 2017 году затраты п</w:t>
      </w:r>
      <w:r w:rsidRPr="00E476EF">
        <w:t>риняты к учету в счет арендной платы</w:t>
      </w:r>
      <w:r>
        <w:t xml:space="preserve">. </w:t>
      </w:r>
    </w:p>
    <w:p w:rsidR="009B5B47" w:rsidRDefault="009B5B47" w:rsidP="009B5B47">
      <w:pPr>
        <w:ind w:firstLine="567"/>
        <w:jc w:val="both"/>
      </w:pPr>
      <w:r w:rsidRPr="00E476EF">
        <w:t xml:space="preserve">Протокол об исполнении  обязательств  с КИО подписан    23 марта 2018 года. </w:t>
      </w:r>
    </w:p>
    <w:p w:rsidR="009B5B47" w:rsidRPr="00E476EF" w:rsidRDefault="009B5B47" w:rsidP="009B5B47">
      <w:pPr>
        <w:ind w:firstLine="567"/>
        <w:jc w:val="both"/>
      </w:pPr>
      <w:r>
        <w:t xml:space="preserve">- </w:t>
      </w:r>
      <w:r w:rsidRPr="00E476EF">
        <w:t>21.08.2017 года  и 14.12.2017 года  КГИОП  и КИО был согласован  план-график  капитального ремонта  на 2018-2022 года.</w:t>
      </w:r>
    </w:p>
    <w:p w:rsidR="009B5B47" w:rsidRPr="00E476EF" w:rsidRDefault="009B5B47" w:rsidP="009B5B47">
      <w:pPr>
        <w:jc w:val="both"/>
      </w:pPr>
    </w:p>
    <w:p w:rsidR="009B5B47" w:rsidRPr="00E476EF" w:rsidRDefault="009B5B47" w:rsidP="009B5B47">
      <w:pPr>
        <w:ind w:firstLine="567"/>
        <w:jc w:val="both"/>
      </w:pPr>
      <w:r w:rsidRPr="00E476EF">
        <w:t>В соответствии с концепцией  развития  внутренней территории «Архитектурная мастерская «Студия 44»  разрабатывает  проектно-сметную документацию  «Приспособление для  современного использования  с реставрацией объекта  культурного наследия  «Большой Гостиный Двор», Перинная линия, внутреннее кольцо».</w:t>
      </w:r>
    </w:p>
    <w:p w:rsidR="009B5B47" w:rsidRPr="00E476EF" w:rsidRDefault="009B5B47" w:rsidP="009B5B47">
      <w:pPr>
        <w:ind w:firstLine="567"/>
        <w:jc w:val="both"/>
      </w:pPr>
      <w:r w:rsidRPr="00E476EF">
        <w:t xml:space="preserve">В 2017 году  проектные </w:t>
      </w:r>
      <w:r w:rsidRPr="00162C58">
        <w:t>работы завершены</w:t>
      </w:r>
      <w:r w:rsidRPr="00E476EF">
        <w:t xml:space="preserve">  и согласованы с КГИОП.</w:t>
      </w:r>
    </w:p>
    <w:p w:rsidR="009B5B47" w:rsidRPr="00E476EF" w:rsidRDefault="009B5B47" w:rsidP="009B5B47">
      <w:pPr>
        <w:ind w:firstLine="567"/>
        <w:jc w:val="both"/>
      </w:pPr>
      <w:r w:rsidRPr="00E476EF">
        <w:t xml:space="preserve">В 2018 году: </w:t>
      </w:r>
    </w:p>
    <w:p w:rsidR="009B5B47" w:rsidRPr="00E476EF" w:rsidRDefault="009B5B47" w:rsidP="009B5B47">
      <w:pPr>
        <w:ind w:firstLine="567"/>
        <w:jc w:val="both"/>
      </w:pPr>
      <w:r w:rsidRPr="00E476EF">
        <w:t>- будет закончена  разработка и согласование сметной документации.</w:t>
      </w:r>
    </w:p>
    <w:p w:rsidR="009B5B47" w:rsidRPr="00E476EF" w:rsidRDefault="009B5B47" w:rsidP="009B5B47">
      <w:pPr>
        <w:ind w:firstLine="567"/>
        <w:jc w:val="both"/>
      </w:pPr>
      <w:r w:rsidRPr="00E476EF">
        <w:t xml:space="preserve">- проектно-сметная документация  будет передана для согласования в  </w:t>
      </w:r>
      <w:proofErr w:type="spellStart"/>
      <w:r w:rsidRPr="00E476EF">
        <w:t>Главгосэкспертизу</w:t>
      </w:r>
      <w:proofErr w:type="spellEnd"/>
      <w:r w:rsidRPr="00E476EF">
        <w:t>.</w:t>
      </w:r>
    </w:p>
    <w:p w:rsidR="009B5B47" w:rsidRDefault="009B5B47" w:rsidP="009B5B47">
      <w:pPr>
        <w:ind w:firstLine="567"/>
        <w:jc w:val="both"/>
      </w:pPr>
      <w:r w:rsidRPr="00E476EF">
        <w:t xml:space="preserve">-после получения  положительного заключения </w:t>
      </w:r>
      <w:proofErr w:type="spellStart"/>
      <w:r w:rsidRPr="00E476EF">
        <w:t>Главгосэкспертизы</w:t>
      </w:r>
      <w:proofErr w:type="spellEnd"/>
      <w:r w:rsidRPr="00E476EF">
        <w:t xml:space="preserve"> будут разрабатываться  рабочая документация, осуществлен  выбор подрядчика и можно будет получить  разрешение на производство работ.</w:t>
      </w:r>
    </w:p>
    <w:p w:rsidR="009B5B47" w:rsidRPr="00E476EF" w:rsidRDefault="009B5B47" w:rsidP="009B5B47">
      <w:pPr>
        <w:ind w:firstLine="567"/>
        <w:jc w:val="both"/>
      </w:pPr>
    </w:p>
    <w:p w:rsidR="009B5B47" w:rsidRPr="00B9558E" w:rsidRDefault="009B5B47" w:rsidP="009B5B47">
      <w:pPr>
        <w:spacing w:line="360" w:lineRule="auto"/>
        <w:jc w:val="center"/>
      </w:pPr>
      <w:r w:rsidRPr="00B9558E">
        <w:t>Уважаемые акционеры!</w:t>
      </w:r>
    </w:p>
    <w:p w:rsidR="009B5B47" w:rsidRDefault="009B5B47" w:rsidP="009B5B47">
      <w:pPr>
        <w:spacing w:line="360" w:lineRule="auto"/>
        <w:jc w:val="both"/>
      </w:pPr>
      <w:r w:rsidRPr="00B9558E">
        <w:t xml:space="preserve">     Обществом в 2017 году использованы следующие виды и объемы энергетических   ресурсов:</w:t>
      </w:r>
    </w:p>
    <w:p w:rsidR="00792E44" w:rsidRPr="00792E44" w:rsidRDefault="00792E44" w:rsidP="009B5B47">
      <w:pPr>
        <w:spacing w:line="360" w:lineRule="auto"/>
        <w:jc w:val="both"/>
        <w:rPr>
          <w:b/>
          <w:i/>
          <w:u w:val="single"/>
        </w:rPr>
      </w:pPr>
      <w:r w:rsidRPr="00792E44">
        <w:rPr>
          <w:b/>
          <w:i/>
          <w:u w:val="single"/>
        </w:rPr>
        <w:t>Таблица № 5</w:t>
      </w:r>
    </w:p>
    <w:p w:rsidR="009B5B47" w:rsidRPr="00B9558E" w:rsidRDefault="009B5B47" w:rsidP="009B5B47">
      <w:pPr>
        <w:spacing w:line="360" w:lineRule="auto"/>
      </w:pPr>
      <w:r w:rsidRPr="00B9558E">
        <w:t xml:space="preserve">- </w:t>
      </w:r>
      <w:r w:rsidRPr="0067544D">
        <w:t>тепловая энергия</w:t>
      </w:r>
      <w:r w:rsidRPr="00B9558E">
        <w:t xml:space="preserve">            - </w:t>
      </w:r>
      <w:r w:rsidRPr="00B9558E">
        <w:rPr>
          <w:color w:val="FF0000"/>
        </w:rPr>
        <w:t xml:space="preserve"> </w:t>
      </w:r>
      <w:r w:rsidRPr="00B9558E">
        <w:t xml:space="preserve">6 038  Гкал  - </w:t>
      </w:r>
    </w:p>
    <w:p w:rsidR="009B5B47" w:rsidRPr="00B9558E" w:rsidRDefault="009B5B47" w:rsidP="009B5B47">
      <w:pPr>
        <w:spacing w:line="360" w:lineRule="auto"/>
      </w:pPr>
      <w:r w:rsidRPr="00B9558E">
        <w:t xml:space="preserve">                                                 на сумму 10 млн. 548 тыс. 971 руб. 71 коп.</w:t>
      </w:r>
    </w:p>
    <w:p w:rsidR="009B5B47" w:rsidRPr="00B9558E" w:rsidRDefault="009B5B47" w:rsidP="009B5B47">
      <w:pPr>
        <w:spacing w:line="360" w:lineRule="auto"/>
      </w:pPr>
    </w:p>
    <w:p w:rsidR="009B5B47" w:rsidRPr="00B9558E" w:rsidRDefault="009B5B47" w:rsidP="009B5B47">
      <w:pPr>
        <w:spacing w:line="360" w:lineRule="auto"/>
      </w:pPr>
      <w:r w:rsidRPr="00B9558E">
        <w:t xml:space="preserve">- </w:t>
      </w:r>
      <w:r w:rsidRPr="0067544D">
        <w:t>электрическая энергия</w:t>
      </w:r>
      <w:r w:rsidRPr="00B9558E">
        <w:t xml:space="preserve">   -  6 481 682 Квт </w:t>
      </w:r>
    </w:p>
    <w:p w:rsidR="009B5B47" w:rsidRPr="00B9558E" w:rsidRDefault="009B5B47" w:rsidP="009B5B47">
      <w:pPr>
        <w:spacing w:line="360" w:lineRule="auto"/>
      </w:pPr>
      <w:r w:rsidRPr="00B9558E">
        <w:t xml:space="preserve">                                                на сумму 45 млн. 381 тыс. 381 руб. 83 коп.</w:t>
      </w:r>
    </w:p>
    <w:p w:rsidR="009B5B47" w:rsidRPr="00B9558E" w:rsidRDefault="009B5B47" w:rsidP="009B5B47">
      <w:pPr>
        <w:spacing w:line="360" w:lineRule="auto"/>
      </w:pPr>
      <w:r w:rsidRPr="00B9558E">
        <w:rPr>
          <w:color w:val="0D0D0D" w:themeColor="text1" w:themeTint="F2"/>
        </w:rPr>
        <w:t xml:space="preserve">- </w:t>
      </w:r>
      <w:r w:rsidRPr="0067544D">
        <w:rPr>
          <w:color w:val="0D0D0D" w:themeColor="text1" w:themeTint="F2"/>
        </w:rPr>
        <w:t>газ природный</w:t>
      </w:r>
      <w:r w:rsidRPr="00B9558E">
        <w:rPr>
          <w:color w:val="0D0D0D" w:themeColor="text1" w:themeTint="F2"/>
        </w:rPr>
        <w:t xml:space="preserve">             - 1050</w:t>
      </w:r>
      <w:r w:rsidRPr="00B9558E">
        <w:t xml:space="preserve"> куб. м – на сумму 25 тыс. 577 руб. 12 коп.</w:t>
      </w:r>
    </w:p>
    <w:p w:rsidR="009B5B47" w:rsidRPr="00B9558E" w:rsidRDefault="009B5B47" w:rsidP="009B5B47">
      <w:pPr>
        <w:spacing w:line="360" w:lineRule="auto"/>
      </w:pPr>
      <w:r w:rsidRPr="00B9558E">
        <w:rPr>
          <w:b/>
        </w:rPr>
        <w:t xml:space="preserve">- </w:t>
      </w:r>
      <w:r w:rsidRPr="0067544D">
        <w:t>бензин автомобильный</w:t>
      </w:r>
      <w:r w:rsidRPr="00B9558E">
        <w:rPr>
          <w:b/>
        </w:rPr>
        <w:t xml:space="preserve"> </w:t>
      </w:r>
      <w:r w:rsidRPr="00B9558E">
        <w:t xml:space="preserve">   -   39 017,5 литра </w:t>
      </w:r>
    </w:p>
    <w:p w:rsidR="009B5B47" w:rsidRPr="00B9558E" w:rsidRDefault="009B5B47" w:rsidP="009B5B47">
      <w:pPr>
        <w:spacing w:line="360" w:lineRule="auto"/>
      </w:pPr>
      <w:r w:rsidRPr="00B9558E">
        <w:t xml:space="preserve">                                                      на сумму  1 млн. 170 тыс. 012 руб.92 коп.</w:t>
      </w:r>
    </w:p>
    <w:p w:rsidR="009B5B47" w:rsidRPr="00B9558E" w:rsidRDefault="009B5B47" w:rsidP="009B5B47">
      <w:pPr>
        <w:spacing w:line="360" w:lineRule="auto"/>
      </w:pPr>
      <w:r w:rsidRPr="00B9558E">
        <w:t xml:space="preserve">- </w:t>
      </w:r>
      <w:r w:rsidRPr="0067544D">
        <w:t>дизельное топливо</w:t>
      </w:r>
      <w:r w:rsidRPr="00B9558E">
        <w:rPr>
          <w:b/>
        </w:rPr>
        <w:t xml:space="preserve">   </w:t>
      </w:r>
      <w:r w:rsidRPr="00B9558E">
        <w:t xml:space="preserve"> –   5 150  литра  на сумму 144 тыс.898 руб. 30 коп.</w:t>
      </w:r>
    </w:p>
    <w:p w:rsidR="009B5B47" w:rsidRPr="00B9558E" w:rsidRDefault="009B5B47" w:rsidP="009B5B47">
      <w:pPr>
        <w:spacing w:line="360" w:lineRule="auto"/>
      </w:pPr>
      <w:r w:rsidRPr="00B9558E">
        <w:t xml:space="preserve"> </w:t>
      </w:r>
      <w:r>
        <w:t xml:space="preserve">- </w:t>
      </w:r>
      <w:r w:rsidRPr="0067544D">
        <w:t>водопотребление</w:t>
      </w:r>
      <w:r w:rsidRPr="00B9558E">
        <w:t xml:space="preserve">   - 42 461,75 </w:t>
      </w:r>
      <w:proofErr w:type="spellStart"/>
      <w:r w:rsidRPr="00B9558E">
        <w:t>куб</w:t>
      </w:r>
      <w:proofErr w:type="gramStart"/>
      <w:r w:rsidRPr="00B9558E">
        <w:t>.м</w:t>
      </w:r>
      <w:proofErr w:type="spellEnd"/>
      <w:proofErr w:type="gramEnd"/>
      <w:r w:rsidRPr="00B9558E">
        <w:t xml:space="preserve"> на сумму  1 млн. 464 тыс.139 руб. 07 коп.</w:t>
      </w:r>
    </w:p>
    <w:p w:rsidR="009B5B47" w:rsidRDefault="009B5B47" w:rsidP="009B5B47">
      <w:pPr>
        <w:spacing w:line="360" w:lineRule="auto"/>
      </w:pPr>
      <w:r w:rsidRPr="00B9558E">
        <w:t xml:space="preserve"> </w:t>
      </w:r>
      <w:r>
        <w:t>-</w:t>
      </w:r>
      <w:r w:rsidRPr="00B9558E">
        <w:t xml:space="preserve"> </w:t>
      </w:r>
      <w:r>
        <w:t>в</w:t>
      </w:r>
      <w:r w:rsidRPr="0067544D">
        <w:t xml:space="preserve">одоотведение      </w:t>
      </w:r>
      <w:r w:rsidRPr="00B9558E">
        <w:rPr>
          <w:b/>
        </w:rPr>
        <w:t xml:space="preserve">-  </w:t>
      </w:r>
      <w:r w:rsidRPr="00B9558E">
        <w:t xml:space="preserve"> 65 828,31 </w:t>
      </w:r>
      <w:proofErr w:type="spellStart"/>
      <w:r w:rsidRPr="00B9558E">
        <w:t>куб</w:t>
      </w:r>
      <w:proofErr w:type="gramStart"/>
      <w:r w:rsidRPr="00B9558E">
        <w:t>.м</w:t>
      </w:r>
      <w:proofErr w:type="spellEnd"/>
      <w:proofErr w:type="gramEnd"/>
      <w:r w:rsidRPr="00B9558E">
        <w:t xml:space="preserve"> на сумму  2 млн.656 тыс.083 руб.38 коп.</w:t>
      </w:r>
    </w:p>
    <w:p w:rsidR="004526B7" w:rsidRDefault="004526B7" w:rsidP="009B5B47">
      <w:pPr>
        <w:spacing w:line="360" w:lineRule="auto"/>
      </w:pPr>
    </w:p>
    <w:p w:rsidR="004526B7" w:rsidRDefault="004526B7" w:rsidP="009B5B47">
      <w:pPr>
        <w:spacing w:line="360" w:lineRule="auto"/>
      </w:pPr>
      <w:r>
        <w:t xml:space="preserve">                                               </w:t>
      </w:r>
      <w:r w:rsidR="005471FB">
        <w:t xml:space="preserve">   </w:t>
      </w:r>
      <w:r>
        <w:t xml:space="preserve">  Уважаемые акционеры,</w:t>
      </w:r>
    </w:p>
    <w:p w:rsidR="004526B7" w:rsidRPr="009C6D2E" w:rsidRDefault="004526B7" w:rsidP="004526B7">
      <w:pPr>
        <w:spacing w:line="360" w:lineRule="auto"/>
        <w:jc w:val="both"/>
        <w:rPr>
          <w:b/>
          <w:i/>
          <w:u w:val="single"/>
        </w:rPr>
      </w:pPr>
      <w:r>
        <w:t xml:space="preserve"> представляю вашему вниманию отчет о сделках, в совершении которых имелась заинтересованность.</w:t>
      </w:r>
      <w:r w:rsidR="009C6D2E">
        <w:t xml:space="preserve"> </w:t>
      </w:r>
      <w:r w:rsidR="009C6D2E" w:rsidRPr="009C6D2E">
        <w:rPr>
          <w:b/>
          <w:i/>
          <w:u w:val="single"/>
        </w:rPr>
        <w:t>Таблица №6</w:t>
      </w:r>
    </w:p>
    <w:p w:rsidR="009B5B47" w:rsidRPr="00B9558E" w:rsidRDefault="009B5B47" w:rsidP="009B5B47">
      <w:pPr>
        <w:jc w:val="both"/>
      </w:pPr>
    </w:p>
    <w:p w:rsidR="00077E55" w:rsidRDefault="00077E55" w:rsidP="00DD4379">
      <w:pPr>
        <w:jc w:val="both"/>
        <w:rPr>
          <w:sz w:val="28"/>
          <w:szCs w:val="28"/>
        </w:rPr>
      </w:pPr>
    </w:p>
    <w:p w:rsidR="00077E55" w:rsidRDefault="00077E55" w:rsidP="00DD4379">
      <w:pPr>
        <w:jc w:val="both"/>
        <w:rPr>
          <w:sz w:val="28"/>
          <w:szCs w:val="28"/>
        </w:rPr>
      </w:pPr>
    </w:p>
    <w:p w:rsidR="00DD4379" w:rsidRPr="00B9558E" w:rsidRDefault="00DD4379" w:rsidP="00DD4379">
      <w:pPr>
        <w:jc w:val="center"/>
        <w:rPr>
          <w:b/>
        </w:rPr>
      </w:pPr>
      <w:r w:rsidRPr="00B9558E">
        <w:rPr>
          <w:b/>
        </w:rPr>
        <w:t xml:space="preserve">О Т Ч Е Т </w:t>
      </w:r>
    </w:p>
    <w:p w:rsidR="00DD4379" w:rsidRPr="00B9558E" w:rsidRDefault="00DD4379" w:rsidP="00DD4379">
      <w:pPr>
        <w:jc w:val="center"/>
        <w:rPr>
          <w:b/>
        </w:rPr>
      </w:pPr>
      <w:r w:rsidRPr="00B9558E">
        <w:rPr>
          <w:b/>
        </w:rPr>
        <w:t xml:space="preserve">о сделках, заключенных в 2017 году, </w:t>
      </w:r>
    </w:p>
    <w:p w:rsidR="00DD4379" w:rsidRPr="00B9558E" w:rsidRDefault="00DD4379" w:rsidP="00DD4379">
      <w:pPr>
        <w:jc w:val="center"/>
        <w:rPr>
          <w:b/>
        </w:rPr>
      </w:pPr>
      <w:r w:rsidRPr="00B9558E">
        <w:rPr>
          <w:b/>
        </w:rPr>
        <w:t xml:space="preserve">в  </w:t>
      </w:r>
      <w:proofErr w:type="gramStart"/>
      <w:r w:rsidRPr="00B9558E">
        <w:rPr>
          <w:b/>
        </w:rPr>
        <w:t>совершении</w:t>
      </w:r>
      <w:proofErr w:type="gramEnd"/>
      <w:r w:rsidRPr="00B9558E">
        <w:rPr>
          <w:b/>
        </w:rPr>
        <w:t xml:space="preserve"> которых имелась заинтересованность</w:t>
      </w:r>
    </w:p>
    <w:p w:rsidR="00DD4379" w:rsidRPr="00703B82" w:rsidRDefault="00DD4379" w:rsidP="00DD4379">
      <w:pPr>
        <w:rPr>
          <w:b/>
          <w:sz w:val="22"/>
          <w:szCs w:val="22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417"/>
        <w:gridCol w:w="2127"/>
        <w:gridCol w:w="1559"/>
        <w:gridCol w:w="2126"/>
      </w:tblGrid>
      <w:tr w:rsidR="00DD4379" w:rsidRPr="00703B82" w:rsidTr="00E37145">
        <w:tc>
          <w:tcPr>
            <w:tcW w:w="425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№</w:t>
            </w:r>
          </w:p>
          <w:p w:rsidR="00DD4379" w:rsidRPr="00703B82" w:rsidRDefault="00DD4379" w:rsidP="00E37145">
            <w:pPr>
              <w:rPr>
                <w:sz w:val="22"/>
                <w:szCs w:val="22"/>
              </w:rPr>
            </w:pPr>
            <w:proofErr w:type="gramStart"/>
            <w:r w:rsidRPr="00703B82">
              <w:rPr>
                <w:sz w:val="22"/>
                <w:szCs w:val="22"/>
              </w:rPr>
              <w:t>п</w:t>
            </w:r>
            <w:proofErr w:type="gramEnd"/>
            <w:r w:rsidRPr="00703B82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</w:p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 xml:space="preserve">Предмет, дата и  номер договора </w:t>
            </w:r>
          </w:p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1417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2127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Сведения о  членах Совета Директоров, заинтересованных в совершении сделки</w:t>
            </w:r>
          </w:p>
        </w:tc>
        <w:tc>
          <w:tcPr>
            <w:tcW w:w="1559" w:type="dxa"/>
          </w:tcPr>
          <w:p w:rsidR="00DD4379" w:rsidRDefault="00DD4379" w:rsidP="00E37145">
            <w:pPr>
              <w:jc w:val="center"/>
              <w:rPr>
                <w:sz w:val="22"/>
                <w:szCs w:val="22"/>
                <w:lang w:val="en-US"/>
              </w:rPr>
            </w:pPr>
            <w:r w:rsidRPr="00703B82">
              <w:rPr>
                <w:sz w:val="22"/>
                <w:szCs w:val="22"/>
              </w:rPr>
              <w:t xml:space="preserve">Цена </w:t>
            </w:r>
          </w:p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договора</w:t>
            </w:r>
          </w:p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(руб.)</w:t>
            </w:r>
          </w:p>
        </w:tc>
        <w:tc>
          <w:tcPr>
            <w:tcW w:w="2126" w:type="dxa"/>
          </w:tcPr>
          <w:p w:rsidR="00DD4379" w:rsidRPr="00EA31BE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 xml:space="preserve">Дата проведения  заседания Совета Директоров, </w:t>
            </w:r>
          </w:p>
          <w:p w:rsidR="00DD4379" w:rsidRDefault="00DD4379" w:rsidP="00E37145">
            <w:pPr>
              <w:jc w:val="center"/>
              <w:rPr>
                <w:sz w:val="22"/>
                <w:szCs w:val="22"/>
                <w:lang w:val="en-US"/>
              </w:rPr>
            </w:pPr>
            <w:r w:rsidRPr="00703B82">
              <w:rPr>
                <w:sz w:val="22"/>
                <w:szCs w:val="22"/>
              </w:rPr>
              <w:t xml:space="preserve">на котором </w:t>
            </w:r>
          </w:p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одобрена сделка</w:t>
            </w:r>
          </w:p>
        </w:tc>
      </w:tr>
      <w:tr w:rsidR="00DD4379" w:rsidRPr="00703B82" w:rsidTr="00E37145">
        <w:tc>
          <w:tcPr>
            <w:tcW w:w="425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6</w:t>
            </w:r>
          </w:p>
        </w:tc>
      </w:tr>
      <w:tr w:rsidR="00DD4379" w:rsidRPr="00703B82" w:rsidTr="00E37145">
        <w:tc>
          <w:tcPr>
            <w:tcW w:w="425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DD4379" w:rsidRDefault="00DD4379" w:rsidP="00E37145">
            <w:pPr>
              <w:rPr>
                <w:sz w:val="22"/>
                <w:szCs w:val="22"/>
              </w:rPr>
            </w:pPr>
            <w:r w:rsidRPr="00703B82">
              <w:rPr>
                <w:sz w:val="22"/>
                <w:szCs w:val="22"/>
              </w:rPr>
              <w:t>Договор субаренды №</w:t>
            </w:r>
            <w:r>
              <w:rPr>
                <w:sz w:val="22"/>
                <w:szCs w:val="22"/>
              </w:rPr>
              <w:t xml:space="preserve"> 5/2117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01.04.2017 с АО «Коммерческий акционерный банк «Викинг» (Субарен</w:t>
            </w:r>
            <w:r w:rsidR="00556F35">
              <w:rPr>
                <w:sz w:val="22"/>
                <w:szCs w:val="22"/>
              </w:rPr>
              <w:t>д</w:t>
            </w:r>
            <w:bookmarkStart w:id="0" w:name="_GoBack"/>
            <w:bookmarkEnd w:id="0"/>
            <w:r>
              <w:rPr>
                <w:sz w:val="22"/>
                <w:szCs w:val="22"/>
              </w:rPr>
              <w:t>атор)</w:t>
            </w:r>
          </w:p>
        </w:tc>
        <w:tc>
          <w:tcPr>
            <w:tcW w:w="1417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01.04.2017 по 28.02.2018</w:t>
            </w:r>
          </w:p>
        </w:tc>
        <w:tc>
          <w:tcPr>
            <w:tcW w:w="2127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Заозерский А.А., Пронин И.А.</w:t>
            </w:r>
          </w:p>
        </w:tc>
        <w:tc>
          <w:tcPr>
            <w:tcW w:w="1559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42834,0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месяц</w:t>
            </w:r>
          </w:p>
        </w:tc>
        <w:tc>
          <w:tcPr>
            <w:tcW w:w="2126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30.03.2017</w:t>
            </w:r>
          </w:p>
        </w:tc>
      </w:tr>
      <w:tr w:rsidR="00DD4379" w:rsidRPr="00703B82" w:rsidTr="00E37145">
        <w:tc>
          <w:tcPr>
            <w:tcW w:w="425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DD4379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поставки № 02/12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мая 2017 с ЗАО «Гостиный Двор» (Поставщик)</w:t>
            </w:r>
          </w:p>
        </w:tc>
        <w:tc>
          <w:tcPr>
            <w:tcW w:w="1417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24 мая 2017 по 31.12.2018</w:t>
            </w:r>
          </w:p>
        </w:tc>
        <w:tc>
          <w:tcPr>
            <w:tcW w:w="2127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Тушакова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1559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10 000 000,0 руб.</w:t>
            </w:r>
          </w:p>
        </w:tc>
        <w:tc>
          <w:tcPr>
            <w:tcW w:w="2126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28.04.2017</w:t>
            </w:r>
          </w:p>
        </w:tc>
      </w:tr>
      <w:tr w:rsidR="00DD4379" w:rsidRPr="00703B82" w:rsidTr="00E37145">
        <w:tc>
          <w:tcPr>
            <w:tcW w:w="425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субаренды № 5/2183 от 01.08.2017 с ЗАО «Гостиный Двор» (Субарендатор)</w:t>
            </w:r>
          </w:p>
        </w:tc>
        <w:tc>
          <w:tcPr>
            <w:tcW w:w="1417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01.08.2017 по 30.06.2018</w:t>
            </w:r>
          </w:p>
        </w:tc>
        <w:tc>
          <w:tcPr>
            <w:tcW w:w="2127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Тушакова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1559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433768,0 руб. в месяц</w:t>
            </w:r>
          </w:p>
        </w:tc>
        <w:tc>
          <w:tcPr>
            <w:tcW w:w="2126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27.06.2017</w:t>
            </w:r>
          </w:p>
        </w:tc>
      </w:tr>
      <w:tr w:rsidR="00DD4379" w:rsidRPr="00703B82" w:rsidTr="00E37145">
        <w:tc>
          <w:tcPr>
            <w:tcW w:w="425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возмездного оказания услуг по охране № 19 от 29.09.2017 с ООО «ОП «КВО»</w:t>
            </w:r>
          </w:p>
        </w:tc>
        <w:tc>
          <w:tcPr>
            <w:tcW w:w="1417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01.10.017 по 31.12.2018</w:t>
            </w:r>
          </w:p>
        </w:tc>
        <w:tc>
          <w:tcPr>
            <w:tcW w:w="2127" w:type="dxa"/>
          </w:tcPr>
          <w:p w:rsidR="00DD4379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Пронин И.А. Основание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заинте-ресованности</w:t>
            </w:r>
            <w:proofErr w:type="spellEnd"/>
            <w:proofErr w:type="gramEnd"/>
            <w:r>
              <w:rPr>
                <w:sz w:val="22"/>
                <w:szCs w:val="22"/>
              </w:rPr>
              <w:t>:</w:t>
            </w:r>
          </w:p>
          <w:p w:rsidR="00DD4379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входит  в группу физических лиц,  предусмотренную п.7 ст.9 закона № 135-ФЗ «О защите конкуренции»;</w:t>
            </w:r>
          </w:p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обыкновенных акций эмитента не имеет.</w:t>
            </w:r>
          </w:p>
        </w:tc>
        <w:tc>
          <w:tcPr>
            <w:tcW w:w="1559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4165548,0 руб. в месяц</w:t>
            </w:r>
          </w:p>
        </w:tc>
        <w:tc>
          <w:tcPr>
            <w:tcW w:w="2126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27.06.2017</w:t>
            </w:r>
          </w:p>
        </w:tc>
      </w:tr>
      <w:tr w:rsidR="00DD4379" w:rsidRPr="00703B82" w:rsidTr="00E37145">
        <w:tc>
          <w:tcPr>
            <w:tcW w:w="425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субаренды № 5/2231 от 29.09.2017 с АО «Коммерческий акционерный банк «Викинг» (Субарендатор)</w:t>
            </w:r>
          </w:p>
        </w:tc>
        <w:tc>
          <w:tcPr>
            <w:tcW w:w="1417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29.09.2017 по 31.07.2018</w:t>
            </w:r>
          </w:p>
        </w:tc>
        <w:tc>
          <w:tcPr>
            <w:tcW w:w="2127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Заозерский А.А., Пронин И.А.</w:t>
            </w:r>
          </w:p>
        </w:tc>
        <w:tc>
          <w:tcPr>
            <w:tcW w:w="1559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17700,0 руб. в месяц</w:t>
            </w:r>
          </w:p>
        </w:tc>
        <w:tc>
          <w:tcPr>
            <w:tcW w:w="2126" w:type="dxa"/>
          </w:tcPr>
          <w:p w:rsidR="00DD4379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07.09.2017</w:t>
            </w:r>
          </w:p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</w:p>
        </w:tc>
      </w:tr>
      <w:tr w:rsidR="00DD4379" w:rsidRPr="00703B82" w:rsidTr="00E37145">
        <w:tc>
          <w:tcPr>
            <w:tcW w:w="425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 № 02/ПМ/77 о 18.10.2017 с ЗАО «Гостиный Двор» (Поставщик)</w:t>
            </w:r>
          </w:p>
        </w:tc>
        <w:tc>
          <w:tcPr>
            <w:tcW w:w="1417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18.10.2017 по 31.12.2018</w:t>
            </w:r>
          </w:p>
        </w:tc>
        <w:tc>
          <w:tcPr>
            <w:tcW w:w="2127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Тушакова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1559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10 000 000,0 руб. </w:t>
            </w:r>
          </w:p>
        </w:tc>
        <w:tc>
          <w:tcPr>
            <w:tcW w:w="2126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16.10.2017</w:t>
            </w:r>
          </w:p>
        </w:tc>
      </w:tr>
      <w:tr w:rsidR="00DD4379" w:rsidRPr="00703B82" w:rsidTr="00E37145">
        <w:tc>
          <w:tcPr>
            <w:tcW w:w="425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261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 № 02/ПМ/77 от 13.12.2017 с ЗАО «Гостиный Двор» (Покупатель)</w:t>
            </w:r>
          </w:p>
        </w:tc>
        <w:tc>
          <w:tcPr>
            <w:tcW w:w="1417" w:type="dxa"/>
          </w:tcPr>
          <w:p w:rsidR="00DD4379" w:rsidRPr="00703B82" w:rsidRDefault="00DD4379" w:rsidP="00E3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13.12.2017 по 31.12.2019</w:t>
            </w:r>
          </w:p>
        </w:tc>
        <w:tc>
          <w:tcPr>
            <w:tcW w:w="2127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Тушакова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1559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5 000 000,0 руб.</w:t>
            </w:r>
          </w:p>
        </w:tc>
        <w:tc>
          <w:tcPr>
            <w:tcW w:w="2126" w:type="dxa"/>
          </w:tcPr>
          <w:p w:rsidR="00DD4379" w:rsidRPr="00703B82" w:rsidRDefault="00DD4379" w:rsidP="00E3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12.12.2017</w:t>
            </w:r>
          </w:p>
        </w:tc>
      </w:tr>
    </w:tbl>
    <w:p w:rsidR="00DD4379" w:rsidRDefault="00DD4379" w:rsidP="00DD4379">
      <w:pPr>
        <w:pStyle w:val="a6"/>
        <w:tabs>
          <w:tab w:val="left" w:pos="-567"/>
        </w:tabs>
        <w:spacing w:line="360" w:lineRule="auto"/>
        <w:ind w:left="-207"/>
        <w:jc w:val="both"/>
        <w:rPr>
          <w:sz w:val="28"/>
          <w:szCs w:val="28"/>
        </w:rPr>
      </w:pPr>
    </w:p>
    <w:p w:rsidR="00DD4379" w:rsidRPr="00B9558E" w:rsidRDefault="00DD4379" w:rsidP="006A3F90">
      <w:pPr>
        <w:pStyle w:val="a6"/>
        <w:numPr>
          <w:ilvl w:val="0"/>
          <w:numId w:val="1"/>
        </w:numPr>
        <w:tabs>
          <w:tab w:val="left" w:pos="-567"/>
        </w:tabs>
        <w:jc w:val="both"/>
      </w:pPr>
      <w:r w:rsidRPr="00B9558E">
        <w:t xml:space="preserve">Предметом каждой сделки  является имущество, стоимость которого по данным бухгалтерского учета  составляет менее 10 %  балансовой стоимости активов общества по данным его бухгалтерской (финансовой) отчетности на последнюю отчетную дату, предшествующую заключению сделки. </w:t>
      </w:r>
    </w:p>
    <w:p w:rsidR="00DD4379" w:rsidRPr="00B9558E" w:rsidRDefault="00DD4379" w:rsidP="006A3F90">
      <w:pPr>
        <w:pStyle w:val="a6"/>
        <w:numPr>
          <w:ilvl w:val="0"/>
          <w:numId w:val="1"/>
        </w:numPr>
        <w:tabs>
          <w:tab w:val="left" w:pos="-567"/>
        </w:tabs>
        <w:jc w:val="both"/>
      </w:pPr>
      <w:r w:rsidRPr="00B9558E">
        <w:t>На совершение всех сделок, в которых имелась заинтересованность,  получено  предварительно согласие Совета Директоров.</w:t>
      </w:r>
    </w:p>
    <w:p w:rsidR="00DD4379" w:rsidRPr="00B9558E" w:rsidRDefault="00DD4379" w:rsidP="00FF441E">
      <w:pPr>
        <w:pStyle w:val="a6"/>
        <w:numPr>
          <w:ilvl w:val="0"/>
          <w:numId w:val="1"/>
        </w:numPr>
        <w:ind w:left="284" w:hanging="568"/>
      </w:pPr>
      <w:r w:rsidRPr="00B9558E">
        <w:lastRenderedPageBreak/>
        <w:t xml:space="preserve">Информация  о сделках,  в совершении которых имелась заинтересованность, раскрыта  в 2017 году в сети Интернет по адресу:  </w:t>
      </w:r>
      <w:r w:rsidRPr="00B9558E">
        <w:rPr>
          <w:lang w:val="en-US"/>
        </w:rPr>
        <w:t>http</w:t>
      </w:r>
      <w:r w:rsidRPr="00B9558E">
        <w:t>://</w:t>
      </w:r>
      <w:r w:rsidRPr="00B9558E">
        <w:rPr>
          <w:lang w:val="en-US"/>
        </w:rPr>
        <w:t>disclosure</w:t>
      </w:r>
      <w:r w:rsidRPr="00B9558E">
        <w:t>.1</w:t>
      </w:r>
      <w:r w:rsidRPr="00B9558E">
        <w:rPr>
          <w:lang w:val="en-US"/>
        </w:rPr>
        <w:t>prime</w:t>
      </w:r>
      <w:r w:rsidRPr="00B9558E">
        <w:t>.</w:t>
      </w:r>
      <w:proofErr w:type="spellStart"/>
      <w:r w:rsidRPr="00B9558E">
        <w:rPr>
          <w:lang w:val="en-US"/>
        </w:rPr>
        <w:t>ru</w:t>
      </w:r>
      <w:proofErr w:type="spellEnd"/>
      <w:r w:rsidRPr="00B9558E">
        <w:t>/</w:t>
      </w:r>
      <w:r w:rsidRPr="00B9558E">
        <w:rPr>
          <w:lang w:val="en-US"/>
        </w:rPr>
        <w:t>Portal</w:t>
      </w:r>
      <w:r w:rsidRPr="00B9558E">
        <w:t xml:space="preserve">/ </w:t>
      </w:r>
      <w:r w:rsidRPr="00B9558E">
        <w:rPr>
          <w:lang w:val="en-US"/>
        </w:rPr>
        <w:t>Default</w:t>
      </w:r>
      <w:r w:rsidRPr="00B9558E">
        <w:t>.</w:t>
      </w:r>
      <w:proofErr w:type="spellStart"/>
      <w:r w:rsidRPr="00B9558E">
        <w:rPr>
          <w:lang w:val="en-US"/>
        </w:rPr>
        <w:t>aspx</w:t>
      </w:r>
      <w:proofErr w:type="spellEnd"/>
      <w:r w:rsidRPr="00B9558E">
        <w:t>?</w:t>
      </w:r>
      <w:proofErr w:type="spellStart"/>
      <w:r w:rsidRPr="00B9558E">
        <w:rPr>
          <w:lang w:val="en-US"/>
        </w:rPr>
        <w:t>emId</w:t>
      </w:r>
      <w:proofErr w:type="spellEnd"/>
      <w:r w:rsidRPr="00B9558E">
        <w:t>=7830001892</w:t>
      </w:r>
    </w:p>
    <w:p w:rsidR="00DD4379" w:rsidRPr="00B9558E" w:rsidRDefault="00DD4379" w:rsidP="00FF441E">
      <w:pPr>
        <w:pStyle w:val="a6"/>
        <w:numPr>
          <w:ilvl w:val="0"/>
          <w:numId w:val="1"/>
        </w:numPr>
        <w:ind w:left="284" w:hanging="568"/>
      </w:pPr>
      <w:r w:rsidRPr="00B9558E">
        <w:t>Отчет утвержден Советом Директоров ОАО «Большой Гостиный Двор»</w:t>
      </w:r>
      <w:r w:rsidR="00596D90">
        <w:t xml:space="preserve"> </w:t>
      </w:r>
      <w:r w:rsidRPr="00B9558E">
        <w:t xml:space="preserve">  18 апреля 2018</w:t>
      </w:r>
      <w:r w:rsidR="00596D90">
        <w:t>г.</w:t>
      </w:r>
    </w:p>
    <w:p w:rsidR="00DD4379" w:rsidRPr="00B9558E" w:rsidRDefault="00DD4379" w:rsidP="008B3742">
      <w:pPr>
        <w:pStyle w:val="a6"/>
        <w:numPr>
          <w:ilvl w:val="0"/>
          <w:numId w:val="1"/>
        </w:numPr>
        <w:ind w:left="284" w:hanging="568"/>
        <w:jc w:val="both"/>
      </w:pPr>
      <w:r w:rsidRPr="00B9558E">
        <w:t>Достоверность  содержащихся в Отчете данных  подтверждена  Ревизионной  комиссией ОАО «Большой Гостиный Двор» (</w:t>
      </w:r>
      <w:proofErr w:type="gramStart"/>
      <w:r w:rsidRPr="00B9558E">
        <w:t>протокол № б</w:t>
      </w:r>
      <w:proofErr w:type="gramEnd"/>
      <w:r w:rsidRPr="00B9558E">
        <w:t>/н  от 16 апреля 2018 г.)</w:t>
      </w:r>
    </w:p>
    <w:p w:rsidR="00DC1563" w:rsidRPr="00B9558E" w:rsidRDefault="00DC1563" w:rsidP="006A3F90">
      <w:pPr>
        <w:pStyle w:val="a6"/>
        <w:tabs>
          <w:tab w:val="left" w:pos="5670"/>
        </w:tabs>
        <w:ind w:left="-567" w:firstLine="283"/>
      </w:pPr>
    </w:p>
    <w:p w:rsidR="00DD4379" w:rsidRPr="00B9558E" w:rsidRDefault="00DC1563" w:rsidP="006A3F90">
      <w:pPr>
        <w:pStyle w:val="a6"/>
        <w:tabs>
          <w:tab w:val="left" w:pos="5670"/>
        </w:tabs>
        <w:ind w:left="-567" w:firstLine="283"/>
      </w:pPr>
      <w:r w:rsidRPr="00B9558E">
        <w:t xml:space="preserve">    </w:t>
      </w:r>
      <w:r w:rsidR="00360E26">
        <w:t xml:space="preserve">          </w:t>
      </w:r>
      <w:r w:rsidRPr="00B9558E">
        <w:t xml:space="preserve"> </w:t>
      </w:r>
      <w:r w:rsidR="00DD4379" w:rsidRPr="00B9558E">
        <w:t>Крупных сделок за отчетный период  Общество не заключало.</w:t>
      </w:r>
    </w:p>
    <w:p w:rsidR="00DD4379" w:rsidRPr="00B9558E" w:rsidRDefault="00DD4379" w:rsidP="008B3742">
      <w:pPr>
        <w:pStyle w:val="a6"/>
        <w:tabs>
          <w:tab w:val="left" w:pos="5670"/>
        </w:tabs>
        <w:ind w:left="0" w:firstLine="567"/>
        <w:jc w:val="both"/>
      </w:pPr>
      <w:r w:rsidRPr="00B9558E">
        <w:t>Акции Общества не д</w:t>
      </w:r>
      <w:r w:rsidR="00751B0C" w:rsidRPr="00B9558E">
        <w:t>опущены к организованным торгам,</w:t>
      </w:r>
      <w:r w:rsidRPr="00B9558E">
        <w:t xml:space="preserve"> но  рекомендованный </w:t>
      </w:r>
      <w:r w:rsidR="00DC1563" w:rsidRPr="00B9558E">
        <w:t xml:space="preserve"> </w:t>
      </w:r>
      <w:r w:rsidRPr="00B9558E">
        <w:t>Банком России к применению  акционерными  обществами, ценные бумаги которых д</w:t>
      </w:r>
      <w:r w:rsidR="00E261BA" w:rsidRPr="00B9558E">
        <w:t xml:space="preserve">опущены к организованным торгам, </w:t>
      </w:r>
      <w:r w:rsidRPr="00B9558E">
        <w:t xml:space="preserve"> Кодекс  корпоративного </w:t>
      </w:r>
      <w:r w:rsidR="008F1C13" w:rsidRPr="00B9558E">
        <w:t>управления</w:t>
      </w:r>
      <w:r w:rsidR="00EF0809" w:rsidRPr="00B9558E">
        <w:t xml:space="preserve"> </w:t>
      </w:r>
      <w:r w:rsidRPr="00B9558E">
        <w:t xml:space="preserve"> в основных положениях Обществом   соблюдается.</w:t>
      </w:r>
    </w:p>
    <w:p w:rsidR="00596D90" w:rsidRDefault="00596D90" w:rsidP="00DD4379">
      <w:pPr>
        <w:spacing w:line="360" w:lineRule="auto"/>
        <w:jc w:val="center"/>
      </w:pPr>
    </w:p>
    <w:p w:rsidR="00DD4379" w:rsidRPr="000D32D1" w:rsidRDefault="00DD4379" w:rsidP="00DD4379">
      <w:pPr>
        <w:jc w:val="center"/>
      </w:pPr>
      <w:r w:rsidRPr="000D32D1">
        <w:t>Уважаемые акционеры!</w:t>
      </w:r>
    </w:p>
    <w:p w:rsidR="00DD4379" w:rsidRPr="000D32D1" w:rsidRDefault="00DD4379" w:rsidP="00DD4379">
      <w:pPr>
        <w:jc w:val="both"/>
      </w:pPr>
    </w:p>
    <w:p w:rsidR="00DD4379" w:rsidRPr="000D32D1" w:rsidRDefault="00DD4379" w:rsidP="00DD4379">
      <w:pPr>
        <w:ind w:firstLine="567"/>
        <w:jc w:val="both"/>
      </w:pPr>
      <w:r w:rsidRPr="000D32D1">
        <w:t>Позвольте проинформировать  вас  об основных факторах рисков, которые могут повлиять  на деятельность эмитента:</w:t>
      </w:r>
    </w:p>
    <w:p w:rsidR="00DD4379" w:rsidRPr="000D32D1" w:rsidRDefault="00DD4379" w:rsidP="00DD4379">
      <w:pPr>
        <w:ind w:firstLine="567"/>
        <w:jc w:val="both"/>
      </w:pPr>
      <w:r w:rsidRPr="000D32D1">
        <w:t>1.Отраслевые риски:</w:t>
      </w:r>
    </w:p>
    <w:p w:rsidR="00DD4379" w:rsidRPr="000D32D1" w:rsidRDefault="00CB59C0" w:rsidP="00DD4379">
      <w:pPr>
        <w:ind w:firstLine="567"/>
        <w:jc w:val="both"/>
      </w:pPr>
      <w:r w:rsidRPr="000D32D1">
        <w:t>1.1.</w:t>
      </w:r>
      <w:r w:rsidR="00DD4379" w:rsidRPr="000D32D1">
        <w:t xml:space="preserve"> </w:t>
      </w:r>
      <w:r w:rsidRPr="000D32D1">
        <w:t>И</w:t>
      </w:r>
      <w:r w:rsidR="00DD4379" w:rsidRPr="000D32D1">
        <w:t>зменение объема  платежеспособного потребительского спроса</w:t>
      </w:r>
      <w:r w:rsidR="00925513" w:rsidRPr="000D32D1">
        <w:t>.</w:t>
      </w:r>
      <w:r w:rsidR="00DD4379" w:rsidRPr="000D32D1">
        <w:t xml:space="preserve"> </w:t>
      </w:r>
    </w:p>
    <w:p w:rsidR="00DD4379" w:rsidRPr="000D32D1" w:rsidRDefault="00DD4379" w:rsidP="00DD4379">
      <w:pPr>
        <w:ind w:firstLine="567"/>
        <w:jc w:val="both"/>
      </w:pPr>
      <w:r w:rsidRPr="000D32D1">
        <w:t xml:space="preserve">Возможное негативное  </w:t>
      </w:r>
      <w:r w:rsidR="00925513" w:rsidRPr="00CE4F83">
        <w:t>влияние</w:t>
      </w:r>
      <w:r w:rsidR="00925513" w:rsidRPr="000D32D1">
        <w:t xml:space="preserve"> </w:t>
      </w:r>
      <w:r w:rsidRPr="000D32D1">
        <w:t xml:space="preserve"> данного  фактора</w:t>
      </w:r>
      <w:r w:rsidR="00884ABB">
        <w:t xml:space="preserve"> </w:t>
      </w:r>
      <w:r w:rsidRPr="000D32D1">
        <w:t>связано</w:t>
      </w:r>
      <w:r w:rsidR="009C0883">
        <w:t>,</w:t>
      </w:r>
      <w:r w:rsidRPr="000D32D1">
        <w:t xml:space="preserve"> </w:t>
      </w:r>
      <w:r w:rsidR="00884ABB" w:rsidRPr="000D32D1">
        <w:t xml:space="preserve"> прежде всего</w:t>
      </w:r>
      <w:r w:rsidR="009C0883">
        <w:t>,</w:t>
      </w:r>
      <w:r w:rsidRPr="000D32D1">
        <w:t xml:space="preserve"> с сокращением величины  реально  располагаемых  доходов населения</w:t>
      </w:r>
      <w:r w:rsidR="00925513" w:rsidRPr="000D32D1">
        <w:t>.</w:t>
      </w:r>
    </w:p>
    <w:p w:rsidR="00DD4379" w:rsidRPr="000D32D1" w:rsidRDefault="00CB59C0" w:rsidP="00DD4379">
      <w:pPr>
        <w:ind w:firstLine="567"/>
        <w:jc w:val="both"/>
      </w:pPr>
      <w:r w:rsidRPr="000D32D1">
        <w:t>1.2.</w:t>
      </w:r>
      <w:r w:rsidR="00DD4379" w:rsidRPr="000D32D1">
        <w:t xml:space="preserve"> </w:t>
      </w:r>
      <w:r w:rsidRPr="000D32D1">
        <w:t>И</w:t>
      </w:r>
      <w:r w:rsidR="00DD4379" w:rsidRPr="000D32D1">
        <w:t>зменение структуры  потребительского спроса или</w:t>
      </w:r>
      <w:r w:rsidR="00925513" w:rsidRPr="000D32D1">
        <w:t xml:space="preserve"> предпочтения покупателей.</w:t>
      </w:r>
    </w:p>
    <w:p w:rsidR="00DD4379" w:rsidRPr="000D32D1" w:rsidRDefault="00CB59C0" w:rsidP="00DD4379">
      <w:pPr>
        <w:ind w:firstLine="567"/>
        <w:jc w:val="both"/>
      </w:pPr>
      <w:r w:rsidRPr="000D32D1">
        <w:t>1.3. З</w:t>
      </w:r>
      <w:r w:rsidR="00DD4379" w:rsidRPr="000D32D1">
        <w:t>начительное влияние  оказывает с каждым годом увеличивающийся объем  интернет</w:t>
      </w:r>
      <w:r w:rsidR="00925513" w:rsidRPr="000D32D1">
        <w:t xml:space="preserve"> –</w:t>
      </w:r>
      <w:r w:rsidR="002B57D2" w:rsidRPr="000D32D1">
        <w:t xml:space="preserve"> </w:t>
      </w:r>
      <w:r w:rsidR="00DD4379" w:rsidRPr="000D32D1">
        <w:t>торговли</w:t>
      </w:r>
      <w:r w:rsidR="00925513" w:rsidRPr="000D32D1">
        <w:t>.</w:t>
      </w:r>
    </w:p>
    <w:p w:rsidR="00CB59C0" w:rsidRPr="000D32D1" w:rsidRDefault="00CB59C0" w:rsidP="00CB59C0">
      <w:pPr>
        <w:ind w:firstLine="567"/>
        <w:jc w:val="both"/>
        <w:rPr>
          <w:color w:val="000000" w:themeColor="text1"/>
        </w:rPr>
      </w:pPr>
      <w:r w:rsidRPr="000D32D1">
        <w:rPr>
          <w:color w:val="000000" w:themeColor="text1"/>
        </w:rPr>
        <w:t>1.4. Ротация арендаторов на основных торговых коридорах Санкт-Петербурга.</w:t>
      </w:r>
    </w:p>
    <w:p w:rsidR="00CB59C0" w:rsidRPr="000D32D1" w:rsidRDefault="00CB59C0" w:rsidP="00596D90">
      <w:pPr>
        <w:pStyle w:val="a9"/>
        <w:shd w:val="clear" w:color="auto" w:fill="FBFBF9"/>
        <w:spacing w:before="0" w:beforeAutospacing="0" w:after="240" w:afterAutospacing="0"/>
        <w:ind w:firstLine="567"/>
        <w:jc w:val="both"/>
        <w:rPr>
          <w:b/>
          <w:color w:val="000000" w:themeColor="text1"/>
        </w:rPr>
      </w:pPr>
      <w:r w:rsidRPr="000D32D1">
        <w:rPr>
          <w:color w:val="000000" w:themeColor="text1"/>
        </w:rPr>
        <w:t>В первой половине 2017 года на основных торговых улицах Петербурга наблюдалась активная ротация</w:t>
      </w:r>
      <w:r w:rsidRPr="000D32D1">
        <w:rPr>
          <w:b/>
          <w:color w:val="000000" w:themeColor="text1"/>
        </w:rPr>
        <w:t>:</w:t>
      </w:r>
      <w:r w:rsidRPr="000D32D1">
        <w:rPr>
          <w:rStyle w:val="apple-converted-space"/>
          <w:b/>
          <w:color w:val="000000" w:themeColor="text1"/>
        </w:rPr>
        <w:t> </w:t>
      </w:r>
      <w:r w:rsidRPr="000D32D1">
        <w:rPr>
          <w:rStyle w:val="aa"/>
          <w:b w:val="0"/>
          <w:color w:val="000000" w:themeColor="text1"/>
        </w:rPr>
        <w:t>15% помещений, то есть каждое седьмое, сменили арендатора</w:t>
      </w:r>
      <w:r w:rsidRPr="000D32D1">
        <w:rPr>
          <w:b/>
          <w:color w:val="000000" w:themeColor="text1"/>
        </w:rPr>
        <w:t xml:space="preserve">. </w:t>
      </w:r>
    </w:p>
    <w:p w:rsidR="00CB59C0" w:rsidRPr="000D32D1" w:rsidRDefault="00CB59C0" w:rsidP="00596D90">
      <w:pPr>
        <w:pStyle w:val="a9"/>
        <w:shd w:val="clear" w:color="auto" w:fill="FBFBF9"/>
        <w:spacing w:before="0" w:beforeAutospacing="0" w:after="240" w:afterAutospacing="0"/>
        <w:ind w:firstLine="567"/>
        <w:jc w:val="both"/>
        <w:rPr>
          <w:color w:val="000000" w:themeColor="text1"/>
          <w:shd w:val="clear" w:color="auto" w:fill="FBFBF9"/>
        </w:rPr>
      </w:pPr>
      <w:r w:rsidRPr="000D32D1">
        <w:rPr>
          <w:color w:val="000000" w:themeColor="text1"/>
          <w:shd w:val="clear" w:color="auto" w:fill="FBFBF9"/>
        </w:rPr>
        <w:t xml:space="preserve">Основной прирост вакантных площадей наблюдался на Владимирском, Невском и Литейном проспектах. </w:t>
      </w:r>
    </w:p>
    <w:p w:rsidR="00CB59C0" w:rsidRPr="000D32D1" w:rsidRDefault="00CB59C0" w:rsidP="00596D90">
      <w:pPr>
        <w:pStyle w:val="a9"/>
        <w:shd w:val="clear" w:color="auto" w:fill="FBFBF9"/>
        <w:spacing w:before="0" w:beforeAutospacing="0" w:after="240" w:afterAutospacing="0"/>
        <w:jc w:val="both"/>
        <w:rPr>
          <w:color w:val="000000" w:themeColor="text1"/>
          <w:shd w:val="clear" w:color="auto" w:fill="FBFBF9"/>
        </w:rPr>
      </w:pPr>
      <w:r w:rsidRPr="000D32D1">
        <w:rPr>
          <w:color w:val="000000" w:themeColor="text1"/>
          <w:shd w:val="clear" w:color="auto" w:fill="FBFBF9"/>
        </w:rPr>
        <w:tab/>
        <w:t xml:space="preserve">Поскольку Большой Гостиный Двор – это универмаг с сохранением  </w:t>
      </w:r>
      <w:r w:rsidR="002B57D2" w:rsidRPr="00C027E0">
        <w:rPr>
          <w:color w:val="000000" w:themeColor="text1"/>
          <w:shd w:val="clear" w:color="auto" w:fill="FBFBF9"/>
        </w:rPr>
        <w:t xml:space="preserve">собственной </w:t>
      </w:r>
      <w:r w:rsidRPr="00C027E0">
        <w:rPr>
          <w:color w:val="000000" w:themeColor="text1"/>
          <w:shd w:val="clear" w:color="auto" w:fill="FBFBF9"/>
        </w:rPr>
        <w:t>торговли</w:t>
      </w:r>
      <w:r w:rsidRPr="00F5272F">
        <w:rPr>
          <w:color w:val="000000" w:themeColor="text1"/>
          <w:shd w:val="clear" w:color="auto" w:fill="FBFBF9"/>
        </w:rPr>
        <w:t>,</w:t>
      </w:r>
      <w:r w:rsidRPr="00F5272F">
        <w:rPr>
          <w:b/>
          <w:color w:val="000000" w:themeColor="text1"/>
          <w:shd w:val="clear" w:color="auto" w:fill="FBFBF9"/>
        </w:rPr>
        <w:t xml:space="preserve"> </w:t>
      </w:r>
      <w:r w:rsidRPr="000D32D1">
        <w:rPr>
          <w:color w:val="000000" w:themeColor="text1"/>
          <w:shd w:val="clear" w:color="auto" w:fill="FBFBF9"/>
        </w:rPr>
        <w:t xml:space="preserve">он минимально подвержен </w:t>
      </w:r>
      <w:r w:rsidR="002B57D2" w:rsidRPr="000D32D1">
        <w:rPr>
          <w:color w:val="000000" w:themeColor="text1"/>
          <w:shd w:val="clear" w:color="auto" w:fill="FBFBF9"/>
        </w:rPr>
        <w:t xml:space="preserve">данному фактору риска. В случае </w:t>
      </w:r>
      <w:r w:rsidRPr="000D32D1">
        <w:rPr>
          <w:color w:val="000000" w:themeColor="text1"/>
          <w:shd w:val="clear" w:color="auto" w:fill="FBFBF9"/>
        </w:rPr>
        <w:t xml:space="preserve"> освобождения </w:t>
      </w:r>
      <w:r w:rsidR="00F5272F" w:rsidRPr="000D32D1">
        <w:rPr>
          <w:color w:val="000000" w:themeColor="text1"/>
          <w:shd w:val="clear" w:color="auto" w:fill="FBFBF9"/>
        </w:rPr>
        <w:t xml:space="preserve">субарендатором </w:t>
      </w:r>
      <w:r w:rsidRPr="000D32D1">
        <w:rPr>
          <w:color w:val="000000" w:themeColor="text1"/>
          <w:shd w:val="clear" w:color="auto" w:fill="FBFBF9"/>
        </w:rPr>
        <w:t>то</w:t>
      </w:r>
      <w:r w:rsidR="002B57D2" w:rsidRPr="000D32D1">
        <w:rPr>
          <w:color w:val="000000" w:themeColor="text1"/>
          <w:shd w:val="clear" w:color="auto" w:fill="FBFBF9"/>
        </w:rPr>
        <w:t xml:space="preserve">рговых площадей  </w:t>
      </w:r>
      <w:r w:rsidRPr="000D32D1">
        <w:rPr>
          <w:color w:val="000000" w:themeColor="text1"/>
          <w:shd w:val="clear" w:color="auto" w:fill="FBFBF9"/>
        </w:rPr>
        <w:t>на данном рабочем месте оперативно организуется продажа товаров и</w:t>
      </w:r>
      <w:r w:rsidR="002B57D2" w:rsidRPr="000D32D1">
        <w:rPr>
          <w:color w:val="000000" w:themeColor="text1"/>
          <w:shd w:val="clear" w:color="auto" w:fill="FBFBF9"/>
        </w:rPr>
        <w:t>з собственных товарных запасов у</w:t>
      </w:r>
      <w:r w:rsidRPr="000D32D1">
        <w:rPr>
          <w:color w:val="000000" w:themeColor="text1"/>
          <w:shd w:val="clear" w:color="auto" w:fill="FBFBF9"/>
        </w:rPr>
        <w:t>нивермага.</w:t>
      </w:r>
    </w:p>
    <w:p w:rsidR="00DD4379" w:rsidRPr="00163E59" w:rsidRDefault="00CB59C0" w:rsidP="00596D90">
      <w:pPr>
        <w:ind w:firstLine="567"/>
        <w:jc w:val="both"/>
      </w:pPr>
      <w:r w:rsidRPr="00163E59">
        <w:t>1.5.</w:t>
      </w:r>
      <w:r w:rsidR="00DD4379" w:rsidRPr="00163E59">
        <w:t xml:space="preserve"> </w:t>
      </w:r>
      <w:r w:rsidRPr="00163E59">
        <w:t>И</w:t>
      </w:r>
      <w:r w:rsidR="00DD4379" w:rsidRPr="00163E59">
        <w:t xml:space="preserve">зменение действующего законодательства, норм и правил,  регулирующих  </w:t>
      </w:r>
      <w:r w:rsidR="009C0883">
        <w:t xml:space="preserve">основную </w:t>
      </w:r>
      <w:r w:rsidR="00DD4379" w:rsidRPr="00163E59">
        <w:t>деятельность  эмитента</w:t>
      </w:r>
      <w:r w:rsidR="00B33A94" w:rsidRPr="00163E59">
        <w:t>.</w:t>
      </w:r>
      <w:r w:rsidR="00DD4379" w:rsidRPr="00163E59">
        <w:t xml:space="preserve"> </w:t>
      </w:r>
    </w:p>
    <w:p w:rsidR="00DD4379" w:rsidRPr="00163E59" w:rsidRDefault="00DD4379" w:rsidP="00596D90">
      <w:pPr>
        <w:ind w:firstLine="567"/>
        <w:jc w:val="both"/>
      </w:pPr>
      <w:r w:rsidRPr="00163E59">
        <w:t>В качестве примеров можно привести</w:t>
      </w:r>
      <w:r w:rsidR="00077929" w:rsidRPr="00163E59">
        <w:t xml:space="preserve"> </w:t>
      </w:r>
      <w:proofErr w:type="gramStart"/>
      <w:r w:rsidR="00077929" w:rsidRPr="00163E59">
        <w:t>принятые</w:t>
      </w:r>
      <w:proofErr w:type="gramEnd"/>
      <w:r w:rsidR="00077929" w:rsidRPr="00163E59">
        <w:t xml:space="preserve"> за последние 3 года</w:t>
      </w:r>
      <w:r w:rsidRPr="00163E59">
        <w:t xml:space="preserve">: </w:t>
      </w:r>
    </w:p>
    <w:p w:rsidR="00DD4379" w:rsidRPr="00527668" w:rsidRDefault="00DD4379" w:rsidP="00DD4379">
      <w:pPr>
        <w:ind w:firstLine="567"/>
        <w:jc w:val="both"/>
      </w:pPr>
      <w:r w:rsidRPr="00527668">
        <w:t>Ф</w:t>
      </w:r>
      <w:r w:rsidR="00077929" w:rsidRPr="00527668">
        <w:t>едеральный закон</w:t>
      </w:r>
      <w:r w:rsidRPr="00527668">
        <w:t xml:space="preserve"> № 182</w:t>
      </w:r>
      <w:r w:rsidR="00384D39" w:rsidRPr="00527668">
        <w:t>-ФЗ, которым</w:t>
      </w:r>
      <w:r w:rsidR="00077929" w:rsidRPr="00527668">
        <w:t xml:space="preserve"> внес</w:t>
      </w:r>
      <w:r w:rsidR="00384D39" w:rsidRPr="00527668">
        <w:t>ены</w:t>
      </w:r>
      <w:r w:rsidR="00077929" w:rsidRPr="00527668">
        <w:t xml:space="preserve"> </w:t>
      </w:r>
      <w:r w:rsidRPr="00527668">
        <w:t xml:space="preserve"> изменени</w:t>
      </w:r>
      <w:r w:rsidR="00077929" w:rsidRPr="00527668">
        <w:t>я</w:t>
      </w:r>
      <w:r w:rsidRPr="00527668">
        <w:t xml:space="preserve">  в </w:t>
      </w:r>
      <w:r w:rsidR="00077929" w:rsidRPr="00527668">
        <w:t>закон</w:t>
      </w:r>
      <w:r w:rsidRPr="00527668">
        <w:t xml:space="preserve"> </w:t>
      </w:r>
      <w:r w:rsidR="00077929" w:rsidRPr="00527668">
        <w:t>о</w:t>
      </w:r>
      <w:r w:rsidRPr="00527668">
        <w:t xml:space="preserve"> государственном  регулировании производства и оборота  </w:t>
      </w:r>
      <w:r w:rsidR="00077929" w:rsidRPr="00527668">
        <w:t>алкогольной продукции</w:t>
      </w:r>
      <w:r w:rsidRPr="00527668">
        <w:t>.</w:t>
      </w:r>
    </w:p>
    <w:p w:rsidR="00DD4379" w:rsidRPr="00527668" w:rsidRDefault="00E11C7F" w:rsidP="00DD4379">
      <w:pPr>
        <w:ind w:firstLine="567"/>
        <w:jc w:val="both"/>
      </w:pPr>
      <w:r w:rsidRPr="00527668">
        <w:t>Постановление П</w:t>
      </w:r>
      <w:r w:rsidR="00DD4379" w:rsidRPr="00527668">
        <w:t>равительства  РФ № 787 от 11.08.2016</w:t>
      </w:r>
      <w:r w:rsidRPr="00527668">
        <w:t>г., которым введена обязательная маркировка</w:t>
      </w:r>
      <w:r w:rsidR="00DD4379" w:rsidRPr="00527668">
        <w:t xml:space="preserve"> </w:t>
      </w:r>
      <w:r w:rsidR="007A748C" w:rsidRPr="00527668">
        <w:t xml:space="preserve"> контрольными идентификационными знаками </w:t>
      </w:r>
      <w:r w:rsidR="00BC5624">
        <w:t xml:space="preserve">реализуемых </w:t>
      </w:r>
      <w:r w:rsidR="00DD4379" w:rsidRPr="00527668">
        <w:t>изделий из натурального меха.</w:t>
      </w:r>
    </w:p>
    <w:p w:rsidR="00DD4379" w:rsidRPr="00527668" w:rsidRDefault="00DD4379" w:rsidP="00DD4379">
      <w:pPr>
        <w:ind w:firstLine="567"/>
        <w:jc w:val="both"/>
        <w:rPr>
          <w:sz w:val="28"/>
          <w:szCs w:val="28"/>
        </w:rPr>
      </w:pPr>
      <w:r w:rsidRPr="00527668">
        <w:t>Ф</w:t>
      </w:r>
      <w:r w:rsidR="00384D39" w:rsidRPr="00527668">
        <w:t>едеральный закон</w:t>
      </w:r>
      <w:r w:rsidRPr="00527668">
        <w:t xml:space="preserve"> </w:t>
      </w:r>
      <w:r w:rsidR="00384D39" w:rsidRPr="00527668">
        <w:t xml:space="preserve">№ 290-ФЗ </w:t>
      </w:r>
      <w:r w:rsidRPr="00527668">
        <w:t xml:space="preserve">от </w:t>
      </w:r>
      <w:r w:rsidR="00384D39" w:rsidRPr="00527668">
        <w:t>03.07</w:t>
      </w:r>
      <w:r w:rsidRPr="00527668">
        <w:t>.2016 г.</w:t>
      </w:r>
      <w:r w:rsidR="00384D39" w:rsidRPr="00527668">
        <w:t>, которым внесены изменения в   закон</w:t>
      </w:r>
      <w:r w:rsidRPr="00527668">
        <w:t xml:space="preserve"> № 54</w:t>
      </w:r>
      <w:r w:rsidR="00384D39" w:rsidRPr="00527668">
        <w:t>-ФЗ, регулирующий</w:t>
      </w:r>
      <w:r w:rsidRPr="00527668">
        <w:t xml:space="preserve">  порядок  применения ККТ</w:t>
      </w:r>
      <w:r w:rsidR="00384D39" w:rsidRPr="00527668">
        <w:t xml:space="preserve">, </w:t>
      </w:r>
      <w:r w:rsidR="00F14D72">
        <w:t xml:space="preserve"> </w:t>
      </w:r>
      <w:r w:rsidRPr="00527668">
        <w:t xml:space="preserve"> и некоторые другие</w:t>
      </w:r>
      <w:r w:rsidR="00384D39" w:rsidRPr="00527668">
        <w:t xml:space="preserve"> нормативные акты.</w:t>
      </w:r>
    </w:p>
    <w:p w:rsidR="00DD4379" w:rsidRPr="00527668" w:rsidRDefault="00B02E1A" w:rsidP="00DD4379">
      <w:pPr>
        <w:ind w:firstLine="567"/>
        <w:jc w:val="both"/>
      </w:pPr>
      <w:r w:rsidRPr="00527668">
        <w:t>И</w:t>
      </w:r>
      <w:r w:rsidR="00DD4379" w:rsidRPr="00527668">
        <w:t>зменени</w:t>
      </w:r>
      <w:r w:rsidR="006B15CE" w:rsidRPr="00527668">
        <w:t>я законодательства, регулирующего</w:t>
      </w:r>
      <w:r w:rsidR="00DD4379" w:rsidRPr="00527668">
        <w:t xml:space="preserve"> деятельно</w:t>
      </w:r>
      <w:r w:rsidR="006B15CE" w:rsidRPr="00527668">
        <w:t>сть  в сфере торговли,  привели</w:t>
      </w:r>
      <w:r w:rsidR="00DD4379" w:rsidRPr="00527668">
        <w:t xml:space="preserve">  к дополнительным расходам  на приобретение оборудования,  программных продуктов, обучение персонала и др.</w:t>
      </w:r>
    </w:p>
    <w:p w:rsidR="00896170" w:rsidRPr="00C464B1" w:rsidRDefault="00896170" w:rsidP="00DD4379">
      <w:pPr>
        <w:ind w:firstLine="567"/>
        <w:jc w:val="both"/>
      </w:pPr>
      <w:r w:rsidRPr="00C464B1">
        <w:t>Отдельно остановлюсь на  нормативных документах, вводящих на территории Российской Федерации систему «</w:t>
      </w:r>
      <w:r w:rsidR="00381EFF" w:rsidRPr="00C464B1">
        <w:rPr>
          <w:lang w:val="en-US"/>
        </w:rPr>
        <w:t>tax</w:t>
      </w:r>
      <w:r w:rsidR="00381EFF" w:rsidRPr="00C464B1">
        <w:t xml:space="preserve"> </w:t>
      </w:r>
      <w:r w:rsidR="00381EFF" w:rsidRPr="00C464B1">
        <w:rPr>
          <w:lang w:val="en-US"/>
        </w:rPr>
        <w:t>free</w:t>
      </w:r>
      <w:r w:rsidR="00381EFF" w:rsidRPr="00C464B1">
        <w:t xml:space="preserve">». </w:t>
      </w:r>
    </w:p>
    <w:p w:rsidR="00381EFF" w:rsidRPr="00C464B1" w:rsidRDefault="00381EFF" w:rsidP="00DD4379">
      <w:pPr>
        <w:ind w:firstLine="567"/>
        <w:jc w:val="both"/>
      </w:pPr>
      <w:r w:rsidRPr="00C464B1">
        <w:lastRenderedPageBreak/>
        <w:t>В проекте Постановления  Правительства РФ, опубликованном  на официальном портале  Правительства России, наряду  с другими локациями предприятий торговли Санкт-Петербурга, была  указана локация Большого Гостиного Двора: Невский проспект, дом 35. Однако в принятом 06.02.2018г. Постановлении Правительства РФ № 105 наш адрес отсутствует.</w:t>
      </w:r>
    </w:p>
    <w:p w:rsidR="00381EFF" w:rsidRPr="00C464B1" w:rsidRDefault="00381EFF" w:rsidP="00DD4379">
      <w:pPr>
        <w:ind w:firstLine="567"/>
        <w:jc w:val="both"/>
      </w:pPr>
      <w:r w:rsidRPr="00C464B1">
        <w:t xml:space="preserve">В перечне мест размещения организаций розничной торговли, утвержденном  указанным постановлением Правительства  РФ, содержится </w:t>
      </w:r>
      <w:r w:rsidR="00C464B1" w:rsidRPr="00C464B1">
        <w:t xml:space="preserve">только </w:t>
      </w:r>
      <w:r w:rsidRPr="00C464B1">
        <w:t>один адрес в Санкт-Петербурге: улица  Большая Конюшенная, дом 21-23, литер А. По указанному адресу находится  предприятие Московского ЦУМа (ДЛТ). Вызыв</w:t>
      </w:r>
      <w:r w:rsidR="00E37145" w:rsidRPr="00C464B1">
        <w:t>а</w:t>
      </w:r>
      <w:r w:rsidRPr="00C464B1">
        <w:t>ет удивление, что именно  оно единственное  будет  представлять торговые предприятия нашего  города.</w:t>
      </w:r>
    </w:p>
    <w:p w:rsidR="00381EFF" w:rsidRPr="00B20106" w:rsidRDefault="00381EFF" w:rsidP="00DD4379">
      <w:pPr>
        <w:ind w:firstLine="567"/>
        <w:jc w:val="both"/>
      </w:pPr>
      <w:r w:rsidRPr="00B20106">
        <w:t>Считаем,  что</w:t>
      </w:r>
      <w:r w:rsidR="00E37145" w:rsidRPr="00B20106">
        <w:t xml:space="preserve"> предоставление в  С</w:t>
      </w:r>
      <w:r w:rsidRPr="00B20106">
        <w:t xml:space="preserve">анкт-Петербурге  преимущественного  права участия </w:t>
      </w:r>
      <w:r w:rsidR="00E37145" w:rsidRPr="00B20106">
        <w:t xml:space="preserve"> в пилотном проекте «</w:t>
      </w:r>
      <w:r w:rsidR="00E37145" w:rsidRPr="00B20106">
        <w:rPr>
          <w:lang w:val="en-US"/>
        </w:rPr>
        <w:t>tax</w:t>
      </w:r>
      <w:r w:rsidR="00E37145" w:rsidRPr="00B20106">
        <w:t xml:space="preserve"> </w:t>
      </w:r>
      <w:r w:rsidR="00E37145" w:rsidRPr="00B20106">
        <w:rPr>
          <w:lang w:val="en-US"/>
        </w:rPr>
        <w:t>free</w:t>
      </w:r>
      <w:r w:rsidR="00E37145" w:rsidRPr="00B20106">
        <w:t xml:space="preserve">»  </w:t>
      </w:r>
      <w:r w:rsidR="00B20106">
        <w:t>только   м</w:t>
      </w:r>
      <w:r w:rsidR="00E37145" w:rsidRPr="00B20106">
        <w:t xml:space="preserve">осковского  торгового предприятия  не способствует  честной и справедливой конкуренции.  С  соответствующими заявлениями Общество  обратилось  в </w:t>
      </w:r>
      <w:r w:rsidR="00B20106">
        <w:t xml:space="preserve"> ряд</w:t>
      </w:r>
      <w:r w:rsidR="00E37145" w:rsidRPr="00B20106">
        <w:t xml:space="preserve"> государственны</w:t>
      </w:r>
      <w:r w:rsidR="00B20106">
        <w:t>х органов</w:t>
      </w:r>
      <w:r w:rsidR="00E37145" w:rsidRPr="00B20106">
        <w:t>.</w:t>
      </w:r>
    </w:p>
    <w:p w:rsidR="00896170" w:rsidRDefault="00896170" w:rsidP="00DD4379">
      <w:pPr>
        <w:ind w:firstLine="567"/>
        <w:jc w:val="both"/>
        <w:rPr>
          <w:sz w:val="28"/>
          <w:szCs w:val="28"/>
        </w:rPr>
      </w:pPr>
    </w:p>
    <w:p w:rsidR="00896170" w:rsidRPr="00400C26" w:rsidRDefault="00896170" w:rsidP="00E37145">
      <w:pPr>
        <w:pStyle w:val="a9"/>
        <w:shd w:val="clear" w:color="auto" w:fill="FBFBF9"/>
        <w:spacing w:before="0" w:beforeAutospacing="0" w:after="240" w:afterAutospacing="0" w:line="336" w:lineRule="atLeast"/>
        <w:jc w:val="both"/>
        <w:rPr>
          <w:color w:val="000000" w:themeColor="text1"/>
        </w:rPr>
      </w:pPr>
      <w:r w:rsidRPr="00400C26">
        <w:rPr>
          <w:color w:val="000000" w:themeColor="text1"/>
        </w:rPr>
        <w:t xml:space="preserve">2. </w:t>
      </w:r>
      <w:proofErr w:type="spellStart"/>
      <w:r w:rsidRPr="00400C26">
        <w:rPr>
          <w:color w:val="000000" w:themeColor="text1"/>
        </w:rPr>
        <w:t>Страновые</w:t>
      </w:r>
      <w:proofErr w:type="spellEnd"/>
      <w:r w:rsidRPr="00400C26">
        <w:rPr>
          <w:color w:val="000000" w:themeColor="text1"/>
        </w:rPr>
        <w:t xml:space="preserve"> и региональные риски:</w:t>
      </w:r>
    </w:p>
    <w:p w:rsidR="00896170" w:rsidRPr="00400C26" w:rsidRDefault="00896170" w:rsidP="00896170">
      <w:pPr>
        <w:ind w:firstLine="567"/>
        <w:jc w:val="both"/>
        <w:rPr>
          <w:color w:val="000000" w:themeColor="text1"/>
        </w:rPr>
      </w:pPr>
    </w:p>
    <w:p w:rsidR="00896170" w:rsidRPr="00377A91" w:rsidRDefault="00896170" w:rsidP="00896170">
      <w:pPr>
        <w:ind w:firstLine="567"/>
        <w:jc w:val="both"/>
        <w:rPr>
          <w:color w:val="000000" w:themeColor="text1"/>
          <w:shd w:val="clear" w:color="auto" w:fill="FBFBF9"/>
        </w:rPr>
      </w:pPr>
      <w:r w:rsidRPr="00400C26">
        <w:rPr>
          <w:color w:val="000000" w:themeColor="text1"/>
          <w:shd w:val="clear" w:color="auto" w:fill="FBFBF9"/>
        </w:rPr>
        <w:t xml:space="preserve">Обострение внешнеполитической обстановки (применение </w:t>
      </w:r>
      <w:r w:rsidR="004625F9" w:rsidRPr="00400C26">
        <w:rPr>
          <w:color w:val="000000" w:themeColor="text1"/>
          <w:shd w:val="clear" w:color="auto" w:fill="FBFBF9"/>
        </w:rPr>
        <w:t xml:space="preserve">экономических </w:t>
      </w:r>
      <w:r w:rsidRPr="00400C26">
        <w:rPr>
          <w:color w:val="000000" w:themeColor="text1"/>
          <w:shd w:val="clear" w:color="auto" w:fill="FBFBF9"/>
        </w:rPr>
        <w:t>санкций, возможный арест российских активов  в других странах</w:t>
      </w:r>
      <w:r w:rsidR="00973A15" w:rsidRPr="00400C26">
        <w:rPr>
          <w:color w:val="000000" w:themeColor="text1"/>
          <w:shd w:val="clear" w:color="auto" w:fill="FBFBF9"/>
        </w:rPr>
        <w:t>, ведущаяся против России информационная война</w:t>
      </w:r>
      <w:r w:rsidR="00B90FAD" w:rsidRPr="00400C26">
        <w:rPr>
          <w:color w:val="000000" w:themeColor="text1"/>
          <w:shd w:val="clear" w:color="auto" w:fill="FBFBF9"/>
        </w:rPr>
        <w:t xml:space="preserve"> </w:t>
      </w:r>
      <w:r w:rsidRPr="00400C26">
        <w:rPr>
          <w:color w:val="000000" w:themeColor="text1"/>
          <w:shd w:val="clear" w:color="auto" w:fill="FBFBF9"/>
        </w:rPr>
        <w:t xml:space="preserve">и т.д.) </w:t>
      </w:r>
      <w:r w:rsidR="00B90FAD" w:rsidRPr="00400C26">
        <w:rPr>
          <w:color w:val="000000" w:themeColor="text1"/>
          <w:shd w:val="clear" w:color="auto" w:fill="FBFBF9"/>
        </w:rPr>
        <w:t xml:space="preserve"> негативно повлияло на ожидания бизнеса.  </w:t>
      </w:r>
      <w:r w:rsidR="004B65E5" w:rsidRPr="00400C26">
        <w:rPr>
          <w:color w:val="000000" w:themeColor="text1"/>
          <w:shd w:val="clear" w:color="auto" w:fill="FBFBF9"/>
        </w:rPr>
        <w:t xml:space="preserve">Сложившаяся ситуация </w:t>
      </w:r>
      <w:r w:rsidR="006E69F6" w:rsidRPr="00400C26">
        <w:rPr>
          <w:color w:val="000000" w:themeColor="text1"/>
          <w:shd w:val="clear" w:color="auto" w:fill="FBFBF9"/>
        </w:rPr>
        <w:t>может крайне отрицательно</w:t>
      </w:r>
      <w:r w:rsidRPr="00400C26">
        <w:rPr>
          <w:color w:val="000000" w:themeColor="text1"/>
          <w:shd w:val="clear" w:color="auto" w:fill="FBFBF9"/>
        </w:rPr>
        <w:t xml:space="preserve"> сказаться на </w:t>
      </w:r>
      <w:r w:rsidR="0067647D" w:rsidRPr="00400C26">
        <w:rPr>
          <w:color w:val="000000" w:themeColor="text1"/>
          <w:shd w:val="clear" w:color="auto" w:fill="FBFBF9"/>
        </w:rPr>
        <w:t xml:space="preserve">ожидаемом </w:t>
      </w:r>
      <w:r w:rsidRPr="00400C26">
        <w:rPr>
          <w:color w:val="000000" w:themeColor="text1"/>
          <w:shd w:val="clear" w:color="auto" w:fill="FBFBF9"/>
        </w:rPr>
        <w:t xml:space="preserve">притоке туристов в города России, в </w:t>
      </w:r>
      <w:proofErr w:type="spellStart"/>
      <w:r w:rsidRPr="00400C26">
        <w:rPr>
          <w:color w:val="000000" w:themeColor="text1"/>
          <w:shd w:val="clear" w:color="auto" w:fill="FBFBF9"/>
        </w:rPr>
        <w:t>т.ч</w:t>
      </w:r>
      <w:proofErr w:type="spellEnd"/>
      <w:r w:rsidRPr="00400C26">
        <w:rPr>
          <w:color w:val="000000" w:themeColor="text1"/>
          <w:shd w:val="clear" w:color="auto" w:fill="FBFBF9"/>
        </w:rPr>
        <w:t>. и в период проведения чемпионата мира по футболу. Так как Санкт-Петербург – это один из наиболее посещаемых туристами город</w:t>
      </w:r>
      <w:r w:rsidR="001B37ED" w:rsidRPr="00400C26">
        <w:rPr>
          <w:color w:val="000000" w:themeColor="text1"/>
          <w:shd w:val="clear" w:color="auto" w:fill="FBFBF9"/>
        </w:rPr>
        <w:t>ов</w:t>
      </w:r>
      <w:r w:rsidRPr="00400C26">
        <w:rPr>
          <w:color w:val="000000" w:themeColor="text1"/>
          <w:shd w:val="clear" w:color="auto" w:fill="FBFBF9"/>
        </w:rPr>
        <w:t xml:space="preserve"> </w:t>
      </w:r>
      <w:r w:rsidR="00090B0E" w:rsidRPr="00400C26">
        <w:rPr>
          <w:color w:val="000000" w:themeColor="text1"/>
          <w:shd w:val="clear" w:color="auto" w:fill="FBFBF9"/>
        </w:rPr>
        <w:t xml:space="preserve"> </w:t>
      </w:r>
      <w:r w:rsidRPr="00400C26">
        <w:rPr>
          <w:color w:val="000000" w:themeColor="text1"/>
          <w:shd w:val="clear" w:color="auto" w:fill="FBFBF9"/>
        </w:rPr>
        <w:t xml:space="preserve">(в 2017 году число туристов составило порядка 7,5 млн. чел.), то данный  фактор может </w:t>
      </w:r>
      <w:r w:rsidR="0089314A" w:rsidRPr="00400C26">
        <w:rPr>
          <w:color w:val="000000" w:themeColor="text1"/>
          <w:shd w:val="clear" w:color="auto" w:fill="FBFBF9"/>
        </w:rPr>
        <w:t xml:space="preserve">негативно </w:t>
      </w:r>
      <w:r w:rsidRPr="00400C26">
        <w:rPr>
          <w:color w:val="000000" w:themeColor="text1"/>
          <w:shd w:val="clear" w:color="auto" w:fill="FBFBF9"/>
        </w:rPr>
        <w:t xml:space="preserve">повлиять и на поток </w:t>
      </w:r>
      <w:r w:rsidR="00BC7754" w:rsidRPr="00400C26">
        <w:rPr>
          <w:color w:val="000000" w:themeColor="text1"/>
          <w:shd w:val="clear" w:color="auto" w:fill="FBFBF9"/>
        </w:rPr>
        <w:t xml:space="preserve"> иностранных </w:t>
      </w:r>
      <w:r w:rsidRPr="00400C26">
        <w:rPr>
          <w:color w:val="000000" w:themeColor="text1"/>
          <w:shd w:val="clear" w:color="auto" w:fill="FBFBF9"/>
        </w:rPr>
        <w:t>туристов в Санкт-Петербург</w:t>
      </w:r>
      <w:r w:rsidR="0089314A" w:rsidRPr="00400C26">
        <w:rPr>
          <w:color w:val="000000" w:themeColor="text1"/>
          <w:shd w:val="clear" w:color="auto" w:fill="FBFBF9"/>
        </w:rPr>
        <w:t>е</w:t>
      </w:r>
      <w:r w:rsidRPr="00400C26">
        <w:rPr>
          <w:color w:val="000000" w:themeColor="text1"/>
          <w:shd w:val="clear" w:color="auto" w:fill="FBFBF9"/>
        </w:rPr>
        <w:t xml:space="preserve">  и, соответственно,</w:t>
      </w:r>
      <w:r w:rsidR="0089314A" w:rsidRPr="00400C26">
        <w:rPr>
          <w:color w:val="000000" w:themeColor="text1"/>
          <w:shd w:val="clear" w:color="auto" w:fill="FBFBF9"/>
        </w:rPr>
        <w:t xml:space="preserve">  на</w:t>
      </w:r>
      <w:r w:rsidRPr="00400C26">
        <w:rPr>
          <w:color w:val="000000" w:themeColor="text1"/>
          <w:shd w:val="clear" w:color="auto" w:fill="FBFBF9"/>
        </w:rPr>
        <w:t xml:space="preserve"> торговлю, ориентированную на покупателей из других стран.</w:t>
      </w:r>
    </w:p>
    <w:p w:rsidR="00896170" w:rsidRPr="00F14D72" w:rsidRDefault="00F14D72" w:rsidP="00896170">
      <w:pPr>
        <w:ind w:firstLine="567"/>
        <w:jc w:val="both"/>
      </w:pPr>
      <w:r w:rsidRPr="00F14D72">
        <w:rPr>
          <w:color w:val="000000" w:themeColor="text1"/>
        </w:rPr>
        <w:t>Г</w:t>
      </w:r>
      <w:r w:rsidR="00896170" w:rsidRPr="00F14D72">
        <w:rPr>
          <w:color w:val="000000" w:themeColor="text1"/>
        </w:rPr>
        <w:t>еографические и экологические риски  (</w:t>
      </w:r>
      <w:r w:rsidR="00896170" w:rsidRPr="00F14D72">
        <w:t>экологические катастрофы</w:t>
      </w:r>
      <w:r w:rsidR="00E46E4E" w:rsidRPr="00F14D72">
        <w:t xml:space="preserve">, повышенная опасность стихийных бедствий, возможное прекращение  транспортного сообщения </w:t>
      </w:r>
      <w:r w:rsidR="00BD5642" w:rsidRPr="00F14D72">
        <w:t xml:space="preserve">в связи с удаленностью или труднодоступностью региона </w:t>
      </w:r>
      <w:r w:rsidR="00E46E4E" w:rsidRPr="00F14D72">
        <w:t xml:space="preserve">и </w:t>
      </w:r>
      <w:r w:rsidR="00BD5642" w:rsidRPr="00F14D72">
        <w:t>т.п.</w:t>
      </w:r>
      <w:r w:rsidR="00896170" w:rsidRPr="00F14D72">
        <w:t xml:space="preserve"> </w:t>
      </w:r>
      <w:r w:rsidR="00E46E4E" w:rsidRPr="00F14D72">
        <w:t>с</w:t>
      </w:r>
      <w:r w:rsidR="00BF25FD" w:rsidRPr="00F14D72">
        <w:t>итуации</w:t>
      </w:r>
      <w:r w:rsidR="009977CF" w:rsidRPr="00F14D72">
        <w:t>, связанные с географическим</w:t>
      </w:r>
      <w:r w:rsidR="00E46E4E" w:rsidRPr="00F14D72">
        <w:t>и</w:t>
      </w:r>
      <w:r w:rsidR="009977CF" w:rsidRPr="00F14D72">
        <w:t xml:space="preserve"> </w:t>
      </w:r>
      <w:r w:rsidR="00E46E4E" w:rsidRPr="00F14D72">
        <w:t>особенностями страны и региона</w:t>
      </w:r>
      <w:r w:rsidR="00BF25FD" w:rsidRPr="00F14D72">
        <w:t xml:space="preserve">) </w:t>
      </w:r>
      <w:r>
        <w:t xml:space="preserve"> в настоящее</w:t>
      </w:r>
      <w:r w:rsidR="00896170" w:rsidRPr="00F14D72">
        <w:t xml:space="preserve"> время маловероятны.</w:t>
      </w:r>
    </w:p>
    <w:p w:rsidR="00896170" w:rsidRPr="007B7299" w:rsidRDefault="00B11DF1" w:rsidP="00896170">
      <w:pPr>
        <w:ind w:firstLine="567"/>
        <w:jc w:val="both"/>
      </w:pPr>
      <w:r>
        <w:t>Р</w:t>
      </w:r>
      <w:r w:rsidR="00896170" w:rsidRPr="007B7299">
        <w:t xml:space="preserve">егиональные риски – </w:t>
      </w:r>
      <w:r w:rsidR="006E69F6">
        <w:t xml:space="preserve">то есть </w:t>
      </w:r>
      <w:r w:rsidR="00896170" w:rsidRPr="007B7299">
        <w:t>существенные изменения  ситуации в регионе</w:t>
      </w:r>
      <w:r w:rsidR="0087264A">
        <w:t xml:space="preserve">  </w:t>
      </w:r>
      <w:proofErr w:type="gramStart"/>
      <w:r w:rsidR="0087264A">
        <w:t>(</w:t>
      </w:r>
      <w:r w:rsidR="00896170" w:rsidRPr="007B7299">
        <w:t xml:space="preserve"> </w:t>
      </w:r>
      <w:proofErr w:type="gramEnd"/>
      <w:r w:rsidR="00896170" w:rsidRPr="007B7299">
        <w:t xml:space="preserve">в </w:t>
      </w:r>
      <w:proofErr w:type="spellStart"/>
      <w:r w:rsidR="00896170" w:rsidRPr="007B7299">
        <w:t>т.ч</w:t>
      </w:r>
      <w:proofErr w:type="spellEnd"/>
      <w:r w:rsidR="00896170" w:rsidRPr="007B7299">
        <w:t>. изменение регионального законодательства, аварии, катастрофы,  пожары</w:t>
      </w:r>
      <w:r w:rsidR="00E37145" w:rsidRPr="007B7299">
        <w:t xml:space="preserve"> </w:t>
      </w:r>
      <w:r w:rsidR="0087264A">
        <w:t xml:space="preserve"> и т.п.) </w:t>
      </w:r>
      <w:r w:rsidR="00E37145" w:rsidRPr="007B7299">
        <w:t>также</w:t>
      </w:r>
      <w:r w:rsidR="00896170" w:rsidRPr="007B7299">
        <w:t xml:space="preserve">  </w:t>
      </w:r>
      <w:r w:rsidR="00E6533F">
        <w:t xml:space="preserve">могут </w:t>
      </w:r>
      <w:r w:rsidR="00896170" w:rsidRPr="007B7299">
        <w:t>оказ</w:t>
      </w:r>
      <w:r w:rsidR="00E6533F">
        <w:t>ать</w:t>
      </w:r>
      <w:r w:rsidR="00896170" w:rsidRPr="007B7299">
        <w:t xml:space="preserve"> влияние  на деятельность  </w:t>
      </w:r>
      <w:r w:rsidR="00E6533F">
        <w:t>Общества</w:t>
      </w:r>
      <w:r w:rsidR="00896170" w:rsidRPr="007B7299">
        <w:t xml:space="preserve">. </w:t>
      </w:r>
      <w:r w:rsidR="00563093" w:rsidRPr="007B7299">
        <w:t>К примеру,</w:t>
      </w:r>
      <w:r w:rsidR="00896170" w:rsidRPr="007B7299">
        <w:t xml:space="preserve"> террористический акт, </w:t>
      </w:r>
      <w:r w:rsidR="00563093" w:rsidRPr="007B7299">
        <w:t xml:space="preserve">произошедший </w:t>
      </w:r>
      <w:r w:rsidR="00E3020F" w:rsidRPr="007B7299">
        <w:t xml:space="preserve">в метро </w:t>
      </w:r>
      <w:r w:rsidR="00BF25FD" w:rsidRPr="007B7299">
        <w:t xml:space="preserve">3 апреля 2017 года  </w:t>
      </w:r>
      <w:r w:rsidR="00896170" w:rsidRPr="007B7299">
        <w:t>впервые в истории Санкт-Петербурга</w:t>
      </w:r>
      <w:r w:rsidR="00461C8C" w:rsidRPr="007B7299">
        <w:t>,</w:t>
      </w:r>
      <w:r w:rsidR="00896170" w:rsidRPr="007B7299">
        <w:t xml:space="preserve"> оказал  </w:t>
      </w:r>
      <w:r w:rsidR="00CE4F83">
        <w:t>значительное</w:t>
      </w:r>
      <w:r w:rsidR="00896170" w:rsidRPr="007B7299">
        <w:t xml:space="preserve"> влияние на результаты деятельности.</w:t>
      </w:r>
    </w:p>
    <w:p w:rsidR="00896170" w:rsidRPr="00E6533F" w:rsidRDefault="00896170" w:rsidP="0001459E">
      <w:pPr>
        <w:jc w:val="both"/>
      </w:pPr>
      <w:r w:rsidRPr="00E6533F">
        <w:t>3. Финансовые риски:</w:t>
      </w:r>
    </w:p>
    <w:p w:rsidR="00896170" w:rsidRPr="00E6533F" w:rsidRDefault="00896170" w:rsidP="00896170">
      <w:pPr>
        <w:ind w:firstLine="567"/>
        <w:jc w:val="both"/>
      </w:pPr>
      <w:r w:rsidRPr="00E6533F">
        <w:t xml:space="preserve">- инфляционный риск – влияет на деятельность </w:t>
      </w:r>
      <w:r w:rsidR="00BF25FD" w:rsidRPr="00E6533F">
        <w:t>Общества</w:t>
      </w:r>
      <w:r w:rsidRPr="00E6533F">
        <w:t>, т.к.  при высоко</w:t>
      </w:r>
      <w:r w:rsidR="00CF2641" w:rsidRPr="00E6533F">
        <w:t>й</w:t>
      </w:r>
      <w:r w:rsidRPr="00E6533F">
        <w:t xml:space="preserve"> инфляции  снижаются реальные доходы населения;</w:t>
      </w:r>
    </w:p>
    <w:p w:rsidR="00896170" w:rsidRPr="00E6533F" w:rsidRDefault="00896170" w:rsidP="00896170">
      <w:pPr>
        <w:ind w:firstLine="567"/>
        <w:jc w:val="both"/>
      </w:pPr>
      <w:r w:rsidRPr="00E6533F">
        <w:t xml:space="preserve">- валютный риск   - влияет на деятельность  </w:t>
      </w:r>
      <w:r w:rsidR="00356865">
        <w:t>Общества</w:t>
      </w:r>
      <w:r w:rsidRPr="00E6533F">
        <w:t xml:space="preserve">  разнонаправлено,</w:t>
      </w:r>
      <w:r w:rsidR="00E37145" w:rsidRPr="00E6533F">
        <w:t xml:space="preserve"> т.к.</w:t>
      </w:r>
      <w:r w:rsidRPr="00E6533F">
        <w:t xml:space="preserve"> у </w:t>
      </w:r>
      <w:r w:rsidR="00356865">
        <w:t>Общества</w:t>
      </w:r>
      <w:r w:rsidRPr="00E6533F">
        <w:t xml:space="preserve">  отсутствуют  обяз</w:t>
      </w:r>
      <w:r w:rsidR="00E37145" w:rsidRPr="00E6533F">
        <w:t>ательства  в иностранной валюте,  в</w:t>
      </w:r>
      <w:r w:rsidRPr="00E6533F">
        <w:t>ременно  свобо</w:t>
      </w:r>
      <w:r w:rsidR="00356865">
        <w:t xml:space="preserve">дные  денежные средства  </w:t>
      </w:r>
      <w:r w:rsidRPr="00E6533F">
        <w:t xml:space="preserve"> размещ</w:t>
      </w:r>
      <w:r w:rsidR="00356865">
        <w:t>аются</w:t>
      </w:r>
      <w:r w:rsidRPr="00E6533F">
        <w:t xml:space="preserve">  не только в рублях, но и в  долларах и евро.</w:t>
      </w:r>
      <w:r w:rsidR="00CF2641" w:rsidRPr="00E6533F">
        <w:t xml:space="preserve">  </w:t>
      </w:r>
      <w:r w:rsidR="00E37145" w:rsidRPr="00E6533F">
        <w:t>При этом с</w:t>
      </w:r>
      <w:r w:rsidRPr="00E6533F">
        <w:t xml:space="preserve">нижение курса  рубля  приводит  к увеличению  стоимости закупочных </w:t>
      </w:r>
      <w:r w:rsidR="00E37145" w:rsidRPr="00E6533F">
        <w:t xml:space="preserve">цен на </w:t>
      </w:r>
      <w:r w:rsidRPr="00E6533F">
        <w:t>товар</w:t>
      </w:r>
      <w:r w:rsidR="00E37145" w:rsidRPr="00E6533F">
        <w:t>ы</w:t>
      </w:r>
      <w:r w:rsidRPr="00E6533F">
        <w:t>;</w:t>
      </w:r>
    </w:p>
    <w:p w:rsidR="00896170" w:rsidRPr="00E6533F" w:rsidRDefault="00896170" w:rsidP="00896170">
      <w:pPr>
        <w:ind w:firstLine="567"/>
        <w:jc w:val="both"/>
      </w:pPr>
      <w:r w:rsidRPr="00E6533F">
        <w:t>- процентный риск</w:t>
      </w:r>
      <w:r w:rsidR="00BF25FD" w:rsidRPr="00E6533F">
        <w:t xml:space="preserve"> полностью отсутствует, поскольку Общество</w:t>
      </w:r>
      <w:r w:rsidR="0007337B" w:rsidRPr="00E6533F">
        <w:t xml:space="preserve"> осуществляет</w:t>
      </w:r>
      <w:r w:rsidRPr="00E6533F">
        <w:t xml:space="preserve"> деятельность  исключительно  </w:t>
      </w:r>
      <w:r w:rsidR="004F2BE3" w:rsidRPr="00E6533F">
        <w:t>за счет</w:t>
      </w:r>
      <w:r w:rsidRPr="00E6533F">
        <w:t xml:space="preserve"> собственны</w:t>
      </w:r>
      <w:r w:rsidR="004F2BE3" w:rsidRPr="00E6533F">
        <w:t>х</w:t>
      </w:r>
      <w:r w:rsidRPr="00E6533F">
        <w:t xml:space="preserve"> средств,  заемных  обязательств  у </w:t>
      </w:r>
      <w:r w:rsidR="004F2BE3" w:rsidRPr="00E6533F">
        <w:t>Общества не имеется</w:t>
      </w:r>
      <w:r w:rsidRPr="00E6533F">
        <w:t>;</w:t>
      </w:r>
    </w:p>
    <w:p w:rsidR="00896170" w:rsidRPr="00E6533F" w:rsidRDefault="00896170" w:rsidP="00896170">
      <w:pPr>
        <w:ind w:firstLine="567"/>
        <w:jc w:val="both"/>
      </w:pPr>
      <w:r w:rsidRPr="00E6533F">
        <w:t>-  риск  ликвидности</w:t>
      </w:r>
      <w:r w:rsidR="00E37145" w:rsidRPr="00E6533F">
        <w:t xml:space="preserve"> – практически отсутствует, т.к. </w:t>
      </w:r>
      <w:r w:rsidR="0007337B" w:rsidRPr="00E6533F">
        <w:t>Общество</w:t>
      </w:r>
      <w:r w:rsidRPr="00E6533F">
        <w:t xml:space="preserve">  имеет значительный запас собственных средств, позволяющий  своевременно выполнить все  обязательства.</w:t>
      </w:r>
    </w:p>
    <w:p w:rsidR="00896170" w:rsidRPr="0019642C" w:rsidRDefault="00896170" w:rsidP="00946B10">
      <w:pPr>
        <w:jc w:val="both"/>
      </w:pPr>
      <w:r w:rsidRPr="0019642C">
        <w:t xml:space="preserve">4. Риски, связанные с деятельностью </w:t>
      </w:r>
      <w:r w:rsidR="00D63713" w:rsidRPr="0019642C">
        <w:t>Общества</w:t>
      </w:r>
    </w:p>
    <w:p w:rsidR="00896170" w:rsidRDefault="00D63713" w:rsidP="00896170">
      <w:pPr>
        <w:ind w:firstLine="567"/>
        <w:jc w:val="both"/>
      </w:pPr>
      <w:r w:rsidRPr="00715E54">
        <w:t xml:space="preserve">Обществу </w:t>
      </w:r>
      <w:r w:rsidR="00896170" w:rsidRPr="00715E54">
        <w:t xml:space="preserve"> не известны обстоятельства,  препятствующие  продлению действия лицензии на </w:t>
      </w:r>
      <w:r w:rsidRPr="00715E54">
        <w:t xml:space="preserve"> розничную торговлю алкогольной продукцией</w:t>
      </w:r>
      <w:r w:rsidR="00793B13" w:rsidRPr="00715E54">
        <w:t>, данный риск оценивается как маловероятный.</w:t>
      </w:r>
    </w:p>
    <w:p w:rsidR="00946B10" w:rsidRPr="0019642C" w:rsidRDefault="00946B10" w:rsidP="00946B10">
      <w:pPr>
        <w:ind w:firstLine="567"/>
        <w:jc w:val="both"/>
      </w:pPr>
      <w:proofErr w:type="gramStart"/>
      <w:r w:rsidRPr="0019642C">
        <w:lastRenderedPageBreak/>
        <w:t>Риски, связанные с текущими судебным процессами,  оцениваются Обществом  как незначительные.</w:t>
      </w:r>
      <w:proofErr w:type="gramEnd"/>
    </w:p>
    <w:p w:rsidR="00946B10" w:rsidRPr="00715E54" w:rsidRDefault="00946B10" w:rsidP="00896170">
      <w:pPr>
        <w:ind w:firstLine="567"/>
        <w:jc w:val="both"/>
      </w:pPr>
    </w:p>
    <w:p w:rsidR="00896170" w:rsidRPr="0019642C" w:rsidRDefault="00896170" w:rsidP="00896170">
      <w:pPr>
        <w:ind w:firstLine="567"/>
        <w:jc w:val="both"/>
      </w:pPr>
      <w:r w:rsidRPr="0019642C">
        <w:t xml:space="preserve"> </w:t>
      </w:r>
    </w:p>
    <w:p w:rsidR="00896170" w:rsidRPr="0019642C" w:rsidRDefault="00896170" w:rsidP="00896170">
      <w:pPr>
        <w:ind w:firstLine="567"/>
        <w:jc w:val="both"/>
      </w:pPr>
    </w:p>
    <w:p w:rsidR="00DF32B7" w:rsidRPr="002934AD" w:rsidRDefault="00896170" w:rsidP="00896170">
      <w:pPr>
        <w:ind w:firstLine="567"/>
        <w:jc w:val="both"/>
        <w:rPr>
          <w:color w:val="000000" w:themeColor="text1"/>
        </w:rPr>
      </w:pPr>
      <w:r w:rsidRPr="002934AD">
        <w:rPr>
          <w:color w:val="000000" w:themeColor="text1"/>
        </w:rPr>
        <w:t xml:space="preserve">Помимо вышеизложенных факторов рисков, как и </w:t>
      </w:r>
      <w:r w:rsidR="0019642C" w:rsidRPr="002934AD">
        <w:rPr>
          <w:color w:val="000000" w:themeColor="text1"/>
        </w:rPr>
        <w:t>в</w:t>
      </w:r>
      <w:r w:rsidRPr="002934AD">
        <w:rPr>
          <w:color w:val="000000" w:themeColor="text1"/>
        </w:rPr>
        <w:t xml:space="preserve"> любом другом предприятии</w:t>
      </w:r>
      <w:r w:rsidR="0019642C" w:rsidRPr="002934AD">
        <w:rPr>
          <w:color w:val="000000" w:themeColor="text1"/>
        </w:rPr>
        <w:t>,</w:t>
      </w:r>
      <w:r w:rsidRPr="002934AD">
        <w:rPr>
          <w:color w:val="000000" w:themeColor="text1"/>
        </w:rPr>
        <w:t xml:space="preserve"> в </w:t>
      </w:r>
      <w:r w:rsidR="0019642C" w:rsidRPr="002934AD">
        <w:rPr>
          <w:color w:val="000000" w:themeColor="text1"/>
        </w:rPr>
        <w:t xml:space="preserve"> Большом </w:t>
      </w:r>
      <w:r w:rsidRPr="002934AD">
        <w:rPr>
          <w:color w:val="000000" w:themeColor="text1"/>
        </w:rPr>
        <w:t xml:space="preserve">Гостином дворе существуют </w:t>
      </w:r>
      <w:r w:rsidRPr="00793B13">
        <w:rPr>
          <w:color w:val="000000" w:themeColor="text1"/>
        </w:rPr>
        <w:t>«слабые» стороны</w:t>
      </w:r>
      <w:r w:rsidR="00DF32B7" w:rsidRPr="00793B13">
        <w:rPr>
          <w:color w:val="000000" w:themeColor="text1"/>
        </w:rPr>
        <w:t>:</w:t>
      </w:r>
    </w:p>
    <w:p w:rsidR="00896170" w:rsidRPr="002934AD" w:rsidRDefault="00896170" w:rsidP="00896170">
      <w:pPr>
        <w:ind w:firstLine="567"/>
        <w:jc w:val="both"/>
        <w:rPr>
          <w:color w:val="000000" w:themeColor="text1"/>
        </w:rPr>
      </w:pPr>
      <w:r w:rsidRPr="002934AD">
        <w:rPr>
          <w:color w:val="000000" w:themeColor="text1"/>
        </w:rPr>
        <w:t>- отсутствие парковки на внут</w:t>
      </w:r>
      <w:r w:rsidR="0019642C" w:rsidRPr="002934AD">
        <w:rPr>
          <w:color w:val="000000" w:themeColor="text1"/>
        </w:rPr>
        <w:t xml:space="preserve">ренней </w:t>
      </w:r>
      <w:r w:rsidRPr="002934AD">
        <w:rPr>
          <w:color w:val="000000" w:themeColor="text1"/>
        </w:rPr>
        <w:t xml:space="preserve"> территории</w:t>
      </w:r>
      <w:r w:rsidR="0019642C" w:rsidRPr="002934AD">
        <w:rPr>
          <w:color w:val="000000" w:themeColor="text1"/>
        </w:rPr>
        <w:t xml:space="preserve"> универмага</w:t>
      </w:r>
      <w:r w:rsidRPr="002934AD">
        <w:rPr>
          <w:color w:val="000000" w:themeColor="text1"/>
        </w:rPr>
        <w:t>;</w:t>
      </w:r>
    </w:p>
    <w:p w:rsidR="00DF32B7" w:rsidRPr="002934AD" w:rsidRDefault="00DF32B7" w:rsidP="00896170">
      <w:pPr>
        <w:ind w:firstLine="567"/>
        <w:jc w:val="both"/>
        <w:rPr>
          <w:color w:val="000000" w:themeColor="text1"/>
        </w:rPr>
      </w:pPr>
      <w:r w:rsidRPr="002934AD">
        <w:rPr>
          <w:color w:val="000000" w:themeColor="text1"/>
        </w:rPr>
        <w:t>- отсутствие полноразмерных залов большой площади и высоты;</w:t>
      </w:r>
    </w:p>
    <w:p w:rsidR="00DF32B7" w:rsidRPr="002934AD" w:rsidRDefault="00DF32B7" w:rsidP="00896170">
      <w:pPr>
        <w:ind w:firstLine="567"/>
        <w:jc w:val="both"/>
        <w:rPr>
          <w:color w:val="000000" w:themeColor="text1"/>
        </w:rPr>
      </w:pPr>
      <w:r w:rsidRPr="002934AD">
        <w:rPr>
          <w:color w:val="000000" w:themeColor="text1"/>
        </w:rPr>
        <w:t xml:space="preserve">- ограничения, налагаемые охранными  обязательствами, т.к.  </w:t>
      </w:r>
      <w:r w:rsidR="0019642C" w:rsidRPr="002934AD">
        <w:rPr>
          <w:color w:val="000000" w:themeColor="text1"/>
        </w:rPr>
        <w:t xml:space="preserve">здание </w:t>
      </w:r>
      <w:r w:rsidRPr="002934AD">
        <w:rPr>
          <w:color w:val="000000" w:themeColor="text1"/>
        </w:rPr>
        <w:t>Б</w:t>
      </w:r>
      <w:r w:rsidR="0019642C" w:rsidRPr="002934AD">
        <w:rPr>
          <w:color w:val="000000" w:themeColor="text1"/>
        </w:rPr>
        <w:t xml:space="preserve">ольшого </w:t>
      </w:r>
      <w:r w:rsidRPr="002934AD">
        <w:rPr>
          <w:color w:val="000000" w:themeColor="text1"/>
        </w:rPr>
        <w:t>Г</w:t>
      </w:r>
      <w:r w:rsidR="0019642C" w:rsidRPr="002934AD">
        <w:rPr>
          <w:color w:val="000000" w:themeColor="text1"/>
        </w:rPr>
        <w:t xml:space="preserve">остиного двора </w:t>
      </w:r>
      <w:r w:rsidRPr="002934AD">
        <w:rPr>
          <w:color w:val="000000" w:themeColor="text1"/>
        </w:rPr>
        <w:t xml:space="preserve"> является объектом культурного наследия;</w:t>
      </w:r>
    </w:p>
    <w:p w:rsidR="00896170" w:rsidRPr="00DF32B7" w:rsidRDefault="00896170" w:rsidP="00896170">
      <w:pPr>
        <w:ind w:firstLine="567"/>
        <w:jc w:val="both"/>
        <w:rPr>
          <w:color w:val="000000" w:themeColor="text1"/>
          <w:sz w:val="28"/>
          <w:szCs w:val="28"/>
        </w:rPr>
      </w:pPr>
    </w:p>
    <w:p w:rsidR="00896170" w:rsidRPr="00550EF3" w:rsidRDefault="00896170" w:rsidP="00896170">
      <w:pPr>
        <w:ind w:firstLine="567"/>
        <w:jc w:val="both"/>
        <w:rPr>
          <w:color w:val="000000" w:themeColor="text1"/>
        </w:rPr>
      </w:pPr>
      <w:r w:rsidRPr="00550EF3">
        <w:rPr>
          <w:color w:val="000000" w:themeColor="text1"/>
        </w:rPr>
        <w:t xml:space="preserve">Несомненными преимуществами перед конкурентами являются: </w:t>
      </w:r>
    </w:p>
    <w:p w:rsidR="00896170" w:rsidRPr="00550EF3" w:rsidRDefault="00896170" w:rsidP="002934AD">
      <w:pPr>
        <w:ind w:firstLine="851"/>
        <w:jc w:val="both"/>
        <w:rPr>
          <w:rFonts w:eastAsiaTheme="minorHAnsi"/>
          <w:lang w:eastAsia="en-US"/>
        </w:rPr>
      </w:pPr>
      <w:r w:rsidRPr="00550EF3">
        <w:rPr>
          <w:rFonts w:eastAsiaTheme="minorHAnsi"/>
          <w:lang w:eastAsia="en-US"/>
        </w:rPr>
        <w:t xml:space="preserve">-  центральное расположение и наличие </w:t>
      </w:r>
      <w:r w:rsidR="002934AD" w:rsidRPr="00550EF3">
        <w:rPr>
          <w:rFonts w:eastAsiaTheme="minorHAnsi"/>
          <w:lang w:eastAsia="en-US"/>
        </w:rPr>
        <w:t xml:space="preserve">в здании </w:t>
      </w:r>
      <w:r w:rsidR="00C674BC">
        <w:rPr>
          <w:rFonts w:eastAsiaTheme="minorHAnsi"/>
          <w:lang w:eastAsia="en-US"/>
        </w:rPr>
        <w:t xml:space="preserve">станции </w:t>
      </w:r>
      <w:r w:rsidRPr="00550EF3">
        <w:rPr>
          <w:rFonts w:eastAsiaTheme="minorHAnsi"/>
          <w:lang w:eastAsia="en-US"/>
        </w:rPr>
        <w:t>метро</w:t>
      </w:r>
      <w:r w:rsidR="003A073F">
        <w:rPr>
          <w:rFonts w:eastAsiaTheme="minorHAnsi"/>
          <w:lang w:eastAsia="en-US"/>
        </w:rPr>
        <w:t>политена</w:t>
      </w:r>
      <w:r w:rsidRPr="00550EF3">
        <w:rPr>
          <w:rFonts w:eastAsiaTheme="minorHAnsi"/>
          <w:lang w:eastAsia="en-US"/>
        </w:rPr>
        <w:t>, обеспечивающ</w:t>
      </w:r>
      <w:r w:rsidR="00550EF3">
        <w:rPr>
          <w:rFonts w:eastAsiaTheme="minorHAnsi"/>
          <w:lang w:eastAsia="en-US"/>
        </w:rPr>
        <w:t>е</w:t>
      </w:r>
      <w:r w:rsidRPr="00550EF3">
        <w:rPr>
          <w:rFonts w:eastAsiaTheme="minorHAnsi"/>
          <w:lang w:eastAsia="en-US"/>
        </w:rPr>
        <w:t>е высокую проходимость;</w:t>
      </w:r>
    </w:p>
    <w:p w:rsidR="00896170" w:rsidRPr="00550EF3" w:rsidRDefault="002934AD" w:rsidP="002934AD">
      <w:pPr>
        <w:ind w:firstLine="851"/>
        <w:jc w:val="both"/>
        <w:rPr>
          <w:rFonts w:eastAsiaTheme="minorHAnsi"/>
          <w:lang w:eastAsia="en-US"/>
        </w:rPr>
      </w:pPr>
      <w:r w:rsidRPr="00550EF3">
        <w:rPr>
          <w:rFonts w:eastAsiaTheme="minorHAnsi"/>
          <w:lang w:eastAsia="en-US"/>
        </w:rPr>
        <w:t>- широкий ассортимент товаров  (более 170 000 наименований)</w:t>
      </w:r>
      <w:r w:rsidR="00896170" w:rsidRPr="00550EF3">
        <w:rPr>
          <w:rFonts w:eastAsiaTheme="minorHAnsi"/>
          <w:lang w:eastAsia="en-US"/>
        </w:rPr>
        <w:t>, рассчитанный на любого взыскательного покупателя;</w:t>
      </w:r>
    </w:p>
    <w:p w:rsidR="00896170" w:rsidRPr="00550EF3" w:rsidRDefault="00896170" w:rsidP="00896170">
      <w:pPr>
        <w:ind w:firstLine="851"/>
        <w:rPr>
          <w:rFonts w:eastAsiaTheme="minorHAnsi"/>
          <w:lang w:eastAsia="en-US"/>
        </w:rPr>
      </w:pPr>
      <w:r w:rsidRPr="00550EF3">
        <w:rPr>
          <w:rFonts w:eastAsiaTheme="minorHAnsi"/>
          <w:lang w:eastAsia="en-US"/>
        </w:rPr>
        <w:t>- наличие действующей системы лояльности покупателей;</w:t>
      </w:r>
    </w:p>
    <w:p w:rsidR="00896170" w:rsidRPr="00550EF3" w:rsidRDefault="00896170" w:rsidP="00896170">
      <w:pPr>
        <w:ind w:firstLine="851"/>
        <w:rPr>
          <w:rFonts w:eastAsiaTheme="minorHAnsi"/>
          <w:lang w:eastAsia="en-US"/>
        </w:rPr>
      </w:pPr>
      <w:r w:rsidRPr="00550EF3">
        <w:rPr>
          <w:rFonts w:eastAsiaTheme="minorHAnsi"/>
          <w:lang w:eastAsia="en-US"/>
        </w:rPr>
        <w:t>- наличие дополнит</w:t>
      </w:r>
      <w:r w:rsidR="002934AD" w:rsidRPr="00550EF3">
        <w:rPr>
          <w:rFonts w:eastAsiaTheme="minorHAnsi"/>
          <w:lang w:eastAsia="en-US"/>
        </w:rPr>
        <w:t>ельных сервисов</w:t>
      </w:r>
      <w:r w:rsidRPr="00550EF3">
        <w:rPr>
          <w:rFonts w:eastAsiaTheme="minorHAnsi"/>
          <w:lang w:eastAsia="en-US"/>
        </w:rPr>
        <w:t xml:space="preserve"> для покупателей.</w:t>
      </w:r>
    </w:p>
    <w:p w:rsidR="00896170" w:rsidRPr="00AF6392" w:rsidRDefault="00896170" w:rsidP="00896170">
      <w:pPr>
        <w:jc w:val="both"/>
        <w:rPr>
          <w:color w:val="FF0000"/>
          <w:sz w:val="28"/>
          <w:szCs w:val="28"/>
        </w:rPr>
      </w:pPr>
    </w:p>
    <w:p w:rsidR="00896170" w:rsidRPr="00BA73E6" w:rsidRDefault="00896170" w:rsidP="00896170">
      <w:pPr>
        <w:ind w:firstLine="567"/>
        <w:jc w:val="both"/>
        <w:rPr>
          <w:color w:val="000000" w:themeColor="text1"/>
        </w:rPr>
      </w:pPr>
      <w:r w:rsidRPr="00BA73E6">
        <w:rPr>
          <w:color w:val="000000" w:themeColor="text1"/>
        </w:rPr>
        <w:t xml:space="preserve">В заключение можно сказать, что существующие факторы риска </w:t>
      </w:r>
      <w:r w:rsidRPr="00793B13">
        <w:rPr>
          <w:color w:val="000000" w:themeColor="text1"/>
        </w:rPr>
        <w:t>и «слабые» стороны,</w:t>
      </w:r>
      <w:r w:rsidRPr="00BA73E6">
        <w:rPr>
          <w:color w:val="000000" w:themeColor="text1"/>
        </w:rPr>
        <w:t xml:space="preserve"> несомненно, влияют на деятельность предприятия, но преобладание преимуществ</w:t>
      </w:r>
      <w:r w:rsidR="00687C97" w:rsidRPr="00BA73E6">
        <w:rPr>
          <w:color w:val="000000" w:themeColor="text1"/>
        </w:rPr>
        <w:t xml:space="preserve"> (в </w:t>
      </w:r>
      <w:proofErr w:type="spellStart"/>
      <w:r w:rsidR="00687C97" w:rsidRPr="00BA73E6">
        <w:rPr>
          <w:color w:val="000000" w:themeColor="text1"/>
        </w:rPr>
        <w:t>т.</w:t>
      </w:r>
      <w:r w:rsidR="00DF32B7" w:rsidRPr="00BA73E6">
        <w:rPr>
          <w:color w:val="000000" w:themeColor="text1"/>
        </w:rPr>
        <w:t>ч</w:t>
      </w:r>
      <w:proofErr w:type="spellEnd"/>
      <w:r w:rsidR="00DF32B7" w:rsidRPr="00BA73E6">
        <w:rPr>
          <w:color w:val="000000" w:themeColor="text1"/>
        </w:rPr>
        <w:t>. выбранная Советом  Директоров стратегия ведения бизнеса)</w:t>
      </w:r>
      <w:r w:rsidRPr="00BA73E6">
        <w:rPr>
          <w:color w:val="000000" w:themeColor="text1"/>
        </w:rPr>
        <w:t xml:space="preserve"> и слаженн</w:t>
      </w:r>
      <w:r w:rsidR="00687C97" w:rsidRPr="00BA73E6">
        <w:rPr>
          <w:color w:val="000000" w:themeColor="text1"/>
        </w:rPr>
        <w:t>ая</w:t>
      </w:r>
      <w:r w:rsidRPr="00BA73E6">
        <w:rPr>
          <w:color w:val="000000" w:themeColor="text1"/>
        </w:rPr>
        <w:t xml:space="preserve"> и эффективн</w:t>
      </w:r>
      <w:r w:rsidR="00687C97" w:rsidRPr="00BA73E6">
        <w:rPr>
          <w:color w:val="000000" w:themeColor="text1"/>
        </w:rPr>
        <w:t>ая</w:t>
      </w:r>
      <w:r w:rsidRPr="00BA73E6">
        <w:rPr>
          <w:color w:val="000000" w:themeColor="text1"/>
        </w:rPr>
        <w:t xml:space="preserve"> рабо</w:t>
      </w:r>
      <w:r w:rsidR="00687C97" w:rsidRPr="00BA73E6">
        <w:rPr>
          <w:color w:val="000000" w:themeColor="text1"/>
        </w:rPr>
        <w:t>та</w:t>
      </w:r>
      <w:r w:rsidRPr="00BA73E6">
        <w:rPr>
          <w:color w:val="000000" w:themeColor="text1"/>
        </w:rPr>
        <w:t xml:space="preserve"> всего коллектива, безусловно,  способствуют развитию и </w:t>
      </w:r>
      <w:r w:rsidR="00687C97" w:rsidRPr="00BA73E6">
        <w:rPr>
          <w:color w:val="000000" w:themeColor="text1"/>
        </w:rPr>
        <w:t xml:space="preserve"> надежной </w:t>
      </w:r>
      <w:r w:rsidRPr="00BA73E6">
        <w:rPr>
          <w:color w:val="000000" w:themeColor="text1"/>
        </w:rPr>
        <w:t>ста</w:t>
      </w:r>
      <w:r w:rsidR="00DF32B7" w:rsidRPr="00BA73E6">
        <w:rPr>
          <w:color w:val="000000" w:themeColor="text1"/>
        </w:rPr>
        <w:t xml:space="preserve">бильной деятельности </w:t>
      </w:r>
      <w:r w:rsidR="00687C97" w:rsidRPr="00BA73E6">
        <w:rPr>
          <w:color w:val="000000" w:themeColor="text1"/>
        </w:rPr>
        <w:t>Общества</w:t>
      </w:r>
      <w:r w:rsidR="00DF32B7" w:rsidRPr="00BA73E6">
        <w:rPr>
          <w:color w:val="000000" w:themeColor="text1"/>
        </w:rPr>
        <w:t xml:space="preserve"> в долгосрочной  перспективе.</w:t>
      </w:r>
    </w:p>
    <w:p w:rsidR="00666ED4" w:rsidRPr="00BA73E6" w:rsidRDefault="00666ED4" w:rsidP="00896170">
      <w:pPr>
        <w:jc w:val="both"/>
        <w:rPr>
          <w:color w:val="000000" w:themeColor="text1"/>
        </w:rPr>
      </w:pPr>
    </w:p>
    <w:p w:rsidR="003B4BCC" w:rsidRPr="00ED36A2" w:rsidRDefault="003B4BCC" w:rsidP="003B4BCC">
      <w:pPr>
        <w:ind w:firstLine="567"/>
      </w:pPr>
      <w:r w:rsidRPr="00ED36A2">
        <w:t xml:space="preserve">Настоящий годовой отчет рассмотрен и </w:t>
      </w:r>
      <w:r w:rsidR="00385E3F">
        <w:t xml:space="preserve">предварительно </w:t>
      </w:r>
      <w:r w:rsidRPr="00ED36A2">
        <w:t>утвержден Советом Директоров  на  заседании  18 апреля  2018 года.</w:t>
      </w:r>
    </w:p>
    <w:p w:rsidR="003B4BCC" w:rsidRPr="00267647" w:rsidRDefault="003B4BCC" w:rsidP="006F04AC">
      <w:pPr>
        <w:spacing w:line="276" w:lineRule="auto"/>
        <w:ind w:firstLine="567"/>
        <w:jc w:val="both"/>
      </w:pPr>
      <w:r w:rsidRPr="00ED36A2">
        <w:t>Прошу общее  собрание   утвердить годовой отчет, годовую бухгалтерскую отчетность  за 2017 финансовый год</w:t>
      </w:r>
      <w:r w:rsidR="00267647">
        <w:t>,</w:t>
      </w:r>
      <w:r w:rsidRPr="00ED36A2">
        <w:t xml:space="preserve"> </w:t>
      </w:r>
      <w:r w:rsidR="00A74662" w:rsidRPr="00267647">
        <w:t xml:space="preserve">распределение прибыли </w:t>
      </w:r>
      <w:r w:rsidRPr="00267647">
        <w:t xml:space="preserve"> на выплату  </w:t>
      </w:r>
      <w:r w:rsidR="00F14D26" w:rsidRPr="00267647">
        <w:t xml:space="preserve">акционерам </w:t>
      </w:r>
      <w:r w:rsidRPr="00267647">
        <w:t>годового  дивиденда за 2017  финансовый год</w:t>
      </w:r>
      <w:r w:rsidR="00F14D26" w:rsidRPr="00267647">
        <w:t xml:space="preserve"> </w:t>
      </w:r>
      <w:r w:rsidRPr="00267647">
        <w:t xml:space="preserve"> </w:t>
      </w:r>
      <w:r w:rsidR="00F14D26" w:rsidRPr="00267647">
        <w:t xml:space="preserve">и </w:t>
      </w:r>
      <w:r w:rsidRPr="00267647">
        <w:t xml:space="preserve">  годового вознаграждения  членам Совета Директоров.</w:t>
      </w:r>
    </w:p>
    <w:p w:rsidR="00A27E37" w:rsidRDefault="00A27E37" w:rsidP="006F04AC">
      <w:pPr>
        <w:spacing w:line="276" w:lineRule="auto"/>
        <w:ind w:firstLine="567"/>
        <w:jc w:val="both"/>
      </w:pPr>
    </w:p>
    <w:p w:rsidR="00A27E37" w:rsidRDefault="00A27E37" w:rsidP="006F04AC">
      <w:pPr>
        <w:spacing w:line="276" w:lineRule="auto"/>
        <w:ind w:firstLine="567"/>
        <w:jc w:val="both"/>
      </w:pPr>
    </w:p>
    <w:p w:rsidR="00A27E37" w:rsidRPr="00ED36A2" w:rsidRDefault="00A27E37" w:rsidP="006F04AC">
      <w:pPr>
        <w:spacing w:line="276" w:lineRule="auto"/>
        <w:ind w:firstLine="567"/>
        <w:jc w:val="both"/>
      </w:pPr>
      <w:r>
        <w:t xml:space="preserve">Генеральный директор                                </w:t>
      </w:r>
      <w:r w:rsidR="00AD72C0">
        <w:t xml:space="preserve">  </w:t>
      </w:r>
      <w:r>
        <w:t xml:space="preserve">                       </w:t>
      </w:r>
      <w:r w:rsidR="005A1AD5">
        <w:t xml:space="preserve">       </w:t>
      </w:r>
      <w:r>
        <w:t xml:space="preserve">        Коршунова Е.В.</w:t>
      </w:r>
    </w:p>
    <w:p w:rsidR="003B4BCC" w:rsidRPr="00ED36A2" w:rsidRDefault="003B4BCC" w:rsidP="006F04AC">
      <w:pPr>
        <w:spacing w:line="276" w:lineRule="auto"/>
        <w:jc w:val="both"/>
      </w:pPr>
    </w:p>
    <w:p w:rsidR="003B4BCC" w:rsidRDefault="003B4BCC" w:rsidP="006F04AC">
      <w:pPr>
        <w:spacing w:line="276" w:lineRule="auto"/>
        <w:ind w:firstLine="567"/>
        <w:rPr>
          <w:sz w:val="28"/>
          <w:szCs w:val="28"/>
        </w:rPr>
      </w:pPr>
    </w:p>
    <w:sectPr w:rsidR="003B4BCC" w:rsidSect="007624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3D9"/>
    <w:multiLevelType w:val="hybridMultilevel"/>
    <w:tmpl w:val="DB48D8D0"/>
    <w:lvl w:ilvl="0" w:tplc="511E4C8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79"/>
    <w:rsid w:val="0001459E"/>
    <w:rsid w:val="00041555"/>
    <w:rsid w:val="00041C88"/>
    <w:rsid w:val="0007337B"/>
    <w:rsid w:val="00077929"/>
    <w:rsid w:val="00077E55"/>
    <w:rsid w:val="00090B0E"/>
    <w:rsid w:val="000A747C"/>
    <w:rsid w:val="000C6839"/>
    <w:rsid w:val="000D32D1"/>
    <w:rsid w:val="000E40DB"/>
    <w:rsid w:val="00110410"/>
    <w:rsid w:val="00136675"/>
    <w:rsid w:val="00162C58"/>
    <w:rsid w:val="00163E59"/>
    <w:rsid w:val="001957BE"/>
    <w:rsid w:val="00195D20"/>
    <w:rsid w:val="0019642C"/>
    <w:rsid w:val="001B37ED"/>
    <w:rsid w:val="001B5373"/>
    <w:rsid w:val="001D0A60"/>
    <w:rsid w:val="00200094"/>
    <w:rsid w:val="002042F2"/>
    <w:rsid w:val="00216DCD"/>
    <w:rsid w:val="00231E88"/>
    <w:rsid w:val="00232906"/>
    <w:rsid w:val="00235449"/>
    <w:rsid w:val="00254FCD"/>
    <w:rsid w:val="00267647"/>
    <w:rsid w:val="00272AF9"/>
    <w:rsid w:val="002934AD"/>
    <w:rsid w:val="002A0DF8"/>
    <w:rsid w:val="002B57D2"/>
    <w:rsid w:val="00325085"/>
    <w:rsid w:val="003324F1"/>
    <w:rsid w:val="00334CFF"/>
    <w:rsid w:val="003504E5"/>
    <w:rsid w:val="00356865"/>
    <w:rsid w:val="00357608"/>
    <w:rsid w:val="00360E26"/>
    <w:rsid w:val="00371C1F"/>
    <w:rsid w:val="00377A91"/>
    <w:rsid w:val="00381EFF"/>
    <w:rsid w:val="00384D39"/>
    <w:rsid w:val="00385E3F"/>
    <w:rsid w:val="003A073F"/>
    <w:rsid w:val="003B4BCC"/>
    <w:rsid w:val="003C6294"/>
    <w:rsid w:val="003E0ADC"/>
    <w:rsid w:val="00400C26"/>
    <w:rsid w:val="00406FA8"/>
    <w:rsid w:val="00416113"/>
    <w:rsid w:val="00427BA2"/>
    <w:rsid w:val="004526B7"/>
    <w:rsid w:val="00461C8C"/>
    <w:rsid w:val="004625F9"/>
    <w:rsid w:val="00486876"/>
    <w:rsid w:val="00492D71"/>
    <w:rsid w:val="004A5928"/>
    <w:rsid w:val="004B65E5"/>
    <w:rsid w:val="004D0169"/>
    <w:rsid w:val="004F0035"/>
    <w:rsid w:val="004F2BE3"/>
    <w:rsid w:val="00527668"/>
    <w:rsid w:val="005471FB"/>
    <w:rsid w:val="00550EF3"/>
    <w:rsid w:val="0055416B"/>
    <w:rsid w:val="00556F35"/>
    <w:rsid w:val="00563093"/>
    <w:rsid w:val="005706BE"/>
    <w:rsid w:val="00596D90"/>
    <w:rsid w:val="005A1AD5"/>
    <w:rsid w:val="005A6DF8"/>
    <w:rsid w:val="005B56D1"/>
    <w:rsid w:val="005E2488"/>
    <w:rsid w:val="005F6BAC"/>
    <w:rsid w:val="006172F2"/>
    <w:rsid w:val="00621873"/>
    <w:rsid w:val="006418E1"/>
    <w:rsid w:val="00653DB5"/>
    <w:rsid w:val="0065633C"/>
    <w:rsid w:val="00662B6A"/>
    <w:rsid w:val="00666ED4"/>
    <w:rsid w:val="006672C7"/>
    <w:rsid w:val="006723A8"/>
    <w:rsid w:val="0067544D"/>
    <w:rsid w:val="0067647D"/>
    <w:rsid w:val="00682020"/>
    <w:rsid w:val="00682089"/>
    <w:rsid w:val="00686449"/>
    <w:rsid w:val="00687C97"/>
    <w:rsid w:val="00695E1D"/>
    <w:rsid w:val="006A3F90"/>
    <w:rsid w:val="006B15CE"/>
    <w:rsid w:val="006E69F6"/>
    <w:rsid w:val="006F04AC"/>
    <w:rsid w:val="006F1D99"/>
    <w:rsid w:val="00710035"/>
    <w:rsid w:val="00715E54"/>
    <w:rsid w:val="00751B0C"/>
    <w:rsid w:val="007541F8"/>
    <w:rsid w:val="00762429"/>
    <w:rsid w:val="00766ACA"/>
    <w:rsid w:val="00771CD2"/>
    <w:rsid w:val="00786A17"/>
    <w:rsid w:val="00792E44"/>
    <w:rsid w:val="00793B13"/>
    <w:rsid w:val="007A748C"/>
    <w:rsid w:val="007B7299"/>
    <w:rsid w:val="007E34C3"/>
    <w:rsid w:val="00825B69"/>
    <w:rsid w:val="00843B1A"/>
    <w:rsid w:val="008516BF"/>
    <w:rsid w:val="00856C51"/>
    <w:rsid w:val="00870B8C"/>
    <w:rsid w:val="0087264A"/>
    <w:rsid w:val="00884ABB"/>
    <w:rsid w:val="0089314A"/>
    <w:rsid w:val="00896170"/>
    <w:rsid w:val="008A25A6"/>
    <w:rsid w:val="008A7CE6"/>
    <w:rsid w:val="008B3742"/>
    <w:rsid w:val="008B50A1"/>
    <w:rsid w:val="008D2622"/>
    <w:rsid w:val="008E61E5"/>
    <w:rsid w:val="008F1C13"/>
    <w:rsid w:val="009203FB"/>
    <w:rsid w:val="00925513"/>
    <w:rsid w:val="00940C4F"/>
    <w:rsid w:val="00946B10"/>
    <w:rsid w:val="00973A15"/>
    <w:rsid w:val="00981BD9"/>
    <w:rsid w:val="009977CF"/>
    <w:rsid w:val="009A42E3"/>
    <w:rsid w:val="009B5B47"/>
    <w:rsid w:val="009C0883"/>
    <w:rsid w:val="009C374F"/>
    <w:rsid w:val="009C6D2E"/>
    <w:rsid w:val="009F2BD9"/>
    <w:rsid w:val="009F6CA2"/>
    <w:rsid w:val="009F714E"/>
    <w:rsid w:val="00A20FB8"/>
    <w:rsid w:val="00A25521"/>
    <w:rsid w:val="00A27E37"/>
    <w:rsid w:val="00A3526A"/>
    <w:rsid w:val="00A376A5"/>
    <w:rsid w:val="00A40443"/>
    <w:rsid w:val="00A53392"/>
    <w:rsid w:val="00A74662"/>
    <w:rsid w:val="00A9104D"/>
    <w:rsid w:val="00AA3C4B"/>
    <w:rsid w:val="00AB7B6C"/>
    <w:rsid w:val="00AD72C0"/>
    <w:rsid w:val="00AD7867"/>
    <w:rsid w:val="00AE5D4F"/>
    <w:rsid w:val="00AF165F"/>
    <w:rsid w:val="00B02E1A"/>
    <w:rsid w:val="00B11DF1"/>
    <w:rsid w:val="00B20106"/>
    <w:rsid w:val="00B33A94"/>
    <w:rsid w:val="00B344C2"/>
    <w:rsid w:val="00B50783"/>
    <w:rsid w:val="00B51E50"/>
    <w:rsid w:val="00B76DFD"/>
    <w:rsid w:val="00B90FAD"/>
    <w:rsid w:val="00B9558E"/>
    <w:rsid w:val="00BA5CC7"/>
    <w:rsid w:val="00BA73E6"/>
    <w:rsid w:val="00BB74D4"/>
    <w:rsid w:val="00BC2485"/>
    <w:rsid w:val="00BC5624"/>
    <w:rsid w:val="00BC665C"/>
    <w:rsid w:val="00BC7754"/>
    <w:rsid w:val="00BD5642"/>
    <w:rsid w:val="00BE1D80"/>
    <w:rsid w:val="00BF25FD"/>
    <w:rsid w:val="00C027E0"/>
    <w:rsid w:val="00C04867"/>
    <w:rsid w:val="00C401BD"/>
    <w:rsid w:val="00C464B1"/>
    <w:rsid w:val="00C674BC"/>
    <w:rsid w:val="00C85F58"/>
    <w:rsid w:val="00C907AC"/>
    <w:rsid w:val="00C96137"/>
    <w:rsid w:val="00CB59C0"/>
    <w:rsid w:val="00CC5596"/>
    <w:rsid w:val="00CD4FB5"/>
    <w:rsid w:val="00CD5352"/>
    <w:rsid w:val="00CE4F83"/>
    <w:rsid w:val="00CF1681"/>
    <w:rsid w:val="00CF2641"/>
    <w:rsid w:val="00D1297C"/>
    <w:rsid w:val="00D14848"/>
    <w:rsid w:val="00D300C7"/>
    <w:rsid w:val="00D52664"/>
    <w:rsid w:val="00D54D5D"/>
    <w:rsid w:val="00D60449"/>
    <w:rsid w:val="00D63713"/>
    <w:rsid w:val="00D930B0"/>
    <w:rsid w:val="00DA14BE"/>
    <w:rsid w:val="00DA6562"/>
    <w:rsid w:val="00DB1C34"/>
    <w:rsid w:val="00DC1563"/>
    <w:rsid w:val="00DD4379"/>
    <w:rsid w:val="00DD59D2"/>
    <w:rsid w:val="00DF32B7"/>
    <w:rsid w:val="00E00B04"/>
    <w:rsid w:val="00E11C7F"/>
    <w:rsid w:val="00E12180"/>
    <w:rsid w:val="00E261BA"/>
    <w:rsid w:val="00E3020F"/>
    <w:rsid w:val="00E37145"/>
    <w:rsid w:val="00E46E4E"/>
    <w:rsid w:val="00E47622"/>
    <w:rsid w:val="00E476EF"/>
    <w:rsid w:val="00E5692E"/>
    <w:rsid w:val="00E6533F"/>
    <w:rsid w:val="00E90438"/>
    <w:rsid w:val="00EB4523"/>
    <w:rsid w:val="00EC711C"/>
    <w:rsid w:val="00ED36A2"/>
    <w:rsid w:val="00EE5667"/>
    <w:rsid w:val="00EF0809"/>
    <w:rsid w:val="00F03CFB"/>
    <w:rsid w:val="00F14D26"/>
    <w:rsid w:val="00F14D72"/>
    <w:rsid w:val="00F253D8"/>
    <w:rsid w:val="00F42443"/>
    <w:rsid w:val="00F5272F"/>
    <w:rsid w:val="00F5333A"/>
    <w:rsid w:val="00F731EE"/>
    <w:rsid w:val="00F748E3"/>
    <w:rsid w:val="00F835D5"/>
    <w:rsid w:val="00FB4F05"/>
    <w:rsid w:val="00FC052B"/>
    <w:rsid w:val="00FD467A"/>
    <w:rsid w:val="00FD63A6"/>
    <w:rsid w:val="00FE4266"/>
    <w:rsid w:val="00FF441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D437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DD437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List Paragraph"/>
    <w:basedOn w:val="a"/>
    <w:uiPriority w:val="34"/>
    <w:qFormat/>
    <w:rsid w:val="00DD43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D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961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6170"/>
  </w:style>
  <w:style w:type="character" w:styleId="aa">
    <w:name w:val="Strong"/>
    <w:basedOn w:val="a0"/>
    <w:uiPriority w:val="22"/>
    <w:qFormat/>
    <w:rsid w:val="00896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D437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DD437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List Paragraph"/>
    <w:basedOn w:val="a"/>
    <w:uiPriority w:val="34"/>
    <w:qFormat/>
    <w:rsid w:val="00DD43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D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961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6170"/>
  </w:style>
  <w:style w:type="character" w:styleId="aa">
    <w:name w:val="Strong"/>
    <w:basedOn w:val="a0"/>
    <w:uiPriority w:val="22"/>
    <w:qFormat/>
    <w:rsid w:val="00896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D5A6-9041-4613-8DFF-B656E868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10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Рылькова Ольга Михайловна</dc:creator>
  <cp:lastModifiedBy>Закордонская Татьяна Владимировна</cp:lastModifiedBy>
  <cp:revision>226</cp:revision>
  <cp:lastPrinted>2018-05-17T09:25:00Z</cp:lastPrinted>
  <dcterms:created xsi:type="dcterms:W3CDTF">2018-04-20T11:29:00Z</dcterms:created>
  <dcterms:modified xsi:type="dcterms:W3CDTF">2018-05-21T11:06:00Z</dcterms:modified>
</cp:coreProperties>
</file>