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23" w:rsidRPr="009D7890" w:rsidRDefault="00BD3123" w:rsidP="009D7890">
      <w:pPr>
        <w:pStyle w:val="a3"/>
        <w:jc w:val="both"/>
        <w:rPr>
          <w:rFonts w:asciiTheme="majorHAnsi" w:hAnsiTheme="majorHAnsi"/>
          <w:sz w:val="22"/>
          <w:szCs w:val="22"/>
        </w:rPr>
      </w:pPr>
    </w:p>
    <w:tbl>
      <w:tblPr>
        <w:tblW w:w="9754" w:type="dxa"/>
        <w:tblLook w:val="0000" w:firstRow="0" w:lastRow="0" w:firstColumn="0" w:lastColumn="0" w:noHBand="0" w:noVBand="0"/>
      </w:tblPr>
      <w:tblGrid>
        <w:gridCol w:w="9970"/>
        <w:gridCol w:w="222"/>
      </w:tblGrid>
      <w:tr w:rsidR="00F425B1" w:rsidRPr="009D7890" w:rsidTr="00CF3D26">
        <w:tc>
          <w:tcPr>
            <w:tcW w:w="5328" w:type="dxa"/>
          </w:tcPr>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tbl>
            <w:tblPr>
              <w:tblW w:w="9754" w:type="dxa"/>
              <w:tblLook w:val="0000" w:firstRow="0" w:lastRow="0" w:firstColumn="0" w:lastColumn="0" w:noHBand="0" w:noVBand="0"/>
            </w:tblPr>
            <w:tblGrid>
              <w:gridCol w:w="5328"/>
              <w:gridCol w:w="4426"/>
            </w:tblGrid>
            <w:tr w:rsidR="00F425B1" w:rsidRPr="009D7890" w:rsidTr="005507F1">
              <w:trPr>
                <w:trHeight w:val="2050"/>
              </w:trPr>
              <w:tc>
                <w:tcPr>
                  <w:tcW w:w="5328" w:type="dxa"/>
                  <w:tcBorders>
                    <w:top w:val="nil"/>
                    <w:left w:val="nil"/>
                    <w:bottom w:val="nil"/>
                    <w:right w:val="nil"/>
                  </w:tcBorders>
                </w:tcPr>
                <w:p w:rsidR="00F425B1"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УТВЕРЖДЕН:</w:t>
                  </w:r>
                </w:p>
                <w:p w:rsidR="00F425B1"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 xml:space="preserve">Советом директоров </w:t>
                  </w:r>
                </w:p>
                <w:p w:rsidR="00743788"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ОАО "Гостиница "Сибирь"</w:t>
                  </w:r>
                </w:p>
                <w:p w:rsidR="00F425B1" w:rsidRPr="00E94A44" w:rsidRDefault="00743788" w:rsidP="009D7890">
                  <w:pPr>
                    <w:spacing w:line="240" w:lineRule="auto"/>
                    <w:ind w:firstLine="0"/>
                    <w:rPr>
                      <w:rFonts w:asciiTheme="majorHAnsi" w:hAnsiTheme="majorHAnsi"/>
                      <w:sz w:val="22"/>
                      <w:szCs w:val="22"/>
                    </w:rPr>
                  </w:pPr>
                  <w:r w:rsidRPr="00E94A44">
                    <w:rPr>
                      <w:rFonts w:asciiTheme="majorHAnsi" w:hAnsiTheme="majorHAnsi"/>
                      <w:sz w:val="22"/>
                      <w:szCs w:val="22"/>
                    </w:rPr>
                    <w:t>(протокол б/</w:t>
                  </w:r>
                  <w:proofErr w:type="gramStart"/>
                  <w:r w:rsidRPr="00E94A44">
                    <w:rPr>
                      <w:rFonts w:asciiTheme="majorHAnsi" w:hAnsiTheme="majorHAnsi"/>
                      <w:sz w:val="22"/>
                      <w:szCs w:val="22"/>
                    </w:rPr>
                    <w:t>н  от</w:t>
                  </w:r>
                  <w:proofErr w:type="gramEnd"/>
                  <w:r w:rsidR="00D0060D" w:rsidRPr="00E94A44">
                    <w:rPr>
                      <w:rFonts w:asciiTheme="majorHAnsi" w:hAnsiTheme="majorHAnsi"/>
                      <w:sz w:val="22"/>
                      <w:szCs w:val="22"/>
                    </w:rPr>
                    <w:t>_____________</w:t>
                  </w:r>
                  <w:r w:rsidRPr="00E94A44">
                    <w:rPr>
                      <w:rFonts w:asciiTheme="majorHAnsi" w:hAnsiTheme="majorHAnsi"/>
                      <w:sz w:val="22"/>
                      <w:szCs w:val="22"/>
                    </w:rPr>
                    <w:t>)</w:t>
                  </w:r>
                </w:p>
                <w:p w:rsidR="00F425B1" w:rsidRPr="00E94A44" w:rsidRDefault="00F425B1" w:rsidP="009D7890">
                  <w:pPr>
                    <w:spacing w:line="240" w:lineRule="auto"/>
                    <w:ind w:firstLine="0"/>
                    <w:rPr>
                      <w:rFonts w:asciiTheme="majorHAnsi" w:hAnsiTheme="majorHAnsi"/>
                      <w:sz w:val="22"/>
                      <w:szCs w:val="22"/>
                    </w:rPr>
                  </w:pPr>
                </w:p>
                <w:p w:rsidR="00F425B1"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Председательствующий</w:t>
                  </w:r>
                </w:p>
                <w:p w:rsidR="00F425B1" w:rsidRPr="00E94A44" w:rsidRDefault="00F425B1" w:rsidP="009D7890">
                  <w:pPr>
                    <w:spacing w:line="240" w:lineRule="auto"/>
                    <w:ind w:firstLine="0"/>
                    <w:rPr>
                      <w:rFonts w:asciiTheme="majorHAnsi" w:hAnsiTheme="majorHAnsi"/>
                      <w:sz w:val="22"/>
                      <w:szCs w:val="22"/>
                    </w:rPr>
                  </w:pPr>
                </w:p>
                <w:p w:rsidR="00F425B1"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___/подпись/___</w:t>
                  </w:r>
                  <w:r w:rsidR="00491506" w:rsidRPr="00E94A44">
                    <w:rPr>
                      <w:rFonts w:asciiTheme="majorHAnsi" w:hAnsiTheme="majorHAnsi"/>
                      <w:sz w:val="22"/>
                      <w:szCs w:val="22"/>
                    </w:rPr>
                    <w:t xml:space="preserve">И.А. </w:t>
                  </w:r>
                  <w:r w:rsidR="004160C0" w:rsidRPr="00E94A44">
                    <w:rPr>
                      <w:rFonts w:asciiTheme="majorHAnsi" w:hAnsiTheme="majorHAnsi"/>
                      <w:sz w:val="22"/>
                      <w:szCs w:val="22"/>
                    </w:rPr>
                    <w:t>Антропенко</w:t>
                  </w:r>
                </w:p>
              </w:tc>
              <w:tc>
                <w:tcPr>
                  <w:tcW w:w="4426" w:type="dxa"/>
                  <w:tcBorders>
                    <w:top w:val="nil"/>
                    <w:left w:val="nil"/>
                    <w:bottom w:val="nil"/>
                    <w:right w:val="nil"/>
                  </w:tcBorders>
                </w:tcPr>
                <w:p w:rsidR="00F425B1"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УТВЕРЖДЕН:</w:t>
                  </w:r>
                </w:p>
                <w:p w:rsidR="00F425B1"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 xml:space="preserve">Общим собранием акционеров </w:t>
                  </w:r>
                </w:p>
                <w:p w:rsidR="00F425B1"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ОАО "</w:t>
                  </w:r>
                  <w:r w:rsidR="006E3554" w:rsidRPr="00E94A44">
                    <w:rPr>
                      <w:rFonts w:asciiTheme="majorHAnsi" w:hAnsiTheme="majorHAnsi"/>
                      <w:sz w:val="22"/>
                      <w:szCs w:val="22"/>
                    </w:rPr>
                    <w:t>Гостиница "Сибирь</w:t>
                  </w:r>
                  <w:r w:rsidRPr="00E94A44">
                    <w:rPr>
                      <w:rFonts w:asciiTheme="majorHAnsi" w:hAnsiTheme="majorHAnsi"/>
                      <w:sz w:val="22"/>
                      <w:szCs w:val="22"/>
                    </w:rPr>
                    <w:t xml:space="preserve">" </w:t>
                  </w:r>
                </w:p>
                <w:p w:rsidR="00743788" w:rsidRPr="00E94A44" w:rsidRDefault="00743788" w:rsidP="009D7890">
                  <w:pPr>
                    <w:spacing w:line="240" w:lineRule="auto"/>
                    <w:ind w:firstLine="0"/>
                    <w:rPr>
                      <w:rFonts w:asciiTheme="majorHAnsi" w:hAnsiTheme="majorHAnsi"/>
                      <w:sz w:val="22"/>
                      <w:szCs w:val="22"/>
                    </w:rPr>
                  </w:pPr>
                  <w:r w:rsidRPr="00E94A44">
                    <w:rPr>
                      <w:rFonts w:asciiTheme="majorHAnsi" w:hAnsiTheme="majorHAnsi"/>
                      <w:sz w:val="22"/>
                      <w:szCs w:val="22"/>
                    </w:rPr>
                    <w:t>(протокол б/н от</w:t>
                  </w:r>
                  <w:r w:rsidR="00E94A44">
                    <w:rPr>
                      <w:rFonts w:asciiTheme="majorHAnsi" w:hAnsiTheme="majorHAnsi"/>
                      <w:sz w:val="22"/>
                      <w:szCs w:val="22"/>
                    </w:rPr>
                    <w:t>03.07.2015)</w:t>
                  </w:r>
                  <w:bookmarkStart w:id="0" w:name="_GoBack"/>
                  <w:bookmarkEnd w:id="0"/>
                </w:p>
                <w:p w:rsidR="00F425B1" w:rsidRPr="00E94A44" w:rsidRDefault="00F425B1" w:rsidP="009D7890">
                  <w:pPr>
                    <w:spacing w:line="240" w:lineRule="auto"/>
                    <w:ind w:firstLine="0"/>
                    <w:rPr>
                      <w:rFonts w:asciiTheme="majorHAnsi" w:hAnsiTheme="majorHAnsi"/>
                      <w:sz w:val="22"/>
                      <w:szCs w:val="22"/>
                    </w:rPr>
                  </w:pPr>
                </w:p>
                <w:p w:rsidR="00F425B1" w:rsidRPr="00E94A44" w:rsidRDefault="00743788" w:rsidP="009D7890">
                  <w:pPr>
                    <w:spacing w:line="240" w:lineRule="auto"/>
                    <w:ind w:firstLine="0"/>
                    <w:rPr>
                      <w:rFonts w:asciiTheme="majorHAnsi" w:hAnsiTheme="majorHAnsi"/>
                      <w:sz w:val="22"/>
                      <w:szCs w:val="22"/>
                    </w:rPr>
                  </w:pPr>
                  <w:proofErr w:type="gramStart"/>
                  <w:r w:rsidRPr="00E94A44">
                    <w:rPr>
                      <w:rFonts w:asciiTheme="majorHAnsi" w:hAnsiTheme="majorHAnsi"/>
                      <w:sz w:val="22"/>
                      <w:szCs w:val="22"/>
                    </w:rPr>
                    <w:t>.</w:t>
                  </w:r>
                  <w:r w:rsidR="00F425B1" w:rsidRPr="00E94A44">
                    <w:rPr>
                      <w:rFonts w:asciiTheme="majorHAnsi" w:hAnsiTheme="majorHAnsi"/>
                      <w:sz w:val="22"/>
                      <w:szCs w:val="22"/>
                    </w:rPr>
                    <w:t>Председатель</w:t>
                  </w:r>
                  <w:proofErr w:type="gramEnd"/>
                  <w:r w:rsidR="00F425B1" w:rsidRPr="00E94A44">
                    <w:rPr>
                      <w:rFonts w:asciiTheme="majorHAnsi" w:hAnsiTheme="majorHAnsi"/>
                      <w:sz w:val="22"/>
                      <w:szCs w:val="22"/>
                    </w:rPr>
                    <w:t xml:space="preserve"> Собрания</w:t>
                  </w:r>
                </w:p>
                <w:p w:rsidR="00F425B1" w:rsidRPr="00E94A44" w:rsidRDefault="00F425B1" w:rsidP="009D7890">
                  <w:pPr>
                    <w:spacing w:line="240" w:lineRule="auto"/>
                    <w:ind w:firstLine="0"/>
                    <w:rPr>
                      <w:rFonts w:asciiTheme="majorHAnsi" w:hAnsiTheme="majorHAnsi"/>
                      <w:sz w:val="22"/>
                      <w:szCs w:val="22"/>
                    </w:rPr>
                  </w:pPr>
                </w:p>
                <w:p w:rsidR="00F425B1" w:rsidRPr="00E94A44" w:rsidRDefault="00F425B1" w:rsidP="009D7890">
                  <w:pPr>
                    <w:spacing w:line="240" w:lineRule="auto"/>
                    <w:ind w:firstLine="0"/>
                    <w:rPr>
                      <w:rFonts w:asciiTheme="majorHAnsi" w:hAnsiTheme="majorHAnsi"/>
                      <w:sz w:val="22"/>
                      <w:szCs w:val="22"/>
                    </w:rPr>
                  </w:pPr>
                  <w:r w:rsidRPr="00E94A44">
                    <w:rPr>
                      <w:rFonts w:asciiTheme="majorHAnsi" w:hAnsiTheme="majorHAnsi"/>
                      <w:sz w:val="22"/>
                      <w:szCs w:val="22"/>
                    </w:rPr>
                    <w:t>___/подпись/___</w:t>
                  </w:r>
                  <w:r w:rsidR="00491506" w:rsidRPr="00E94A44">
                    <w:rPr>
                      <w:rFonts w:asciiTheme="majorHAnsi" w:hAnsiTheme="majorHAnsi"/>
                      <w:sz w:val="22"/>
                      <w:szCs w:val="22"/>
                    </w:rPr>
                    <w:t>И.А. Мезенцев</w:t>
                  </w:r>
                </w:p>
              </w:tc>
            </w:tr>
            <w:tr w:rsidR="00F425B1" w:rsidRPr="009D7890" w:rsidTr="00CF3D26">
              <w:tc>
                <w:tcPr>
                  <w:tcW w:w="5328" w:type="dxa"/>
                  <w:tcBorders>
                    <w:top w:val="nil"/>
                    <w:left w:val="nil"/>
                    <w:bottom w:val="nil"/>
                    <w:right w:val="nil"/>
                  </w:tcBorders>
                </w:tcPr>
                <w:p w:rsidR="00F425B1" w:rsidRPr="009D7890" w:rsidRDefault="00F425B1" w:rsidP="009D7890">
                  <w:pPr>
                    <w:spacing w:line="240" w:lineRule="auto"/>
                    <w:ind w:firstLine="0"/>
                    <w:rPr>
                      <w:rFonts w:asciiTheme="majorHAnsi" w:hAnsiTheme="majorHAnsi"/>
                      <w:sz w:val="22"/>
                      <w:szCs w:val="22"/>
                    </w:rPr>
                  </w:pPr>
                </w:p>
              </w:tc>
              <w:tc>
                <w:tcPr>
                  <w:tcW w:w="4426" w:type="dxa"/>
                  <w:tcBorders>
                    <w:top w:val="nil"/>
                    <w:left w:val="nil"/>
                    <w:bottom w:val="nil"/>
                    <w:right w:val="nil"/>
                  </w:tcBorders>
                </w:tcPr>
                <w:p w:rsidR="00F425B1" w:rsidRPr="009D7890" w:rsidRDefault="00F425B1" w:rsidP="009D7890">
                  <w:pPr>
                    <w:spacing w:line="240" w:lineRule="auto"/>
                    <w:ind w:firstLine="0"/>
                    <w:rPr>
                      <w:rFonts w:asciiTheme="majorHAnsi" w:hAnsiTheme="majorHAnsi"/>
                      <w:sz w:val="22"/>
                      <w:szCs w:val="22"/>
                    </w:rPr>
                  </w:pPr>
                </w:p>
              </w:tc>
            </w:tr>
          </w:tbl>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tc>
        <w:tc>
          <w:tcPr>
            <w:tcW w:w="4426" w:type="dxa"/>
          </w:tcPr>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tc>
      </w:tr>
      <w:tr w:rsidR="00F425B1" w:rsidRPr="009D7890" w:rsidTr="00CF3D26">
        <w:tc>
          <w:tcPr>
            <w:tcW w:w="5328" w:type="dxa"/>
          </w:tcPr>
          <w:p w:rsidR="00F425B1" w:rsidRPr="009D7890" w:rsidRDefault="00F425B1" w:rsidP="009D7890">
            <w:pPr>
              <w:spacing w:line="240" w:lineRule="auto"/>
              <w:ind w:firstLine="0"/>
              <w:rPr>
                <w:rFonts w:asciiTheme="majorHAnsi" w:hAnsiTheme="majorHAnsi"/>
                <w:sz w:val="22"/>
                <w:szCs w:val="22"/>
              </w:rPr>
            </w:pPr>
          </w:p>
        </w:tc>
        <w:tc>
          <w:tcPr>
            <w:tcW w:w="4426" w:type="dxa"/>
          </w:tcPr>
          <w:p w:rsidR="00F425B1" w:rsidRPr="009D7890" w:rsidRDefault="00F425B1" w:rsidP="009D7890">
            <w:pPr>
              <w:spacing w:line="240" w:lineRule="auto"/>
              <w:ind w:firstLine="0"/>
              <w:rPr>
                <w:rFonts w:asciiTheme="majorHAnsi" w:hAnsiTheme="majorHAnsi"/>
                <w:sz w:val="22"/>
                <w:szCs w:val="22"/>
              </w:rPr>
            </w:pPr>
          </w:p>
        </w:tc>
      </w:tr>
    </w:tbl>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pStyle w:val="3"/>
        <w:spacing w:before="0" w:after="0" w:line="240" w:lineRule="auto"/>
        <w:ind w:firstLine="0"/>
        <w:rPr>
          <w:rFonts w:asciiTheme="majorHAnsi" w:hAnsiTheme="majorHAnsi"/>
          <w:sz w:val="22"/>
          <w:szCs w:val="22"/>
        </w:rPr>
      </w:pPr>
      <w:r w:rsidRPr="009D7890">
        <w:rPr>
          <w:rFonts w:asciiTheme="majorHAnsi" w:hAnsiTheme="majorHAnsi"/>
          <w:sz w:val="22"/>
          <w:szCs w:val="22"/>
        </w:rPr>
        <w:t>ГОДОВОЙ ОТЧЕТ</w:t>
      </w:r>
    </w:p>
    <w:p w:rsidR="00F425B1" w:rsidRPr="009D7890" w:rsidRDefault="00F425B1" w:rsidP="009D7890">
      <w:pPr>
        <w:spacing w:line="240" w:lineRule="auto"/>
        <w:ind w:firstLine="0"/>
        <w:rPr>
          <w:rFonts w:asciiTheme="majorHAnsi" w:hAnsiTheme="majorHAnsi" w:cs="Courier New"/>
          <w:sz w:val="22"/>
          <w:szCs w:val="22"/>
        </w:rPr>
      </w:pPr>
      <w:r w:rsidRPr="009D7890">
        <w:rPr>
          <w:rFonts w:asciiTheme="majorHAnsi" w:hAnsiTheme="majorHAnsi" w:cs="Courier New"/>
          <w:b/>
          <w:bCs/>
          <w:sz w:val="22"/>
          <w:szCs w:val="22"/>
        </w:rPr>
        <w:t>ОАО "ГОСТИНИЦА "СИБИРЬ"</w:t>
      </w:r>
    </w:p>
    <w:p w:rsidR="00F425B1" w:rsidRPr="009D7890" w:rsidRDefault="00F425B1" w:rsidP="009D7890">
      <w:pPr>
        <w:spacing w:line="240" w:lineRule="auto"/>
        <w:ind w:firstLine="0"/>
        <w:rPr>
          <w:rFonts w:asciiTheme="majorHAnsi" w:hAnsiTheme="majorHAnsi" w:cs="Courier New"/>
          <w:b/>
          <w:bCs/>
          <w:sz w:val="22"/>
          <w:szCs w:val="22"/>
        </w:rPr>
      </w:pPr>
      <w:r w:rsidRPr="009D7890">
        <w:rPr>
          <w:rFonts w:asciiTheme="majorHAnsi" w:hAnsiTheme="majorHAnsi" w:cs="Courier New"/>
          <w:b/>
          <w:bCs/>
          <w:sz w:val="22"/>
          <w:szCs w:val="22"/>
        </w:rPr>
        <w:t>за 20</w:t>
      </w:r>
      <w:r w:rsidR="009F4094" w:rsidRPr="009D7890">
        <w:rPr>
          <w:rFonts w:asciiTheme="majorHAnsi" w:hAnsiTheme="majorHAnsi" w:cs="Courier New"/>
          <w:b/>
          <w:bCs/>
          <w:sz w:val="22"/>
          <w:szCs w:val="22"/>
        </w:rPr>
        <w:t>1</w:t>
      </w:r>
      <w:r w:rsidR="00D97F9E" w:rsidRPr="009D7890">
        <w:rPr>
          <w:rFonts w:asciiTheme="majorHAnsi" w:hAnsiTheme="majorHAnsi" w:cs="Courier New"/>
          <w:b/>
          <w:bCs/>
          <w:sz w:val="22"/>
          <w:szCs w:val="22"/>
          <w:lang w:val="en-US"/>
        </w:rPr>
        <w:t>4</w:t>
      </w:r>
      <w:r w:rsidRPr="009D7890">
        <w:rPr>
          <w:rFonts w:asciiTheme="majorHAnsi" w:hAnsiTheme="majorHAnsi" w:cs="Courier New"/>
          <w:b/>
          <w:bCs/>
          <w:sz w:val="22"/>
          <w:szCs w:val="22"/>
        </w:rPr>
        <w:t xml:space="preserve"> год</w:t>
      </w:r>
    </w:p>
    <w:p w:rsidR="00F425B1" w:rsidRPr="009D7890" w:rsidRDefault="00F425B1" w:rsidP="009D7890">
      <w:pPr>
        <w:spacing w:line="240" w:lineRule="auto"/>
        <w:ind w:firstLine="0"/>
        <w:rPr>
          <w:rFonts w:asciiTheme="majorHAnsi" w:hAnsiTheme="majorHAnsi" w:cs="Courier New"/>
          <w:b/>
          <w:bCs/>
          <w:i/>
          <w:sz w:val="22"/>
          <w:szCs w:val="22"/>
        </w:rPr>
      </w:pPr>
    </w:p>
    <w:p w:rsidR="00F425B1" w:rsidRPr="009D7890" w:rsidRDefault="00F425B1" w:rsidP="009D7890">
      <w:pPr>
        <w:spacing w:line="240" w:lineRule="auto"/>
        <w:ind w:firstLine="0"/>
        <w:rPr>
          <w:rFonts w:asciiTheme="majorHAnsi" w:hAnsiTheme="majorHAnsi" w:cs="Courier New"/>
          <w:b/>
          <w:bCs/>
          <w:i/>
          <w:sz w:val="22"/>
          <w:szCs w:val="22"/>
        </w:rPr>
      </w:pPr>
    </w:p>
    <w:p w:rsidR="00F425B1" w:rsidRPr="009D7890" w:rsidRDefault="00F425B1" w:rsidP="009D7890">
      <w:pPr>
        <w:spacing w:line="240" w:lineRule="auto"/>
        <w:ind w:firstLine="0"/>
        <w:rPr>
          <w:rFonts w:asciiTheme="majorHAnsi" w:hAnsiTheme="majorHAnsi" w:cs="Courier New"/>
          <w:b/>
          <w:bCs/>
          <w: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Генеральный директор                   __________</w:t>
      </w:r>
      <w:proofErr w:type="gramStart"/>
      <w:r w:rsidRPr="009D7890">
        <w:rPr>
          <w:rFonts w:asciiTheme="majorHAnsi" w:hAnsiTheme="majorHAnsi"/>
          <w:sz w:val="22"/>
          <w:szCs w:val="22"/>
        </w:rPr>
        <w:t xml:space="preserve">_  </w:t>
      </w:r>
      <w:r w:rsidR="00491506" w:rsidRPr="009D7890">
        <w:rPr>
          <w:rFonts w:asciiTheme="majorHAnsi" w:hAnsiTheme="majorHAnsi"/>
          <w:sz w:val="22"/>
          <w:szCs w:val="22"/>
        </w:rPr>
        <w:t>И.А.</w:t>
      </w:r>
      <w:proofErr w:type="gramEnd"/>
      <w:r w:rsidR="00491506" w:rsidRPr="009D7890">
        <w:rPr>
          <w:rFonts w:asciiTheme="majorHAnsi" w:hAnsiTheme="majorHAnsi"/>
          <w:sz w:val="22"/>
          <w:szCs w:val="22"/>
        </w:rPr>
        <w:t xml:space="preserve"> Мезенцев</w:t>
      </w: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 xml:space="preserve">Главный бухгалтер                    </w:t>
      </w:r>
      <w:r w:rsidRPr="009D7890">
        <w:rPr>
          <w:rFonts w:asciiTheme="majorHAnsi" w:hAnsiTheme="majorHAnsi"/>
          <w:sz w:val="22"/>
          <w:szCs w:val="22"/>
        </w:rPr>
        <w:tab/>
        <w:t>__________</w:t>
      </w:r>
      <w:proofErr w:type="gramStart"/>
      <w:r w:rsidRPr="009D7890">
        <w:rPr>
          <w:rFonts w:asciiTheme="majorHAnsi" w:hAnsiTheme="majorHAnsi"/>
          <w:sz w:val="22"/>
          <w:szCs w:val="22"/>
        </w:rPr>
        <w:t>_  Ю.В.</w:t>
      </w:r>
      <w:proofErr w:type="gramEnd"/>
      <w:r w:rsidRPr="009D7890">
        <w:rPr>
          <w:rFonts w:asciiTheme="majorHAnsi" w:hAnsiTheme="majorHAnsi"/>
          <w:sz w:val="22"/>
          <w:szCs w:val="22"/>
        </w:rPr>
        <w:t xml:space="preserve"> Дудкина</w:t>
      </w:r>
    </w:p>
    <w:p w:rsidR="009D7890" w:rsidRPr="009D7890" w:rsidRDefault="009D7890"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br w:type="page"/>
      </w:r>
    </w:p>
    <w:p w:rsidR="009D7890" w:rsidRDefault="00F425B1" w:rsidP="009D7890">
      <w:pPr>
        <w:spacing w:line="240" w:lineRule="auto"/>
        <w:ind w:firstLine="0"/>
        <w:jc w:val="center"/>
        <w:rPr>
          <w:rFonts w:asciiTheme="majorHAnsi" w:hAnsiTheme="majorHAnsi"/>
          <w:b/>
          <w:bCs/>
          <w:i/>
          <w:sz w:val="22"/>
          <w:szCs w:val="22"/>
        </w:rPr>
      </w:pPr>
      <w:r w:rsidRPr="009D7890">
        <w:rPr>
          <w:rFonts w:asciiTheme="majorHAnsi" w:hAnsiTheme="majorHAnsi"/>
          <w:b/>
          <w:bCs/>
          <w:i/>
          <w:sz w:val="22"/>
          <w:szCs w:val="22"/>
        </w:rPr>
        <w:lastRenderedPageBreak/>
        <w:t xml:space="preserve">Раздел 1. Общие сведения, положение Общества в отрасли, </w:t>
      </w:r>
    </w:p>
    <w:p w:rsidR="00F425B1" w:rsidRPr="009D7890" w:rsidRDefault="00F425B1" w:rsidP="009D7890">
      <w:pPr>
        <w:spacing w:after="240" w:line="240" w:lineRule="auto"/>
        <w:ind w:firstLine="0"/>
        <w:jc w:val="center"/>
        <w:rPr>
          <w:rFonts w:asciiTheme="majorHAnsi" w:hAnsiTheme="majorHAnsi"/>
          <w:b/>
          <w:bCs/>
          <w:i/>
          <w:sz w:val="22"/>
          <w:szCs w:val="22"/>
        </w:rPr>
      </w:pPr>
      <w:r w:rsidRPr="009D7890">
        <w:rPr>
          <w:rFonts w:asciiTheme="majorHAnsi" w:hAnsiTheme="majorHAnsi"/>
          <w:b/>
          <w:bCs/>
          <w:i/>
          <w:sz w:val="22"/>
          <w:szCs w:val="22"/>
        </w:rPr>
        <w:t>приоритетные направления деятельности</w:t>
      </w:r>
    </w:p>
    <w:p w:rsidR="00F425B1" w:rsidRPr="009D7890" w:rsidRDefault="009D7890" w:rsidP="009D7890">
      <w:pPr>
        <w:spacing w:line="240" w:lineRule="auto"/>
        <w:ind w:firstLine="0"/>
        <w:rPr>
          <w:rFonts w:asciiTheme="majorHAnsi" w:hAnsiTheme="majorHAnsi"/>
          <w:b/>
          <w:bCs/>
          <w:sz w:val="22"/>
          <w:szCs w:val="22"/>
        </w:rPr>
      </w:pPr>
      <w:r>
        <w:rPr>
          <w:rFonts w:asciiTheme="majorHAnsi" w:hAnsiTheme="majorHAnsi"/>
          <w:b/>
          <w:bCs/>
          <w:sz w:val="22"/>
          <w:szCs w:val="22"/>
        </w:rPr>
        <w:t xml:space="preserve">1. </w:t>
      </w:r>
      <w:r w:rsidR="00F425B1" w:rsidRPr="009D7890">
        <w:rPr>
          <w:rFonts w:asciiTheme="majorHAnsi" w:hAnsiTheme="majorHAnsi"/>
          <w:b/>
          <w:bCs/>
          <w:sz w:val="22"/>
          <w:szCs w:val="22"/>
        </w:rPr>
        <w:t>Общие сведения об Обществе.</w:t>
      </w:r>
    </w:p>
    <w:p w:rsidR="00F425B1" w:rsidRPr="009D7890" w:rsidRDefault="00F425B1" w:rsidP="009D7890">
      <w:pPr>
        <w:pStyle w:val="Heading31"/>
        <w:spacing w:before="0" w:after="0"/>
        <w:jc w:val="both"/>
        <w:rPr>
          <w:rFonts w:asciiTheme="majorHAnsi" w:hAnsiTheme="majorHAnsi"/>
          <w:b w:val="0"/>
          <w:bCs w:val="0"/>
        </w:rPr>
      </w:pPr>
      <w:r w:rsidRPr="009D7890">
        <w:rPr>
          <w:rFonts w:asciiTheme="majorHAnsi" w:hAnsiTheme="majorHAnsi"/>
        </w:rPr>
        <w:t xml:space="preserve">Полное фирменное наименование Общества: </w:t>
      </w:r>
      <w:r w:rsidRPr="009D7890">
        <w:rPr>
          <w:rFonts w:asciiTheme="majorHAnsi" w:hAnsiTheme="majorHAnsi"/>
          <w:b w:val="0"/>
          <w:bCs w:val="0"/>
        </w:rPr>
        <w:t>Открытое акционерное общество «Гостиница «Сибирь».</w:t>
      </w:r>
    </w:p>
    <w:p w:rsidR="00F425B1" w:rsidRPr="009D7890" w:rsidRDefault="00F425B1" w:rsidP="009D7890">
      <w:pPr>
        <w:pStyle w:val="Heading31"/>
        <w:spacing w:before="0" w:after="0"/>
        <w:jc w:val="both"/>
        <w:rPr>
          <w:rFonts w:asciiTheme="majorHAnsi" w:hAnsiTheme="majorHAnsi"/>
        </w:rPr>
      </w:pPr>
    </w:p>
    <w:p w:rsidR="00F425B1" w:rsidRPr="009D7890" w:rsidRDefault="009D7890" w:rsidP="009D7890">
      <w:pPr>
        <w:pStyle w:val="Heading31"/>
        <w:spacing w:before="0" w:after="0"/>
        <w:jc w:val="both"/>
        <w:rPr>
          <w:rFonts w:asciiTheme="majorHAnsi" w:hAnsiTheme="majorHAnsi"/>
          <w:b w:val="0"/>
          <w:bCs w:val="0"/>
        </w:rPr>
      </w:pPr>
      <w:r w:rsidRPr="009D7890">
        <w:rPr>
          <w:rFonts w:asciiTheme="majorHAnsi" w:hAnsiTheme="majorHAnsi"/>
        </w:rPr>
        <w:t>Сокращённое</w:t>
      </w:r>
      <w:r w:rsidR="00F425B1" w:rsidRPr="009D7890">
        <w:rPr>
          <w:rFonts w:asciiTheme="majorHAnsi" w:hAnsiTheme="majorHAnsi"/>
        </w:rPr>
        <w:t xml:space="preserve"> наименование: </w:t>
      </w:r>
      <w:r w:rsidR="00F425B1" w:rsidRPr="009D7890">
        <w:rPr>
          <w:rFonts w:asciiTheme="majorHAnsi" w:hAnsiTheme="majorHAnsi"/>
          <w:b w:val="0"/>
          <w:bCs w:val="0"/>
        </w:rPr>
        <w:t xml:space="preserve">ОАО «Гостиница «Сибирь» </w:t>
      </w:r>
    </w:p>
    <w:p w:rsidR="00F425B1" w:rsidRPr="009D7890" w:rsidRDefault="00F425B1" w:rsidP="009D7890">
      <w:pPr>
        <w:pStyle w:val="Heading31"/>
        <w:spacing w:before="0" w:after="0"/>
        <w:jc w:val="both"/>
        <w:rPr>
          <w:rFonts w:asciiTheme="majorHAnsi" w:hAnsiTheme="majorHAnsi"/>
        </w:rPr>
      </w:pPr>
    </w:p>
    <w:p w:rsidR="00F425B1" w:rsidRPr="009D7890" w:rsidRDefault="00F425B1" w:rsidP="009D7890">
      <w:pPr>
        <w:pStyle w:val="Heading31"/>
        <w:spacing w:before="0" w:after="0"/>
        <w:jc w:val="both"/>
        <w:rPr>
          <w:rFonts w:asciiTheme="majorHAnsi" w:hAnsiTheme="majorHAnsi"/>
          <w:b w:val="0"/>
          <w:bCs w:val="0"/>
        </w:rPr>
      </w:pPr>
      <w:r w:rsidRPr="009D7890">
        <w:rPr>
          <w:rFonts w:asciiTheme="majorHAnsi" w:hAnsiTheme="majorHAnsi"/>
        </w:rPr>
        <w:t xml:space="preserve">Место нахождения Общества: </w:t>
      </w:r>
      <w:r w:rsidR="009D7890">
        <w:rPr>
          <w:rFonts w:asciiTheme="majorHAnsi" w:hAnsiTheme="majorHAnsi"/>
          <w:b w:val="0"/>
          <w:bCs w:val="0"/>
        </w:rPr>
        <w:t>Россия, 644024, город Омск, улица</w:t>
      </w:r>
      <w:r w:rsidRPr="009D7890">
        <w:rPr>
          <w:rFonts w:asciiTheme="majorHAnsi" w:hAnsiTheme="majorHAnsi"/>
          <w:b w:val="0"/>
          <w:bCs w:val="0"/>
        </w:rPr>
        <w:t xml:space="preserve"> Ленина, </w:t>
      </w:r>
      <w:r w:rsidR="009D7890">
        <w:rPr>
          <w:rFonts w:asciiTheme="majorHAnsi" w:hAnsiTheme="majorHAnsi"/>
          <w:b w:val="0"/>
          <w:bCs w:val="0"/>
        </w:rPr>
        <w:t xml:space="preserve">дом </w:t>
      </w:r>
      <w:r w:rsidRPr="009D7890">
        <w:rPr>
          <w:rFonts w:asciiTheme="majorHAnsi" w:hAnsiTheme="majorHAnsi"/>
          <w:b w:val="0"/>
          <w:bCs w:val="0"/>
        </w:rPr>
        <w:t>22</w:t>
      </w:r>
      <w:r w:rsidR="009D7890">
        <w:rPr>
          <w:rFonts w:asciiTheme="majorHAnsi" w:hAnsiTheme="majorHAnsi"/>
          <w:b w:val="0"/>
          <w:bCs w:val="0"/>
        </w:rPr>
        <w:t>.</w:t>
      </w:r>
    </w:p>
    <w:p w:rsidR="00F425B1" w:rsidRPr="009D7890" w:rsidRDefault="00F425B1" w:rsidP="009D7890">
      <w:pPr>
        <w:adjustRightInd w:val="0"/>
        <w:spacing w:line="240" w:lineRule="auto"/>
        <w:ind w:firstLine="0"/>
        <w:rPr>
          <w:rStyle w:val="SUBST"/>
          <w:rFonts w:asciiTheme="majorHAnsi" w:hAnsiTheme="majorHAnsi"/>
          <w:b w:val="0"/>
          <w:i w:val="0"/>
          <w:szCs w:val="22"/>
        </w:rPr>
      </w:pPr>
      <w:r w:rsidRPr="009D7890">
        <w:rPr>
          <w:rFonts w:asciiTheme="majorHAnsi" w:hAnsiTheme="majorHAnsi"/>
          <w:b/>
          <w:bCs/>
          <w:sz w:val="22"/>
          <w:szCs w:val="22"/>
        </w:rPr>
        <w:t>Номера контактных телефонов:</w:t>
      </w:r>
      <w:r w:rsidR="009D7890">
        <w:rPr>
          <w:rStyle w:val="SUBST"/>
          <w:rFonts w:asciiTheme="majorHAnsi" w:hAnsiTheme="majorHAnsi"/>
          <w:b w:val="0"/>
          <w:i w:val="0"/>
          <w:szCs w:val="22"/>
        </w:rPr>
        <w:t xml:space="preserve"> (3812)</w:t>
      </w:r>
      <w:r w:rsidRPr="009D7890">
        <w:rPr>
          <w:rStyle w:val="SUBST"/>
          <w:rFonts w:asciiTheme="majorHAnsi" w:hAnsiTheme="majorHAnsi"/>
          <w:b w:val="0"/>
          <w:i w:val="0"/>
          <w:szCs w:val="22"/>
        </w:rPr>
        <w:t xml:space="preserve"> 31-14-31, </w:t>
      </w:r>
      <w:r w:rsidR="00F0131A" w:rsidRPr="009D7890">
        <w:rPr>
          <w:rStyle w:val="SUBST"/>
          <w:rFonts w:asciiTheme="majorHAnsi" w:hAnsiTheme="majorHAnsi"/>
          <w:b w:val="0"/>
          <w:i w:val="0"/>
          <w:szCs w:val="22"/>
        </w:rPr>
        <w:t>31-15</w:t>
      </w:r>
      <w:r w:rsidRPr="009D7890">
        <w:rPr>
          <w:rStyle w:val="SUBST"/>
          <w:rFonts w:asciiTheme="majorHAnsi" w:hAnsiTheme="majorHAnsi"/>
          <w:b w:val="0"/>
          <w:i w:val="0"/>
          <w:szCs w:val="22"/>
        </w:rPr>
        <w:t>-</w:t>
      </w:r>
      <w:proofErr w:type="gramStart"/>
      <w:r w:rsidRPr="009D7890">
        <w:rPr>
          <w:rStyle w:val="SUBST"/>
          <w:rFonts w:asciiTheme="majorHAnsi" w:hAnsiTheme="majorHAnsi"/>
          <w:b w:val="0"/>
          <w:i w:val="0"/>
          <w:szCs w:val="22"/>
        </w:rPr>
        <w:t>70</w:t>
      </w:r>
      <w:r w:rsidRPr="009D7890">
        <w:rPr>
          <w:rFonts w:asciiTheme="majorHAnsi" w:hAnsiTheme="majorHAnsi"/>
          <w:b/>
          <w:bCs/>
          <w:sz w:val="22"/>
          <w:szCs w:val="22"/>
        </w:rPr>
        <w:t xml:space="preserve">  Факс</w:t>
      </w:r>
      <w:proofErr w:type="gramEnd"/>
      <w:r w:rsidRPr="009D7890">
        <w:rPr>
          <w:rFonts w:asciiTheme="majorHAnsi" w:hAnsiTheme="majorHAnsi"/>
          <w:b/>
          <w:bCs/>
          <w:sz w:val="22"/>
          <w:szCs w:val="22"/>
        </w:rPr>
        <w:t xml:space="preserve">: </w:t>
      </w:r>
      <w:r w:rsidR="009D7890">
        <w:rPr>
          <w:rStyle w:val="SUBST"/>
          <w:rFonts w:asciiTheme="majorHAnsi" w:hAnsiTheme="majorHAnsi"/>
          <w:b w:val="0"/>
          <w:i w:val="0"/>
          <w:szCs w:val="22"/>
        </w:rPr>
        <w:t>(</w:t>
      </w:r>
      <w:r w:rsidRPr="009D7890">
        <w:rPr>
          <w:rStyle w:val="SUBST"/>
          <w:rFonts w:asciiTheme="majorHAnsi" w:hAnsiTheme="majorHAnsi"/>
          <w:b w:val="0"/>
          <w:i w:val="0"/>
          <w:szCs w:val="22"/>
        </w:rPr>
        <w:t>3812</w:t>
      </w:r>
      <w:r w:rsidR="009D7890">
        <w:rPr>
          <w:rStyle w:val="SUBST"/>
          <w:rFonts w:asciiTheme="majorHAnsi" w:hAnsiTheme="majorHAnsi"/>
          <w:b w:val="0"/>
          <w:i w:val="0"/>
          <w:szCs w:val="22"/>
        </w:rPr>
        <w:t xml:space="preserve">) </w:t>
      </w:r>
      <w:r w:rsidRPr="009D7890">
        <w:rPr>
          <w:rStyle w:val="SUBST"/>
          <w:rFonts w:asciiTheme="majorHAnsi" w:hAnsiTheme="majorHAnsi"/>
          <w:b w:val="0"/>
          <w:i w:val="0"/>
          <w:szCs w:val="22"/>
        </w:rPr>
        <w:t>31-1</w:t>
      </w:r>
      <w:r w:rsidR="00D97F9E" w:rsidRPr="00B66CDA">
        <w:rPr>
          <w:rStyle w:val="SUBST"/>
          <w:rFonts w:asciiTheme="majorHAnsi" w:hAnsiTheme="majorHAnsi"/>
          <w:b w:val="0"/>
          <w:i w:val="0"/>
          <w:szCs w:val="22"/>
        </w:rPr>
        <w:t>8</w:t>
      </w:r>
      <w:r w:rsidRPr="009D7890">
        <w:rPr>
          <w:rStyle w:val="SUBST"/>
          <w:rFonts w:asciiTheme="majorHAnsi" w:hAnsiTheme="majorHAnsi"/>
          <w:b w:val="0"/>
          <w:i w:val="0"/>
          <w:szCs w:val="22"/>
        </w:rPr>
        <w:t xml:space="preserve">-31, </w:t>
      </w:r>
    </w:p>
    <w:p w:rsidR="00F425B1" w:rsidRPr="009D7890" w:rsidRDefault="00F425B1" w:rsidP="009D7890">
      <w:pPr>
        <w:pStyle w:val="ConsNonformat"/>
        <w:jc w:val="both"/>
        <w:rPr>
          <w:rFonts w:asciiTheme="majorHAnsi" w:hAnsiTheme="majorHAnsi" w:cs="Times New Roman"/>
          <w:b/>
          <w:bCs/>
          <w:sz w:val="22"/>
          <w:szCs w:val="22"/>
        </w:rPr>
      </w:pPr>
    </w:p>
    <w:p w:rsidR="00F0131A" w:rsidRPr="009D7890" w:rsidRDefault="00F425B1" w:rsidP="009D7890">
      <w:pPr>
        <w:spacing w:line="240" w:lineRule="auto"/>
        <w:ind w:firstLine="0"/>
        <w:jc w:val="left"/>
        <w:rPr>
          <w:rFonts w:asciiTheme="majorHAnsi" w:hAnsiTheme="majorHAnsi"/>
          <w:sz w:val="22"/>
          <w:szCs w:val="22"/>
        </w:rPr>
      </w:pPr>
      <w:r w:rsidRPr="009D7890">
        <w:rPr>
          <w:rFonts w:asciiTheme="majorHAnsi" w:hAnsiTheme="majorHAnsi"/>
          <w:b/>
          <w:bCs/>
          <w:sz w:val="22"/>
          <w:szCs w:val="22"/>
        </w:rPr>
        <w:t xml:space="preserve">Адрес страницы в сети Интернет, на которой раскрывается информация, содержащаяся в настоящем ежеквартальном </w:t>
      </w:r>
      <w:r w:rsidR="009D7890" w:rsidRPr="009D7890">
        <w:rPr>
          <w:rFonts w:asciiTheme="majorHAnsi" w:hAnsiTheme="majorHAnsi"/>
          <w:b/>
          <w:bCs/>
          <w:sz w:val="22"/>
          <w:szCs w:val="22"/>
        </w:rPr>
        <w:t>отчёте</w:t>
      </w:r>
      <w:r w:rsidRPr="009D7890">
        <w:rPr>
          <w:rFonts w:asciiTheme="majorHAnsi" w:hAnsiTheme="majorHAnsi"/>
          <w:b/>
          <w:bCs/>
          <w:sz w:val="22"/>
          <w:szCs w:val="22"/>
        </w:rPr>
        <w:t xml:space="preserve">: </w:t>
      </w:r>
      <w:r w:rsidR="00F0131A" w:rsidRPr="009D7890">
        <w:rPr>
          <w:rFonts w:asciiTheme="majorHAnsi" w:hAnsiTheme="majorHAnsi" w:cs="Courier New"/>
          <w:color w:val="000000"/>
          <w:sz w:val="22"/>
          <w:szCs w:val="22"/>
        </w:rPr>
        <w:t>http://disclosure.1prime.ru/Portal/Default.aspx?emId=5504011650</w:t>
      </w:r>
    </w:p>
    <w:p w:rsidR="00F425B1" w:rsidRPr="009D7890" w:rsidRDefault="00F425B1" w:rsidP="009D7890">
      <w:pPr>
        <w:pStyle w:val="ConsNonformat"/>
        <w:jc w:val="both"/>
        <w:rPr>
          <w:rFonts w:asciiTheme="majorHAnsi" w:hAnsiTheme="majorHAnsi" w:cs="Times New Roman"/>
          <w:sz w:val="22"/>
          <w:szCs w:val="22"/>
        </w:rPr>
      </w:pPr>
    </w:p>
    <w:p w:rsidR="00F425B1" w:rsidRPr="009D7890" w:rsidRDefault="00F425B1" w:rsidP="009D7890">
      <w:pPr>
        <w:spacing w:line="240" w:lineRule="auto"/>
        <w:ind w:firstLine="0"/>
        <w:rPr>
          <w:rFonts w:asciiTheme="majorHAnsi" w:hAnsiTheme="majorHAnsi"/>
          <w:b/>
          <w:sz w:val="22"/>
          <w:szCs w:val="22"/>
        </w:rPr>
      </w:pPr>
      <w:r w:rsidRPr="009D7890">
        <w:rPr>
          <w:rFonts w:asciiTheme="majorHAnsi" w:hAnsiTheme="majorHAnsi"/>
          <w:b/>
          <w:sz w:val="22"/>
          <w:szCs w:val="22"/>
        </w:rPr>
        <w:t>Размер и структура уставного капитала Общества:</w:t>
      </w: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 xml:space="preserve">Уставный капитал Общества составляет </w:t>
      </w:r>
      <w:r w:rsidR="00483086" w:rsidRPr="009D7890">
        <w:rPr>
          <w:rFonts w:asciiTheme="majorHAnsi" w:hAnsiTheme="majorHAnsi"/>
          <w:sz w:val="22"/>
          <w:szCs w:val="22"/>
        </w:rPr>
        <w:t>45</w:t>
      </w:r>
      <w:r w:rsidR="009D7890">
        <w:rPr>
          <w:rFonts w:asciiTheme="majorHAnsi" w:hAnsiTheme="majorHAnsi"/>
          <w:sz w:val="22"/>
          <w:szCs w:val="22"/>
        </w:rPr>
        <w:t>.</w:t>
      </w:r>
      <w:r w:rsidRPr="009D7890">
        <w:rPr>
          <w:rFonts w:asciiTheme="majorHAnsi" w:hAnsiTheme="majorHAnsi"/>
          <w:sz w:val="22"/>
          <w:szCs w:val="22"/>
        </w:rPr>
        <w:t>000</w:t>
      </w:r>
      <w:r w:rsidR="009D7890">
        <w:rPr>
          <w:rFonts w:asciiTheme="majorHAnsi" w:hAnsiTheme="majorHAnsi"/>
          <w:sz w:val="22"/>
          <w:szCs w:val="22"/>
        </w:rPr>
        <w:t>.</w:t>
      </w:r>
      <w:r w:rsidRPr="009D7890">
        <w:rPr>
          <w:rFonts w:asciiTheme="majorHAnsi" w:hAnsiTheme="majorHAnsi"/>
          <w:sz w:val="22"/>
          <w:szCs w:val="22"/>
        </w:rPr>
        <w:t>623,60 (</w:t>
      </w:r>
      <w:r w:rsidR="00483086" w:rsidRPr="009D7890">
        <w:rPr>
          <w:rFonts w:asciiTheme="majorHAnsi" w:hAnsiTheme="majorHAnsi"/>
          <w:sz w:val="22"/>
          <w:szCs w:val="22"/>
        </w:rPr>
        <w:t>сорок пять</w:t>
      </w:r>
      <w:r w:rsidRPr="009D7890">
        <w:rPr>
          <w:rFonts w:asciiTheme="majorHAnsi" w:hAnsiTheme="majorHAnsi"/>
          <w:sz w:val="22"/>
          <w:szCs w:val="22"/>
        </w:rPr>
        <w:t xml:space="preserve"> миллионов шестьсот двадцать три) рубля 60 копеек.</w:t>
      </w: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Обществом размещены следующие акции:</w:t>
      </w: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 xml:space="preserve">- Обыкновенные акции– </w:t>
      </w:r>
      <w:r w:rsidR="00483086" w:rsidRPr="009D7890">
        <w:rPr>
          <w:rFonts w:asciiTheme="majorHAnsi" w:hAnsiTheme="majorHAnsi"/>
          <w:sz w:val="22"/>
          <w:szCs w:val="22"/>
        </w:rPr>
        <w:t>45</w:t>
      </w:r>
      <w:r w:rsidRPr="009D7890">
        <w:rPr>
          <w:rFonts w:asciiTheme="majorHAnsi" w:hAnsiTheme="majorHAnsi"/>
          <w:sz w:val="22"/>
          <w:szCs w:val="22"/>
        </w:rPr>
        <w:t xml:space="preserve">0 006 </w:t>
      </w:r>
      <w:r w:rsidR="00B66CDA" w:rsidRPr="00B66CDA">
        <w:rPr>
          <w:rFonts w:asciiTheme="majorHAnsi" w:hAnsiTheme="majorHAnsi"/>
          <w:sz w:val="22"/>
          <w:szCs w:val="22"/>
        </w:rPr>
        <w:t>236</w:t>
      </w:r>
      <w:r w:rsidRPr="009D7890">
        <w:rPr>
          <w:rFonts w:asciiTheme="majorHAnsi" w:hAnsiTheme="majorHAnsi"/>
          <w:sz w:val="22"/>
          <w:szCs w:val="22"/>
        </w:rPr>
        <w:t xml:space="preserve"> шт</w:t>
      </w:r>
      <w:r w:rsidR="009D7890">
        <w:rPr>
          <w:rFonts w:asciiTheme="majorHAnsi" w:hAnsiTheme="majorHAnsi"/>
          <w:sz w:val="22"/>
          <w:szCs w:val="22"/>
        </w:rPr>
        <w:t>ук</w:t>
      </w:r>
      <w:r w:rsidRPr="009D7890">
        <w:rPr>
          <w:rFonts w:asciiTheme="majorHAnsi" w:hAnsiTheme="majorHAnsi"/>
          <w:sz w:val="22"/>
          <w:szCs w:val="22"/>
        </w:rPr>
        <w:t>. Номинальная стоимость каждой акции составляет 0 рублей 10 копеек.</w:t>
      </w:r>
    </w:p>
    <w:p w:rsidR="00F425B1" w:rsidRPr="009D7890" w:rsidRDefault="00F425B1" w:rsidP="009D7890">
      <w:pPr>
        <w:pStyle w:val="ConsNonformat"/>
        <w:jc w:val="both"/>
        <w:rPr>
          <w:rFonts w:asciiTheme="majorHAnsi" w:hAnsiTheme="majorHAnsi" w:cs="Times New Roman"/>
          <w:sz w:val="22"/>
          <w:szCs w:val="22"/>
        </w:rPr>
      </w:pPr>
    </w:p>
    <w:p w:rsidR="00F425B1" w:rsidRPr="009D7890" w:rsidRDefault="00F425B1" w:rsidP="009D7890">
      <w:pPr>
        <w:spacing w:line="240" w:lineRule="auto"/>
        <w:ind w:firstLine="0"/>
        <w:rPr>
          <w:rFonts w:asciiTheme="majorHAnsi" w:hAnsiTheme="majorHAnsi"/>
          <w:b/>
          <w:sz w:val="22"/>
          <w:szCs w:val="22"/>
        </w:rPr>
      </w:pPr>
      <w:r w:rsidRPr="009D7890">
        <w:rPr>
          <w:rFonts w:asciiTheme="majorHAnsi" w:hAnsiTheme="majorHAnsi"/>
          <w:b/>
          <w:sz w:val="22"/>
          <w:szCs w:val="22"/>
        </w:rPr>
        <w:t>Сведения об аудиторе (аудиторах) Общества</w:t>
      </w:r>
    </w:p>
    <w:p w:rsidR="00F425B1" w:rsidRPr="009D7890" w:rsidRDefault="00F5177A" w:rsidP="009D7890">
      <w:pPr>
        <w:spacing w:line="240" w:lineRule="auto"/>
        <w:ind w:firstLine="0"/>
        <w:rPr>
          <w:rFonts w:asciiTheme="majorHAnsi" w:hAnsiTheme="majorHAnsi"/>
          <w:sz w:val="22"/>
          <w:szCs w:val="22"/>
        </w:rPr>
      </w:pPr>
      <w:r w:rsidRPr="009D7890">
        <w:rPr>
          <w:rFonts w:asciiTheme="majorHAnsi" w:hAnsiTheme="majorHAnsi"/>
          <w:sz w:val="22"/>
          <w:szCs w:val="22"/>
        </w:rPr>
        <w:t>Общество с ограниченной ответственностью</w:t>
      </w:r>
      <w:r w:rsidR="00483086" w:rsidRPr="009D7890">
        <w:rPr>
          <w:rFonts w:asciiTheme="majorHAnsi" w:hAnsiTheme="majorHAnsi"/>
          <w:sz w:val="22"/>
          <w:szCs w:val="22"/>
        </w:rPr>
        <w:t xml:space="preserve"> «</w:t>
      </w:r>
      <w:r w:rsidRPr="009D7890">
        <w:rPr>
          <w:rFonts w:asciiTheme="majorHAnsi" w:hAnsiTheme="majorHAnsi"/>
          <w:sz w:val="22"/>
          <w:szCs w:val="22"/>
        </w:rPr>
        <w:t>СФР-77</w:t>
      </w:r>
      <w:r w:rsidR="00483086" w:rsidRPr="009D7890">
        <w:rPr>
          <w:rFonts w:asciiTheme="majorHAnsi" w:hAnsiTheme="majorHAnsi"/>
          <w:sz w:val="22"/>
          <w:szCs w:val="22"/>
        </w:rPr>
        <w:t>»</w:t>
      </w:r>
    </w:p>
    <w:p w:rsidR="00483086" w:rsidRPr="00270571" w:rsidRDefault="00483086" w:rsidP="009D7890">
      <w:pPr>
        <w:spacing w:line="240" w:lineRule="auto"/>
        <w:ind w:firstLine="0"/>
        <w:rPr>
          <w:rFonts w:asciiTheme="majorHAnsi" w:hAnsiTheme="majorHAnsi"/>
          <w:b/>
          <w:i/>
          <w:sz w:val="22"/>
          <w:szCs w:val="22"/>
        </w:rPr>
      </w:pPr>
      <w:r w:rsidRPr="009D7890">
        <w:rPr>
          <w:rFonts w:asciiTheme="majorHAnsi" w:hAnsiTheme="majorHAnsi"/>
          <w:sz w:val="22"/>
          <w:szCs w:val="22"/>
        </w:rPr>
        <w:t xml:space="preserve">ИНН: </w:t>
      </w:r>
      <w:r w:rsidR="00B66CDA" w:rsidRPr="00270571">
        <w:rPr>
          <w:rFonts w:asciiTheme="majorHAnsi" w:hAnsiTheme="majorHAnsi"/>
          <w:b/>
          <w:sz w:val="22"/>
          <w:szCs w:val="22"/>
        </w:rPr>
        <w:t>5507224416</w:t>
      </w:r>
    </w:p>
    <w:p w:rsidR="00F425B1" w:rsidRPr="00270571"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ОГРН:</w:t>
      </w:r>
      <w:r w:rsidR="00B66CDA" w:rsidRPr="00270571">
        <w:rPr>
          <w:rStyle w:val="Subst0"/>
          <w:rFonts w:asciiTheme="majorHAnsi" w:hAnsiTheme="majorHAnsi"/>
          <w:bCs/>
          <w:i w:val="0"/>
          <w:iCs/>
          <w:sz w:val="22"/>
          <w:szCs w:val="22"/>
        </w:rPr>
        <w:t>1115543015191</w:t>
      </w:r>
    </w:p>
    <w:p w:rsidR="00F425B1" w:rsidRPr="009D7890" w:rsidRDefault="009D7890" w:rsidP="009D7890">
      <w:pPr>
        <w:spacing w:line="240" w:lineRule="auto"/>
        <w:ind w:firstLine="0"/>
        <w:rPr>
          <w:rFonts w:asciiTheme="majorHAnsi" w:hAnsiTheme="majorHAnsi"/>
          <w:sz w:val="22"/>
          <w:szCs w:val="22"/>
        </w:rPr>
      </w:pPr>
      <w:r>
        <w:rPr>
          <w:rFonts w:asciiTheme="majorHAnsi" w:hAnsiTheme="majorHAnsi"/>
          <w:sz w:val="22"/>
          <w:szCs w:val="22"/>
        </w:rPr>
        <w:t xml:space="preserve">Адрес место нахождения: город Омск, </w:t>
      </w:r>
      <w:proofErr w:type="spellStart"/>
      <w:r>
        <w:rPr>
          <w:rFonts w:asciiTheme="majorHAnsi" w:hAnsiTheme="majorHAnsi"/>
          <w:sz w:val="22"/>
          <w:szCs w:val="22"/>
        </w:rPr>
        <w:t>улица</w:t>
      </w:r>
      <w:r w:rsidR="00AC449D" w:rsidRPr="009D7890">
        <w:rPr>
          <w:rFonts w:asciiTheme="majorHAnsi" w:hAnsiTheme="majorHAnsi"/>
          <w:sz w:val="22"/>
          <w:szCs w:val="22"/>
        </w:rPr>
        <w:t>Крупской</w:t>
      </w:r>
      <w:proofErr w:type="spellEnd"/>
      <w:r>
        <w:rPr>
          <w:rFonts w:asciiTheme="majorHAnsi" w:hAnsiTheme="majorHAnsi"/>
          <w:sz w:val="22"/>
          <w:szCs w:val="22"/>
        </w:rPr>
        <w:t>, дом</w:t>
      </w:r>
      <w:r w:rsidR="00AC449D" w:rsidRPr="009D7890">
        <w:rPr>
          <w:rFonts w:asciiTheme="majorHAnsi" w:hAnsiTheme="majorHAnsi"/>
          <w:sz w:val="22"/>
          <w:szCs w:val="22"/>
        </w:rPr>
        <w:t xml:space="preserve"> 17/3, 53</w:t>
      </w:r>
    </w:p>
    <w:p w:rsidR="00171996" w:rsidRPr="00B66CDA"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Почтовый адрес: 644</w:t>
      </w:r>
      <w:r w:rsidR="00AC449D" w:rsidRPr="009D7890">
        <w:rPr>
          <w:rFonts w:asciiTheme="majorHAnsi" w:hAnsiTheme="majorHAnsi"/>
          <w:sz w:val="22"/>
          <w:szCs w:val="22"/>
        </w:rPr>
        <w:t>12</w:t>
      </w:r>
      <w:r w:rsidR="00483086" w:rsidRPr="009D7890">
        <w:rPr>
          <w:rFonts w:asciiTheme="majorHAnsi" w:hAnsiTheme="majorHAnsi"/>
          <w:sz w:val="22"/>
          <w:szCs w:val="22"/>
        </w:rPr>
        <w:t>3</w:t>
      </w:r>
      <w:r w:rsidRPr="009D7890">
        <w:rPr>
          <w:rFonts w:asciiTheme="majorHAnsi" w:hAnsiTheme="majorHAnsi"/>
          <w:sz w:val="22"/>
          <w:szCs w:val="22"/>
        </w:rPr>
        <w:t xml:space="preserve">, </w:t>
      </w:r>
      <w:r w:rsidR="009D7890">
        <w:rPr>
          <w:rFonts w:asciiTheme="majorHAnsi" w:hAnsiTheme="majorHAnsi"/>
          <w:sz w:val="22"/>
          <w:szCs w:val="22"/>
        </w:rPr>
        <w:t>город Омск, улица</w:t>
      </w:r>
      <w:r w:rsidR="009D7890" w:rsidRPr="009D7890">
        <w:rPr>
          <w:rFonts w:asciiTheme="majorHAnsi" w:hAnsiTheme="majorHAnsi"/>
          <w:sz w:val="22"/>
          <w:szCs w:val="22"/>
        </w:rPr>
        <w:t xml:space="preserve"> Крупской</w:t>
      </w:r>
      <w:r w:rsidR="009D7890">
        <w:rPr>
          <w:rFonts w:asciiTheme="majorHAnsi" w:hAnsiTheme="majorHAnsi"/>
          <w:sz w:val="22"/>
          <w:szCs w:val="22"/>
        </w:rPr>
        <w:t>, дом</w:t>
      </w:r>
      <w:r w:rsidR="009D7890" w:rsidRPr="009D7890">
        <w:rPr>
          <w:rFonts w:asciiTheme="majorHAnsi" w:hAnsiTheme="majorHAnsi"/>
          <w:sz w:val="22"/>
          <w:szCs w:val="22"/>
        </w:rPr>
        <w:t xml:space="preserve"> 17/3, 53</w:t>
      </w:r>
    </w:p>
    <w:p w:rsidR="00171996" w:rsidRPr="009D7890" w:rsidRDefault="00171996" w:rsidP="009D7890">
      <w:pPr>
        <w:spacing w:line="240" w:lineRule="auto"/>
        <w:ind w:firstLine="0"/>
        <w:rPr>
          <w:rFonts w:asciiTheme="majorHAnsi" w:hAnsiTheme="majorHAnsi"/>
          <w:sz w:val="22"/>
          <w:szCs w:val="22"/>
        </w:rPr>
      </w:pPr>
      <w:r w:rsidRPr="009D7890">
        <w:rPr>
          <w:rFonts w:asciiTheme="majorHAnsi" w:hAnsiTheme="majorHAnsi"/>
          <w:sz w:val="22"/>
          <w:szCs w:val="22"/>
        </w:rPr>
        <w:t>Номер в реестре аудиторов и аудиторских организаций: 11202018726</w:t>
      </w: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Является членом</w:t>
      </w:r>
      <w:r w:rsidR="00483086" w:rsidRPr="009D7890">
        <w:rPr>
          <w:rFonts w:asciiTheme="majorHAnsi" w:hAnsiTheme="majorHAnsi"/>
          <w:sz w:val="22"/>
          <w:szCs w:val="22"/>
        </w:rPr>
        <w:t xml:space="preserve"> саморегулируемой организации аудиторов «Некоммерческое </w:t>
      </w:r>
      <w:r w:rsidR="009D7890" w:rsidRPr="009D7890">
        <w:rPr>
          <w:rFonts w:asciiTheme="majorHAnsi" w:hAnsiTheme="majorHAnsi"/>
          <w:sz w:val="22"/>
          <w:szCs w:val="22"/>
        </w:rPr>
        <w:t>партнёрство</w:t>
      </w:r>
      <w:r w:rsidR="00171996" w:rsidRPr="009D7890">
        <w:rPr>
          <w:rFonts w:asciiTheme="majorHAnsi" w:hAnsiTheme="majorHAnsi"/>
          <w:sz w:val="22"/>
          <w:szCs w:val="22"/>
        </w:rPr>
        <w:t xml:space="preserve"> «Институт Профессиональных аудиторов»</w:t>
      </w:r>
      <w:r w:rsidR="00F368F9" w:rsidRPr="009D7890">
        <w:rPr>
          <w:rFonts w:asciiTheme="majorHAnsi" w:hAnsiTheme="majorHAnsi"/>
          <w:sz w:val="22"/>
          <w:szCs w:val="22"/>
        </w:rPr>
        <w:t>.</w:t>
      </w:r>
    </w:p>
    <w:p w:rsidR="00F425B1" w:rsidRPr="009D7890" w:rsidRDefault="00F425B1" w:rsidP="009D7890">
      <w:pPr>
        <w:pStyle w:val="ConsNormal"/>
        <w:ind w:right="0" w:firstLine="0"/>
        <w:jc w:val="both"/>
        <w:rPr>
          <w:rFonts w:asciiTheme="majorHAnsi" w:hAnsiTheme="majorHAnsi" w:cs="Times New Roman"/>
          <w:b/>
          <w:bCs/>
          <w:iCs/>
          <w:sz w:val="22"/>
          <w:szCs w:val="22"/>
        </w:rPr>
      </w:pPr>
    </w:p>
    <w:p w:rsidR="00F425B1" w:rsidRPr="009D7890" w:rsidRDefault="00F425B1" w:rsidP="009D7890">
      <w:pPr>
        <w:pStyle w:val="ConsNormal"/>
        <w:ind w:right="0" w:firstLine="0"/>
        <w:jc w:val="both"/>
        <w:rPr>
          <w:rFonts w:asciiTheme="majorHAnsi" w:hAnsiTheme="majorHAnsi" w:cs="Times New Roman"/>
          <w:b/>
          <w:bCs/>
          <w:iCs/>
          <w:sz w:val="22"/>
          <w:szCs w:val="22"/>
        </w:rPr>
      </w:pPr>
      <w:r w:rsidRPr="009D7890">
        <w:rPr>
          <w:rFonts w:asciiTheme="majorHAnsi" w:hAnsiTheme="majorHAnsi" w:cs="Times New Roman"/>
          <w:b/>
          <w:bCs/>
          <w:iCs/>
          <w:sz w:val="22"/>
          <w:szCs w:val="22"/>
        </w:rPr>
        <w:t>Сведения о регистраторе Общества</w:t>
      </w: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 xml:space="preserve">Полное фирменное наименование регистратора – </w:t>
      </w:r>
      <w:r w:rsidR="00BD2EA5" w:rsidRPr="009D7890">
        <w:rPr>
          <w:rFonts w:asciiTheme="majorHAnsi" w:hAnsiTheme="majorHAnsi"/>
          <w:sz w:val="22"/>
          <w:szCs w:val="22"/>
        </w:rPr>
        <w:t>Закрытое</w:t>
      </w:r>
      <w:r w:rsidRPr="009D7890">
        <w:rPr>
          <w:rFonts w:asciiTheme="majorHAnsi" w:hAnsiTheme="majorHAnsi"/>
          <w:sz w:val="22"/>
          <w:szCs w:val="22"/>
        </w:rPr>
        <w:t xml:space="preserve"> акционерное общество «</w:t>
      </w:r>
      <w:r w:rsidR="00BD2EA5" w:rsidRPr="009D7890">
        <w:rPr>
          <w:rFonts w:asciiTheme="majorHAnsi" w:hAnsiTheme="majorHAnsi"/>
          <w:sz w:val="22"/>
          <w:szCs w:val="22"/>
        </w:rPr>
        <w:t>Новый регистратор</w:t>
      </w:r>
      <w:r w:rsidRPr="009D7890">
        <w:rPr>
          <w:rFonts w:asciiTheme="majorHAnsi" w:hAnsiTheme="majorHAnsi"/>
          <w:sz w:val="22"/>
          <w:szCs w:val="22"/>
        </w:rPr>
        <w:t>»</w:t>
      </w:r>
    </w:p>
    <w:p w:rsidR="00F425B1" w:rsidRPr="009D7890" w:rsidRDefault="009D7890" w:rsidP="009D7890">
      <w:pPr>
        <w:spacing w:line="240" w:lineRule="auto"/>
        <w:ind w:firstLine="0"/>
        <w:rPr>
          <w:rFonts w:asciiTheme="majorHAnsi" w:hAnsiTheme="majorHAnsi"/>
          <w:sz w:val="22"/>
          <w:szCs w:val="22"/>
        </w:rPr>
      </w:pPr>
      <w:r w:rsidRPr="009D7890">
        <w:rPr>
          <w:rFonts w:asciiTheme="majorHAnsi" w:hAnsiTheme="majorHAnsi"/>
          <w:sz w:val="22"/>
          <w:szCs w:val="22"/>
        </w:rPr>
        <w:t>Сокращённое</w:t>
      </w:r>
      <w:r w:rsidR="00F425B1" w:rsidRPr="009D7890">
        <w:rPr>
          <w:rFonts w:asciiTheme="majorHAnsi" w:hAnsiTheme="majorHAnsi"/>
          <w:sz w:val="22"/>
          <w:szCs w:val="22"/>
        </w:rPr>
        <w:t xml:space="preserve"> фирменное наименование регистратора – </w:t>
      </w:r>
      <w:r w:rsidR="00BD2EA5" w:rsidRPr="009D7890">
        <w:rPr>
          <w:rFonts w:asciiTheme="majorHAnsi" w:hAnsiTheme="majorHAnsi"/>
          <w:sz w:val="22"/>
          <w:szCs w:val="22"/>
        </w:rPr>
        <w:t>ЗАО</w:t>
      </w:r>
      <w:r w:rsidR="00F425B1" w:rsidRPr="009D7890">
        <w:rPr>
          <w:rFonts w:asciiTheme="majorHAnsi" w:hAnsiTheme="majorHAnsi"/>
          <w:sz w:val="22"/>
          <w:szCs w:val="22"/>
        </w:rPr>
        <w:t xml:space="preserve"> «</w:t>
      </w:r>
      <w:r w:rsidR="00BD2EA5" w:rsidRPr="009D7890">
        <w:rPr>
          <w:rFonts w:asciiTheme="majorHAnsi" w:hAnsiTheme="majorHAnsi"/>
          <w:sz w:val="22"/>
          <w:szCs w:val="22"/>
        </w:rPr>
        <w:t>Новый регистратор</w:t>
      </w:r>
      <w:r w:rsidR="00F425B1" w:rsidRPr="009D7890">
        <w:rPr>
          <w:rFonts w:asciiTheme="majorHAnsi" w:hAnsiTheme="majorHAnsi"/>
          <w:sz w:val="22"/>
          <w:szCs w:val="22"/>
        </w:rPr>
        <w:t>»</w:t>
      </w: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Место нахождения: 1070</w:t>
      </w:r>
      <w:r w:rsidR="00AC449D" w:rsidRPr="009D7890">
        <w:rPr>
          <w:rFonts w:asciiTheme="majorHAnsi" w:hAnsiTheme="majorHAnsi"/>
          <w:sz w:val="22"/>
          <w:szCs w:val="22"/>
        </w:rPr>
        <w:t>23</w:t>
      </w:r>
      <w:r w:rsidR="003A01CA">
        <w:rPr>
          <w:rFonts w:asciiTheme="majorHAnsi" w:hAnsiTheme="majorHAnsi"/>
          <w:sz w:val="22"/>
          <w:szCs w:val="22"/>
        </w:rPr>
        <w:t>,</w:t>
      </w:r>
      <w:r w:rsidR="009D7890">
        <w:rPr>
          <w:rFonts w:asciiTheme="majorHAnsi" w:hAnsiTheme="majorHAnsi"/>
          <w:sz w:val="22"/>
          <w:szCs w:val="22"/>
        </w:rPr>
        <w:t xml:space="preserve"> город </w:t>
      </w:r>
      <w:r w:rsidRPr="009D7890">
        <w:rPr>
          <w:rFonts w:asciiTheme="majorHAnsi" w:hAnsiTheme="majorHAnsi"/>
          <w:sz w:val="22"/>
          <w:szCs w:val="22"/>
        </w:rPr>
        <w:t xml:space="preserve">Москва, </w:t>
      </w:r>
      <w:r w:rsidR="009D7890">
        <w:rPr>
          <w:rFonts w:asciiTheme="majorHAnsi" w:hAnsiTheme="majorHAnsi"/>
          <w:sz w:val="22"/>
          <w:szCs w:val="22"/>
        </w:rPr>
        <w:t xml:space="preserve">улица Буженинова, дом </w:t>
      </w:r>
      <w:r w:rsidR="00AC449D" w:rsidRPr="009D7890">
        <w:rPr>
          <w:rFonts w:asciiTheme="majorHAnsi" w:hAnsiTheme="majorHAnsi"/>
          <w:sz w:val="22"/>
          <w:szCs w:val="22"/>
        </w:rPr>
        <w:t>30</w:t>
      </w:r>
    </w:p>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 xml:space="preserve">Лицензия на осуществление деятельности по ведению реестра владельцев именных ценных бумаг № </w:t>
      </w:r>
      <w:r w:rsidR="00A2359F" w:rsidRPr="009D7890">
        <w:rPr>
          <w:rFonts w:asciiTheme="majorHAnsi" w:hAnsiTheme="majorHAnsi"/>
          <w:sz w:val="22"/>
          <w:szCs w:val="22"/>
        </w:rPr>
        <w:t xml:space="preserve">10-000-1-00339 от </w:t>
      </w:r>
      <w:proofErr w:type="spellStart"/>
      <w:r w:rsidR="00A2359F" w:rsidRPr="009D7890">
        <w:rPr>
          <w:rFonts w:asciiTheme="majorHAnsi" w:hAnsiTheme="majorHAnsi"/>
          <w:sz w:val="22"/>
          <w:szCs w:val="22"/>
        </w:rPr>
        <w:t>30.03.2006г</w:t>
      </w:r>
      <w:proofErr w:type="spellEnd"/>
      <w:r w:rsidR="00A2359F" w:rsidRPr="009D7890">
        <w:rPr>
          <w:rFonts w:asciiTheme="majorHAnsi" w:hAnsiTheme="majorHAnsi"/>
          <w:sz w:val="22"/>
          <w:szCs w:val="22"/>
        </w:rPr>
        <w:t>., выдана Федеральной службой по финансовым рынкам.</w:t>
      </w:r>
    </w:p>
    <w:p w:rsidR="00A2359F" w:rsidRPr="009D7890" w:rsidRDefault="00A2359F" w:rsidP="009D7890">
      <w:pPr>
        <w:spacing w:line="240" w:lineRule="auto"/>
        <w:ind w:firstLine="0"/>
        <w:rPr>
          <w:rFonts w:asciiTheme="majorHAnsi" w:hAnsiTheme="majorHAnsi"/>
          <w:b/>
          <w:bCs/>
          <w:sz w:val="22"/>
          <w:szCs w:val="22"/>
        </w:rPr>
      </w:pPr>
    </w:p>
    <w:p w:rsidR="00CC0152" w:rsidRPr="009D7890" w:rsidRDefault="00CC0152"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Основным видом деятельности Общества явля</w:t>
      </w:r>
      <w:r w:rsidR="00B66CDA" w:rsidRPr="00B66CDA">
        <w:rPr>
          <w:rFonts w:asciiTheme="majorHAnsi" w:hAnsiTheme="majorHAnsi"/>
          <w:sz w:val="22"/>
          <w:szCs w:val="22"/>
        </w:rPr>
        <w:t xml:space="preserve">ется </w:t>
      </w:r>
      <w:r w:rsidR="00113A2D" w:rsidRPr="009D7890">
        <w:rPr>
          <w:rFonts w:asciiTheme="majorHAnsi" w:hAnsiTheme="majorHAnsi"/>
          <w:sz w:val="22"/>
          <w:szCs w:val="22"/>
        </w:rPr>
        <w:t xml:space="preserve">деятельность гостиниц с ресторанами. </w:t>
      </w:r>
    </w:p>
    <w:p w:rsidR="00862BBB" w:rsidRPr="009D7890" w:rsidRDefault="00862BBB" w:rsidP="009D7890">
      <w:pPr>
        <w:pStyle w:val="a5"/>
        <w:ind w:firstLine="0"/>
        <w:rPr>
          <w:rFonts w:asciiTheme="majorHAnsi" w:hAnsiTheme="majorHAnsi"/>
          <w:b/>
          <w:bCs/>
          <w:sz w:val="22"/>
          <w:szCs w:val="22"/>
        </w:rPr>
      </w:pPr>
    </w:p>
    <w:p w:rsidR="00BD3123" w:rsidRPr="009D7890" w:rsidRDefault="00BD3123" w:rsidP="009D7890">
      <w:pPr>
        <w:pStyle w:val="a5"/>
        <w:ind w:firstLine="0"/>
        <w:rPr>
          <w:rFonts w:asciiTheme="majorHAnsi" w:hAnsiTheme="majorHAnsi"/>
          <w:b/>
          <w:bCs/>
          <w:sz w:val="22"/>
          <w:szCs w:val="22"/>
        </w:rPr>
      </w:pPr>
      <w:r w:rsidRPr="009D7890">
        <w:rPr>
          <w:rFonts w:asciiTheme="majorHAnsi" w:hAnsiTheme="majorHAnsi"/>
          <w:b/>
          <w:bCs/>
          <w:sz w:val="22"/>
          <w:szCs w:val="22"/>
        </w:rPr>
        <w:t xml:space="preserve">2. </w:t>
      </w:r>
      <w:r w:rsidR="00B66CDA">
        <w:rPr>
          <w:rFonts w:asciiTheme="majorHAnsi" w:hAnsiTheme="majorHAnsi"/>
          <w:b/>
          <w:bCs/>
          <w:sz w:val="22"/>
          <w:szCs w:val="22"/>
        </w:rPr>
        <w:t>Сведения о доходах по всем видам деятельности</w:t>
      </w:r>
      <w:r w:rsidRPr="009D7890">
        <w:rPr>
          <w:rFonts w:asciiTheme="majorHAnsi" w:hAnsiTheme="majorHAnsi"/>
          <w:b/>
          <w:bCs/>
          <w:sz w:val="22"/>
          <w:szCs w:val="22"/>
        </w:rPr>
        <w:t>.</w:t>
      </w:r>
    </w:p>
    <w:p w:rsidR="009F7E39" w:rsidRPr="009D7890" w:rsidRDefault="00113A2D" w:rsidP="009D7890">
      <w:pPr>
        <w:pStyle w:val="a5"/>
        <w:ind w:firstLine="0"/>
        <w:rPr>
          <w:rFonts w:asciiTheme="majorHAnsi" w:hAnsiTheme="majorHAnsi"/>
          <w:sz w:val="22"/>
          <w:szCs w:val="22"/>
        </w:rPr>
      </w:pPr>
      <w:r w:rsidRPr="009D7890">
        <w:rPr>
          <w:rFonts w:asciiTheme="majorHAnsi" w:hAnsiTheme="majorHAnsi"/>
          <w:sz w:val="22"/>
          <w:szCs w:val="22"/>
        </w:rPr>
        <w:t>Общая в</w:t>
      </w:r>
      <w:r w:rsidR="00D13E25" w:rsidRPr="009D7890">
        <w:rPr>
          <w:rFonts w:asciiTheme="majorHAnsi" w:hAnsiTheme="majorHAnsi"/>
          <w:sz w:val="22"/>
          <w:szCs w:val="22"/>
        </w:rPr>
        <w:t xml:space="preserve">ыручка за </w:t>
      </w:r>
      <w:r w:rsidR="00847580" w:rsidRPr="009D7890">
        <w:rPr>
          <w:rFonts w:asciiTheme="majorHAnsi" w:hAnsiTheme="majorHAnsi"/>
          <w:sz w:val="22"/>
          <w:szCs w:val="22"/>
        </w:rPr>
        <w:t>20</w:t>
      </w:r>
      <w:r w:rsidR="00A2724C" w:rsidRPr="009D7890">
        <w:rPr>
          <w:rFonts w:asciiTheme="majorHAnsi" w:hAnsiTheme="majorHAnsi"/>
          <w:sz w:val="22"/>
          <w:szCs w:val="22"/>
        </w:rPr>
        <w:t>1</w:t>
      </w:r>
      <w:r w:rsidR="00D97F9E" w:rsidRPr="009D7890">
        <w:rPr>
          <w:rFonts w:asciiTheme="majorHAnsi" w:hAnsiTheme="majorHAnsi"/>
          <w:sz w:val="22"/>
          <w:szCs w:val="22"/>
        </w:rPr>
        <w:t>4</w:t>
      </w:r>
      <w:r w:rsidR="00693EE3" w:rsidRPr="009D7890">
        <w:rPr>
          <w:rFonts w:asciiTheme="majorHAnsi" w:hAnsiTheme="majorHAnsi"/>
          <w:sz w:val="22"/>
          <w:szCs w:val="22"/>
        </w:rPr>
        <w:t xml:space="preserve"> г. по предприятию составила </w:t>
      </w:r>
      <w:r w:rsidR="00A2359F" w:rsidRPr="009D7890">
        <w:rPr>
          <w:rFonts w:asciiTheme="majorHAnsi" w:hAnsiTheme="majorHAnsi"/>
          <w:sz w:val="22"/>
          <w:szCs w:val="22"/>
        </w:rPr>
        <w:t>16</w:t>
      </w:r>
      <w:r w:rsidR="00D97F9E" w:rsidRPr="009D7890">
        <w:rPr>
          <w:rFonts w:asciiTheme="majorHAnsi" w:hAnsiTheme="majorHAnsi"/>
          <w:sz w:val="22"/>
          <w:szCs w:val="22"/>
        </w:rPr>
        <w:t>5 082</w:t>
      </w:r>
      <w:r w:rsidRPr="009D7890">
        <w:rPr>
          <w:rFonts w:asciiTheme="majorHAnsi" w:hAnsiTheme="majorHAnsi"/>
          <w:sz w:val="22"/>
          <w:szCs w:val="22"/>
        </w:rPr>
        <w:t xml:space="preserve"> 000</w:t>
      </w:r>
      <w:r w:rsidR="00693EE3" w:rsidRPr="009D7890">
        <w:rPr>
          <w:rFonts w:asciiTheme="majorHAnsi" w:hAnsiTheme="majorHAnsi"/>
          <w:sz w:val="22"/>
          <w:szCs w:val="22"/>
        </w:rPr>
        <w:t xml:space="preserve"> рублей</w:t>
      </w:r>
      <w:r w:rsidR="009F7E39" w:rsidRPr="009D7890">
        <w:rPr>
          <w:rFonts w:asciiTheme="majorHAnsi" w:hAnsiTheme="majorHAnsi"/>
          <w:sz w:val="22"/>
          <w:szCs w:val="22"/>
        </w:rPr>
        <w:t>.</w:t>
      </w:r>
    </w:p>
    <w:p w:rsidR="00D13E25" w:rsidRPr="009D7890" w:rsidRDefault="00D13E25" w:rsidP="009D7890">
      <w:pPr>
        <w:pStyle w:val="a5"/>
        <w:ind w:firstLine="0"/>
        <w:rPr>
          <w:rFonts w:asciiTheme="majorHAnsi" w:hAnsiTheme="majorHAnsi"/>
          <w:b/>
          <w:bCs/>
          <w:sz w:val="22"/>
          <w:szCs w:val="22"/>
        </w:rPr>
      </w:pPr>
    </w:p>
    <w:p w:rsidR="00BD3123" w:rsidRPr="009D7890" w:rsidRDefault="00BD3123" w:rsidP="009D7890">
      <w:pPr>
        <w:pStyle w:val="a5"/>
        <w:ind w:firstLine="0"/>
        <w:rPr>
          <w:rFonts w:asciiTheme="majorHAnsi" w:hAnsiTheme="majorHAnsi"/>
          <w:b/>
          <w:bCs/>
          <w:sz w:val="22"/>
          <w:szCs w:val="22"/>
        </w:rPr>
      </w:pPr>
      <w:r w:rsidRPr="009D7890">
        <w:rPr>
          <w:rFonts w:asciiTheme="majorHAnsi" w:hAnsiTheme="majorHAnsi"/>
          <w:b/>
          <w:bCs/>
          <w:sz w:val="22"/>
          <w:szCs w:val="22"/>
        </w:rPr>
        <w:t>3. Перспектива развития общества</w:t>
      </w:r>
    </w:p>
    <w:p w:rsidR="009D7890" w:rsidRDefault="009D7890" w:rsidP="009D7890">
      <w:pPr>
        <w:pStyle w:val="a5"/>
        <w:ind w:firstLine="0"/>
        <w:rPr>
          <w:rFonts w:asciiTheme="majorHAnsi" w:hAnsiTheme="majorHAnsi"/>
          <w:sz w:val="22"/>
          <w:szCs w:val="22"/>
        </w:rPr>
      </w:pPr>
      <w:r>
        <w:rPr>
          <w:rFonts w:asciiTheme="majorHAnsi" w:hAnsiTheme="majorHAnsi"/>
          <w:sz w:val="22"/>
          <w:szCs w:val="22"/>
        </w:rPr>
        <w:t>В ближайши</w:t>
      </w:r>
      <w:r w:rsidR="00491506" w:rsidRPr="009D7890">
        <w:rPr>
          <w:rFonts w:asciiTheme="majorHAnsi" w:hAnsiTheme="majorHAnsi"/>
          <w:sz w:val="22"/>
          <w:szCs w:val="22"/>
        </w:rPr>
        <w:t xml:space="preserve">й год </w:t>
      </w:r>
      <w:proofErr w:type="spellStart"/>
      <w:r w:rsidR="00491506" w:rsidRPr="009D7890">
        <w:rPr>
          <w:rFonts w:asciiTheme="majorHAnsi" w:hAnsiTheme="majorHAnsi"/>
          <w:sz w:val="22"/>
          <w:szCs w:val="22"/>
        </w:rPr>
        <w:t>планирует</w:t>
      </w:r>
      <w:r>
        <w:rPr>
          <w:rFonts w:asciiTheme="majorHAnsi" w:hAnsiTheme="majorHAnsi"/>
          <w:sz w:val="22"/>
          <w:szCs w:val="22"/>
        </w:rPr>
        <w:t>ся</w:t>
      </w:r>
      <w:r w:rsidR="00113A2D" w:rsidRPr="009D7890">
        <w:rPr>
          <w:rFonts w:asciiTheme="majorHAnsi" w:hAnsiTheme="majorHAnsi"/>
          <w:sz w:val="22"/>
          <w:szCs w:val="22"/>
        </w:rPr>
        <w:t>деятельность</w:t>
      </w:r>
      <w:proofErr w:type="spellEnd"/>
      <w:r w:rsidR="00113A2D" w:rsidRPr="009D7890">
        <w:rPr>
          <w:rFonts w:asciiTheme="majorHAnsi" w:hAnsiTheme="majorHAnsi"/>
          <w:sz w:val="22"/>
          <w:szCs w:val="22"/>
        </w:rPr>
        <w:t xml:space="preserve"> </w:t>
      </w:r>
      <w:r>
        <w:rPr>
          <w:rFonts w:asciiTheme="majorHAnsi" w:hAnsiTheme="majorHAnsi"/>
          <w:sz w:val="22"/>
          <w:szCs w:val="22"/>
        </w:rPr>
        <w:t>по предоставлению:</w:t>
      </w:r>
    </w:p>
    <w:p w:rsidR="009D7890" w:rsidRDefault="00113A2D" w:rsidP="009D7890">
      <w:pPr>
        <w:pStyle w:val="a5"/>
        <w:numPr>
          <w:ilvl w:val="0"/>
          <w:numId w:val="12"/>
        </w:numPr>
        <w:rPr>
          <w:rFonts w:asciiTheme="majorHAnsi" w:hAnsiTheme="majorHAnsi"/>
          <w:sz w:val="22"/>
          <w:szCs w:val="22"/>
        </w:rPr>
      </w:pPr>
      <w:r w:rsidRPr="009D7890">
        <w:rPr>
          <w:rFonts w:asciiTheme="majorHAnsi" w:hAnsiTheme="majorHAnsi"/>
          <w:sz w:val="22"/>
          <w:szCs w:val="22"/>
        </w:rPr>
        <w:t>гостиничны</w:t>
      </w:r>
      <w:r w:rsidR="009D7890">
        <w:rPr>
          <w:rFonts w:asciiTheme="majorHAnsi" w:hAnsiTheme="majorHAnsi"/>
          <w:sz w:val="22"/>
          <w:szCs w:val="22"/>
        </w:rPr>
        <w:t>х</w:t>
      </w:r>
      <w:r w:rsidRPr="009D7890">
        <w:rPr>
          <w:rFonts w:asciiTheme="majorHAnsi" w:hAnsiTheme="majorHAnsi"/>
          <w:sz w:val="22"/>
          <w:szCs w:val="22"/>
        </w:rPr>
        <w:t xml:space="preserve"> услуг с ресторан</w:t>
      </w:r>
      <w:r w:rsidR="009D7890">
        <w:rPr>
          <w:rFonts w:asciiTheme="majorHAnsi" w:hAnsiTheme="majorHAnsi"/>
          <w:sz w:val="22"/>
          <w:szCs w:val="22"/>
        </w:rPr>
        <w:t>ом;</w:t>
      </w:r>
    </w:p>
    <w:p w:rsidR="00BD3123" w:rsidRPr="009D7890" w:rsidRDefault="00491506" w:rsidP="009D7890">
      <w:pPr>
        <w:pStyle w:val="a5"/>
        <w:numPr>
          <w:ilvl w:val="0"/>
          <w:numId w:val="12"/>
        </w:numPr>
        <w:rPr>
          <w:rFonts w:asciiTheme="majorHAnsi" w:hAnsiTheme="majorHAnsi"/>
          <w:sz w:val="22"/>
          <w:szCs w:val="22"/>
        </w:rPr>
      </w:pPr>
      <w:r w:rsidRPr="009D7890">
        <w:rPr>
          <w:rFonts w:asciiTheme="majorHAnsi" w:hAnsiTheme="majorHAnsi"/>
          <w:sz w:val="22"/>
          <w:szCs w:val="22"/>
        </w:rPr>
        <w:t>сда</w:t>
      </w:r>
      <w:r w:rsidR="009D7890">
        <w:rPr>
          <w:rFonts w:asciiTheme="majorHAnsi" w:hAnsiTheme="majorHAnsi"/>
          <w:sz w:val="22"/>
          <w:szCs w:val="22"/>
        </w:rPr>
        <w:t>ча</w:t>
      </w:r>
      <w:r w:rsidRPr="009D7890">
        <w:rPr>
          <w:rFonts w:asciiTheme="majorHAnsi" w:hAnsiTheme="majorHAnsi"/>
          <w:sz w:val="22"/>
          <w:szCs w:val="22"/>
        </w:rPr>
        <w:t xml:space="preserve"> в аренду собственно</w:t>
      </w:r>
      <w:r w:rsidR="009D7890">
        <w:rPr>
          <w:rFonts w:asciiTheme="majorHAnsi" w:hAnsiTheme="majorHAnsi"/>
          <w:sz w:val="22"/>
          <w:szCs w:val="22"/>
        </w:rPr>
        <w:t>го нежилого имущества</w:t>
      </w:r>
      <w:r w:rsidR="00063707" w:rsidRPr="009D7890">
        <w:rPr>
          <w:rFonts w:asciiTheme="majorHAnsi" w:hAnsiTheme="majorHAnsi"/>
          <w:sz w:val="22"/>
          <w:szCs w:val="22"/>
        </w:rPr>
        <w:t>.</w:t>
      </w:r>
    </w:p>
    <w:p w:rsidR="00063707" w:rsidRPr="009D7890" w:rsidRDefault="00063707" w:rsidP="009D7890">
      <w:pPr>
        <w:pStyle w:val="a5"/>
        <w:ind w:firstLine="0"/>
        <w:rPr>
          <w:rFonts w:asciiTheme="majorHAnsi" w:hAnsiTheme="majorHAnsi"/>
          <w:sz w:val="22"/>
          <w:szCs w:val="22"/>
        </w:rPr>
      </w:pPr>
    </w:p>
    <w:p w:rsidR="00BD3123" w:rsidRPr="009D7890" w:rsidRDefault="00BD3123" w:rsidP="009D7890">
      <w:pPr>
        <w:pStyle w:val="a5"/>
        <w:ind w:firstLine="0"/>
        <w:rPr>
          <w:rFonts w:asciiTheme="majorHAnsi" w:hAnsiTheme="majorHAnsi"/>
          <w:b/>
          <w:bCs/>
          <w:sz w:val="22"/>
          <w:szCs w:val="22"/>
        </w:rPr>
      </w:pPr>
      <w:r w:rsidRPr="009D7890">
        <w:rPr>
          <w:rFonts w:asciiTheme="majorHAnsi" w:hAnsiTheme="majorHAnsi"/>
          <w:b/>
          <w:bCs/>
          <w:sz w:val="22"/>
          <w:szCs w:val="22"/>
        </w:rPr>
        <w:t xml:space="preserve">4. </w:t>
      </w:r>
      <w:r w:rsidR="009D7890" w:rsidRPr="009D7890">
        <w:rPr>
          <w:rFonts w:asciiTheme="majorHAnsi" w:hAnsiTheme="majorHAnsi"/>
          <w:b/>
          <w:bCs/>
          <w:sz w:val="22"/>
          <w:szCs w:val="22"/>
        </w:rPr>
        <w:t>Отчёт</w:t>
      </w:r>
      <w:r w:rsidRPr="009D7890">
        <w:rPr>
          <w:rFonts w:asciiTheme="majorHAnsi" w:hAnsiTheme="majorHAnsi"/>
          <w:b/>
          <w:bCs/>
          <w:sz w:val="22"/>
          <w:szCs w:val="22"/>
        </w:rPr>
        <w:t xml:space="preserve"> о выплате объявленных (начисленных) дивидендов по акциям общества</w:t>
      </w:r>
    </w:p>
    <w:p w:rsidR="00BD3123" w:rsidRPr="009D7890" w:rsidRDefault="00BD3123" w:rsidP="009D7890">
      <w:pPr>
        <w:pStyle w:val="a5"/>
        <w:ind w:firstLine="0"/>
        <w:rPr>
          <w:rFonts w:asciiTheme="majorHAnsi" w:hAnsiTheme="majorHAnsi"/>
          <w:sz w:val="22"/>
          <w:szCs w:val="22"/>
        </w:rPr>
      </w:pPr>
      <w:r w:rsidRPr="009D7890">
        <w:rPr>
          <w:rFonts w:asciiTheme="majorHAnsi" w:hAnsiTheme="majorHAnsi"/>
          <w:sz w:val="22"/>
          <w:szCs w:val="22"/>
        </w:rPr>
        <w:t>В 20</w:t>
      </w:r>
      <w:r w:rsidR="00A2724C" w:rsidRPr="009D7890">
        <w:rPr>
          <w:rFonts w:asciiTheme="majorHAnsi" w:hAnsiTheme="majorHAnsi"/>
          <w:sz w:val="22"/>
          <w:szCs w:val="22"/>
        </w:rPr>
        <w:t>1</w:t>
      </w:r>
      <w:r w:rsidR="00D97F9E" w:rsidRPr="009D7890">
        <w:rPr>
          <w:rFonts w:asciiTheme="majorHAnsi" w:hAnsiTheme="majorHAnsi"/>
          <w:sz w:val="22"/>
          <w:szCs w:val="22"/>
        </w:rPr>
        <w:t>4</w:t>
      </w:r>
      <w:r w:rsidRPr="009D7890">
        <w:rPr>
          <w:rFonts w:asciiTheme="majorHAnsi" w:hAnsiTheme="majorHAnsi"/>
          <w:sz w:val="22"/>
          <w:szCs w:val="22"/>
        </w:rPr>
        <w:t xml:space="preserve"> г</w:t>
      </w:r>
      <w:r w:rsidR="009D7890">
        <w:rPr>
          <w:rFonts w:asciiTheme="majorHAnsi" w:hAnsiTheme="majorHAnsi"/>
          <w:sz w:val="22"/>
          <w:szCs w:val="22"/>
        </w:rPr>
        <w:t>оду</w:t>
      </w:r>
      <w:r w:rsidRPr="009D7890">
        <w:rPr>
          <w:rFonts w:asciiTheme="majorHAnsi" w:hAnsiTheme="majorHAnsi"/>
          <w:sz w:val="22"/>
          <w:szCs w:val="22"/>
        </w:rPr>
        <w:t xml:space="preserve"> по решению годового общего собрания акционеров дивиденды не выплачивались.</w:t>
      </w:r>
    </w:p>
    <w:p w:rsidR="00063707" w:rsidRDefault="00063707" w:rsidP="009D7890">
      <w:pPr>
        <w:pStyle w:val="a5"/>
        <w:ind w:firstLine="0"/>
        <w:rPr>
          <w:rFonts w:asciiTheme="majorHAnsi" w:hAnsiTheme="majorHAnsi"/>
          <w:sz w:val="22"/>
          <w:szCs w:val="22"/>
        </w:rPr>
      </w:pPr>
    </w:p>
    <w:p w:rsidR="00270571" w:rsidRPr="009D7890" w:rsidRDefault="00270571" w:rsidP="009D7890">
      <w:pPr>
        <w:pStyle w:val="a5"/>
        <w:ind w:firstLine="0"/>
        <w:rPr>
          <w:rFonts w:asciiTheme="majorHAnsi" w:hAnsiTheme="majorHAnsi"/>
          <w:sz w:val="22"/>
          <w:szCs w:val="22"/>
        </w:rPr>
      </w:pPr>
    </w:p>
    <w:p w:rsidR="00BD3123" w:rsidRPr="009D7890" w:rsidRDefault="00BD3123" w:rsidP="009D7890">
      <w:pPr>
        <w:pStyle w:val="a5"/>
        <w:ind w:firstLine="0"/>
        <w:rPr>
          <w:rFonts w:asciiTheme="majorHAnsi" w:hAnsiTheme="majorHAnsi"/>
          <w:sz w:val="22"/>
          <w:szCs w:val="22"/>
        </w:rPr>
      </w:pPr>
    </w:p>
    <w:p w:rsidR="00BD3123" w:rsidRPr="009D7890" w:rsidRDefault="00BD3123" w:rsidP="009D7890">
      <w:pPr>
        <w:pStyle w:val="a5"/>
        <w:ind w:firstLine="0"/>
        <w:rPr>
          <w:rFonts w:asciiTheme="majorHAnsi" w:hAnsiTheme="majorHAnsi"/>
          <w:b/>
          <w:bCs/>
          <w:sz w:val="22"/>
          <w:szCs w:val="22"/>
        </w:rPr>
      </w:pPr>
      <w:r w:rsidRPr="009D7890">
        <w:rPr>
          <w:rFonts w:asciiTheme="majorHAnsi" w:hAnsiTheme="majorHAnsi"/>
          <w:b/>
          <w:bCs/>
          <w:sz w:val="22"/>
          <w:szCs w:val="22"/>
        </w:rPr>
        <w:lastRenderedPageBreak/>
        <w:t>5. Описание основных факторов риска, связанных с деятельностью общества</w:t>
      </w:r>
      <w:r w:rsidR="009D7890">
        <w:rPr>
          <w:rFonts w:asciiTheme="majorHAnsi" w:hAnsiTheme="majorHAnsi"/>
          <w:b/>
          <w:bCs/>
          <w:sz w:val="22"/>
          <w:szCs w:val="22"/>
        </w:rPr>
        <w:t>.</w:t>
      </w:r>
    </w:p>
    <w:p w:rsidR="00C029FE" w:rsidRDefault="009D7890" w:rsidP="00066342">
      <w:pPr>
        <w:spacing w:line="240" w:lineRule="auto"/>
        <w:ind w:firstLine="708"/>
        <w:rPr>
          <w:rFonts w:asciiTheme="majorHAnsi" w:hAnsiTheme="majorHAnsi"/>
          <w:sz w:val="22"/>
          <w:szCs w:val="22"/>
        </w:rPr>
      </w:pPr>
      <w:r>
        <w:rPr>
          <w:rFonts w:asciiTheme="majorHAnsi" w:hAnsiTheme="majorHAnsi"/>
          <w:sz w:val="22"/>
          <w:szCs w:val="22"/>
        </w:rPr>
        <w:t>Рынок услуг предоставляемый ОАО «Гостиница «Сибирь» во многом зависит от уровня деловой активности региона (Омской области). Слабое развитие в регионе сферы туристических услуг сужает возможности по предоставлению услуг в этом напр</w:t>
      </w:r>
      <w:r w:rsidR="00C029FE">
        <w:rPr>
          <w:rFonts w:asciiTheme="majorHAnsi" w:hAnsiTheme="majorHAnsi"/>
          <w:sz w:val="22"/>
          <w:szCs w:val="22"/>
        </w:rPr>
        <w:t>авлении. Если рассматривать посещающих область граждан, нуждающихся в гостиничных услугах, то это, как правило либо гости прибывшие для участия в спортивно – культурных мероприятиях, либо деловые партнёры Омских предприятий.</w:t>
      </w:r>
    </w:p>
    <w:p w:rsidR="00523432" w:rsidRDefault="00C029FE" w:rsidP="00066342">
      <w:pPr>
        <w:spacing w:line="240" w:lineRule="auto"/>
        <w:ind w:firstLine="708"/>
        <w:rPr>
          <w:rFonts w:asciiTheme="majorHAnsi" w:hAnsiTheme="majorHAnsi"/>
          <w:sz w:val="22"/>
          <w:szCs w:val="22"/>
        </w:rPr>
      </w:pPr>
      <w:r>
        <w:rPr>
          <w:rFonts w:asciiTheme="majorHAnsi" w:hAnsiTheme="majorHAnsi"/>
          <w:sz w:val="22"/>
          <w:szCs w:val="22"/>
        </w:rPr>
        <w:t>На настоящий момент гостиница доминирует на рынке в катего</w:t>
      </w:r>
      <w:r w:rsidR="002B6F08">
        <w:rPr>
          <w:rFonts w:asciiTheme="majorHAnsi" w:hAnsiTheme="majorHAnsi"/>
          <w:sz w:val="22"/>
          <w:szCs w:val="22"/>
        </w:rPr>
        <w:t xml:space="preserve">рии предоставления услуг для команд, прибывающих для участия в спортивных мероприятиях, крупных культурных мероприятиях. Высокий процент заселения приходится на иностранных гостей, что обусловлено </w:t>
      </w:r>
      <w:r w:rsidR="00B66CDA">
        <w:rPr>
          <w:rFonts w:asciiTheme="majorHAnsi" w:hAnsiTheme="majorHAnsi"/>
          <w:sz w:val="22"/>
          <w:szCs w:val="22"/>
        </w:rPr>
        <w:t>известностью бренда</w:t>
      </w:r>
      <w:r w:rsidR="00523432">
        <w:rPr>
          <w:rFonts w:asciiTheme="majorHAnsi" w:hAnsiTheme="majorHAnsi"/>
          <w:sz w:val="22"/>
          <w:szCs w:val="22"/>
          <w:lang w:val="en-US"/>
        </w:rPr>
        <w:t>Ibis</w:t>
      </w:r>
      <w:r w:rsidR="00523432">
        <w:rPr>
          <w:rFonts w:asciiTheme="majorHAnsi" w:hAnsiTheme="majorHAnsi"/>
          <w:sz w:val="22"/>
          <w:szCs w:val="22"/>
        </w:rPr>
        <w:t>.</w:t>
      </w:r>
    </w:p>
    <w:p w:rsidR="00523432" w:rsidRDefault="00523432" w:rsidP="00066342">
      <w:pPr>
        <w:spacing w:line="240" w:lineRule="auto"/>
        <w:ind w:firstLine="708"/>
        <w:rPr>
          <w:rFonts w:asciiTheme="majorHAnsi" w:hAnsiTheme="majorHAnsi"/>
          <w:sz w:val="22"/>
          <w:szCs w:val="22"/>
        </w:rPr>
      </w:pPr>
      <w:r>
        <w:rPr>
          <w:rFonts w:asciiTheme="majorHAnsi" w:hAnsiTheme="majorHAnsi"/>
          <w:sz w:val="22"/>
          <w:szCs w:val="22"/>
        </w:rPr>
        <w:t>С учётом предстоящих выборов губернатора Омской области, подготовки празднования юбилея города Омска, можно прогнозировать увеличения количества мероприятий в регионе с привлечением иногородних гостей города, что должно позитивно сказаться на показателе заполняемости гостиницы. Другим позитивным фактором служит перенос начала регулярного чемпионата Континентальной хоккейной лиги на август месяц, что также должно сказаться на увеличении выручки соответствующего периода.</w:t>
      </w:r>
    </w:p>
    <w:p w:rsidR="00F54471" w:rsidRPr="009D7890" w:rsidRDefault="00523432" w:rsidP="00066342">
      <w:pPr>
        <w:spacing w:line="240" w:lineRule="auto"/>
        <w:ind w:firstLine="708"/>
        <w:rPr>
          <w:rFonts w:asciiTheme="majorHAnsi" w:hAnsiTheme="majorHAnsi"/>
          <w:sz w:val="22"/>
          <w:szCs w:val="22"/>
        </w:rPr>
      </w:pPr>
      <w:r>
        <w:rPr>
          <w:rFonts w:asciiTheme="majorHAnsi" w:hAnsiTheme="majorHAnsi"/>
          <w:sz w:val="22"/>
          <w:szCs w:val="22"/>
        </w:rPr>
        <w:t>В ближайшей перспективе не ожидаем обострения конкурентной среды в сфере гостиничных услуг. Проекты, которые в настоящее время реализуются в регионе, находятся на начальной стадии и, даже при полном финансировании, могут быть реализованы не ранее чем</w:t>
      </w:r>
      <w:r w:rsidR="00F54471" w:rsidRPr="009D7890">
        <w:rPr>
          <w:rFonts w:asciiTheme="majorHAnsi" w:hAnsiTheme="majorHAnsi"/>
          <w:sz w:val="22"/>
          <w:szCs w:val="22"/>
        </w:rPr>
        <w:t xml:space="preserve"> через </w:t>
      </w:r>
      <w:r>
        <w:rPr>
          <w:rFonts w:asciiTheme="majorHAnsi" w:hAnsiTheme="majorHAnsi"/>
          <w:sz w:val="22"/>
          <w:szCs w:val="22"/>
        </w:rPr>
        <w:t xml:space="preserve">2 - </w:t>
      </w:r>
      <w:r w:rsidR="00F54471" w:rsidRPr="009D7890">
        <w:rPr>
          <w:rFonts w:asciiTheme="majorHAnsi" w:hAnsiTheme="majorHAnsi"/>
          <w:sz w:val="22"/>
          <w:szCs w:val="22"/>
        </w:rPr>
        <w:t>3 года</w:t>
      </w:r>
      <w:r>
        <w:rPr>
          <w:rFonts w:asciiTheme="majorHAnsi" w:hAnsiTheme="majorHAnsi"/>
          <w:sz w:val="22"/>
          <w:szCs w:val="22"/>
        </w:rPr>
        <w:t>.</w:t>
      </w:r>
    </w:p>
    <w:p w:rsidR="00F54471" w:rsidRPr="009D7890" w:rsidRDefault="00F54471" w:rsidP="00066342">
      <w:pPr>
        <w:spacing w:line="240" w:lineRule="auto"/>
        <w:ind w:firstLine="708"/>
        <w:rPr>
          <w:rFonts w:asciiTheme="majorHAnsi" w:hAnsiTheme="majorHAnsi"/>
          <w:sz w:val="22"/>
          <w:szCs w:val="22"/>
        </w:rPr>
      </w:pPr>
      <w:r w:rsidRPr="009D7890">
        <w:rPr>
          <w:rFonts w:asciiTheme="majorHAnsi" w:hAnsiTheme="majorHAnsi"/>
          <w:sz w:val="22"/>
          <w:szCs w:val="22"/>
        </w:rPr>
        <w:t xml:space="preserve">Для контроля </w:t>
      </w:r>
      <w:r w:rsidR="00523432">
        <w:rPr>
          <w:rFonts w:asciiTheme="majorHAnsi" w:hAnsiTheme="majorHAnsi"/>
          <w:sz w:val="22"/>
          <w:szCs w:val="22"/>
        </w:rPr>
        <w:t xml:space="preserve">полноты и правильности </w:t>
      </w:r>
      <w:r w:rsidRPr="009D7890">
        <w:rPr>
          <w:rFonts w:asciiTheme="majorHAnsi" w:hAnsiTheme="majorHAnsi"/>
          <w:sz w:val="22"/>
          <w:szCs w:val="22"/>
        </w:rPr>
        <w:t xml:space="preserve">отражения хозяйственных операций </w:t>
      </w:r>
      <w:r w:rsidR="00523432" w:rsidRPr="009D7890">
        <w:rPr>
          <w:rFonts w:asciiTheme="majorHAnsi" w:hAnsiTheme="majorHAnsi"/>
          <w:sz w:val="22"/>
          <w:szCs w:val="22"/>
        </w:rPr>
        <w:t xml:space="preserve">внешними и внутренними аудиторами ежегодно </w:t>
      </w:r>
      <w:r w:rsidRPr="009D7890">
        <w:rPr>
          <w:rFonts w:asciiTheme="majorHAnsi" w:hAnsiTheme="majorHAnsi"/>
          <w:sz w:val="22"/>
          <w:szCs w:val="22"/>
        </w:rPr>
        <w:t>проводится проверка финансово-хоз</w:t>
      </w:r>
      <w:r w:rsidR="00523432">
        <w:rPr>
          <w:rFonts w:asciiTheme="majorHAnsi" w:hAnsiTheme="majorHAnsi"/>
          <w:sz w:val="22"/>
          <w:szCs w:val="22"/>
        </w:rPr>
        <w:t>яйственной деятельности гостиницы</w:t>
      </w:r>
      <w:r w:rsidRPr="009D7890">
        <w:rPr>
          <w:rFonts w:asciiTheme="majorHAnsi" w:hAnsiTheme="majorHAnsi"/>
          <w:sz w:val="22"/>
          <w:szCs w:val="22"/>
        </w:rPr>
        <w:t xml:space="preserve">. А </w:t>
      </w:r>
      <w:proofErr w:type="gramStart"/>
      <w:r w:rsidRPr="009D7890">
        <w:rPr>
          <w:rFonts w:asciiTheme="majorHAnsi" w:hAnsiTheme="majorHAnsi"/>
          <w:sz w:val="22"/>
          <w:szCs w:val="22"/>
        </w:rPr>
        <w:t>так же</w:t>
      </w:r>
      <w:proofErr w:type="gramEnd"/>
      <w:r w:rsidRPr="009D7890">
        <w:rPr>
          <w:rFonts w:asciiTheme="majorHAnsi" w:hAnsiTheme="majorHAnsi"/>
          <w:sz w:val="22"/>
          <w:szCs w:val="22"/>
        </w:rPr>
        <w:t xml:space="preserve"> проводится мониторинг плановых проверок контролиру</w:t>
      </w:r>
      <w:r w:rsidR="006B09A5">
        <w:rPr>
          <w:rFonts w:asciiTheme="majorHAnsi" w:hAnsiTheme="majorHAnsi"/>
          <w:sz w:val="22"/>
          <w:szCs w:val="22"/>
        </w:rPr>
        <w:t>ю</w:t>
      </w:r>
      <w:r w:rsidRPr="009D7890">
        <w:rPr>
          <w:rFonts w:asciiTheme="majorHAnsi" w:hAnsiTheme="majorHAnsi"/>
          <w:sz w:val="22"/>
          <w:szCs w:val="22"/>
        </w:rPr>
        <w:t>щих органов.</w:t>
      </w:r>
    </w:p>
    <w:p w:rsidR="003A01CA" w:rsidRPr="00D0060D" w:rsidRDefault="003A01CA" w:rsidP="009D7890">
      <w:pPr>
        <w:widowControl/>
        <w:spacing w:line="240" w:lineRule="auto"/>
        <w:ind w:firstLine="0"/>
        <w:rPr>
          <w:rFonts w:asciiTheme="majorHAnsi" w:hAnsiTheme="majorHAnsi"/>
          <w:sz w:val="22"/>
          <w:szCs w:val="22"/>
        </w:rPr>
      </w:pPr>
    </w:p>
    <w:p w:rsidR="003557A1" w:rsidRPr="009D7890" w:rsidRDefault="003557A1" w:rsidP="009D7890">
      <w:pPr>
        <w:pStyle w:val="a5"/>
        <w:ind w:firstLine="0"/>
        <w:rPr>
          <w:rFonts w:asciiTheme="majorHAnsi" w:hAnsiTheme="majorHAnsi"/>
          <w:b/>
          <w:bCs/>
          <w:sz w:val="22"/>
          <w:szCs w:val="22"/>
        </w:rPr>
      </w:pPr>
    </w:p>
    <w:p w:rsidR="007E0FF9" w:rsidRDefault="004D3222" w:rsidP="007E0FF9">
      <w:pPr>
        <w:pStyle w:val="a5"/>
        <w:ind w:firstLine="0"/>
        <w:rPr>
          <w:rFonts w:asciiTheme="majorHAnsi" w:hAnsiTheme="majorHAnsi"/>
          <w:b/>
          <w:bCs/>
          <w:sz w:val="22"/>
          <w:szCs w:val="22"/>
        </w:rPr>
      </w:pPr>
      <w:r>
        <w:rPr>
          <w:rFonts w:asciiTheme="majorHAnsi" w:hAnsiTheme="majorHAnsi"/>
          <w:b/>
          <w:bCs/>
          <w:sz w:val="22"/>
          <w:szCs w:val="22"/>
        </w:rPr>
        <w:t>6</w:t>
      </w:r>
      <w:r w:rsidR="00BD3123" w:rsidRPr="009D7890">
        <w:rPr>
          <w:rFonts w:asciiTheme="majorHAnsi" w:hAnsiTheme="majorHAnsi"/>
          <w:b/>
          <w:bCs/>
          <w:sz w:val="22"/>
          <w:szCs w:val="22"/>
        </w:rPr>
        <w:t xml:space="preserve">. </w:t>
      </w:r>
      <w:r w:rsidR="007E0FF9">
        <w:rPr>
          <w:rFonts w:asciiTheme="majorHAnsi" w:hAnsiTheme="majorHAnsi"/>
          <w:b/>
          <w:bCs/>
          <w:sz w:val="22"/>
          <w:szCs w:val="22"/>
        </w:rPr>
        <w:t>Органы управления общества</w:t>
      </w:r>
    </w:p>
    <w:p w:rsidR="00AF163B" w:rsidRDefault="00AF163B" w:rsidP="007E0FF9">
      <w:pPr>
        <w:pStyle w:val="a5"/>
        <w:ind w:firstLine="851"/>
        <w:rPr>
          <w:rFonts w:asciiTheme="majorHAnsi" w:hAnsiTheme="majorHAnsi"/>
          <w:bCs/>
          <w:sz w:val="22"/>
          <w:szCs w:val="22"/>
        </w:rPr>
      </w:pPr>
      <w:r>
        <w:rPr>
          <w:rFonts w:asciiTheme="majorHAnsi" w:hAnsiTheme="majorHAnsi"/>
          <w:bCs/>
          <w:sz w:val="22"/>
          <w:szCs w:val="22"/>
        </w:rPr>
        <w:t>8.1. Общее собрание акционеров.</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В 2014 году было проведено годовое Общее собрание акционеров, а также четыре внеочередных Общих собраний акционеров ОАО «</w:t>
      </w:r>
      <w:r w:rsidR="004D3222" w:rsidRPr="004D3222">
        <w:rPr>
          <w:rFonts w:asciiTheme="majorHAnsi" w:hAnsiTheme="majorHAnsi"/>
          <w:bCs/>
          <w:sz w:val="22"/>
          <w:szCs w:val="22"/>
        </w:rPr>
        <w:t xml:space="preserve">Гостиница </w:t>
      </w:r>
      <w:r w:rsidR="004D3222">
        <w:rPr>
          <w:rFonts w:asciiTheme="majorHAnsi" w:hAnsiTheme="majorHAnsi"/>
          <w:bCs/>
          <w:sz w:val="22"/>
          <w:szCs w:val="22"/>
        </w:rPr>
        <w:t>«Сибирь</w:t>
      </w:r>
      <w:r w:rsidRPr="007E0FF9">
        <w:rPr>
          <w:rFonts w:asciiTheme="majorHAnsi" w:hAnsiTheme="majorHAnsi"/>
          <w:bCs/>
          <w:sz w:val="22"/>
          <w:szCs w:val="22"/>
        </w:rPr>
        <w:t xml:space="preserve">». </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 xml:space="preserve">Годовое общее собрание акционеров Общества по итогам производственно-хозяйственной деятельности за 2013 год, состоявшееся 30.05.2014 г., утвердило годовой отчет Общества, годовую бухгалтерскую отчетность, аудитора Общества, ревизора Общества, а также избрало новый состав Совета директоров Общества. </w:t>
      </w:r>
    </w:p>
    <w:p w:rsidR="00C06FC2" w:rsidRPr="00915327" w:rsidRDefault="00915327" w:rsidP="00C06FC2">
      <w:pPr>
        <w:pStyle w:val="a5"/>
        <w:ind w:firstLine="851"/>
        <w:rPr>
          <w:rFonts w:asciiTheme="majorHAnsi" w:hAnsiTheme="majorHAnsi"/>
          <w:bCs/>
          <w:sz w:val="22"/>
          <w:szCs w:val="22"/>
        </w:rPr>
      </w:pPr>
      <w:r w:rsidRPr="00915327">
        <w:rPr>
          <w:rFonts w:asciiTheme="majorHAnsi" w:hAnsiTheme="majorHAnsi"/>
          <w:bCs/>
          <w:sz w:val="22"/>
          <w:szCs w:val="22"/>
        </w:rPr>
        <w:t xml:space="preserve">Внеочередное общее собрание акционеров Общества, состоявшееся </w:t>
      </w:r>
      <w:r w:rsidR="00C06FC2" w:rsidRPr="00915327">
        <w:rPr>
          <w:rFonts w:asciiTheme="majorHAnsi" w:hAnsiTheme="majorHAnsi"/>
          <w:bCs/>
          <w:sz w:val="22"/>
          <w:szCs w:val="22"/>
        </w:rPr>
        <w:t xml:space="preserve">28 </w:t>
      </w:r>
      <w:r w:rsidRPr="00915327">
        <w:rPr>
          <w:rFonts w:asciiTheme="majorHAnsi" w:hAnsiTheme="majorHAnsi"/>
          <w:bCs/>
          <w:sz w:val="22"/>
          <w:szCs w:val="22"/>
        </w:rPr>
        <w:t>марта 2014 года, приняло решение о</w:t>
      </w:r>
      <w:r w:rsidR="00C06FC2" w:rsidRPr="00915327">
        <w:rPr>
          <w:rFonts w:asciiTheme="majorHAnsi" w:hAnsiTheme="majorHAnsi"/>
          <w:bCs/>
          <w:sz w:val="22"/>
          <w:szCs w:val="22"/>
        </w:rPr>
        <w:t>б одобрении совершения Открытым акционерным обществом «Гостиница «Сибирь» (далее также - «Обществом») взаимосвязанных сделок, в совершении которых имеются признаки заинтересованности, общая стоимость которых составляет 78,85% балансовой стоимости активов Общества.</w:t>
      </w:r>
    </w:p>
    <w:p w:rsidR="00326995" w:rsidRDefault="00D018BB" w:rsidP="00C06FC2">
      <w:pPr>
        <w:pStyle w:val="a5"/>
        <w:ind w:firstLine="851"/>
        <w:rPr>
          <w:rFonts w:asciiTheme="majorHAnsi" w:hAnsiTheme="majorHAnsi"/>
          <w:bCs/>
          <w:sz w:val="22"/>
          <w:szCs w:val="22"/>
        </w:rPr>
      </w:pPr>
      <w:r w:rsidRPr="00D018BB">
        <w:rPr>
          <w:rFonts w:asciiTheme="majorHAnsi" w:hAnsiTheme="majorHAnsi"/>
          <w:bCs/>
          <w:sz w:val="22"/>
          <w:szCs w:val="22"/>
        </w:rPr>
        <w:t xml:space="preserve">Внеочередное общее собрание акционеров Общества, состоявшееся 20 мая 2014 года (протокол от 21 мая 2014 г.), </w:t>
      </w:r>
      <w:r w:rsidR="00326995">
        <w:rPr>
          <w:rFonts w:asciiTheme="majorHAnsi" w:hAnsiTheme="majorHAnsi"/>
          <w:bCs/>
          <w:sz w:val="22"/>
          <w:szCs w:val="22"/>
        </w:rPr>
        <w:t>рассмотрело и приняло решение:</w:t>
      </w:r>
    </w:p>
    <w:p w:rsidR="00C06FC2" w:rsidRPr="00D018BB" w:rsidRDefault="00326995" w:rsidP="00C06FC2">
      <w:pPr>
        <w:pStyle w:val="a5"/>
        <w:ind w:firstLine="851"/>
        <w:rPr>
          <w:rFonts w:asciiTheme="majorHAnsi" w:hAnsiTheme="majorHAnsi"/>
          <w:bCs/>
          <w:sz w:val="22"/>
          <w:szCs w:val="22"/>
        </w:rPr>
      </w:pPr>
      <w:r>
        <w:rPr>
          <w:rFonts w:asciiTheme="majorHAnsi" w:hAnsiTheme="majorHAnsi"/>
          <w:bCs/>
          <w:sz w:val="22"/>
          <w:szCs w:val="22"/>
        </w:rPr>
        <w:t>1. О</w:t>
      </w:r>
      <w:r w:rsidR="00C06FC2" w:rsidRPr="00D018BB">
        <w:rPr>
          <w:rFonts w:asciiTheme="majorHAnsi" w:hAnsiTheme="majorHAnsi"/>
          <w:bCs/>
          <w:sz w:val="22"/>
          <w:szCs w:val="22"/>
        </w:rPr>
        <w:t>б одобрении совершения Открытым акционерным обществом «Гостиница «Сибирь» (далее также - «Обществом») крупной сделки - заключение с Акционерным коммерческим банком «Банк Москвы» (открытое акционерное общество) Договора о предоставлении кредитной линии.</w:t>
      </w:r>
    </w:p>
    <w:p w:rsidR="00C06FC2" w:rsidRPr="00D018BB" w:rsidRDefault="00326995" w:rsidP="00C06FC2">
      <w:pPr>
        <w:pStyle w:val="a5"/>
        <w:ind w:firstLine="851"/>
        <w:rPr>
          <w:rFonts w:asciiTheme="majorHAnsi" w:hAnsiTheme="majorHAnsi"/>
          <w:bCs/>
          <w:sz w:val="22"/>
          <w:szCs w:val="22"/>
        </w:rPr>
      </w:pPr>
      <w:r>
        <w:rPr>
          <w:rFonts w:asciiTheme="majorHAnsi" w:hAnsiTheme="majorHAnsi"/>
          <w:bCs/>
          <w:sz w:val="22"/>
          <w:szCs w:val="22"/>
        </w:rPr>
        <w:t>2. О</w:t>
      </w:r>
      <w:r w:rsidR="00C06FC2" w:rsidRPr="00D018BB">
        <w:rPr>
          <w:rFonts w:asciiTheme="majorHAnsi" w:hAnsiTheme="majorHAnsi"/>
          <w:bCs/>
          <w:sz w:val="22"/>
          <w:szCs w:val="22"/>
        </w:rPr>
        <w:t xml:space="preserve">б одобрении совершения Обществом крупной сделки - заключение договора о залоге недвижимости (ипотека) с Акционерным коммерческим банком «Банк Москвы» (открытое акционерное общество) в обеспечение исполнения обязательств Общества по Договору о предоставлении кредитной линии, указанному в </w:t>
      </w:r>
      <w:proofErr w:type="spellStart"/>
      <w:r w:rsidR="00C06FC2" w:rsidRPr="00D018BB">
        <w:rPr>
          <w:rFonts w:asciiTheme="majorHAnsi" w:hAnsiTheme="majorHAnsi"/>
          <w:bCs/>
          <w:sz w:val="22"/>
          <w:szCs w:val="22"/>
        </w:rPr>
        <w:t>п.1</w:t>
      </w:r>
      <w:proofErr w:type="spellEnd"/>
      <w:r w:rsidR="00C06FC2" w:rsidRPr="00D018BB">
        <w:rPr>
          <w:rFonts w:asciiTheme="majorHAnsi" w:hAnsiTheme="majorHAnsi"/>
          <w:bCs/>
          <w:sz w:val="22"/>
          <w:szCs w:val="22"/>
        </w:rPr>
        <w:t xml:space="preserve"> настоящей Повестки дня. </w:t>
      </w:r>
    </w:p>
    <w:p w:rsidR="00C06FC2" w:rsidRPr="00326995" w:rsidRDefault="00D018BB" w:rsidP="002C6CE7">
      <w:pPr>
        <w:pStyle w:val="a5"/>
        <w:ind w:firstLine="851"/>
        <w:rPr>
          <w:rFonts w:asciiTheme="majorHAnsi" w:hAnsiTheme="majorHAnsi"/>
          <w:bCs/>
          <w:sz w:val="22"/>
          <w:szCs w:val="22"/>
        </w:rPr>
      </w:pPr>
      <w:r w:rsidRPr="00326995">
        <w:rPr>
          <w:rFonts w:asciiTheme="majorHAnsi" w:hAnsiTheme="majorHAnsi"/>
          <w:bCs/>
          <w:sz w:val="22"/>
          <w:szCs w:val="22"/>
        </w:rPr>
        <w:t>Внеочередное общее собрание акционеров Общества, состоявшееся 17 декабря 2013 года (протокол от 19 декабря 2013 г.), приняло решение о</w:t>
      </w:r>
      <w:r w:rsidR="002C6CE7" w:rsidRPr="00326995">
        <w:rPr>
          <w:rFonts w:asciiTheme="majorHAnsi" w:hAnsiTheme="majorHAnsi"/>
          <w:bCs/>
          <w:sz w:val="22"/>
          <w:szCs w:val="22"/>
        </w:rPr>
        <w:t>б одобрении заключения Обществом взаимосвязанных сделок, в совершении которых имеются признаки заинтересованности, и общая стоимость которых составляет 80,5% балансовой стоимости активов Общества: Соглашений о новации к договорам купли-продажи ценных бумаг между ЗАО «Основа Холдинг» и ОАО «Гостиница «Сибирь».</w:t>
      </w:r>
    </w:p>
    <w:p w:rsidR="00C06FC2" w:rsidRPr="007E0FF9" w:rsidRDefault="00C06FC2" w:rsidP="007E0FF9">
      <w:pPr>
        <w:pStyle w:val="a5"/>
        <w:ind w:firstLine="851"/>
        <w:rPr>
          <w:rFonts w:asciiTheme="majorHAnsi" w:hAnsiTheme="majorHAnsi"/>
          <w:bCs/>
          <w:sz w:val="22"/>
          <w:szCs w:val="22"/>
        </w:rPr>
      </w:pPr>
    </w:p>
    <w:p w:rsidR="007E0FF9" w:rsidRPr="00E17CA1" w:rsidRDefault="007E0FF9" w:rsidP="007E0FF9">
      <w:pPr>
        <w:pStyle w:val="a5"/>
        <w:ind w:firstLine="851"/>
        <w:rPr>
          <w:rFonts w:asciiTheme="majorHAnsi" w:hAnsiTheme="majorHAnsi"/>
          <w:bCs/>
          <w:color w:val="FF0000"/>
          <w:sz w:val="22"/>
          <w:szCs w:val="22"/>
        </w:rPr>
      </w:pPr>
      <w:r w:rsidRPr="007E0FF9">
        <w:rPr>
          <w:rFonts w:asciiTheme="majorHAnsi" w:hAnsiTheme="majorHAnsi"/>
          <w:bCs/>
          <w:sz w:val="22"/>
          <w:szCs w:val="22"/>
        </w:rPr>
        <w:t xml:space="preserve">Информация по итогам проведения общих собраний акционеров Общества размещается на WEB-сайте компании в сети интернет по адресу: </w:t>
      </w:r>
      <w:r w:rsidR="002C5A31" w:rsidRPr="002C5A31">
        <w:rPr>
          <w:rFonts w:asciiTheme="majorHAnsi" w:hAnsiTheme="majorHAnsi"/>
          <w:bCs/>
          <w:color w:val="FF0000"/>
          <w:sz w:val="22"/>
          <w:szCs w:val="22"/>
        </w:rPr>
        <w:t>http://disclosure.1prime.ru/portal/default.aspx?emId=5504011650</w:t>
      </w:r>
      <w:r w:rsidR="002C5A31">
        <w:rPr>
          <w:rFonts w:asciiTheme="majorHAnsi" w:hAnsiTheme="majorHAnsi"/>
          <w:bCs/>
          <w:color w:val="FF0000"/>
          <w:sz w:val="22"/>
          <w:szCs w:val="22"/>
        </w:rPr>
        <w:t>.</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Совет директоров осуществляет общее руководство деятельностью Общества и действует в рамках компетенции, определенной Федеральным законом от 26.12.1995 г. № 208-ФЗ «Об акционерных обществах» и Уставом Общества.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 xml:space="preserve">На годовом Общем собрании акционеров </w:t>
      </w:r>
      <w:r w:rsidR="00E17CA1">
        <w:rPr>
          <w:rFonts w:asciiTheme="majorHAnsi" w:hAnsiTheme="majorHAnsi"/>
          <w:bCs/>
          <w:sz w:val="22"/>
          <w:szCs w:val="22"/>
        </w:rPr>
        <w:t>Общества</w:t>
      </w:r>
      <w:r w:rsidRPr="007E0FF9">
        <w:rPr>
          <w:rFonts w:asciiTheme="majorHAnsi" w:hAnsiTheme="majorHAnsi"/>
          <w:bCs/>
          <w:sz w:val="22"/>
          <w:szCs w:val="22"/>
        </w:rPr>
        <w:t xml:space="preserve">, состоявшемся 30.05.2014 г., был избран следующий состав Совета директоров: </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1. Антропенко Игорь Александрович (сведения о кандидате: 10 декабря 1969 года рождения, образование высшее экономическое, место работы – Директор по стратегическому развитию ЗАО «Основа Холдинг»), доля принадлежащих обыкновенных акций Общества –</w:t>
      </w:r>
      <w:r w:rsidR="00E17CA1">
        <w:rPr>
          <w:rFonts w:asciiTheme="majorHAnsi" w:hAnsiTheme="majorHAnsi"/>
          <w:bCs/>
          <w:sz w:val="22"/>
          <w:szCs w:val="22"/>
        </w:rPr>
        <w:t xml:space="preserve"> не владеет;</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2. Мишин Руслан Юрьевич, (сведения о кандидате: 25 февраля 1982 года рождения, образование высшее экономическое, место работы – директор по экономике и финансам ЗАО «Основа Холдинг»), доля принадлежащих обыкновенных акций Общества - не владеет;</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 xml:space="preserve">3. </w:t>
      </w:r>
      <w:proofErr w:type="spellStart"/>
      <w:r w:rsidRPr="007E0FF9">
        <w:rPr>
          <w:rFonts w:asciiTheme="majorHAnsi" w:hAnsiTheme="majorHAnsi"/>
          <w:bCs/>
          <w:sz w:val="22"/>
          <w:szCs w:val="22"/>
        </w:rPr>
        <w:t>Копыльцов</w:t>
      </w:r>
      <w:proofErr w:type="spellEnd"/>
      <w:r w:rsidRPr="007E0FF9">
        <w:rPr>
          <w:rFonts w:asciiTheme="majorHAnsi" w:hAnsiTheme="majorHAnsi"/>
          <w:bCs/>
          <w:sz w:val="22"/>
          <w:szCs w:val="22"/>
        </w:rPr>
        <w:t xml:space="preserve"> Дмитрий Алексеевич, (сведения о кандидате: 07 марта 1984 года рождения, образование высшее экономическое, место работы – генеральный директор ОАО «Омский ЭМЗ»), доля принадлежащих обыкновенных акций Общества - не владеет;</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 xml:space="preserve">4. </w:t>
      </w:r>
      <w:r w:rsidR="00E17CA1">
        <w:rPr>
          <w:rFonts w:asciiTheme="majorHAnsi" w:hAnsiTheme="majorHAnsi"/>
          <w:bCs/>
          <w:sz w:val="22"/>
          <w:szCs w:val="22"/>
        </w:rPr>
        <w:t>Игнатьева Татьяна Валентиновна</w:t>
      </w:r>
      <w:r w:rsidRPr="007E0FF9">
        <w:rPr>
          <w:rFonts w:asciiTheme="majorHAnsi" w:hAnsiTheme="majorHAnsi"/>
          <w:bCs/>
          <w:sz w:val="22"/>
          <w:szCs w:val="22"/>
        </w:rPr>
        <w:t xml:space="preserve">, (сведения о кандидате: </w:t>
      </w:r>
      <w:r w:rsidR="00E17CA1">
        <w:rPr>
          <w:rFonts w:asciiTheme="majorHAnsi" w:hAnsiTheme="majorHAnsi"/>
          <w:bCs/>
          <w:sz w:val="22"/>
          <w:szCs w:val="22"/>
        </w:rPr>
        <w:t xml:space="preserve">23 июня 1981 </w:t>
      </w:r>
      <w:r w:rsidRPr="007E0FF9">
        <w:rPr>
          <w:rFonts w:asciiTheme="majorHAnsi" w:hAnsiTheme="majorHAnsi"/>
          <w:bCs/>
          <w:sz w:val="22"/>
          <w:szCs w:val="22"/>
        </w:rPr>
        <w:t xml:space="preserve">года рождения, образование высшее юридическое, место работы – </w:t>
      </w:r>
      <w:r w:rsidR="002B1EA0">
        <w:rPr>
          <w:rFonts w:asciiTheme="majorHAnsi" w:hAnsiTheme="majorHAnsi"/>
          <w:bCs/>
          <w:sz w:val="22"/>
          <w:szCs w:val="22"/>
        </w:rPr>
        <w:t>главный специалист по управлению персоналом и корпоративным отношениям</w:t>
      </w:r>
      <w:r w:rsidRPr="007E0FF9">
        <w:rPr>
          <w:rFonts w:asciiTheme="majorHAnsi" w:hAnsiTheme="majorHAnsi"/>
          <w:bCs/>
          <w:sz w:val="22"/>
          <w:szCs w:val="22"/>
        </w:rPr>
        <w:t xml:space="preserve"> ЗАО «Основа Холдинг»), доля принадлежащих обыкновенных акций Общества - не владеет;</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5. Кузнецов Николай Андреевич (сведения о кандидате: 11 декабря 1950 года рождения, образование высшее, место работы – управляющий делами ЗАО «Основа Холдинг»), доля принадлежащих обыкновенных акций Общества - не владеет.</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Председателем С</w:t>
      </w:r>
      <w:r w:rsidR="002B1EA0">
        <w:rPr>
          <w:rFonts w:asciiTheme="majorHAnsi" w:hAnsiTheme="majorHAnsi"/>
          <w:bCs/>
          <w:sz w:val="22"/>
          <w:szCs w:val="22"/>
        </w:rPr>
        <w:t>овета директоров ОАО «Гостиница «Сибирь</w:t>
      </w:r>
      <w:r w:rsidRPr="007E0FF9">
        <w:rPr>
          <w:rFonts w:asciiTheme="majorHAnsi" w:hAnsiTheme="majorHAnsi"/>
          <w:bCs/>
          <w:sz w:val="22"/>
          <w:szCs w:val="22"/>
        </w:rPr>
        <w:t>» на заседании Совета директоров Общества 17.07.2014 г. был избран Антропенко Игорь Александрович, директор по стратегическом</w:t>
      </w:r>
      <w:r w:rsidR="004D3222">
        <w:rPr>
          <w:rFonts w:asciiTheme="majorHAnsi" w:hAnsiTheme="majorHAnsi"/>
          <w:bCs/>
          <w:sz w:val="22"/>
          <w:szCs w:val="22"/>
        </w:rPr>
        <w:t>у развитию ЗАО «Основа Холдинг»</w:t>
      </w:r>
      <w:r w:rsidRPr="007E0FF9">
        <w:rPr>
          <w:rFonts w:asciiTheme="majorHAnsi" w:hAnsiTheme="majorHAnsi"/>
          <w:bCs/>
          <w:sz w:val="22"/>
          <w:szCs w:val="22"/>
        </w:rPr>
        <w:t>.</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До 30.05.2014 г. действовал Совет директоров ОАО «</w:t>
      </w:r>
      <w:r w:rsidR="002B1EA0">
        <w:rPr>
          <w:rFonts w:asciiTheme="majorHAnsi" w:hAnsiTheme="majorHAnsi"/>
          <w:bCs/>
          <w:sz w:val="22"/>
          <w:szCs w:val="22"/>
        </w:rPr>
        <w:t xml:space="preserve">Гостиница </w:t>
      </w:r>
      <w:r w:rsidR="002F658B">
        <w:rPr>
          <w:rFonts w:asciiTheme="majorHAnsi" w:hAnsiTheme="majorHAnsi"/>
          <w:bCs/>
          <w:sz w:val="22"/>
          <w:szCs w:val="22"/>
        </w:rPr>
        <w:t>«Сибирь</w:t>
      </w:r>
      <w:r w:rsidR="002F658B" w:rsidRPr="007E0FF9">
        <w:rPr>
          <w:rFonts w:asciiTheme="majorHAnsi" w:hAnsiTheme="majorHAnsi"/>
          <w:bCs/>
          <w:sz w:val="22"/>
          <w:szCs w:val="22"/>
        </w:rPr>
        <w:t>»,</w:t>
      </w:r>
      <w:r w:rsidRPr="007E0FF9">
        <w:rPr>
          <w:rFonts w:asciiTheme="majorHAnsi" w:hAnsiTheme="majorHAnsi"/>
          <w:bCs/>
          <w:sz w:val="22"/>
          <w:szCs w:val="22"/>
        </w:rPr>
        <w:t xml:space="preserve"> избранный годов</w:t>
      </w:r>
      <w:r w:rsidR="000452FC">
        <w:rPr>
          <w:rFonts w:asciiTheme="majorHAnsi" w:hAnsiTheme="majorHAnsi"/>
          <w:bCs/>
          <w:sz w:val="22"/>
          <w:szCs w:val="22"/>
        </w:rPr>
        <w:t>ым Общим собранием акционеров 25</w:t>
      </w:r>
      <w:r w:rsidRPr="007E0FF9">
        <w:rPr>
          <w:rFonts w:asciiTheme="majorHAnsi" w:hAnsiTheme="majorHAnsi"/>
          <w:bCs/>
          <w:sz w:val="22"/>
          <w:szCs w:val="22"/>
        </w:rPr>
        <w:t>.06.2013 г., в следующем составе:</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1. Антропенко Игорь Александрович</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 xml:space="preserve">2. Мишин Руслан Юрьевич </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 xml:space="preserve">3. </w:t>
      </w:r>
      <w:proofErr w:type="spellStart"/>
      <w:r w:rsidRPr="007E0FF9">
        <w:rPr>
          <w:rFonts w:asciiTheme="majorHAnsi" w:hAnsiTheme="majorHAnsi"/>
          <w:bCs/>
          <w:sz w:val="22"/>
          <w:szCs w:val="22"/>
        </w:rPr>
        <w:t>Копыльцов</w:t>
      </w:r>
      <w:proofErr w:type="spellEnd"/>
      <w:r w:rsidRPr="007E0FF9">
        <w:rPr>
          <w:rFonts w:asciiTheme="majorHAnsi" w:hAnsiTheme="majorHAnsi"/>
          <w:bCs/>
          <w:sz w:val="22"/>
          <w:szCs w:val="22"/>
        </w:rPr>
        <w:t xml:space="preserve"> Дмитрий Алексеевич </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 xml:space="preserve">4. Панкратова Светлана Николаевна </w:t>
      </w:r>
    </w:p>
    <w:p w:rsidR="007E0FF9" w:rsidRDefault="007E0FF9" w:rsidP="004D3222">
      <w:pPr>
        <w:pStyle w:val="a5"/>
        <w:ind w:firstLine="851"/>
        <w:rPr>
          <w:rFonts w:asciiTheme="majorHAnsi" w:hAnsiTheme="majorHAnsi"/>
          <w:bCs/>
          <w:sz w:val="22"/>
          <w:szCs w:val="22"/>
        </w:rPr>
      </w:pPr>
      <w:r w:rsidRPr="007E0FF9">
        <w:rPr>
          <w:rFonts w:asciiTheme="majorHAnsi" w:hAnsiTheme="majorHAnsi"/>
          <w:bCs/>
          <w:sz w:val="22"/>
          <w:szCs w:val="22"/>
        </w:rPr>
        <w:t xml:space="preserve">5. </w:t>
      </w:r>
      <w:r w:rsidR="00CF15DF">
        <w:rPr>
          <w:rFonts w:asciiTheme="majorHAnsi" w:hAnsiTheme="majorHAnsi"/>
          <w:bCs/>
          <w:sz w:val="22"/>
          <w:szCs w:val="22"/>
        </w:rPr>
        <w:t>Мезенцев Игорь Анатольевич</w:t>
      </w:r>
    </w:p>
    <w:p w:rsidR="004D3222" w:rsidRPr="007E0FF9" w:rsidRDefault="004D3222" w:rsidP="004D3222">
      <w:pPr>
        <w:pStyle w:val="a5"/>
        <w:ind w:firstLine="851"/>
        <w:rPr>
          <w:rFonts w:asciiTheme="majorHAnsi" w:hAnsiTheme="majorHAnsi"/>
          <w:bCs/>
          <w:sz w:val="22"/>
          <w:szCs w:val="22"/>
        </w:rPr>
      </w:pP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Информация о решениях, принятых на заседаниях Совета директоров</w:t>
      </w:r>
    </w:p>
    <w:p w:rsidR="007E0FF9" w:rsidRPr="003E7663" w:rsidRDefault="007E0FF9" w:rsidP="007E0FF9">
      <w:pPr>
        <w:pStyle w:val="a5"/>
        <w:ind w:firstLine="851"/>
        <w:rPr>
          <w:rFonts w:asciiTheme="majorHAnsi" w:hAnsiTheme="majorHAnsi"/>
          <w:b/>
          <w:bCs/>
          <w:sz w:val="22"/>
          <w:szCs w:val="22"/>
        </w:rPr>
      </w:pPr>
      <w:r w:rsidRPr="003E7663">
        <w:rPr>
          <w:rFonts w:asciiTheme="majorHAnsi" w:hAnsiTheme="majorHAnsi"/>
          <w:b/>
          <w:bCs/>
          <w:sz w:val="22"/>
          <w:szCs w:val="22"/>
        </w:rPr>
        <w:t xml:space="preserve">Основные решения заседаний </w:t>
      </w:r>
      <w:r w:rsidR="003E7663">
        <w:rPr>
          <w:rFonts w:asciiTheme="majorHAnsi" w:hAnsiTheme="majorHAnsi"/>
          <w:b/>
          <w:bCs/>
          <w:sz w:val="22"/>
          <w:szCs w:val="22"/>
        </w:rPr>
        <w:t>совета директоров</w:t>
      </w:r>
      <w:r w:rsidRPr="003E7663">
        <w:rPr>
          <w:rFonts w:asciiTheme="majorHAnsi" w:hAnsiTheme="majorHAnsi"/>
          <w:b/>
          <w:bCs/>
          <w:sz w:val="22"/>
          <w:szCs w:val="22"/>
        </w:rPr>
        <w:t>, принятые за отчетный период:</w:t>
      </w:r>
    </w:p>
    <w:p w:rsidR="007E0FF9" w:rsidRPr="00DD765F" w:rsidRDefault="003E7663" w:rsidP="007E0FF9">
      <w:pPr>
        <w:pStyle w:val="a5"/>
        <w:ind w:firstLine="851"/>
        <w:rPr>
          <w:rFonts w:asciiTheme="majorHAnsi" w:hAnsiTheme="majorHAnsi"/>
          <w:b/>
          <w:bCs/>
          <w:sz w:val="22"/>
          <w:szCs w:val="22"/>
        </w:rPr>
      </w:pPr>
      <w:r w:rsidRPr="00DD765F">
        <w:rPr>
          <w:rFonts w:asciiTheme="majorHAnsi" w:hAnsiTheme="majorHAnsi"/>
          <w:b/>
          <w:bCs/>
          <w:sz w:val="22"/>
          <w:szCs w:val="22"/>
        </w:rPr>
        <w:t>03</w:t>
      </w:r>
      <w:r w:rsidR="007E0FF9" w:rsidRPr="00DD765F">
        <w:rPr>
          <w:rFonts w:asciiTheme="majorHAnsi" w:hAnsiTheme="majorHAnsi"/>
          <w:b/>
          <w:bCs/>
          <w:sz w:val="22"/>
          <w:szCs w:val="22"/>
        </w:rPr>
        <w:t xml:space="preserve"> февраля 2014 г</w:t>
      </w:r>
      <w:r w:rsidR="00DD765F">
        <w:rPr>
          <w:rFonts w:asciiTheme="majorHAnsi" w:hAnsiTheme="majorHAnsi"/>
          <w:b/>
          <w:bCs/>
          <w:sz w:val="22"/>
          <w:szCs w:val="22"/>
        </w:rPr>
        <w:t>ода</w:t>
      </w:r>
      <w:r w:rsidR="007E0FF9" w:rsidRPr="00DD765F">
        <w:rPr>
          <w:rFonts w:asciiTheme="majorHAnsi" w:hAnsiTheme="majorHAnsi"/>
          <w:b/>
          <w:bCs/>
          <w:sz w:val="22"/>
          <w:szCs w:val="22"/>
        </w:rPr>
        <w:t xml:space="preserve"> (протокол от </w:t>
      </w:r>
      <w:r w:rsidRPr="00DD765F">
        <w:rPr>
          <w:rFonts w:asciiTheme="majorHAnsi" w:hAnsiTheme="majorHAnsi"/>
          <w:b/>
          <w:bCs/>
          <w:sz w:val="22"/>
          <w:szCs w:val="22"/>
        </w:rPr>
        <w:t>05.02.2014</w:t>
      </w:r>
      <w:r w:rsidR="007E0FF9" w:rsidRPr="00DD765F">
        <w:rPr>
          <w:rFonts w:asciiTheme="majorHAnsi" w:hAnsiTheme="majorHAnsi"/>
          <w:b/>
          <w:bCs/>
          <w:sz w:val="22"/>
          <w:szCs w:val="22"/>
        </w:rPr>
        <w:t xml:space="preserve"> г.)</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1. О 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2. Об определении даты заседания Совета директоров Общества по рассмотрению вопросов, связанных с подготовкой к проведению годового Общего собрания акционеров.</w:t>
      </w:r>
    </w:p>
    <w:p w:rsidR="007E0FF9" w:rsidRPr="00F67FCF" w:rsidRDefault="004D3222" w:rsidP="007E0FF9">
      <w:pPr>
        <w:pStyle w:val="a5"/>
        <w:ind w:firstLine="851"/>
        <w:rPr>
          <w:rFonts w:asciiTheme="majorHAnsi" w:hAnsiTheme="majorHAnsi"/>
          <w:bCs/>
          <w:sz w:val="22"/>
          <w:szCs w:val="22"/>
        </w:rPr>
      </w:pPr>
      <w:r>
        <w:rPr>
          <w:rFonts w:asciiTheme="majorHAnsi" w:hAnsiTheme="majorHAnsi"/>
          <w:bCs/>
          <w:sz w:val="22"/>
          <w:szCs w:val="22"/>
        </w:rPr>
        <w:t>23 февраля 201</w:t>
      </w:r>
      <w:r w:rsidR="00DD765F" w:rsidRPr="00F67FCF">
        <w:rPr>
          <w:rFonts w:asciiTheme="majorHAnsi" w:hAnsiTheme="majorHAnsi"/>
          <w:bCs/>
          <w:sz w:val="22"/>
          <w:szCs w:val="22"/>
        </w:rPr>
        <w:t>4 года (протокол от 25.02.2014 г.)</w:t>
      </w:r>
    </w:p>
    <w:p w:rsidR="00FA5836" w:rsidRPr="00FA5836" w:rsidRDefault="00FA5836" w:rsidP="00F67FCF">
      <w:pPr>
        <w:pStyle w:val="a5"/>
        <w:ind w:firstLine="851"/>
        <w:rPr>
          <w:rFonts w:asciiTheme="majorHAnsi" w:hAnsiTheme="majorHAnsi"/>
          <w:bCs/>
          <w:sz w:val="22"/>
          <w:szCs w:val="22"/>
        </w:rPr>
      </w:pPr>
      <w:r w:rsidRPr="00FA5836">
        <w:rPr>
          <w:rFonts w:asciiTheme="majorHAnsi" w:hAnsiTheme="majorHAnsi"/>
          <w:bCs/>
          <w:sz w:val="22"/>
          <w:szCs w:val="22"/>
        </w:rPr>
        <w:t xml:space="preserve">1. О предварительном одобрении совершения Открытым акционерным обществом «Гостиница «Сибирь» (далее также - «Обществом») взаимосвязанных сделок, в совершении которых имеются признаки заинтересованности, общая стоимость которых составляет 78,85% балансовой стоимости активов Общества, а также </w:t>
      </w:r>
      <w:proofErr w:type="gramStart"/>
      <w:r w:rsidRPr="00FA5836">
        <w:rPr>
          <w:rFonts w:asciiTheme="majorHAnsi" w:hAnsiTheme="majorHAnsi"/>
          <w:bCs/>
          <w:sz w:val="22"/>
          <w:szCs w:val="22"/>
        </w:rPr>
        <w:t>сделок</w:t>
      </w:r>
      <w:proofErr w:type="gramEnd"/>
      <w:r w:rsidRPr="00FA5836">
        <w:rPr>
          <w:rFonts w:asciiTheme="majorHAnsi" w:hAnsiTheme="majorHAnsi"/>
          <w:bCs/>
          <w:sz w:val="22"/>
          <w:szCs w:val="22"/>
        </w:rPr>
        <w:t xml:space="preserve"> влекущих финансовые обязательства перед третьими лицами: договоров займа с Открытым акционерным обществом «Омский электромеханический завод».</w:t>
      </w:r>
    </w:p>
    <w:p w:rsidR="00FA5836" w:rsidRPr="00FA5836" w:rsidRDefault="00FA5836" w:rsidP="00F67FCF">
      <w:pPr>
        <w:pStyle w:val="a5"/>
        <w:ind w:firstLine="851"/>
        <w:rPr>
          <w:rFonts w:asciiTheme="majorHAnsi" w:hAnsiTheme="majorHAnsi"/>
          <w:bCs/>
          <w:sz w:val="22"/>
          <w:szCs w:val="22"/>
        </w:rPr>
      </w:pPr>
      <w:r w:rsidRPr="00FA5836">
        <w:rPr>
          <w:rFonts w:asciiTheme="majorHAnsi" w:hAnsiTheme="majorHAnsi"/>
          <w:bCs/>
          <w:sz w:val="22"/>
          <w:szCs w:val="22"/>
        </w:rPr>
        <w:t>2. О созыве внеочередного Общего собрания акционеров Общества.</w:t>
      </w:r>
    </w:p>
    <w:p w:rsidR="00DD765F" w:rsidRPr="00F67FCF" w:rsidRDefault="00DA212E" w:rsidP="00FA5836">
      <w:pPr>
        <w:pStyle w:val="a5"/>
        <w:ind w:firstLine="851"/>
        <w:rPr>
          <w:rFonts w:asciiTheme="majorHAnsi" w:hAnsiTheme="majorHAnsi"/>
          <w:b/>
          <w:bCs/>
          <w:sz w:val="22"/>
          <w:szCs w:val="22"/>
        </w:rPr>
      </w:pPr>
      <w:r w:rsidRPr="00F67FCF">
        <w:rPr>
          <w:rFonts w:asciiTheme="majorHAnsi" w:hAnsiTheme="majorHAnsi"/>
          <w:b/>
          <w:bCs/>
          <w:sz w:val="22"/>
          <w:szCs w:val="22"/>
        </w:rPr>
        <w:t>04 апреля 2014 года (протокол от 05.04.2014 г.)</w:t>
      </w:r>
    </w:p>
    <w:p w:rsidR="00DA212E" w:rsidRPr="00F67FCF" w:rsidRDefault="00DA212E" w:rsidP="00F67FCF">
      <w:pPr>
        <w:pStyle w:val="a5"/>
        <w:ind w:firstLine="851"/>
        <w:rPr>
          <w:rFonts w:asciiTheme="majorHAnsi" w:hAnsiTheme="majorHAnsi"/>
          <w:bCs/>
          <w:sz w:val="22"/>
          <w:szCs w:val="22"/>
        </w:rPr>
      </w:pPr>
      <w:r w:rsidRPr="00F67FCF">
        <w:rPr>
          <w:rFonts w:asciiTheme="majorHAnsi" w:hAnsiTheme="majorHAnsi"/>
          <w:bCs/>
          <w:sz w:val="22"/>
          <w:szCs w:val="22"/>
        </w:rPr>
        <w:t xml:space="preserve">1. Об определении условия трудового договора с генеральным директором Общества Мезенцевым Игорем Анатольевичем в части срока полномочий. </w:t>
      </w:r>
    </w:p>
    <w:p w:rsidR="00DA212E" w:rsidRPr="00F67FCF" w:rsidRDefault="00DA212E" w:rsidP="00DA212E">
      <w:pPr>
        <w:pStyle w:val="a5"/>
        <w:ind w:firstLine="851"/>
        <w:rPr>
          <w:rFonts w:asciiTheme="majorHAnsi" w:hAnsiTheme="majorHAnsi"/>
          <w:bCs/>
          <w:sz w:val="22"/>
          <w:szCs w:val="22"/>
        </w:rPr>
      </w:pPr>
      <w:r w:rsidRPr="00F67FCF">
        <w:rPr>
          <w:rFonts w:asciiTheme="majorHAnsi" w:hAnsiTheme="majorHAnsi"/>
          <w:bCs/>
          <w:sz w:val="22"/>
          <w:szCs w:val="22"/>
        </w:rPr>
        <w:t>2. Об определении лица, уполномоченного осуществлять права и обязанности работодателя в отношении генерального директора ОАО «Гостиница «Сибирь».</w:t>
      </w:r>
    </w:p>
    <w:p w:rsidR="00C06FC2" w:rsidRPr="00C06FC2" w:rsidRDefault="000452FC" w:rsidP="000452FC">
      <w:pPr>
        <w:pStyle w:val="a5"/>
        <w:ind w:firstLine="851"/>
        <w:rPr>
          <w:rFonts w:asciiTheme="majorHAnsi" w:hAnsiTheme="majorHAnsi"/>
          <w:b/>
          <w:bCs/>
          <w:sz w:val="22"/>
          <w:szCs w:val="22"/>
        </w:rPr>
      </w:pPr>
      <w:r>
        <w:rPr>
          <w:rFonts w:asciiTheme="majorHAnsi" w:hAnsiTheme="majorHAnsi"/>
          <w:b/>
          <w:bCs/>
          <w:sz w:val="22"/>
          <w:szCs w:val="22"/>
        </w:rPr>
        <w:t xml:space="preserve">17 апреля 2014 года (протокол от </w:t>
      </w:r>
      <w:r w:rsidR="00C06FC2" w:rsidRPr="00C06FC2">
        <w:rPr>
          <w:rFonts w:asciiTheme="majorHAnsi" w:hAnsiTheme="majorHAnsi"/>
          <w:b/>
          <w:bCs/>
          <w:sz w:val="22"/>
          <w:szCs w:val="22"/>
        </w:rPr>
        <w:t>18 апреля 2014 г.</w:t>
      </w:r>
      <w:r>
        <w:rPr>
          <w:rFonts w:asciiTheme="majorHAnsi" w:hAnsiTheme="majorHAnsi"/>
          <w:b/>
          <w:bCs/>
          <w:sz w:val="22"/>
          <w:szCs w:val="22"/>
        </w:rPr>
        <w:t>)</w:t>
      </w:r>
    </w:p>
    <w:p w:rsidR="00C06FC2" w:rsidRPr="000452FC" w:rsidRDefault="00C06FC2" w:rsidP="00C06FC2">
      <w:pPr>
        <w:pStyle w:val="a5"/>
        <w:ind w:firstLine="851"/>
        <w:rPr>
          <w:rFonts w:asciiTheme="majorHAnsi" w:hAnsiTheme="majorHAnsi"/>
          <w:bCs/>
          <w:sz w:val="22"/>
          <w:szCs w:val="22"/>
        </w:rPr>
      </w:pPr>
      <w:r w:rsidRPr="000452FC">
        <w:rPr>
          <w:rFonts w:asciiTheme="majorHAnsi" w:hAnsiTheme="majorHAnsi"/>
          <w:bCs/>
          <w:sz w:val="22"/>
          <w:szCs w:val="22"/>
        </w:rPr>
        <w:t>1. О предварительном одобрении совершения Открытым акционерным обществом «Гостиница «Сибирь» (далее также - «Обществом») крупной сделки, а также сделки влекущей финансовые обязательства перед третьими лицами - заключение с Акционерным коммерческим банком «Банк Москвы» (открытое акционерное общество) - Договора о предоставлении кредитной линии.</w:t>
      </w:r>
    </w:p>
    <w:p w:rsidR="00C06FC2" w:rsidRPr="000452FC" w:rsidRDefault="00C06FC2" w:rsidP="00C06FC2">
      <w:pPr>
        <w:pStyle w:val="a5"/>
        <w:ind w:firstLine="851"/>
        <w:rPr>
          <w:rFonts w:asciiTheme="majorHAnsi" w:hAnsiTheme="majorHAnsi"/>
          <w:bCs/>
          <w:sz w:val="22"/>
          <w:szCs w:val="22"/>
        </w:rPr>
      </w:pPr>
      <w:r w:rsidRPr="000452FC">
        <w:rPr>
          <w:rFonts w:asciiTheme="majorHAnsi" w:hAnsiTheme="majorHAnsi"/>
          <w:bCs/>
          <w:sz w:val="22"/>
          <w:szCs w:val="22"/>
        </w:rPr>
        <w:t xml:space="preserve">2. О предварительном одобрении совершения Обществом крупной сделки, а также сделки влекущей обременение недвижимого имущества - заключение договора о залоге недвижимости (ипотека) с Акционерным коммерческим банком «Банк Москвы» (открытое акционерное общество) в обеспечение исполнения обязательств Общества по Договору о предоставлении кредитной линии, указанному в </w:t>
      </w:r>
      <w:proofErr w:type="spellStart"/>
      <w:r w:rsidRPr="000452FC">
        <w:rPr>
          <w:rFonts w:asciiTheme="majorHAnsi" w:hAnsiTheme="majorHAnsi"/>
          <w:bCs/>
          <w:sz w:val="22"/>
          <w:szCs w:val="22"/>
        </w:rPr>
        <w:t>п.1</w:t>
      </w:r>
      <w:proofErr w:type="spellEnd"/>
      <w:r w:rsidRPr="000452FC">
        <w:rPr>
          <w:rFonts w:asciiTheme="majorHAnsi" w:hAnsiTheme="majorHAnsi"/>
          <w:bCs/>
          <w:sz w:val="22"/>
          <w:szCs w:val="22"/>
        </w:rPr>
        <w:t xml:space="preserve"> настоящей Повестки дня. </w:t>
      </w:r>
    </w:p>
    <w:p w:rsidR="000452FC" w:rsidRDefault="00C06FC2" w:rsidP="00C06FC2">
      <w:pPr>
        <w:pStyle w:val="a5"/>
        <w:ind w:firstLine="851"/>
        <w:rPr>
          <w:rFonts w:asciiTheme="majorHAnsi" w:hAnsiTheme="majorHAnsi"/>
          <w:b/>
          <w:bCs/>
          <w:sz w:val="22"/>
          <w:szCs w:val="22"/>
        </w:rPr>
      </w:pPr>
      <w:r w:rsidRPr="000452FC">
        <w:rPr>
          <w:rFonts w:asciiTheme="majorHAnsi" w:hAnsiTheme="majorHAnsi"/>
          <w:bCs/>
          <w:sz w:val="22"/>
          <w:szCs w:val="22"/>
        </w:rPr>
        <w:t>3. О созыве внеочередного Общего собрания акционеров Общества</w:t>
      </w:r>
      <w:r w:rsidRPr="00C06FC2">
        <w:rPr>
          <w:rFonts w:asciiTheme="majorHAnsi" w:hAnsiTheme="majorHAnsi"/>
          <w:b/>
          <w:bCs/>
          <w:sz w:val="22"/>
          <w:szCs w:val="22"/>
        </w:rPr>
        <w:t>.</w:t>
      </w:r>
    </w:p>
    <w:p w:rsidR="00DA212E" w:rsidRPr="00F67FCF" w:rsidRDefault="00B0069F" w:rsidP="00C06FC2">
      <w:pPr>
        <w:pStyle w:val="a5"/>
        <w:ind w:firstLine="851"/>
        <w:rPr>
          <w:rFonts w:asciiTheme="majorHAnsi" w:hAnsiTheme="majorHAnsi"/>
          <w:b/>
          <w:bCs/>
          <w:sz w:val="22"/>
          <w:szCs w:val="22"/>
        </w:rPr>
      </w:pPr>
      <w:r w:rsidRPr="00F67FCF">
        <w:rPr>
          <w:rFonts w:asciiTheme="majorHAnsi" w:hAnsiTheme="majorHAnsi"/>
          <w:b/>
          <w:bCs/>
          <w:sz w:val="22"/>
          <w:szCs w:val="22"/>
        </w:rPr>
        <w:t>18 апреля 2014 года (21 апреля 2014 г.)</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1. О созыве годового Общего собрания акционеров Общества.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 xml:space="preserve">2. Об определении даты, места и времени проведения годового Общего собрания акционеров Общества, времени начала регистрации лиц, участвующих в годовом Общем собрании акционеров Общества. </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3. О предварительном утверждении годового отчета Общества за 2013 год.</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4. О предварительном утверждении годовой бухгалтерской отчетности за 2013 год, в том числе о рассмотрении рекомендаций по распределению прибыли и убытков Общества по итогам 2013 года.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5. О рекомендациях по размеру дивиденда по акциям и порядке его выплаты по итогам 2013 года.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6. О рассмотрении кандидатуры аудитора Общества.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7. Об определении повестки дня годового Общего собрания акционеров Общества.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8. Об определении даты составления списка лиц, имеющих право на участие в годовом Общем собрании акционеров Общества.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9. Об определении перечня информации (материалов), предоставляемых акционерам Общества при подготовке к проведению годового Общего собрания акционеров Общества, и порядок ее предоставления.</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10. Об утверждении формы и текста бюллетеней для голосования на годовом Общем собрании акционеров Общества.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11. Об определении порядка сообщения акционерам Общества о проведении годового Общего собрания акционеров Общества.</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12. Об определении даты направления бюллетеней для голосования лицам, имеющим право на участие в годовом Общем собрании акционеров Общества, определении адреса, по которому могут быть направлены заполненные бюллетени для голосования, дата окончания приема заполненных бюллетеней для голосования.</w:t>
      </w: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13. Об избрании секретаря годового Общего собрания акционеров Общества.</w:t>
      </w:r>
    </w:p>
    <w:p w:rsidR="007E0FF9" w:rsidRPr="00F67FCF" w:rsidRDefault="00EB6E02" w:rsidP="007E0FF9">
      <w:pPr>
        <w:pStyle w:val="a5"/>
        <w:ind w:firstLine="851"/>
        <w:rPr>
          <w:rFonts w:asciiTheme="majorHAnsi" w:hAnsiTheme="majorHAnsi"/>
          <w:b/>
          <w:bCs/>
          <w:sz w:val="22"/>
          <w:szCs w:val="22"/>
        </w:rPr>
      </w:pPr>
      <w:r w:rsidRPr="00F67FCF">
        <w:rPr>
          <w:rFonts w:asciiTheme="majorHAnsi" w:hAnsiTheme="majorHAnsi"/>
          <w:b/>
          <w:bCs/>
          <w:sz w:val="22"/>
          <w:szCs w:val="22"/>
        </w:rPr>
        <w:t xml:space="preserve">7 июля 2014 года. (протокол </w:t>
      </w:r>
      <w:r w:rsidR="002E429B">
        <w:rPr>
          <w:rFonts w:asciiTheme="majorHAnsi" w:hAnsiTheme="majorHAnsi"/>
          <w:b/>
          <w:bCs/>
          <w:sz w:val="22"/>
          <w:szCs w:val="22"/>
        </w:rPr>
        <w:t>0</w:t>
      </w:r>
      <w:r w:rsidRPr="00F67FCF">
        <w:rPr>
          <w:rFonts w:asciiTheme="majorHAnsi" w:hAnsiTheme="majorHAnsi"/>
          <w:b/>
          <w:bCs/>
          <w:sz w:val="22"/>
          <w:szCs w:val="22"/>
        </w:rPr>
        <w:t>8</w:t>
      </w:r>
      <w:r w:rsidR="007E0FF9" w:rsidRPr="00F67FCF">
        <w:rPr>
          <w:rFonts w:asciiTheme="majorHAnsi" w:hAnsiTheme="majorHAnsi"/>
          <w:b/>
          <w:bCs/>
          <w:sz w:val="22"/>
          <w:szCs w:val="22"/>
        </w:rPr>
        <w:t>.07.2014 г.)</w:t>
      </w:r>
    </w:p>
    <w:p w:rsidR="00EB6E02" w:rsidRPr="00EB6E02" w:rsidRDefault="00F67FCF" w:rsidP="00F67FCF">
      <w:pPr>
        <w:pStyle w:val="a5"/>
        <w:ind w:firstLine="851"/>
        <w:rPr>
          <w:rFonts w:asciiTheme="majorHAnsi" w:hAnsiTheme="majorHAnsi"/>
          <w:bCs/>
          <w:sz w:val="22"/>
          <w:szCs w:val="22"/>
        </w:rPr>
      </w:pPr>
      <w:r>
        <w:rPr>
          <w:rFonts w:asciiTheme="majorHAnsi" w:hAnsiTheme="majorHAnsi"/>
          <w:bCs/>
          <w:sz w:val="22"/>
          <w:szCs w:val="22"/>
        </w:rPr>
        <w:t xml:space="preserve">1. </w:t>
      </w:r>
      <w:r w:rsidR="00EB6E02" w:rsidRPr="00EB6E02">
        <w:rPr>
          <w:rFonts w:asciiTheme="majorHAnsi" w:hAnsiTheme="majorHAnsi"/>
          <w:bCs/>
          <w:sz w:val="22"/>
          <w:szCs w:val="22"/>
        </w:rPr>
        <w:t>Об избрании Председателя Совета директоров Общества.</w:t>
      </w:r>
    </w:p>
    <w:p w:rsidR="00EB6E02" w:rsidRPr="00EB6E02" w:rsidRDefault="00F67FCF" w:rsidP="00F67FCF">
      <w:pPr>
        <w:pStyle w:val="a5"/>
        <w:ind w:firstLine="851"/>
        <w:rPr>
          <w:rFonts w:asciiTheme="majorHAnsi" w:hAnsiTheme="majorHAnsi"/>
          <w:bCs/>
          <w:sz w:val="22"/>
          <w:szCs w:val="22"/>
        </w:rPr>
      </w:pPr>
      <w:r>
        <w:rPr>
          <w:rFonts w:asciiTheme="majorHAnsi" w:hAnsiTheme="majorHAnsi"/>
          <w:bCs/>
          <w:sz w:val="22"/>
          <w:szCs w:val="22"/>
        </w:rPr>
        <w:t xml:space="preserve">2. </w:t>
      </w:r>
      <w:r w:rsidR="00EB6E02" w:rsidRPr="00EB6E02">
        <w:rPr>
          <w:rFonts w:asciiTheme="majorHAnsi" w:hAnsiTheme="majorHAnsi"/>
          <w:bCs/>
          <w:sz w:val="22"/>
          <w:szCs w:val="22"/>
        </w:rPr>
        <w:t>Об избрании Заместителя Председателя Совета директоров Общества.</w:t>
      </w:r>
    </w:p>
    <w:p w:rsidR="00EB6E02" w:rsidRPr="00EB6E02" w:rsidRDefault="00F67FCF" w:rsidP="00F67FCF">
      <w:pPr>
        <w:pStyle w:val="a5"/>
        <w:ind w:firstLine="851"/>
        <w:rPr>
          <w:rFonts w:asciiTheme="majorHAnsi" w:hAnsiTheme="majorHAnsi"/>
          <w:bCs/>
          <w:sz w:val="22"/>
          <w:szCs w:val="22"/>
        </w:rPr>
      </w:pPr>
      <w:r>
        <w:rPr>
          <w:rFonts w:asciiTheme="majorHAnsi" w:hAnsiTheme="majorHAnsi"/>
          <w:bCs/>
          <w:sz w:val="22"/>
          <w:szCs w:val="22"/>
        </w:rPr>
        <w:t xml:space="preserve">3. </w:t>
      </w:r>
      <w:r w:rsidR="00EB6E02" w:rsidRPr="00EB6E02">
        <w:rPr>
          <w:rFonts w:asciiTheme="majorHAnsi" w:hAnsiTheme="majorHAnsi"/>
          <w:bCs/>
          <w:sz w:val="22"/>
          <w:szCs w:val="22"/>
        </w:rPr>
        <w:t>Об избрании секретаря Совета директоров Общества.</w:t>
      </w:r>
    </w:p>
    <w:p w:rsidR="00EB6E02" w:rsidRPr="00EB6E02" w:rsidRDefault="00F67FCF" w:rsidP="00F67FCF">
      <w:pPr>
        <w:pStyle w:val="a5"/>
        <w:ind w:firstLine="851"/>
        <w:rPr>
          <w:rFonts w:asciiTheme="majorHAnsi" w:hAnsiTheme="majorHAnsi"/>
          <w:bCs/>
          <w:sz w:val="22"/>
          <w:szCs w:val="22"/>
        </w:rPr>
      </w:pPr>
      <w:r>
        <w:rPr>
          <w:rFonts w:asciiTheme="majorHAnsi" w:hAnsiTheme="majorHAnsi"/>
          <w:bCs/>
          <w:sz w:val="22"/>
          <w:szCs w:val="22"/>
        </w:rPr>
        <w:t xml:space="preserve">4. </w:t>
      </w:r>
      <w:r w:rsidR="00EB6E02" w:rsidRPr="00EB6E02">
        <w:rPr>
          <w:rFonts w:asciiTheme="majorHAnsi" w:hAnsiTheme="majorHAnsi"/>
          <w:bCs/>
          <w:sz w:val="22"/>
          <w:szCs w:val="22"/>
        </w:rPr>
        <w:t>Об определении условия трудового договора с генеральным директором Общества Мезенцевым Игорем Анатольевичем в части срока полномочий.</w:t>
      </w:r>
    </w:p>
    <w:p w:rsidR="00F67FCF" w:rsidRPr="002E429B" w:rsidRDefault="00F67FCF" w:rsidP="007E0FF9">
      <w:pPr>
        <w:pStyle w:val="a5"/>
        <w:ind w:firstLine="851"/>
        <w:rPr>
          <w:rFonts w:asciiTheme="majorHAnsi" w:hAnsiTheme="majorHAnsi"/>
          <w:b/>
          <w:bCs/>
          <w:sz w:val="22"/>
          <w:szCs w:val="22"/>
        </w:rPr>
      </w:pPr>
      <w:r w:rsidRPr="002E429B">
        <w:rPr>
          <w:rFonts w:asciiTheme="majorHAnsi" w:hAnsiTheme="majorHAnsi"/>
          <w:b/>
          <w:bCs/>
          <w:sz w:val="22"/>
          <w:szCs w:val="22"/>
        </w:rPr>
        <w:t>5 сентября 2014 года (</w:t>
      </w:r>
      <w:r w:rsidR="002E429B" w:rsidRPr="002E429B">
        <w:rPr>
          <w:rFonts w:asciiTheme="majorHAnsi" w:hAnsiTheme="majorHAnsi"/>
          <w:b/>
          <w:bCs/>
          <w:sz w:val="22"/>
          <w:szCs w:val="22"/>
        </w:rPr>
        <w:t>протокол от 05.09.2014</w:t>
      </w:r>
      <w:r w:rsidRPr="002E429B">
        <w:rPr>
          <w:rFonts w:asciiTheme="majorHAnsi" w:hAnsiTheme="majorHAnsi"/>
          <w:b/>
          <w:bCs/>
          <w:sz w:val="22"/>
          <w:szCs w:val="22"/>
        </w:rPr>
        <w:t>)</w:t>
      </w:r>
    </w:p>
    <w:p w:rsidR="00F67FCF" w:rsidRDefault="00F67FCF" w:rsidP="007E0FF9">
      <w:pPr>
        <w:pStyle w:val="a5"/>
        <w:ind w:firstLine="851"/>
        <w:rPr>
          <w:rFonts w:asciiTheme="majorHAnsi" w:hAnsiTheme="majorHAnsi"/>
          <w:bCs/>
          <w:sz w:val="22"/>
          <w:szCs w:val="22"/>
        </w:rPr>
      </w:pPr>
      <w:r w:rsidRPr="00F67FCF">
        <w:rPr>
          <w:rFonts w:asciiTheme="majorHAnsi" w:hAnsiTheme="majorHAnsi"/>
          <w:bCs/>
          <w:sz w:val="22"/>
          <w:szCs w:val="22"/>
        </w:rPr>
        <w:t>1.</w:t>
      </w:r>
      <w:r w:rsidRPr="00F67FCF">
        <w:rPr>
          <w:rFonts w:asciiTheme="majorHAnsi" w:hAnsiTheme="majorHAnsi"/>
          <w:bCs/>
          <w:sz w:val="22"/>
          <w:szCs w:val="22"/>
        </w:rPr>
        <w:tab/>
        <w:t>Об определении условия трудового договора с генеральным директором Общества Мезенцевым Игорем Анатольевичем в части срока полномочий.</w:t>
      </w:r>
    </w:p>
    <w:p w:rsidR="00AF163B" w:rsidRPr="00AF163B" w:rsidRDefault="002E429B" w:rsidP="007E0FF9">
      <w:pPr>
        <w:pStyle w:val="a5"/>
        <w:ind w:firstLine="851"/>
        <w:rPr>
          <w:rFonts w:asciiTheme="majorHAnsi" w:hAnsiTheme="majorHAnsi"/>
          <w:b/>
          <w:bCs/>
          <w:sz w:val="22"/>
          <w:szCs w:val="22"/>
        </w:rPr>
      </w:pPr>
      <w:r w:rsidRPr="00AF163B">
        <w:rPr>
          <w:rFonts w:asciiTheme="majorHAnsi" w:hAnsiTheme="majorHAnsi"/>
          <w:b/>
          <w:bCs/>
          <w:sz w:val="22"/>
          <w:szCs w:val="22"/>
        </w:rPr>
        <w:t xml:space="preserve">5 ноября 2014 года (протокол от </w:t>
      </w:r>
      <w:r w:rsidR="00AF163B" w:rsidRPr="00AF163B">
        <w:rPr>
          <w:rFonts w:asciiTheme="majorHAnsi" w:hAnsiTheme="majorHAnsi"/>
          <w:b/>
          <w:bCs/>
          <w:sz w:val="22"/>
          <w:szCs w:val="22"/>
        </w:rPr>
        <w:t>6 ноября 2014 г.</w:t>
      </w:r>
      <w:r w:rsidRPr="00AF163B">
        <w:rPr>
          <w:rFonts w:asciiTheme="majorHAnsi" w:hAnsiTheme="majorHAnsi"/>
          <w:b/>
          <w:bCs/>
          <w:sz w:val="22"/>
          <w:szCs w:val="22"/>
        </w:rPr>
        <w:t>)</w:t>
      </w:r>
    </w:p>
    <w:p w:rsidR="00F67FCF" w:rsidRDefault="00F67FCF" w:rsidP="007E0FF9">
      <w:pPr>
        <w:pStyle w:val="a5"/>
        <w:ind w:firstLine="851"/>
        <w:rPr>
          <w:rFonts w:asciiTheme="majorHAnsi" w:hAnsiTheme="majorHAnsi"/>
          <w:bCs/>
          <w:sz w:val="22"/>
          <w:szCs w:val="22"/>
        </w:rPr>
      </w:pPr>
      <w:r w:rsidRPr="00F67FCF">
        <w:rPr>
          <w:rFonts w:asciiTheme="majorHAnsi" w:hAnsiTheme="majorHAnsi"/>
          <w:bCs/>
          <w:sz w:val="22"/>
          <w:szCs w:val="22"/>
        </w:rPr>
        <w:t>1.</w:t>
      </w:r>
      <w:r w:rsidRPr="00F67FCF">
        <w:rPr>
          <w:rFonts w:asciiTheme="majorHAnsi" w:hAnsiTheme="majorHAnsi"/>
          <w:bCs/>
          <w:sz w:val="22"/>
          <w:szCs w:val="22"/>
        </w:rPr>
        <w:tab/>
        <w:t>Об определении условия трудового договора с генеральным директором Общества Мезенцевым Игорем Анатольевичем в части срока полномочий.</w:t>
      </w:r>
    </w:p>
    <w:p w:rsidR="00AF163B" w:rsidRPr="00AF163B" w:rsidRDefault="00AF163B" w:rsidP="00AF163B">
      <w:pPr>
        <w:pStyle w:val="a5"/>
        <w:ind w:firstLine="851"/>
        <w:rPr>
          <w:rFonts w:asciiTheme="majorHAnsi" w:hAnsiTheme="majorHAnsi"/>
          <w:b/>
          <w:bCs/>
          <w:sz w:val="22"/>
          <w:szCs w:val="22"/>
        </w:rPr>
      </w:pPr>
      <w:r w:rsidRPr="00AF163B">
        <w:rPr>
          <w:rFonts w:asciiTheme="majorHAnsi" w:hAnsiTheme="majorHAnsi"/>
          <w:b/>
          <w:bCs/>
          <w:sz w:val="22"/>
          <w:szCs w:val="22"/>
        </w:rPr>
        <w:t xml:space="preserve">02 декабря 2014 года (протокол от </w:t>
      </w:r>
      <w:proofErr w:type="spellStart"/>
      <w:r w:rsidRPr="00AF163B">
        <w:rPr>
          <w:rFonts w:asciiTheme="majorHAnsi" w:hAnsiTheme="majorHAnsi"/>
          <w:b/>
          <w:bCs/>
          <w:sz w:val="22"/>
          <w:szCs w:val="22"/>
        </w:rPr>
        <w:t>03.12.2014г</w:t>
      </w:r>
      <w:proofErr w:type="spellEnd"/>
      <w:r w:rsidRPr="00AF163B">
        <w:rPr>
          <w:rFonts w:asciiTheme="majorHAnsi" w:hAnsiTheme="majorHAnsi"/>
          <w:b/>
          <w:bCs/>
          <w:sz w:val="22"/>
          <w:szCs w:val="22"/>
        </w:rPr>
        <w:t>.)</w:t>
      </w:r>
    </w:p>
    <w:p w:rsidR="00AF163B" w:rsidRPr="00AF163B" w:rsidRDefault="00AF163B" w:rsidP="00AF163B">
      <w:pPr>
        <w:pStyle w:val="a5"/>
        <w:ind w:firstLine="851"/>
        <w:rPr>
          <w:rFonts w:asciiTheme="majorHAnsi" w:hAnsiTheme="majorHAnsi"/>
          <w:bCs/>
          <w:sz w:val="22"/>
          <w:szCs w:val="22"/>
        </w:rPr>
      </w:pPr>
      <w:r w:rsidRPr="00AF163B">
        <w:rPr>
          <w:rFonts w:asciiTheme="majorHAnsi" w:hAnsiTheme="majorHAnsi"/>
          <w:bCs/>
          <w:sz w:val="22"/>
          <w:szCs w:val="22"/>
        </w:rPr>
        <w:t>1.</w:t>
      </w:r>
      <w:r w:rsidRPr="00AF163B">
        <w:rPr>
          <w:rFonts w:asciiTheme="majorHAnsi" w:hAnsiTheme="majorHAnsi"/>
          <w:bCs/>
          <w:sz w:val="22"/>
          <w:szCs w:val="22"/>
        </w:rPr>
        <w:tab/>
        <w:t>О премировании Генерального директора Общества за I полугодие 2014 года.</w:t>
      </w:r>
    </w:p>
    <w:p w:rsidR="00AF163B" w:rsidRPr="00AF163B" w:rsidRDefault="00AF163B" w:rsidP="00AF163B">
      <w:pPr>
        <w:pStyle w:val="a5"/>
        <w:ind w:firstLine="851"/>
        <w:rPr>
          <w:rFonts w:asciiTheme="majorHAnsi" w:hAnsiTheme="majorHAnsi"/>
          <w:bCs/>
          <w:sz w:val="22"/>
          <w:szCs w:val="22"/>
        </w:rPr>
      </w:pPr>
      <w:r w:rsidRPr="00AF163B">
        <w:rPr>
          <w:rFonts w:asciiTheme="majorHAnsi" w:hAnsiTheme="majorHAnsi"/>
          <w:bCs/>
          <w:sz w:val="22"/>
          <w:szCs w:val="22"/>
        </w:rPr>
        <w:t>2.</w:t>
      </w:r>
      <w:r w:rsidRPr="00AF163B">
        <w:rPr>
          <w:rFonts w:asciiTheme="majorHAnsi" w:hAnsiTheme="majorHAnsi"/>
          <w:bCs/>
          <w:sz w:val="22"/>
          <w:szCs w:val="22"/>
        </w:rPr>
        <w:tab/>
        <w:t>О согласовании решения о выплате премии по итогам работы за 2014 год персоналу Общества</w:t>
      </w:r>
    </w:p>
    <w:p w:rsidR="007E0FF9" w:rsidRPr="007E0FF9" w:rsidRDefault="007E0FF9" w:rsidP="007E0FF9">
      <w:pPr>
        <w:pStyle w:val="a5"/>
        <w:ind w:firstLine="851"/>
        <w:rPr>
          <w:rFonts w:asciiTheme="majorHAnsi" w:hAnsiTheme="majorHAnsi"/>
          <w:bCs/>
          <w:sz w:val="22"/>
          <w:szCs w:val="22"/>
        </w:rPr>
      </w:pPr>
    </w:p>
    <w:p w:rsidR="007E0FF9" w:rsidRPr="007E0FF9" w:rsidRDefault="007E0FF9" w:rsidP="007E0FF9">
      <w:pPr>
        <w:pStyle w:val="a5"/>
        <w:ind w:firstLine="851"/>
        <w:rPr>
          <w:rFonts w:asciiTheme="majorHAnsi" w:hAnsiTheme="majorHAnsi"/>
          <w:bCs/>
          <w:sz w:val="22"/>
          <w:szCs w:val="22"/>
        </w:rPr>
      </w:pPr>
      <w:r w:rsidRPr="007E0FF9">
        <w:rPr>
          <w:rFonts w:asciiTheme="majorHAnsi" w:hAnsiTheme="majorHAnsi"/>
          <w:bCs/>
          <w:sz w:val="22"/>
          <w:szCs w:val="22"/>
        </w:rPr>
        <w:t>Информация о выплате вознаграждения членам Совета директоров</w:t>
      </w:r>
    </w:p>
    <w:p w:rsidR="0025701E" w:rsidRPr="000452FC" w:rsidRDefault="007E0FF9" w:rsidP="000452FC">
      <w:pPr>
        <w:pStyle w:val="a5"/>
        <w:ind w:firstLine="851"/>
        <w:rPr>
          <w:rFonts w:asciiTheme="majorHAnsi" w:hAnsiTheme="majorHAnsi"/>
          <w:bCs/>
          <w:sz w:val="22"/>
          <w:szCs w:val="22"/>
        </w:rPr>
      </w:pPr>
      <w:r w:rsidRPr="007E0FF9">
        <w:rPr>
          <w:rFonts w:asciiTheme="majorHAnsi" w:hAnsiTheme="majorHAnsi"/>
          <w:bCs/>
          <w:sz w:val="22"/>
          <w:szCs w:val="22"/>
        </w:rPr>
        <w:t xml:space="preserve">В 2014 году </w:t>
      </w:r>
      <w:r w:rsidR="004D3222">
        <w:rPr>
          <w:rFonts w:asciiTheme="majorHAnsi" w:hAnsiTheme="majorHAnsi"/>
          <w:bCs/>
          <w:sz w:val="22"/>
          <w:szCs w:val="22"/>
        </w:rPr>
        <w:t xml:space="preserve">вознаграждения и </w:t>
      </w:r>
      <w:r w:rsidRPr="007E0FF9">
        <w:rPr>
          <w:rFonts w:asciiTheme="majorHAnsi" w:hAnsiTheme="majorHAnsi"/>
          <w:bCs/>
          <w:sz w:val="22"/>
          <w:szCs w:val="22"/>
        </w:rPr>
        <w:t>компенсации членам Совета директоров ОАО «</w:t>
      </w:r>
      <w:r w:rsidR="000452FC">
        <w:rPr>
          <w:rFonts w:asciiTheme="majorHAnsi" w:hAnsiTheme="majorHAnsi"/>
          <w:bCs/>
          <w:sz w:val="22"/>
          <w:szCs w:val="22"/>
        </w:rPr>
        <w:t>Гостиница «Сибирь</w:t>
      </w:r>
      <w:r w:rsidRPr="007E0FF9">
        <w:rPr>
          <w:rFonts w:asciiTheme="majorHAnsi" w:hAnsiTheme="majorHAnsi"/>
          <w:bCs/>
          <w:sz w:val="22"/>
          <w:szCs w:val="22"/>
        </w:rPr>
        <w:t>», связанные с выполнением функций члена Совета директоров Общества, не выплачивались.</w:t>
      </w:r>
    </w:p>
    <w:p w:rsidR="008F5D2B" w:rsidRPr="009D7890" w:rsidRDefault="008F5D2B" w:rsidP="009D7890">
      <w:pPr>
        <w:pStyle w:val="21"/>
        <w:rPr>
          <w:rFonts w:asciiTheme="majorHAnsi" w:hAnsiTheme="majorHAnsi"/>
          <w:b/>
          <w:bCs/>
          <w:sz w:val="22"/>
          <w:szCs w:val="22"/>
        </w:rPr>
      </w:pPr>
    </w:p>
    <w:p w:rsidR="00BD3123" w:rsidRPr="009D7890" w:rsidRDefault="004D3222" w:rsidP="009D7890">
      <w:pPr>
        <w:pStyle w:val="21"/>
        <w:rPr>
          <w:rFonts w:asciiTheme="majorHAnsi" w:hAnsiTheme="majorHAnsi"/>
          <w:b/>
          <w:bCs/>
          <w:sz w:val="22"/>
          <w:szCs w:val="22"/>
        </w:rPr>
      </w:pPr>
      <w:r>
        <w:rPr>
          <w:rFonts w:asciiTheme="majorHAnsi" w:hAnsiTheme="majorHAnsi"/>
          <w:b/>
          <w:bCs/>
          <w:sz w:val="22"/>
          <w:szCs w:val="22"/>
        </w:rPr>
        <w:t>7</w:t>
      </w:r>
      <w:r w:rsidR="00BD3123" w:rsidRPr="009D7890">
        <w:rPr>
          <w:rFonts w:asciiTheme="majorHAnsi" w:hAnsiTheme="majorHAnsi"/>
          <w:b/>
          <w:bCs/>
          <w:sz w:val="22"/>
          <w:szCs w:val="22"/>
        </w:rPr>
        <w:t>. Сведения о лице, занимающем должность единоличного исполнительного органа общества</w:t>
      </w:r>
    </w:p>
    <w:p w:rsidR="00063707" w:rsidRPr="009D7890" w:rsidRDefault="007E6BFF" w:rsidP="009D7890">
      <w:pPr>
        <w:widowControl/>
        <w:spacing w:line="240" w:lineRule="auto"/>
        <w:ind w:firstLine="0"/>
        <w:rPr>
          <w:rFonts w:asciiTheme="majorHAnsi" w:hAnsiTheme="majorHAnsi"/>
          <w:sz w:val="22"/>
          <w:szCs w:val="22"/>
        </w:rPr>
      </w:pPr>
      <w:r w:rsidRPr="009D7890">
        <w:rPr>
          <w:rFonts w:asciiTheme="majorHAnsi" w:hAnsiTheme="majorHAnsi"/>
          <w:i/>
          <w:iCs/>
          <w:sz w:val="22"/>
          <w:szCs w:val="22"/>
        </w:rPr>
        <w:t>Генеральным директором</w:t>
      </w:r>
      <w:r w:rsidRPr="009D7890">
        <w:rPr>
          <w:rFonts w:asciiTheme="majorHAnsi" w:hAnsiTheme="majorHAnsi"/>
          <w:sz w:val="22"/>
          <w:szCs w:val="22"/>
        </w:rPr>
        <w:t xml:space="preserve"> Общества в </w:t>
      </w:r>
      <w:r w:rsidR="006B09A5" w:rsidRPr="009D7890">
        <w:rPr>
          <w:rFonts w:asciiTheme="majorHAnsi" w:hAnsiTheme="majorHAnsi"/>
          <w:sz w:val="22"/>
          <w:szCs w:val="22"/>
        </w:rPr>
        <w:t>отчётном</w:t>
      </w:r>
      <w:r w:rsidRPr="009D7890">
        <w:rPr>
          <w:rFonts w:asciiTheme="majorHAnsi" w:hAnsiTheme="majorHAnsi"/>
          <w:sz w:val="22"/>
          <w:szCs w:val="22"/>
        </w:rPr>
        <w:t xml:space="preserve"> году являл</w:t>
      </w:r>
      <w:r w:rsidR="009F7E39" w:rsidRPr="009D7890">
        <w:rPr>
          <w:rFonts w:asciiTheme="majorHAnsi" w:hAnsiTheme="majorHAnsi"/>
          <w:sz w:val="22"/>
          <w:szCs w:val="22"/>
        </w:rPr>
        <w:t>с</w:t>
      </w:r>
      <w:r w:rsidR="009A51F0" w:rsidRPr="009D7890">
        <w:rPr>
          <w:rFonts w:asciiTheme="majorHAnsi" w:hAnsiTheme="majorHAnsi"/>
          <w:sz w:val="22"/>
          <w:szCs w:val="22"/>
        </w:rPr>
        <w:t>я</w:t>
      </w:r>
      <w:r w:rsidRPr="009D7890">
        <w:rPr>
          <w:rFonts w:asciiTheme="majorHAnsi" w:hAnsiTheme="majorHAnsi"/>
          <w:sz w:val="22"/>
          <w:szCs w:val="22"/>
        </w:rPr>
        <w:t xml:space="preserve"> – </w:t>
      </w:r>
      <w:r w:rsidR="009A51F0" w:rsidRPr="009D7890">
        <w:rPr>
          <w:rFonts w:asciiTheme="majorHAnsi" w:hAnsiTheme="majorHAnsi"/>
          <w:sz w:val="22"/>
          <w:szCs w:val="22"/>
        </w:rPr>
        <w:t>Мезенцев Игорь Анатольевич</w:t>
      </w:r>
      <w:r w:rsidRPr="009D7890">
        <w:rPr>
          <w:rFonts w:asciiTheme="majorHAnsi" w:hAnsiTheme="majorHAnsi"/>
          <w:sz w:val="22"/>
          <w:szCs w:val="22"/>
        </w:rPr>
        <w:t>, 19</w:t>
      </w:r>
      <w:r w:rsidR="009F7E39" w:rsidRPr="009D7890">
        <w:rPr>
          <w:rFonts w:asciiTheme="majorHAnsi" w:hAnsiTheme="majorHAnsi"/>
          <w:sz w:val="22"/>
          <w:szCs w:val="22"/>
        </w:rPr>
        <w:t>6</w:t>
      </w:r>
      <w:r w:rsidR="009A51F0" w:rsidRPr="009D7890">
        <w:rPr>
          <w:rFonts w:asciiTheme="majorHAnsi" w:hAnsiTheme="majorHAnsi"/>
          <w:sz w:val="22"/>
          <w:szCs w:val="22"/>
        </w:rPr>
        <w:t>4</w:t>
      </w:r>
      <w:r w:rsidRPr="009D7890">
        <w:rPr>
          <w:rFonts w:asciiTheme="majorHAnsi" w:hAnsiTheme="majorHAnsi"/>
          <w:sz w:val="22"/>
          <w:szCs w:val="22"/>
        </w:rPr>
        <w:t xml:space="preserve"> г.р., образование высшее, </w:t>
      </w:r>
      <w:r w:rsidR="009E1FEF" w:rsidRPr="009D7890">
        <w:rPr>
          <w:rFonts w:asciiTheme="majorHAnsi" w:hAnsiTheme="majorHAnsi"/>
          <w:sz w:val="22"/>
          <w:szCs w:val="22"/>
        </w:rPr>
        <w:t>акциями общества не владеет</w:t>
      </w:r>
      <w:r w:rsidR="00AF2A7E" w:rsidRPr="009D7890">
        <w:rPr>
          <w:rFonts w:asciiTheme="majorHAnsi" w:hAnsiTheme="majorHAnsi"/>
          <w:sz w:val="22"/>
          <w:szCs w:val="22"/>
        </w:rPr>
        <w:t>.</w:t>
      </w:r>
    </w:p>
    <w:p w:rsidR="009F7E39" w:rsidRPr="009D7890" w:rsidRDefault="009F7E39" w:rsidP="009D7890">
      <w:pPr>
        <w:widowControl/>
        <w:spacing w:line="240" w:lineRule="auto"/>
        <w:ind w:firstLine="0"/>
        <w:rPr>
          <w:rFonts w:asciiTheme="majorHAnsi" w:hAnsiTheme="majorHAnsi"/>
          <w:sz w:val="22"/>
          <w:szCs w:val="22"/>
        </w:rPr>
      </w:pPr>
    </w:p>
    <w:p w:rsidR="00BD3123" w:rsidRPr="009D7890" w:rsidRDefault="004D3222" w:rsidP="009D7890">
      <w:pPr>
        <w:pStyle w:val="a5"/>
        <w:ind w:firstLine="0"/>
        <w:rPr>
          <w:rFonts w:asciiTheme="majorHAnsi" w:hAnsiTheme="majorHAnsi"/>
          <w:b/>
          <w:bCs/>
          <w:sz w:val="22"/>
          <w:szCs w:val="22"/>
        </w:rPr>
      </w:pPr>
      <w:r>
        <w:rPr>
          <w:rFonts w:asciiTheme="majorHAnsi" w:hAnsiTheme="majorHAnsi"/>
          <w:b/>
          <w:bCs/>
          <w:sz w:val="22"/>
          <w:szCs w:val="22"/>
        </w:rPr>
        <w:t>8</w:t>
      </w:r>
      <w:r w:rsidR="00BD3123" w:rsidRPr="009D7890">
        <w:rPr>
          <w:rFonts w:asciiTheme="majorHAnsi" w:hAnsiTheme="majorHAnsi"/>
          <w:b/>
          <w:bCs/>
          <w:sz w:val="22"/>
          <w:szCs w:val="22"/>
        </w:rPr>
        <w:t>. Сведения о соблюдении обществом кодекса корпоративного поведения</w:t>
      </w:r>
    </w:p>
    <w:p w:rsidR="00BD3123" w:rsidRPr="009D7890" w:rsidRDefault="00BD3123" w:rsidP="009D7890">
      <w:pPr>
        <w:pStyle w:val="a5"/>
        <w:ind w:firstLine="0"/>
        <w:rPr>
          <w:rFonts w:asciiTheme="majorHAnsi" w:hAnsiTheme="majorHAnsi"/>
          <w:b/>
          <w:bCs/>
          <w:sz w:val="22"/>
          <w:szCs w:val="22"/>
        </w:rPr>
      </w:pPr>
    </w:p>
    <w:tbl>
      <w:tblPr>
        <w:tblW w:w="9384" w:type="dxa"/>
        <w:tblLayout w:type="fixed"/>
        <w:tblCellMar>
          <w:left w:w="28" w:type="dxa"/>
          <w:right w:w="28" w:type="dxa"/>
        </w:tblCellMar>
        <w:tblLook w:val="0000" w:firstRow="0" w:lastRow="0" w:firstColumn="0" w:lastColumn="0" w:noHBand="0" w:noVBand="0"/>
      </w:tblPr>
      <w:tblGrid>
        <w:gridCol w:w="540"/>
        <w:gridCol w:w="5556"/>
        <w:gridCol w:w="1729"/>
        <w:gridCol w:w="1559"/>
      </w:tblGrid>
      <w:tr w:rsidR="00BD3123" w:rsidRPr="009D7890" w:rsidTr="006B09A5">
        <w:trPr>
          <w:trHeight w:val="3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По</w:t>
            </w:r>
            <w:r w:rsidRPr="009D7890">
              <w:rPr>
                <w:rFonts w:asciiTheme="majorHAnsi" w:hAnsiTheme="majorHAnsi"/>
                <w:b/>
                <w:bCs/>
                <w:sz w:val="22"/>
                <w:szCs w:val="22"/>
              </w:rPr>
              <w:softHyphen/>
              <w:t>ло</w:t>
            </w:r>
            <w:r w:rsidRPr="009D7890">
              <w:rPr>
                <w:rFonts w:asciiTheme="majorHAnsi" w:hAnsiTheme="majorHAnsi"/>
                <w:b/>
                <w:bCs/>
                <w:sz w:val="22"/>
                <w:szCs w:val="22"/>
              </w:rPr>
              <w:softHyphen/>
              <w:t>же</w:t>
            </w:r>
            <w:r w:rsidRPr="009D7890">
              <w:rPr>
                <w:rFonts w:asciiTheme="majorHAnsi" w:hAnsiTheme="majorHAnsi"/>
                <w:b/>
                <w:bCs/>
                <w:sz w:val="22"/>
                <w:szCs w:val="22"/>
              </w:rPr>
              <w:softHyphen/>
              <w:t>ние Ко</w:t>
            </w:r>
            <w:r w:rsidRPr="009D7890">
              <w:rPr>
                <w:rFonts w:asciiTheme="majorHAnsi" w:hAnsiTheme="majorHAnsi"/>
                <w:b/>
                <w:bCs/>
                <w:sz w:val="22"/>
                <w:szCs w:val="22"/>
              </w:rPr>
              <w:softHyphen/>
              <w:t>дек</w:t>
            </w:r>
            <w:r w:rsidRPr="009D7890">
              <w:rPr>
                <w:rFonts w:asciiTheme="majorHAnsi" w:hAnsiTheme="majorHAnsi"/>
                <w:b/>
                <w:bCs/>
                <w:sz w:val="22"/>
                <w:szCs w:val="22"/>
              </w:rPr>
              <w:softHyphen/>
              <w:t>са</w:t>
            </w:r>
            <w:r w:rsidRPr="009D7890">
              <w:rPr>
                <w:rFonts w:asciiTheme="majorHAnsi" w:hAnsiTheme="majorHAnsi"/>
                <w:b/>
                <w:bCs/>
                <w:sz w:val="22"/>
                <w:szCs w:val="22"/>
              </w:rPr>
              <w:br/>
              <w:t>кор</w:t>
            </w:r>
            <w:r w:rsidRPr="009D7890">
              <w:rPr>
                <w:rFonts w:asciiTheme="majorHAnsi" w:hAnsiTheme="majorHAnsi"/>
                <w:b/>
                <w:bCs/>
                <w:sz w:val="22"/>
                <w:szCs w:val="22"/>
              </w:rPr>
              <w:softHyphen/>
              <w:t>по</w:t>
            </w:r>
            <w:r w:rsidRPr="009D7890">
              <w:rPr>
                <w:rFonts w:asciiTheme="majorHAnsi" w:hAnsiTheme="majorHAnsi"/>
                <w:b/>
                <w:bCs/>
                <w:sz w:val="22"/>
                <w:szCs w:val="22"/>
              </w:rPr>
              <w:softHyphen/>
              <w:t>ра</w:t>
            </w:r>
            <w:r w:rsidRPr="009D7890">
              <w:rPr>
                <w:rFonts w:asciiTheme="majorHAnsi" w:hAnsiTheme="majorHAnsi"/>
                <w:b/>
                <w:bCs/>
                <w:sz w:val="22"/>
                <w:szCs w:val="22"/>
              </w:rPr>
              <w:softHyphen/>
              <w:t>тив</w:t>
            </w:r>
            <w:r w:rsidRPr="009D7890">
              <w:rPr>
                <w:rFonts w:asciiTheme="majorHAnsi" w:hAnsiTheme="majorHAnsi"/>
                <w:b/>
                <w:bCs/>
                <w:sz w:val="22"/>
                <w:szCs w:val="22"/>
              </w:rPr>
              <w:softHyphen/>
              <w:t>но</w:t>
            </w:r>
            <w:r w:rsidRPr="009D7890">
              <w:rPr>
                <w:rFonts w:asciiTheme="majorHAnsi" w:hAnsiTheme="majorHAnsi"/>
                <w:b/>
                <w:bCs/>
                <w:sz w:val="22"/>
                <w:szCs w:val="22"/>
              </w:rPr>
              <w:softHyphen/>
              <w:t>го по</w:t>
            </w:r>
            <w:r w:rsidRPr="009D7890">
              <w:rPr>
                <w:rFonts w:asciiTheme="majorHAnsi" w:hAnsiTheme="majorHAnsi"/>
                <w:b/>
                <w:bCs/>
                <w:sz w:val="22"/>
                <w:szCs w:val="22"/>
              </w:rPr>
              <w:softHyphen/>
              <w:t>ве</w:t>
            </w:r>
            <w:r w:rsidRPr="009D7890">
              <w:rPr>
                <w:rFonts w:asciiTheme="majorHAnsi" w:hAnsiTheme="majorHAnsi"/>
                <w:b/>
                <w:bCs/>
                <w:sz w:val="22"/>
                <w:szCs w:val="22"/>
              </w:rPr>
              <w:softHyphen/>
              <w:t>де</w:t>
            </w:r>
            <w:r w:rsidRPr="009D7890">
              <w:rPr>
                <w:rFonts w:asciiTheme="majorHAnsi" w:hAnsiTheme="majorHAnsi"/>
                <w:b/>
                <w:bCs/>
                <w:sz w:val="22"/>
                <w:szCs w:val="22"/>
              </w:rPr>
              <w:softHyphen/>
              <w:t>ния</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Со</w:t>
            </w:r>
            <w:r w:rsidRPr="009D7890">
              <w:rPr>
                <w:rFonts w:asciiTheme="majorHAnsi" w:hAnsiTheme="majorHAnsi"/>
                <w:b/>
                <w:bCs/>
                <w:sz w:val="22"/>
                <w:szCs w:val="22"/>
              </w:rPr>
              <w:softHyphen/>
              <w:t>блю</w:t>
            </w:r>
            <w:r w:rsidRPr="009D7890">
              <w:rPr>
                <w:rFonts w:asciiTheme="majorHAnsi" w:hAnsiTheme="majorHAnsi"/>
                <w:b/>
                <w:bCs/>
                <w:sz w:val="22"/>
                <w:szCs w:val="22"/>
              </w:rPr>
              <w:softHyphen/>
              <w:t>да</w:t>
            </w:r>
            <w:r w:rsidRPr="009D7890">
              <w:rPr>
                <w:rFonts w:asciiTheme="majorHAnsi" w:hAnsiTheme="majorHAnsi"/>
                <w:b/>
                <w:bCs/>
                <w:sz w:val="22"/>
                <w:szCs w:val="22"/>
              </w:rPr>
              <w:softHyphen/>
              <w:t>ет</w:t>
            </w:r>
            <w:r w:rsidRPr="009D7890">
              <w:rPr>
                <w:rFonts w:asciiTheme="majorHAnsi" w:hAnsiTheme="majorHAnsi"/>
                <w:b/>
                <w:bCs/>
                <w:sz w:val="22"/>
                <w:szCs w:val="22"/>
              </w:rPr>
              <w:softHyphen/>
              <w:t>ся или</w:t>
            </w:r>
            <w:r w:rsidRPr="009D7890">
              <w:rPr>
                <w:rFonts w:asciiTheme="majorHAnsi" w:hAnsiTheme="majorHAnsi"/>
                <w:b/>
                <w:bCs/>
                <w:sz w:val="22"/>
                <w:szCs w:val="22"/>
              </w:rPr>
              <w:br/>
              <w:t>не со</w:t>
            </w:r>
            <w:r w:rsidRPr="009D7890">
              <w:rPr>
                <w:rFonts w:asciiTheme="majorHAnsi" w:hAnsiTheme="majorHAnsi"/>
                <w:b/>
                <w:bCs/>
                <w:sz w:val="22"/>
                <w:szCs w:val="22"/>
              </w:rPr>
              <w:softHyphen/>
              <w:t>блю</w:t>
            </w:r>
            <w:r w:rsidRPr="009D7890">
              <w:rPr>
                <w:rFonts w:asciiTheme="majorHAnsi" w:hAnsiTheme="majorHAnsi"/>
                <w:b/>
                <w:bCs/>
                <w:sz w:val="22"/>
                <w:szCs w:val="22"/>
              </w:rPr>
              <w:softHyphen/>
              <w:t>да</w:t>
            </w:r>
            <w:r w:rsidRPr="009D7890">
              <w:rPr>
                <w:rFonts w:asciiTheme="majorHAnsi" w:hAnsiTheme="majorHAnsi"/>
                <w:b/>
                <w:bCs/>
                <w:sz w:val="22"/>
                <w:szCs w:val="22"/>
              </w:rPr>
              <w:softHyphen/>
              <w:t>ет</w:t>
            </w:r>
            <w:r w:rsidRPr="009D7890">
              <w:rPr>
                <w:rFonts w:asciiTheme="majorHAnsi" w:hAnsiTheme="majorHAnsi"/>
                <w:b/>
                <w:bCs/>
                <w:sz w:val="22"/>
                <w:szCs w:val="22"/>
              </w:rPr>
              <w:softHyphen/>
              <w:t>ся</w:t>
            </w:r>
          </w:p>
        </w:tc>
        <w:tc>
          <w:tcPr>
            <w:tcW w:w="1559"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left="-354" w:firstLine="354"/>
              <w:jc w:val="center"/>
              <w:rPr>
                <w:rFonts w:asciiTheme="majorHAnsi" w:hAnsiTheme="majorHAnsi"/>
                <w:b/>
                <w:bCs/>
                <w:sz w:val="22"/>
                <w:szCs w:val="22"/>
              </w:rPr>
            </w:pPr>
            <w:r w:rsidRPr="009D7890">
              <w:rPr>
                <w:rFonts w:asciiTheme="majorHAnsi" w:hAnsiTheme="majorHAnsi"/>
                <w:b/>
                <w:bCs/>
                <w:sz w:val="22"/>
                <w:szCs w:val="22"/>
              </w:rPr>
              <w:t>При</w:t>
            </w:r>
            <w:r w:rsidRPr="009D7890">
              <w:rPr>
                <w:rFonts w:asciiTheme="majorHAnsi" w:hAnsiTheme="majorHAnsi"/>
                <w:b/>
                <w:bCs/>
                <w:sz w:val="22"/>
                <w:szCs w:val="22"/>
              </w:rPr>
              <w:softHyphen/>
              <w:t>ме</w:t>
            </w:r>
            <w:r w:rsidRPr="009D7890">
              <w:rPr>
                <w:rFonts w:asciiTheme="majorHAnsi" w:hAnsiTheme="majorHAnsi"/>
                <w:b/>
                <w:bCs/>
                <w:sz w:val="22"/>
                <w:szCs w:val="22"/>
              </w:rPr>
              <w:softHyphen/>
              <w:t>ча</w:t>
            </w:r>
            <w:r w:rsidRPr="009D7890">
              <w:rPr>
                <w:rFonts w:asciiTheme="majorHAnsi" w:hAnsiTheme="majorHAnsi"/>
                <w:b/>
                <w:bCs/>
                <w:sz w:val="22"/>
                <w:szCs w:val="22"/>
              </w:rPr>
              <w:softHyphen/>
              <w:t>ние</w:t>
            </w:r>
          </w:p>
        </w:tc>
      </w:tr>
      <w:tr w:rsidR="00BD3123" w:rsidRPr="009D7890" w:rsidTr="006B09A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rPr>
          <w:trHeight w:hRule="exact" w:val="280"/>
        </w:trPr>
        <w:tc>
          <w:tcPr>
            <w:tcW w:w="540" w:type="dxa"/>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1</w:t>
            </w:r>
          </w:p>
        </w:tc>
        <w:tc>
          <w:tcPr>
            <w:tcW w:w="5556" w:type="dxa"/>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2</w:t>
            </w:r>
          </w:p>
        </w:tc>
        <w:tc>
          <w:tcPr>
            <w:tcW w:w="1729" w:type="dxa"/>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3</w:t>
            </w:r>
          </w:p>
        </w:tc>
        <w:tc>
          <w:tcPr>
            <w:tcW w:w="1559" w:type="dxa"/>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4</w:t>
            </w:r>
          </w:p>
        </w:tc>
      </w:tr>
      <w:tr w:rsidR="00BD3123" w:rsidRPr="009D7890" w:rsidTr="006B09A5">
        <w:trPr>
          <w:trHeight w:val="240"/>
        </w:trPr>
        <w:tc>
          <w:tcPr>
            <w:tcW w:w="9384" w:type="dxa"/>
            <w:gridSpan w:val="4"/>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Общее собрание акционеров</w:t>
            </w:r>
          </w:p>
        </w:tc>
      </w:tr>
      <w:tr w:rsidR="00BD3123" w:rsidRPr="009D7890" w:rsidTr="006B09A5">
        <w:trPr>
          <w:trHeight w:val="10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Извещение акционеров о проведении общего собрания акционеров не менее чем за 30 дней до даты его проведения независимо от вопросов, </w:t>
            </w:r>
            <w:r w:rsidR="006B09A5" w:rsidRPr="009D7890">
              <w:rPr>
                <w:rFonts w:asciiTheme="majorHAnsi" w:hAnsiTheme="majorHAnsi"/>
                <w:sz w:val="22"/>
                <w:szCs w:val="22"/>
              </w:rPr>
              <w:t>включённых</w:t>
            </w:r>
            <w:r w:rsidRPr="009D7890">
              <w:rPr>
                <w:rFonts w:asciiTheme="majorHAnsi" w:hAnsiTheme="majorHAnsi"/>
                <w:sz w:val="22"/>
                <w:szCs w:val="22"/>
              </w:rPr>
              <w:t xml:space="preserve"> в его повестку дня, если законодательством не предусмотрен больший срок</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9E1FEF"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5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w:t>
            </w:r>
            <w:r w:rsidR="006B09A5" w:rsidRPr="009D7890">
              <w:rPr>
                <w:rFonts w:asciiTheme="majorHAnsi" w:hAnsiTheme="majorHAnsi"/>
                <w:sz w:val="22"/>
                <w:szCs w:val="22"/>
              </w:rPr>
              <w:t>приёма</w:t>
            </w:r>
            <w:r w:rsidRPr="009D7890">
              <w:rPr>
                <w:rFonts w:asciiTheme="majorHAnsi" w:hAnsiTheme="majorHAnsi"/>
                <w:sz w:val="22"/>
                <w:szCs w:val="22"/>
              </w:rPr>
              <w:t xml:space="preserve"> бюллетеней для голосования</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D15EC7"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2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средств связи, в том числе посредством сети Интернет</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9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w:t>
            </w:r>
            <w:proofErr w:type="gramStart"/>
            <w:r w:rsidRPr="009D7890">
              <w:rPr>
                <w:rFonts w:asciiTheme="majorHAnsi" w:hAnsiTheme="majorHAnsi"/>
                <w:sz w:val="22"/>
                <w:szCs w:val="22"/>
              </w:rPr>
              <w:t>акционеров,  если</w:t>
            </w:r>
            <w:proofErr w:type="gramEnd"/>
            <w:r w:rsidRPr="009D7890">
              <w:rPr>
                <w:rFonts w:asciiTheme="majorHAnsi" w:hAnsiTheme="majorHAnsi"/>
                <w:sz w:val="22"/>
                <w:szCs w:val="22"/>
              </w:rPr>
              <w:t xml:space="preserve"> </w:t>
            </w:r>
            <w:r w:rsidR="006B09A5" w:rsidRPr="009D7890">
              <w:rPr>
                <w:rFonts w:asciiTheme="majorHAnsi" w:hAnsiTheme="majorHAnsi"/>
                <w:sz w:val="22"/>
                <w:szCs w:val="22"/>
              </w:rPr>
              <w:t>учёт</w:t>
            </w:r>
            <w:r w:rsidRPr="009D7890">
              <w:rPr>
                <w:rFonts w:asciiTheme="majorHAnsi" w:hAnsiTheme="majorHAnsi"/>
                <w:sz w:val="22"/>
                <w:szCs w:val="22"/>
              </w:rPr>
              <w:t xml:space="preserve"> его прав на акции осуществляется в системе ведения реестра акционеров, а в случае, если его права на акции учитываются на </w:t>
            </w:r>
            <w:r w:rsidR="006B09A5" w:rsidRPr="009D7890">
              <w:rPr>
                <w:rFonts w:asciiTheme="majorHAnsi" w:hAnsiTheme="majorHAnsi"/>
                <w:sz w:val="22"/>
                <w:szCs w:val="22"/>
              </w:rPr>
              <w:t>счёте</w:t>
            </w:r>
            <w:r w:rsidRPr="009D7890">
              <w:rPr>
                <w:rFonts w:asciiTheme="majorHAnsi" w:hAnsiTheme="majorHAnsi"/>
                <w:sz w:val="22"/>
                <w:szCs w:val="22"/>
              </w:rPr>
              <w:t xml:space="preserve"> депо, – достаточность выписки со счета депо для осуществления вышеуказанных прав</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320"/>
        </w:trPr>
        <w:tc>
          <w:tcPr>
            <w:tcW w:w="540" w:type="dxa"/>
            <w:tcBorders>
              <w:top w:val="single" w:sz="6" w:space="0" w:color="auto"/>
              <w:left w:val="single" w:sz="6" w:space="0" w:color="auto"/>
              <w:bottom w:val="nil"/>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w:t>
            </w:r>
          </w:p>
        </w:tc>
        <w:tc>
          <w:tcPr>
            <w:tcW w:w="5556" w:type="dxa"/>
            <w:tcBorders>
              <w:top w:val="single" w:sz="6" w:space="0" w:color="auto"/>
              <w:left w:val="single" w:sz="6" w:space="0" w:color="auto"/>
              <w:bottom w:val="nil"/>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комиссии и аудитора акционерного общества</w:t>
            </w:r>
          </w:p>
        </w:tc>
        <w:tc>
          <w:tcPr>
            <w:tcW w:w="1729" w:type="dxa"/>
            <w:tcBorders>
              <w:top w:val="single" w:sz="6" w:space="0" w:color="auto"/>
              <w:left w:val="single" w:sz="6" w:space="0" w:color="auto"/>
              <w:bottom w:val="nil"/>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nil"/>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200"/>
        </w:trPr>
        <w:tc>
          <w:tcPr>
            <w:tcW w:w="540" w:type="dxa"/>
            <w:tcBorders>
              <w:top w:val="single" w:sz="6" w:space="0" w:color="auto"/>
              <w:left w:val="single" w:sz="6" w:space="0" w:color="auto"/>
              <w:bottom w:val="single" w:sz="4"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w:t>
            </w:r>
          </w:p>
        </w:tc>
        <w:tc>
          <w:tcPr>
            <w:tcW w:w="5556" w:type="dxa"/>
            <w:tcBorders>
              <w:top w:val="single" w:sz="6" w:space="0" w:color="auto"/>
              <w:left w:val="single" w:sz="6" w:space="0" w:color="auto"/>
              <w:bottom w:val="single" w:sz="4"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утверждении аудитора акционерного общества </w:t>
            </w:r>
          </w:p>
        </w:tc>
        <w:tc>
          <w:tcPr>
            <w:tcW w:w="1729" w:type="dxa"/>
            <w:tcBorders>
              <w:top w:val="single" w:sz="6" w:space="0" w:color="auto"/>
              <w:left w:val="single" w:sz="6" w:space="0" w:color="auto"/>
              <w:bottom w:val="single" w:sz="4"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4"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914"/>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процедуры регистрации участников общего собрания акционеров</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912E3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DF01A1" w:rsidRPr="009D7890" w:rsidRDefault="00DF01A1" w:rsidP="009D7890">
            <w:pPr>
              <w:widowControl/>
              <w:spacing w:line="240" w:lineRule="auto"/>
              <w:ind w:firstLine="0"/>
              <w:rPr>
                <w:rFonts w:asciiTheme="majorHAnsi" w:hAnsiTheme="majorHAnsi"/>
                <w:sz w:val="22"/>
                <w:szCs w:val="22"/>
              </w:rPr>
            </w:pPr>
          </w:p>
          <w:p w:rsidR="00DF01A1" w:rsidRPr="009D7890" w:rsidRDefault="00DF01A1" w:rsidP="009D7890">
            <w:pPr>
              <w:widowControl/>
              <w:spacing w:line="240" w:lineRule="auto"/>
              <w:ind w:firstLine="0"/>
              <w:rPr>
                <w:rFonts w:asciiTheme="majorHAnsi" w:hAnsiTheme="majorHAnsi"/>
                <w:sz w:val="22"/>
                <w:szCs w:val="22"/>
              </w:rPr>
            </w:pPr>
          </w:p>
        </w:tc>
      </w:tr>
      <w:tr w:rsidR="00BD3123" w:rsidRPr="009D7890" w:rsidTr="006B09A5">
        <w:trPr>
          <w:trHeight w:val="240"/>
        </w:trPr>
        <w:tc>
          <w:tcPr>
            <w:tcW w:w="9384" w:type="dxa"/>
            <w:gridSpan w:val="4"/>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Совет директоров</w:t>
            </w:r>
          </w:p>
        </w:tc>
      </w:tr>
      <w:tr w:rsidR="00AB43AA" w:rsidRPr="009D7890" w:rsidTr="006B0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540" w:type="dxa"/>
            <w:vAlign w:val="center"/>
          </w:tcPr>
          <w:p w:rsidR="00AB43AA" w:rsidRPr="009D7890" w:rsidRDefault="00AB43AA"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1</w:t>
            </w:r>
          </w:p>
        </w:tc>
        <w:tc>
          <w:tcPr>
            <w:tcW w:w="5556" w:type="dxa"/>
            <w:vAlign w:val="center"/>
          </w:tcPr>
          <w:p w:rsidR="00AB43AA" w:rsidRPr="009D7890" w:rsidRDefault="00AB43AA"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2</w:t>
            </w:r>
          </w:p>
        </w:tc>
        <w:tc>
          <w:tcPr>
            <w:tcW w:w="1729" w:type="dxa"/>
            <w:vAlign w:val="center"/>
          </w:tcPr>
          <w:p w:rsidR="00AB43AA" w:rsidRPr="009D7890" w:rsidRDefault="00AB43AA"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3</w:t>
            </w:r>
          </w:p>
        </w:tc>
        <w:tc>
          <w:tcPr>
            <w:tcW w:w="1559" w:type="dxa"/>
            <w:vAlign w:val="center"/>
          </w:tcPr>
          <w:p w:rsidR="00AB43AA" w:rsidRPr="009D7890" w:rsidRDefault="00AB43AA"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4</w:t>
            </w:r>
          </w:p>
        </w:tc>
      </w:tr>
      <w:tr w:rsidR="00BD3123" w:rsidRPr="009D7890" w:rsidTr="006B09A5">
        <w:trPr>
          <w:trHeight w:val="8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8</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4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9</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w:t>
            </w:r>
            <w:r w:rsidR="006B09A5" w:rsidRPr="009D7890">
              <w:rPr>
                <w:rFonts w:asciiTheme="majorHAnsi" w:hAnsiTheme="majorHAnsi"/>
                <w:sz w:val="22"/>
                <w:szCs w:val="22"/>
              </w:rPr>
              <w:t>утверждённой</w:t>
            </w:r>
            <w:r w:rsidRPr="009D7890">
              <w:rPr>
                <w:rFonts w:asciiTheme="majorHAnsi" w:hAnsiTheme="majorHAnsi"/>
                <w:sz w:val="22"/>
                <w:szCs w:val="22"/>
              </w:rPr>
              <w:t xml:space="preserve"> советом директоров процедуры управления рисками в акционерном обществе </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10</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C6233A"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3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11</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7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12</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5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13</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w:t>
            </w:r>
            <w:r w:rsidR="006B09A5" w:rsidRPr="009D7890">
              <w:rPr>
                <w:rFonts w:asciiTheme="majorHAnsi" w:hAnsiTheme="majorHAnsi"/>
                <w:sz w:val="22"/>
                <w:szCs w:val="22"/>
              </w:rPr>
              <w:t>подсчёте</w:t>
            </w:r>
            <w:r w:rsidRPr="009D7890">
              <w:rPr>
                <w:rFonts w:asciiTheme="majorHAnsi" w:hAnsiTheme="majorHAnsi"/>
                <w:sz w:val="22"/>
                <w:szCs w:val="22"/>
              </w:rPr>
              <w:t xml:space="preserve"> голосов не учитываются</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8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14</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C6233A"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2280"/>
        </w:trPr>
        <w:tc>
          <w:tcPr>
            <w:tcW w:w="540" w:type="dxa"/>
            <w:tcBorders>
              <w:top w:val="single" w:sz="6" w:space="0" w:color="auto"/>
              <w:left w:val="single" w:sz="6" w:space="0" w:color="auto"/>
              <w:bottom w:val="nil"/>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15</w:t>
            </w:r>
          </w:p>
        </w:tc>
        <w:tc>
          <w:tcPr>
            <w:tcW w:w="5556" w:type="dxa"/>
            <w:tcBorders>
              <w:top w:val="single" w:sz="6" w:space="0" w:color="auto"/>
              <w:left w:val="single" w:sz="6" w:space="0" w:color="auto"/>
              <w:bottom w:val="nil"/>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1729" w:type="dxa"/>
            <w:tcBorders>
              <w:top w:val="single" w:sz="6" w:space="0" w:color="auto"/>
              <w:left w:val="single" w:sz="6" w:space="0" w:color="auto"/>
              <w:bottom w:val="nil"/>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nil"/>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200"/>
        </w:trPr>
        <w:tc>
          <w:tcPr>
            <w:tcW w:w="540" w:type="dxa"/>
            <w:tcBorders>
              <w:top w:val="single" w:sz="4" w:space="0" w:color="auto"/>
              <w:left w:val="single" w:sz="4" w:space="0" w:color="auto"/>
              <w:bottom w:val="single" w:sz="4" w:space="0" w:color="auto"/>
              <w:right w:val="single" w:sz="4"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16</w:t>
            </w:r>
          </w:p>
        </w:tc>
        <w:tc>
          <w:tcPr>
            <w:tcW w:w="5556" w:type="dxa"/>
            <w:tcBorders>
              <w:top w:val="single" w:sz="4" w:space="0" w:color="auto"/>
              <w:left w:val="single" w:sz="4" w:space="0" w:color="auto"/>
              <w:bottom w:val="single" w:sz="4" w:space="0" w:color="auto"/>
              <w:right w:val="single" w:sz="4"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1729" w:type="dxa"/>
            <w:tcBorders>
              <w:top w:val="single" w:sz="4" w:space="0" w:color="auto"/>
              <w:left w:val="single" w:sz="4" w:space="0" w:color="auto"/>
              <w:bottom w:val="single" w:sz="4" w:space="0" w:color="auto"/>
              <w:right w:val="single" w:sz="4"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4" w:space="0" w:color="auto"/>
              <w:left w:val="single" w:sz="4" w:space="0" w:color="auto"/>
              <w:bottom w:val="single" w:sz="4" w:space="0" w:color="auto"/>
              <w:right w:val="single" w:sz="4"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p w:rsidR="00AB43AA" w:rsidRPr="009D7890" w:rsidRDefault="00AB43AA" w:rsidP="009D7890">
            <w:pPr>
              <w:widowControl/>
              <w:spacing w:line="240" w:lineRule="auto"/>
              <w:ind w:firstLine="0"/>
              <w:rPr>
                <w:rFonts w:asciiTheme="majorHAnsi" w:hAnsiTheme="majorHAnsi"/>
                <w:sz w:val="22"/>
                <w:szCs w:val="22"/>
              </w:rPr>
            </w:pPr>
          </w:p>
          <w:p w:rsidR="00AB43AA" w:rsidRPr="009D7890" w:rsidRDefault="00AB43AA" w:rsidP="009D7890">
            <w:pPr>
              <w:widowControl/>
              <w:spacing w:line="240" w:lineRule="auto"/>
              <w:ind w:firstLine="0"/>
              <w:rPr>
                <w:rFonts w:asciiTheme="majorHAnsi" w:hAnsiTheme="majorHAnsi"/>
                <w:sz w:val="22"/>
                <w:szCs w:val="22"/>
              </w:rPr>
            </w:pPr>
          </w:p>
          <w:p w:rsidR="00AB43AA" w:rsidRPr="009D7890" w:rsidRDefault="00AB43AA" w:rsidP="009D7890">
            <w:pPr>
              <w:widowControl/>
              <w:spacing w:line="240" w:lineRule="auto"/>
              <w:ind w:firstLine="0"/>
              <w:rPr>
                <w:rFonts w:asciiTheme="majorHAnsi" w:hAnsiTheme="majorHAnsi"/>
                <w:sz w:val="22"/>
                <w:szCs w:val="22"/>
              </w:rPr>
            </w:pPr>
          </w:p>
          <w:p w:rsidR="00AB43AA" w:rsidRPr="009D7890" w:rsidRDefault="00AB43AA" w:rsidP="009D7890">
            <w:pPr>
              <w:widowControl/>
              <w:spacing w:line="240" w:lineRule="auto"/>
              <w:ind w:firstLine="0"/>
              <w:rPr>
                <w:rFonts w:asciiTheme="majorHAnsi" w:hAnsiTheme="majorHAnsi"/>
                <w:sz w:val="22"/>
                <w:szCs w:val="22"/>
              </w:rPr>
            </w:pPr>
          </w:p>
        </w:tc>
      </w:tr>
    </w:tbl>
    <w:p w:rsidR="00BD3123" w:rsidRPr="009D7890" w:rsidRDefault="00BD3123" w:rsidP="009D7890">
      <w:pPr>
        <w:widowControl/>
        <w:spacing w:line="240" w:lineRule="auto"/>
        <w:ind w:firstLine="0"/>
        <w:rPr>
          <w:rFonts w:asciiTheme="majorHAnsi" w:hAnsiTheme="majorHAnsi"/>
          <w:sz w:val="22"/>
          <w:szCs w:val="22"/>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556"/>
        <w:gridCol w:w="1729"/>
        <w:gridCol w:w="1559"/>
      </w:tblGrid>
      <w:tr w:rsidR="00BD3123" w:rsidRPr="009D7890" w:rsidTr="006B09A5">
        <w:trPr>
          <w:trHeight w:hRule="exact" w:val="280"/>
        </w:trPr>
        <w:tc>
          <w:tcPr>
            <w:tcW w:w="540" w:type="dxa"/>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1</w:t>
            </w:r>
          </w:p>
        </w:tc>
        <w:tc>
          <w:tcPr>
            <w:tcW w:w="5556" w:type="dxa"/>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2</w:t>
            </w:r>
          </w:p>
        </w:tc>
        <w:tc>
          <w:tcPr>
            <w:tcW w:w="1729" w:type="dxa"/>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3</w:t>
            </w:r>
          </w:p>
        </w:tc>
        <w:tc>
          <w:tcPr>
            <w:tcW w:w="1559" w:type="dxa"/>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4</w:t>
            </w: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17</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требования об избрании совета директоров кумулятивным голосованием</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754B52"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18</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обязанности членов совета директоров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19</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20</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21</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22</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порядка проведения заседаний совета директоров</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23</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24</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w:t>
            </w:r>
            <w:r w:rsidR="006B09A5" w:rsidRPr="009D7890">
              <w:rPr>
                <w:rFonts w:asciiTheme="majorHAnsi" w:hAnsiTheme="majorHAnsi"/>
                <w:sz w:val="22"/>
                <w:szCs w:val="22"/>
              </w:rPr>
              <w:t>не предоставление</w:t>
            </w:r>
            <w:r w:rsidRPr="009D7890">
              <w:rPr>
                <w:rFonts w:asciiTheme="majorHAnsi" w:hAnsiTheme="majorHAnsi"/>
                <w:sz w:val="22"/>
                <w:szCs w:val="22"/>
              </w:rPr>
              <w:t xml:space="preserve"> такой информации</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25</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tcBorders>
              <w:top w:val="single" w:sz="6" w:space="0" w:color="auto"/>
              <w:left w:val="single" w:sz="6" w:space="0" w:color="auto"/>
              <w:bottom w:val="single" w:sz="6" w:space="0" w:color="auto"/>
              <w:right w:val="single" w:sz="6" w:space="0" w:color="auto"/>
            </w:tcBorders>
            <w:vAlign w:val="bottom"/>
          </w:tcPr>
          <w:p w:rsidR="00AB43AA" w:rsidRPr="009D7890" w:rsidRDefault="00AB43AA" w:rsidP="009D7890">
            <w:pPr>
              <w:widowControl/>
              <w:spacing w:line="240" w:lineRule="auto"/>
              <w:ind w:firstLine="0"/>
              <w:rPr>
                <w:rFonts w:asciiTheme="majorHAnsi" w:hAnsiTheme="majorHAnsi"/>
                <w:sz w:val="22"/>
                <w:szCs w:val="22"/>
              </w:rPr>
            </w:pPr>
          </w:p>
          <w:p w:rsidR="00AB43AA" w:rsidRPr="009D7890" w:rsidRDefault="00AB43AA" w:rsidP="009D7890">
            <w:pPr>
              <w:widowControl/>
              <w:spacing w:line="240" w:lineRule="auto"/>
              <w:ind w:firstLine="0"/>
              <w:rPr>
                <w:rFonts w:asciiTheme="majorHAnsi" w:hAnsiTheme="majorHAnsi"/>
                <w:sz w:val="22"/>
                <w:szCs w:val="22"/>
              </w:rPr>
            </w:pPr>
          </w:p>
          <w:p w:rsidR="00AB43AA" w:rsidRPr="009D7890" w:rsidRDefault="00AB43AA" w:rsidP="009D7890">
            <w:pPr>
              <w:widowControl/>
              <w:spacing w:line="240" w:lineRule="auto"/>
              <w:ind w:firstLine="0"/>
              <w:rPr>
                <w:rFonts w:asciiTheme="majorHAnsi" w:hAnsiTheme="majorHAnsi"/>
                <w:sz w:val="22"/>
                <w:szCs w:val="22"/>
              </w:rPr>
            </w:pPr>
          </w:p>
          <w:p w:rsidR="00AB43AA" w:rsidRPr="009D7890" w:rsidRDefault="00AB43AA" w:rsidP="009D7890">
            <w:pPr>
              <w:widowControl/>
              <w:spacing w:line="240" w:lineRule="auto"/>
              <w:ind w:firstLine="0"/>
              <w:rPr>
                <w:rFonts w:asciiTheme="majorHAnsi" w:hAnsiTheme="majorHAnsi"/>
                <w:sz w:val="22"/>
                <w:szCs w:val="22"/>
              </w:rPr>
            </w:pPr>
          </w:p>
          <w:p w:rsidR="00AB43AA" w:rsidRPr="009D7890" w:rsidRDefault="00AB43AA" w:rsidP="009D7890">
            <w:pPr>
              <w:widowControl/>
              <w:spacing w:line="240" w:lineRule="auto"/>
              <w:ind w:firstLine="0"/>
              <w:rPr>
                <w:rFonts w:asciiTheme="majorHAnsi" w:hAnsiTheme="majorHAnsi"/>
                <w:sz w:val="22"/>
                <w:szCs w:val="22"/>
              </w:rPr>
            </w:pPr>
          </w:p>
        </w:tc>
      </w:tr>
    </w:tbl>
    <w:p w:rsidR="00BD3123" w:rsidRPr="009D7890" w:rsidRDefault="00BD3123" w:rsidP="009D7890">
      <w:pPr>
        <w:widowControl/>
        <w:spacing w:line="240" w:lineRule="auto"/>
        <w:ind w:firstLine="0"/>
        <w:rPr>
          <w:rFonts w:asciiTheme="majorHAnsi" w:hAnsiTheme="majorHAnsi"/>
          <w:sz w:val="22"/>
          <w:szCs w:val="22"/>
        </w:rPr>
      </w:pPr>
    </w:p>
    <w:tbl>
      <w:tblPr>
        <w:tblW w:w="9384" w:type="dxa"/>
        <w:tblLayout w:type="fixed"/>
        <w:tblCellMar>
          <w:left w:w="28" w:type="dxa"/>
          <w:right w:w="28" w:type="dxa"/>
        </w:tblCellMar>
        <w:tblLook w:val="0000" w:firstRow="0" w:lastRow="0" w:firstColumn="0" w:lastColumn="0" w:noHBand="0" w:noVBand="0"/>
      </w:tblPr>
      <w:tblGrid>
        <w:gridCol w:w="540"/>
        <w:gridCol w:w="5556"/>
        <w:gridCol w:w="1729"/>
        <w:gridCol w:w="326"/>
        <w:gridCol w:w="1233"/>
      </w:tblGrid>
      <w:tr w:rsidR="00BD3123" w:rsidRPr="009D7890" w:rsidTr="006B09A5">
        <w:trPr>
          <w:trHeight w:hRule="exact" w:val="280"/>
        </w:trPr>
        <w:tc>
          <w:tcPr>
            <w:tcW w:w="540"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1</w:t>
            </w:r>
          </w:p>
        </w:tc>
        <w:tc>
          <w:tcPr>
            <w:tcW w:w="5556"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2</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3</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4</w:t>
            </w:r>
          </w:p>
        </w:tc>
      </w:tr>
      <w:tr w:rsidR="00BD3123" w:rsidRPr="009D7890" w:rsidTr="006B09A5">
        <w:trPr>
          <w:trHeight w:val="10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26</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комитета совета директоров (комитета по аудиту), который рекомендует совету директоров аудитора акционерного общества и взаимодействует с ним и ревизионной комиссией акционерного общества</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4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27</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составе комитета по аудиту только независимых и неисполнительных директоров</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4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28</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Осуществление руководства комитетом по аудиту независимым директором </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0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29</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2369B7"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2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30</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Создание комитета совета директоров (комитета по кадрам и вознаграждениям),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31</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Осуществление руководства комитетом по кадрам и вознаграждениям независимым директором</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32</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составе комитета по кадрам и вознаграждениям должностных лиц акционерного общества</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33</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Создание комитета совета директоров по рискам или возложение функций указанного комитета на другой комитет (кроме комитета по аудиту и комитета по кадрам и вознаграждениям)</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10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34</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Создание комитета совета директоров по урегулированию корпоративных конфликтов или возложение функций указанного комитета на другой комитет (кроме комитета по аудиту и комитета по кадрам и вознаграждениям)</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35</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составе комитета по урегулированию корпоративных конфликтов должностных лиц акционерного общества</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2369B7"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36</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Осуществление руководства комитетом по урегулированию корпоративных конфликтов независимым директором</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2369B7"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8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37</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w:t>
            </w:r>
            <w:r w:rsidR="004F1EAE" w:rsidRPr="009D7890">
              <w:rPr>
                <w:rFonts w:asciiTheme="majorHAnsi" w:hAnsiTheme="majorHAnsi"/>
                <w:sz w:val="22"/>
                <w:szCs w:val="22"/>
              </w:rPr>
              <w:t>утверждённых</w:t>
            </w:r>
            <w:r w:rsidRPr="009D7890">
              <w:rPr>
                <w:rFonts w:asciiTheme="majorHAnsi" w:hAnsiTheme="majorHAnsi"/>
                <w:sz w:val="22"/>
                <w:szCs w:val="22"/>
              </w:rPr>
              <w:t xml:space="preserve"> советом директоров внутренних документов акционерного общества, предусматривающих порядок формирования и работы комитетов совета директоров</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38</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6B09A5">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порядка определения кворума совета директоров, позволяющего обеспечивать обязательное участие независимых директоров в заседаниях совета директоров</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6B09A5">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6B09A5">
        <w:trPr>
          <w:trHeight w:val="240"/>
        </w:trPr>
        <w:tc>
          <w:tcPr>
            <w:tcW w:w="9384" w:type="dxa"/>
            <w:gridSpan w:val="5"/>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Исполнительные органы</w:t>
            </w:r>
          </w:p>
        </w:tc>
      </w:tr>
      <w:tr w:rsidR="00BD3123" w:rsidRPr="009D7890" w:rsidTr="006B09A5">
        <w:trPr>
          <w:trHeight w:val="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39</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Наличие коллегиального исполнительного органа (правления) акционерного общества</w:t>
            </w:r>
          </w:p>
        </w:tc>
        <w:tc>
          <w:tcPr>
            <w:tcW w:w="2055"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bl>
    <w:p w:rsidR="00BD3123" w:rsidRPr="009D7890" w:rsidRDefault="00BD3123" w:rsidP="009D7890">
      <w:pPr>
        <w:widowControl/>
        <w:spacing w:line="240" w:lineRule="auto"/>
        <w:ind w:firstLine="0"/>
        <w:rPr>
          <w:rFonts w:asciiTheme="majorHAnsi" w:hAnsiTheme="majorHAnsi"/>
          <w:sz w:val="22"/>
          <w:szCs w:val="22"/>
        </w:rPr>
      </w:pPr>
    </w:p>
    <w:tbl>
      <w:tblPr>
        <w:tblW w:w="9384" w:type="dxa"/>
        <w:tblLayout w:type="fixed"/>
        <w:tblCellMar>
          <w:left w:w="28" w:type="dxa"/>
          <w:right w:w="28" w:type="dxa"/>
        </w:tblCellMar>
        <w:tblLook w:val="0000" w:firstRow="0" w:lastRow="0" w:firstColumn="0" w:lastColumn="0" w:noHBand="0" w:noVBand="0"/>
      </w:tblPr>
      <w:tblGrid>
        <w:gridCol w:w="540"/>
        <w:gridCol w:w="5556"/>
        <w:gridCol w:w="1729"/>
        <w:gridCol w:w="326"/>
        <w:gridCol w:w="1233"/>
      </w:tblGrid>
      <w:tr w:rsidR="00BD3123" w:rsidRPr="009D7890" w:rsidTr="004F1EAE">
        <w:trPr>
          <w:trHeight w:hRule="exact" w:val="280"/>
        </w:trPr>
        <w:tc>
          <w:tcPr>
            <w:tcW w:w="540"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1</w:t>
            </w:r>
          </w:p>
        </w:tc>
        <w:tc>
          <w:tcPr>
            <w:tcW w:w="5556"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2</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3</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4</w:t>
            </w:r>
          </w:p>
        </w:tc>
      </w:tr>
      <w:tr w:rsidR="00BD3123" w:rsidRPr="009D7890" w:rsidTr="004F1EAE">
        <w:trPr>
          <w:trHeight w:val="16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40</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8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41</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процедуры согласования операций, которые выходят за рамки финансово-хозяйственного плана акционерного общества</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2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42</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составе исполнительных органов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3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43</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5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44</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8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45</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обязанности исполнительных органов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информировать об этом совет директоров</w:t>
            </w:r>
          </w:p>
        </w:tc>
        <w:tc>
          <w:tcPr>
            <w:tcW w:w="1729" w:type="dxa"/>
            <w:tcBorders>
              <w:top w:val="single" w:sz="6" w:space="0" w:color="auto"/>
              <w:left w:val="single" w:sz="6" w:space="0" w:color="auto"/>
              <w:bottom w:val="single" w:sz="6" w:space="0" w:color="auto"/>
              <w:right w:val="single" w:sz="6" w:space="0" w:color="auto"/>
            </w:tcBorders>
            <w:vAlign w:val="center"/>
          </w:tcPr>
          <w:p w:rsidR="00AB43AA" w:rsidRPr="009D7890" w:rsidRDefault="00AB43AA" w:rsidP="004F1EAE">
            <w:pPr>
              <w:widowControl/>
              <w:spacing w:line="240" w:lineRule="auto"/>
              <w:ind w:firstLine="0"/>
              <w:jc w:val="center"/>
              <w:rPr>
                <w:rFonts w:asciiTheme="majorHAnsi" w:hAnsiTheme="majorHAnsi"/>
                <w:sz w:val="22"/>
                <w:szCs w:val="22"/>
              </w:rPr>
            </w:pPr>
          </w:p>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AB43AA" w:rsidRPr="009D7890" w:rsidRDefault="00AB43AA" w:rsidP="004F1EAE">
            <w:pPr>
              <w:widowControl/>
              <w:spacing w:line="240" w:lineRule="auto"/>
              <w:ind w:firstLine="0"/>
              <w:rPr>
                <w:rFonts w:asciiTheme="majorHAnsi" w:hAnsiTheme="majorHAnsi"/>
                <w:sz w:val="22"/>
                <w:szCs w:val="22"/>
              </w:rPr>
            </w:pPr>
          </w:p>
        </w:tc>
      </w:tr>
      <w:tr w:rsidR="00AB43AA" w:rsidRPr="009D7890" w:rsidTr="004F1EAE">
        <w:trPr>
          <w:trHeight w:hRule="exact" w:val="280"/>
        </w:trPr>
        <w:tc>
          <w:tcPr>
            <w:tcW w:w="540" w:type="dxa"/>
            <w:tcBorders>
              <w:top w:val="single" w:sz="4" w:space="0" w:color="auto"/>
              <w:left w:val="single" w:sz="6" w:space="0" w:color="auto"/>
              <w:bottom w:val="single" w:sz="6" w:space="0" w:color="auto"/>
              <w:right w:val="single" w:sz="6" w:space="0" w:color="auto"/>
            </w:tcBorders>
            <w:vAlign w:val="center"/>
          </w:tcPr>
          <w:p w:rsidR="00AB43AA" w:rsidRPr="009D7890" w:rsidRDefault="00AB43AA"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1</w:t>
            </w:r>
          </w:p>
        </w:tc>
        <w:tc>
          <w:tcPr>
            <w:tcW w:w="5556" w:type="dxa"/>
            <w:tcBorders>
              <w:top w:val="single" w:sz="4" w:space="0" w:color="auto"/>
              <w:left w:val="single" w:sz="6" w:space="0" w:color="auto"/>
              <w:bottom w:val="single" w:sz="6" w:space="0" w:color="auto"/>
              <w:right w:val="single" w:sz="6" w:space="0" w:color="auto"/>
            </w:tcBorders>
            <w:vAlign w:val="center"/>
          </w:tcPr>
          <w:p w:rsidR="00AB43AA" w:rsidRPr="009D7890" w:rsidRDefault="00AB43AA"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2</w:t>
            </w:r>
          </w:p>
        </w:tc>
        <w:tc>
          <w:tcPr>
            <w:tcW w:w="1729" w:type="dxa"/>
            <w:tcBorders>
              <w:top w:val="single" w:sz="4" w:space="0" w:color="auto"/>
              <w:left w:val="single" w:sz="6" w:space="0" w:color="auto"/>
              <w:bottom w:val="single" w:sz="6" w:space="0" w:color="auto"/>
              <w:right w:val="single" w:sz="6" w:space="0" w:color="auto"/>
            </w:tcBorders>
            <w:vAlign w:val="center"/>
          </w:tcPr>
          <w:p w:rsidR="00AB43AA" w:rsidRPr="009D7890" w:rsidRDefault="00AB43AA"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3</w:t>
            </w:r>
          </w:p>
        </w:tc>
        <w:tc>
          <w:tcPr>
            <w:tcW w:w="1559" w:type="dxa"/>
            <w:gridSpan w:val="2"/>
            <w:tcBorders>
              <w:top w:val="single" w:sz="4" w:space="0" w:color="auto"/>
              <w:left w:val="single" w:sz="6" w:space="0" w:color="auto"/>
              <w:bottom w:val="single" w:sz="6" w:space="0" w:color="auto"/>
              <w:right w:val="single" w:sz="6" w:space="0" w:color="auto"/>
            </w:tcBorders>
            <w:vAlign w:val="center"/>
          </w:tcPr>
          <w:p w:rsidR="00AB43AA" w:rsidRPr="009D7890" w:rsidRDefault="00AB43AA"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4</w:t>
            </w:r>
          </w:p>
        </w:tc>
      </w:tr>
      <w:tr w:rsidR="00BD3123" w:rsidRPr="009D7890" w:rsidTr="004F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40" w:type="dxa"/>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46</w:t>
            </w:r>
          </w:p>
        </w:tc>
        <w:tc>
          <w:tcPr>
            <w:tcW w:w="5556" w:type="dxa"/>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или внутренних документах акционерного общества критериев отбора управляющей организации (управляющего)</w:t>
            </w:r>
          </w:p>
        </w:tc>
        <w:tc>
          <w:tcPr>
            <w:tcW w:w="1729" w:type="dxa"/>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6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47</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Представление исполнительными органами акционерного общества ежемесячных </w:t>
            </w:r>
            <w:r w:rsidR="004F1EAE" w:rsidRPr="009D7890">
              <w:rPr>
                <w:rFonts w:asciiTheme="majorHAnsi" w:hAnsiTheme="majorHAnsi"/>
                <w:sz w:val="22"/>
                <w:szCs w:val="22"/>
              </w:rPr>
              <w:t>отчётов</w:t>
            </w:r>
            <w:r w:rsidRPr="009D7890">
              <w:rPr>
                <w:rFonts w:asciiTheme="majorHAnsi" w:hAnsiTheme="majorHAnsi"/>
                <w:sz w:val="22"/>
                <w:szCs w:val="22"/>
              </w:rPr>
              <w:t xml:space="preserve"> о своей работе совету директоров</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3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48</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1729"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240"/>
        </w:trPr>
        <w:tc>
          <w:tcPr>
            <w:tcW w:w="9384" w:type="dxa"/>
            <w:gridSpan w:val="5"/>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Секретарь общества</w:t>
            </w:r>
          </w:p>
        </w:tc>
      </w:tr>
      <w:tr w:rsidR="00BD3123" w:rsidRPr="009D7890" w:rsidTr="004F1EAE">
        <w:trPr>
          <w:trHeight w:val="14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49</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2055"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7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50</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2055"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4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51</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в уставе акционерного общества требований к кандидатуре секретаря общества </w:t>
            </w:r>
          </w:p>
        </w:tc>
        <w:tc>
          <w:tcPr>
            <w:tcW w:w="2055"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240"/>
        </w:trPr>
        <w:tc>
          <w:tcPr>
            <w:tcW w:w="9384" w:type="dxa"/>
            <w:gridSpan w:val="5"/>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Существенные корпоративные действия</w:t>
            </w:r>
          </w:p>
        </w:tc>
      </w:tr>
      <w:tr w:rsidR="00BD3123" w:rsidRPr="009D7890" w:rsidTr="004F1EAE">
        <w:trPr>
          <w:trHeight w:val="7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52</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или внутренних документах акционерного общества требования об одобрении крупной сделки до е</w:t>
            </w:r>
            <w:r w:rsidR="004F1EAE">
              <w:rPr>
                <w:rFonts w:asciiTheme="majorHAnsi" w:hAnsiTheme="majorHAnsi"/>
                <w:sz w:val="22"/>
                <w:szCs w:val="22"/>
              </w:rPr>
              <w:t>ё</w:t>
            </w:r>
            <w:r w:rsidRPr="009D7890">
              <w:rPr>
                <w:rFonts w:asciiTheme="majorHAnsi" w:hAnsiTheme="majorHAnsi"/>
                <w:sz w:val="22"/>
                <w:szCs w:val="22"/>
              </w:rPr>
              <w:t xml:space="preserve"> совершения</w:t>
            </w:r>
          </w:p>
        </w:tc>
        <w:tc>
          <w:tcPr>
            <w:tcW w:w="2055"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7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53</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Обязательное привлечение независимого оценщика для оценки рыночной стоимости имущества, являющегося предметом крупной сделки</w:t>
            </w:r>
          </w:p>
        </w:tc>
        <w:tc>
          <w:tcPr>
            <w:tcW w:w="2055"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31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54</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запрета на принятие при приобретении крупных пакетов акций акционерного общества (поглощении) каких-либо действий, направленных на защиту интересов исполнительных органов (членов этих органов) и членов совета директоров акционерного общества, а также ухудшающих положение акционеров по сравнению с существующим (в частности, запрета на принятие советом директоров до окончания предполагаемого срока приобретения акций решения о выпуске дополнительных акций, о выпуске ценных бумаг, конвертируемых в акции, или ценных бумаг, предоставляющих право приобретения акций общества, даже если право принятия такого решения предоставлено ему уставом)</w:t>
            </w:r>
          </w:p>
        </w:tc>
        <w:tc>
          <w:tcPr>
            <w:tcW w:w="2055"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0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55</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2055" w:type="dxa"/>
            <w:gridSpan w:val="2"/>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bl>
    <w:p w:rsidR="00BD3123" w:rsidRPr="009D7890" w:rsidRDefault="00BD3123" w:rsidP="009D7890">
      <w:pPr>
        <w:widowControl/>
        <w:spacing w:line="240" w:lineRule="auto"/>
        <w:ind w:firstLine="0"/>
        <w:rPr>
          <w:rFonts w:asciiTheme="majorHAnsi" w:hAnsiTheme="majorHAnsi"/>
          <w:sz w:val="22"/>
          <w:szCs w:val="22"/>
        </w:rPr>
      </w:pPr>
    </w:p>
    <w:tbl>
      <w:tblPr>
        <w:tblW w:w="9384" w:type="dxa"/>
        <w:tblLayout w:type="fixed"/>
        <w:tblCellMar>
          <w:left w:w="28" w:type="dxa"/>
          <w:right w:w="28" w:type="dxa"/>
        </w:tblCellMar>
        <w:tblLook w:val="0000" w:firstRow="0" w:lastRow="0" w:firstColumn="0" w:lastColumn="0" w:noHBand="0" w:noVBand="0"/>
      </w:tblPr>
      <w:tblGrid>
        <w:gridCol w:w="540"/>
        <w:gridCol w:w="5556"/>
        <w:gridCol w:w="2055"/>
        <w:gridCol w:w="1233"/>
      </w:tblGrid>
      <w:tr w:rsidR="00BD3123" w:rsidRPr="009D7890" w:rsidTr="004F1EAE">
        <w:trPr>
          <w:trHeight w:hRule="exact" w:val="280"/>
        </w:trPr>
        <w:tc>
          <w:tcPr>
            <w:tcW w:w="540"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1</w:t>
            </w:r>
          </w:p>
        </w:tc>
        <w:tc>
          <w:tcPr>
            <w:tcW w:w="5556"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2</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3</w:t>
            </w:r>
          </w:p>
        </w:tc>
        <w:tc>
          <w:tcPr>
            <w:tcW w:w="1233"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4</w:t>
            </w:r>
          </w:p>
        </w:tc>
      </w:tr>
      <w:tr w:rsidR="00BD3123" w:rsidRPr="009D7890" w:rsidTr="004F1EAE">
        <w:trPr>
          <w:trHeight w:val="13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56</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(эмиссионные ценные бумаги, конвертируемые в обыкновенные акции) при поглощении</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0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57</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240"/>
        </w:trPr>
        <w:tc>
          <w:tcPr>
            <w:tcW w:w="9384" w:type="dxa"/>
            <w:gridSpan w:val="4"/>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Раскрытие информации</w:t>
            </w:r>
          </w:p>
        </w:tc>
      </w:tr>
      <w:tr w:rsidR="00BD3123" w:rsidRPr="009D7890" w:rsidTr="004F1EAE">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58</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w:t>
            </w:r>
            <w:r w:rsidR="004F1EAE" w:rsidRPr="009D7890">
              <w:rPr>
                <w:rFonts w:asciiTheme="majorHAnsi" w:hAnsiTheme="majorHAnsi"/>
                <w:sz w:val="22"/>
                <w:szCs w:val="22"/>
              </w:rPr>
              <w:t>утверждённого</w:t>
            </w:r>
            <w:r w:rsidRPr="009D7890">
              <w:rPr>
                <w:rFonts w:asciiTheme="majorHAnsi" w:hAnsiTheme="majorHAnsi"/>
                <w:sz w:val="22"/>
                <w:szCs w:val="22"/>
              </w:rPr>
              <w:t xml:space="preserve">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6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59</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требования о раскрытии информации о целях размещения акций, о лицах, которые собираются приобрести размещаемые акции, в том числе крупный пакет акций, а также о том, будут ли высшие должностные лица акционерного общества участвовать в приобретении размещаемых акций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0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60</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перечня информации, документов и материалов, которые должны предоставляться акционерам для решения вопросов, выносимых на общее собрание акционеров</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F2597C"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7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61</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у акционерного общества веб-сайта в сети Интернет и регулярное раскрытие информации об акционерном обществе на этом веб-сайте</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735988"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22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62</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63</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bl>
    <w:p w:rsidR="00BD3123" w:rsidRPr="009D7890" w:rsidRDefault="00BD3123" w:rsidP="009D7890">
      <w:pPr>
        <w:widowControl/>
        <w:spacing w:line="240" w:lineRule="auto"/>
        <w:ind w:firstLine="0"/>
        <w:rPr>
          <w:rFonts w:asciiTheme="majorHAnsi" w:hAnsiTheme="majorHAnsi"/>
          <w:sz w:val="22"/>
          <w:szCs w:val="22"/>
        </w:rPr>
      </w:pPr>
    </w:p>
    <w:tbl>
      <w:tblPr>
        <w:tblW w:w="9384" w:type="dxa"/>
        <w:tblLayout w:type="fixed"/>
        <w:tblCellMar>
          <w:left w:w="28" w:type="dxa"/>
          <w:right w:w="28" w:type="dxa"/>
        </w:tblCellMar>
        <w:tblLook w:val="0000" w:firstRow="0" w:lastRow="0" w:firstColumn="0" w:lastColumn="0" w:noHBand="0" w:noVBand="0"/>
      </w:tblPr>
      <w:tblGrid>
        <w:gridCol w:w="540"/>
        <w:gridCol w:w="5556"/>
        <w:gridCol w:w="2055"/>
        <w:gridCol w:w="1233"/>
      </w:tblGrid>
      <w:tr w:rsidR="00BD3123" w:rsidRPr="009D7890" w:rsidTr="004F1EAE">
        <w:trPr>
          <w:trHeight w:hRule="exact" w:val="280"/>
        </w:trPr>
        <w:tc>
          <w:tcPr>
            <w:tcW w:w="540"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1</w:t>
            </w:r>
          </w:p>
        </w:tc>
        <w:tc>
          <w:tcPr>
            <w:tcW w:w="5556"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2</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3</w:t>
            </w:r>
          </w:p>
        </w:tc>
        <w:tc>
          <w:tcPr>
            <w:tcW w:w="1233"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4</w:t>
            </w:r>
          </w:p>
        </w:tc>
      </w:tr>
      <w:tr w:rsidR="00BD3123" w:rsidRPr="009D7890" w:rsidTr="004F1EAE">
        <w:trPr>
          <w:trHeight w:val="18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64</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w:t>
            </w:r>
            <w:r w:rsidR="004F1EAE" w:rsidRPr="009D7890">
              <w:rPr>
                <w:rFonts w:asciiTheme="majorHAnsi" w:hAnsiTheme="majorHAnsi"/>
                <w:sz w:val="22"/>
                <w:szCs w:val="22"/>
              </w:rPr>
              <w:t>утверждённого</w:t>
            </w:r>
            <w:r w:rsidRPr="009D7890">
              <w:rPr>
                <w:rFonts w:asciiTheme="majorHAnsi" w:hAnsiTheme="majorHAnsi"/>
                <w:sz w:val="22"/>
                <w:szCs w:val="22"/>
              </w:rPr>
              <w:t xml:space="preserve"> советом директоров внутреннего документа по использованию существенной информации о деятельности акционерного общества, акциях и </w:t>
            </w:r>
            <w:proofErr w:type="gramStart"/>
            <w:r w:rsidRPr="009D7890">
              <w:rPr>
                <w:rFonts w:asciiTheme="majorHAnsi" w:hAnsiTheme="majorHAnsi"/>
                <w:sz w:val="22"/>
                <w:szCs w:val="22"/>
              </w:rPr>
              <w:t>других ценных бумагах общества</w:t>
            </w:r>
            <w:proofErr w:type="gramEnd"/>
            <w:r w:rsidRPr="009D7890">
              <w:rPr>
                <w:rFonts w:asciiTheme="majorHAnsi" w:hAnsiTheme="majorHAnsi"/>
                <w:sz w:val="22"/>
                <w:szCs w:val="22"/>
              </w:rPr>
              <w:t xml:space="preserve">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240"/>
        </w:trPr>
        <w:tc>
          <w:tcPr>
            <w:tcW w:w="9384" w:type="dxa"/>
            <w:gridSpan w:val="4"/>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Контроль за финансово-хозяйственной деятельностью</w:t>
            </w:r>
          </w:p>
        </w:tc>
      </w:tr>
      <w:tr w:rsidR="00BD3123" w:rsidRPr="009D7890" w:rsidTr="004F1EAE">
        <w:trPr>
          <w:trHeight w:val="8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65</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w:t>
            </w:r>
            <w:r w:rsidR="004F1EAE" w:rsidRPr="009D7890">
              <w:rPr>
                <w:rFonts w:asciiTheme="majorHAnsi" w:hAnsiTheme="majorHAnsi"/>
                <w:sz w:val="22"/>
                <w:szCs w:val="22"/>
              </w:rPr>
              <w:t>утверждённых</w:t>
            </w:r>
            <w:r w:rsidRPr="009D7890">
              <w:rPr>
                <w:rFonts w:asciiTheme="majorHAnsi" w:hAnsiTheme="majorHAnsi"/>
                <w:sz w:val="22"/>
                <w:szCs w:val="22"/>
              </w:rPr>
              <w:t xml:space="preserve"> советом директоров процедур внутреннего контроля за финансово-хозяйственной деятельностью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84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66</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специального подразделения акционерного общества, обеспечивающего соблюдение процедур внутреннего контроля (контрольно-ревизионной службы)</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67</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22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68</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w:t>
            </w:r>
            <w:r w:rsidRPr="009D7890">
              <w:rPr>
                <w:rFonts w:asciiTheme="majorHAnsi" w:hAnsiTheme="majorHAnsi"/>
                <w:sz w:val="22"/>
                <w:szCs w:val="22"/>
              </w:rPr>
              <w:br/>
              <w:t>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D44ECD"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5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69</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D44ECD"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да</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5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70</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срока представления в контрольно-ревизионную службу документов и материалов для оценки проведенной финансово-хозяйственной операции, а также ответственности должностных лиц и работников акционерного общества за их непредставление в указанный срок</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D44ECD"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2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71</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обязанности контрольно-ревизионной службы сообщать о выявленных нарушениях комитету по аудиту, а в случае его отсутствия – совету директоров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AB43AA" w:rsidRPr="009D7890" w:rsidRDefault="00AB43AA" w:rsidP="004F1EAE">
            <w:pPr>
              <w:widowControl/>
              <w:spacing w:line="240" w:lineRule="auto"/>
              <w:ind w:firstLine="0"/>
              <w:jc w:val="center"/>
              <w:rPr>
                <w:rFonts w:asciiTheme="majorHAnsi" w:hAnsiTheme="majorHAnsi"/>
                <w:sz w:val="22"/>
                <w:szCs w:val="22"/>
              </w:rPr>
            </w:pPr>
          </w:p>
          <w:p w:rsidR="00BD3123" w:rsidRPr="009D7890" w:rsidRDefault="00D44ECD"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AB43AA" w:rsidRPr="009D7890" w:rsidRDefault="00AB43AA" w:rsidP="004F1EAE">
            <w:pPr>
              <w:widowControl/>
              <w:spacing w:line="240" w:lineRule="auto"/>
              <w:ind w:firstLine="0"/>
              <w:rPr>
                <w:rFonts w:asciiTheme="majorHAnsi" w:hAnsiTheme="majorHAnsi"/>
                <w:sz w:val="22"/>
                <w:szCs w:val="22"/>
              </w:rPr>
            </w:pPr>
          </w:p>
        </w:tc>
      </w:tr>
    </w:tbl>
    <w:p w:rsidR="00BD3123" w:rsidRPr="009D7890" w:rsidRDefault="00BD3123" w:rsidP="009D7890">
      <w:pPr>
        <w:widowControl/>
        <w:spacing w:line="240" w:lineRule="auto"/>
        <w:ind w:firstLine="0"/>
        <w:rPr>
          <w:rFonts w:asciiTheme="majorHAnsi" w:hAnsiTheme="majorHAnsi"/>
          <w:sz w:val="22"/>
          <w:szCs w:val="22"/>
        </w:rPr>
      </w:pPr>
    </w:p>
    <w:tbl>
      <w:tblPr>
        <w:tblW w:w="9384" w:type="dxa"/>
        <w:tblLayout w:type="fixed"/>
        <w:tblCellMar>
          <w:left w:w="28" w:type="dxa"/>
          <w:right w:w="28" w:type="dxa"/>
        </w:tblCellMar>
        <w:tblLook w:val="0000" w:firstRow="0" w:lastRow="0" w:firstColumn="0" w:lastColumn="0" w:noHBand="0" w:noVBand="0"/>
      </w:tblPr>
      <w:tblGrid>
        <w:gridCol w:w="540"/>
        <w:gridCol w:w="5556"/>
        <w:gridCol w:w="2055"/>
        <w:gridCol w:w="1233"/>
      </w:tblGrid>
      <w:tr w:rsidR="00BD3123" w:rsidRPr="009D7890" w:rsidTr="004F1EAE">
        <w:trPr>
          <w:trHeight w:hRule="exact" w:val="280"/>
        </w:trPr>
        <w:tc>
          <w:tcPr>
            <w:tcW w:w="540"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1</w:t>
            </w:r>
          </w:p>
        </w:tc>
        <w:tc>
          <w:tcPr>
            <w:tcW w:w="5556"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2</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3</w:t>
            </w:r>
          </w:p>
        </w:tc>
        <w:tc>
          <w:tcPr>
            <w:tcW w:w="1233"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b/>
                <w:bCs/>
                <w:sz w:val="22"/>
                <w:szCs w:val="22"/>
              </w:rPr>
            </w:pPr>
            <w:r w:rsidRPr="009D7890">
              <w:rPr>
                <w:rFonts w:asciiTheme="majorHAnsi" w:hAnsiTheme="majorHAnsi"/>
                <w:b/>
                <w:bCs/>
                <w:sz w:val="22"/>
                <w:szCs w:val="22"/>
              </w:rPr>
              <w:t>4</w:t>
            </w:r>
          </w:p>
        </w:tc>
      </w:tr>
      <w:tr w:rsidR="00BD3123" w:rsidRPr="009D7890" w:rsidTr="004F1EAE">
        <w:trPr>
          <w:trHeight w:val="120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72</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D44ECD"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7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73</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Наличие во внутренних документах акционерного общества порядка согласования нестандартной операции с советом директоров</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9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74</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w:t>
            </w:r>
            <w:r w:rsidR="004F1EAE" w:rsidRPr="009D7890">
              <w:rPr>
                <w:rFonts w:asciiTheme="majorHAnsi" w:hAnsiTheme="majorHAnsi"/>
                <w:sz w:val="22"/>
                <w:szCs w:val="22"/>
              </w:rPr>
              <w:t>утверждённого</w:t>
            </w:r>
            <w:r w:rsidRPr="009D7890">
              <w:rPr>
                <w:rFonts w:asciiTheme="majorHAnsi" w:hAnsiTheme="majorHAnsi"/>
                <w:sz w:val="22"/>
                <w:szCs w:val="22"/>
              </w:rPr>
              <w:t xml:space="preserve">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D44ECD"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72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75</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Осуществление комитетом по аудиту оценки аудиторского заключения до представления его акционерам на общем собрании акционеров</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240"/>
        </w:trPr>
        <w:tc>
          <w:tcPr>
            <w:tcW w:w="9384" w:type="dxa"/>
            <w:gridSpan w:val="4"/>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b/>
                <w:bCs/>
                <w:sz w:val="22"/>
                <w:szCs w:val="22"/>
              </w:rPr>
            </w:pPr>
            <w:r w:rsidRPr="009D7890">
              <w:rPr>
                <w:rFonts w:asciiTheme="majorHAnsi" w:hAnsiTheme="majorHAnsi"/>
                <w:b/>
                <w:bCs/>
                <w:sz w:val="22"/>
                <w:szCs w:val="22"/>
              </w:rPr>
              <w:t>Дивиденды</w:t>
            </w:r>
          </w:p>
        </w:tc>
      </w:tr>
      <w:tr w:rsidR="00BD3123" w:rsidRPr="009D7890" w:rsidTr="004F1EAE">
        <w:trPr>
          <w:trHeight w:val="10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76</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w:t>
            </w:r>
            <w:r w:rsidR="004F1EAE" w:rsidRPr="009D7890">
              <w:rPr>
                <w:rFonts w:asciiTheme="majorHAnsi" w:hAnsiTheme="majorHAnsi"/>
                <w:sz w:val="22"/>
                <w:szCs w:val="22"/>
              </w:rPr>
              <w:t>утверждённого</w:t>
            </w:r>
            <w:r w:rsidRPr="009D7890">
              <w:rPr>
                <w:rFonts w:asciiTheme="majorHAnsi" w:hAnsiTheme="majorHAnsi"/>
                <w:sz w:val="22"/>
                <w:szCs w:val="22"/>
              </w:rPr>
              <w:t xml:space="preserve">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56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77</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Наличие в Положении о дивидендной политике порядка определения минимальной доли чистой прибыли акционерного общества, направляемой на выплату дивидендов, и условий, при которых не выплачиваются или не полностью выплачиваются дивиденды по привилегированным акциям, размер дивидендов по которым </w:t>
            </w:r>
            <w:r w:rsidR="004F1EAE" w:rsidRPr="009D7890">
              <w:rPr>
                <w:rFonts w:asciiTheme="majorHAnsi" w:hAnsiTheme="majorHAnsi"/>
                <w:sz w:val="22"/>
                <w:szCs w:val="22"/>
              </w:rPr>
              <w:t>определён</w:t>
            </w:r>
            <w:r w:rsidRPr="009D7890">
              <w:rPr>
                <w:rFonts w:asciiTheme="majorHAnsi" w:hAnsiTheme="majorHAnsi"/>
                <w:sz w:val="22"/>
                <w:szCs w:val="22"/>
              </w:rPr>
              <w:t xml:space="preserve"> в уставе акционерного общества</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2369B7"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r w:rsidR="00BD3123" w:rsidRPr="009D7890" w:rsidTr="004F1EAE">
        <w:trPr>
          <w:trHeight w:val="1680"/>
        </w:trPr>
        <w:tc>
          <w:tcPr>
            <w:tcW w:w="540" w:type="dxa"/>
            <w:tcBorders>
              <w:top w:val="single" w:sz="6" w:space="0" w:color="auto"/>
              <w:left w:val="single" w:sz="6" w:space="0" w:color="auto"/>
              <w:bottom w:val="single" w:sz="6" w:space="0" w:color="auto"/>
              <w:right w:val="single" w:sz="6" w:space="0" w:color="auto"/>
            </w:tcBorders>
          </w:tcPr>
          <w:p w:rsidR="00BD3123" w:rsidRPr="009D7890" w:rsidRDefault="00BD3123" w:rsidP="009D7890">
            <w:pPr>
              <w:widowControl/>
              <w:spacing w:line="240" w:lineRule="auto"/>
              <w:ind w:firstLine="0"/>
              <w:rPr>
                <w:rFonts w:asciiTheme="majorHAnsi" w:hAnsiTheme="majorHAnsi"/>
                <w:sz w:val="22"/>
                <w:szCs w:val="22"/>
              </w:rPr>
            </w:pPr>
            <w:r w:rsidRPr="009D7890">
              <w:rPr>
                <w:rFonts w:asciiTheme="majorHAnsi" w:hAnsiTheme="majorHAnsi"/>
                <w:sz w:val="22"/>
                <w:szCs w:val="22"/>
              </w:rPr>
              <w:t>78</w:t>
            </w:r>
          </w:p>
        </w:tc>
        <w:tc>
          <w:tcPr>
            <w:tcW w:w="5556" w:type="dxa"/>
            <w:tcBorders>
              <w:top w:val="single" w:sz="6" w:space="0" w:color="auto"/>
              <w:left w:val="single" w:sz="6" w:space="0" w:color="auto"/>
              <w:bottom w:val="single" w:sz="6" w:space="0" w:color="auto"/>
              <w:right w:val="single" w:sz="6" w:space="0" w:color="auto"/>
            </w:tcBorders>
          </w:tcPr>
          <w:p w:rsidR="00BD3123" w:rsidRPr="009D7890" w:rsidRDefault="00BD3123" w:rsidP="004F1EAE">
            <w:pPr>
              <w:widowControl/>
              <w:spacing w:line="240" w:lineRule="auto"/>
              <w:ind w:firstLine="0"/>
              <w:jc w:val="left"/>
              <w:rPr>
                <w:rFonts w:asciiTheme="majorHAnsi" w:hAnsiTheme="majorHAnsi"/>
                <w:sz w:val="22"/>
                <w:szCs w:val="22"/>
              </w:rPr>
            </w:pPr>
            <w:r w:rsidRPr="009D7890">
              <w:rPr>
                <w:rFonts w:asciiTheme="majorHAnsi" w:hAnsiTheme="majorHAnsi"/>
                <w:sz w:val="22"/>
                <w:szCs w:val="22"/>
              </w:rPr>
              <w:t xml:space="preserve">Опубликование сведений о дивидендной политике акционерного общества и вносимых в </w:t>
            </w:r>
            <w:r w:rsidR="004F1EAE" w:rsidRPr="009D7890">
              <w:rPr>
                <w:rFonts w:asciiTheme="majorHAnsi" w:hAnsiTheme="majorHAnsi"/>
                <w:sz w:val="22"/>
                <w:szCs w:val="22"/>
              </w:rPr>
              <w:t>неё</w:t>
            </w:r>
            <w:r w:rsidRPr="009D7890">
              <w:rPr>
                <w:rFonts w:asciiTheme="majorHAnsi" w:hAnsiTheme="majorHAnsi"/>
                <w:sz w:val="22"/>
                <w:szCs w:val="22"/>
              </w:rPr>
              <w:t xml:space="preserve">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веб-сайте акционерного общества в сети Интернет</w:t>
            </w:r>
          </w:p>
        </w:tc>
        <w:tc>
          <w:tcPr>
            <w:tcW w:w="2055" w:type="dxa"/>
            <w:tcBorders>
              <w:top w:val="single" w:sz="6" w:space="0" w:color="auto"/>
              <w:left w:val="single" w:sz="6" w:space="0" w:color="auto"/>
              <w:bottom w:val="single" w:sz="6" w:space="0" w:color="auto"/>
              <w:right w:val="single" w:sz="6" w:space="0" w:color="auto"/>
            </w:tcBorders>
            <w:vAlign w:val="center"/>
          </w:tcPr>
          <w:p w:rsidR="00BD3123" w:rsidRPr="009D7890" w:rsidRDefault="00BD3123" w:rsidP="004F1EAE">
            <w:pPr>
              <w:widowControl/>
              <w:spacing w:line="240" w:lineRule="auto"/>
              <w:ind w:firstLine="0"/>
              <w:jc w:val="center"/>
              <w:rPr>
                <w:rFonts w:asciiTheme="majorHAnsi" w:hAnsiTheme="majorHAnsi"/>
                <w:sz w:val="22"/>
                <w:szCs w:val="22"/>
              </w:rPr>
            </w:pPr>
            <w:r w:rsidRPr="009D7890">
              <w:rPr>
                <w:rFonts w:asciiTheme="majorHAnsi" w:hAnsiTheme="majorHAnsi"/>
                <w:sz w:val="22"/>
                <w:szCs w:val="22"/>
              </w:rPr>
              <w:t>нет</w:t>
            </w:r>
          </w:p>
        </w:tc>
        <w:tc>
          <w:tcPr>
            <w:tcW w:w="1233" w:type="dxa"/>
            <w:tcBorders>
              <w:top w:val="single" w:sz="6" w:space="0" w:color="auto"/>
              <w:left w:val="single" w:sz="6" w:space="0" w:color="auto"/>
              <w:bottom w:val="single" w:sz="6" w:space="0" w:color="auto"/>
              <w:right w:val="single" w:sz="6" w:space="0" w:color="auto"/>
            </w:tcBorders>
            <w:vAlign w:val="bottom"/>
          </w:tcPr>
          <w:p w:rsidR="00BD3123" w:rsidRPr="009D7890" w:rsidRDefault="00BD3123" w:rsidP="009D7890">
            <w:pPr>
              <w:widowControl/>
              <w:spacing w:line="240" w:lineRule="auto"/>
              <w:ind w:firstLine="0"/>
              <w:rPr>
                <w:rFonts w:asciiTheme="majorHAnsi" w:hAnsiTheme="majorHAnsi"/>
                <w:sz w:val="22"/>
                <w:szCs w:val="22"/>
              </w:rPr>
            </w:pPr>
          </w:p>
        </w:tc>
      </w:tr>
    </w:tbl>
    <w:p w:rsidR="00BD3123" w:rsidRPr="009D7890" w:rsidRDefault="00BD3123" w:rsidP="009D7890">
      <w:pPr>
        <w:widowControl/>
        <w:spacing w:line="240" w:lineRule="auto"/>
        <w:ind w:firstLine="0"/>
        <w:rPr>
          <w:rFonts w:asciiTheme="majorHAnsi" w:hAnsiTheme="majorHAnsi"/>
          <w:sz w:val="22"/>
          <w:szCs w:val="22"/>
        </w:rPr>
      </w:pPr>
    </w:p>
    <w:p w:rsidR="00BD3123" w:rsidRPr="009D7890" w:rsidRDefault="00BD3123" w:rsidP="009D7890">
      <w:pPr>
        <w:pStyle w:val="a5"/>
        <w:ind w:firstLine="0"/>
        <w:rPr>
          <w:rFonts w:asciiTheme="majorHAnsi" w:hAnsiTheme="majorHAnsi"/>
          <w:b/>
          <w:bCs/>
          <w:sz w:val="22"/>
          <w:szCs w:val="22"/>
        </w:rPr>
      </w:pPr>
    </w:p>
    <w:p w:rsidR="00F425B1" w:rsidRPr="009D7890" w:rsidRDefault="00F425B1" w:rsidP="009D7890">
      <w:pPr>
        <w:pStyle w:val="a5"/>
        <w:ind w:firstLine="0"/>
        <w:rPr>
          <w:rFonts w:asciiTheme="majorHAnsi" w:hAnsiTheme="majorHAnsi"/>
          <w:b/>
          <w:bCs/>
          <w:sz w:val="22"/>
          <w:szCs w:val="22"/>
        </w:rPr>
      </w:pPr>
    </w:p>
    <w:tbl>
      <w:tblPr>
        <w:tblW w:w="10031" w:type="dxa"/>
        <w:tblLook w:val="00BF" w:firstRow="1" w:lastRow="0" w:firstColumn="1" w:lastColumn="0" w:noHBand="0" w:noVBand="0"/>
      </w:tblPr>
      <w:tblGrid>
        <w:gridCol w:w="2040"/>
        <w:gridCol w:w="7991"/>
      </w:tblGrid>
      <w:tr w:rsidR="00F425B1" w:rsidRPr="009D7890" w:rsidTr="00CF3D26">
        <w:trPr>
          <w:trHeight w:val="270"/>
        </w:trPr>
        <w:tc>
          <w:tcPr>
            <w:tcW w:w="1809" w:type="dxa"/>
          </w:tcPr>
          <w:p w:rsidR="00F425B1" w:rsidRPr="009D7890" w:rsidRDefault="00F425B1" w:rsidP="009D7890">
            <w:pPr>
              <w:spacing w:line="240" w:lineRule="auto"/>
              <w:ind w:firstLine="0"/>
              <w:rPr>
                <w:rFonts w:asciiTheme="majorHAnsi" w:hAnsiTheme="majorHAnsi"/>
                <w:sz w:val="22"/>
                <w:szCs w:val="22"/>
              </w:rPr>
            </w:pPr>
            <w:r w:rsidRPr="009D7890">
              <w:rPr>
                <w:rFonts w:asciiTheme="majorHAnsi" w:hAnsiTheme="majorHAnsi"/>
                <w:sz w:val="22"/>
                <w:szCs w:val="22"/>
              </w:rPr>
              <w:t>Приложение</w:t>
            </w:r>
          </w:p>
        </w:tc>
        <w:tc>
          <w:tcPr>
            <w:tcW w:w="7088" w:type="dxa"/>
          </w:tcPr>
          <w:p w:rsidR="00F425B1" w:rsidRPr="009D7890" w:rsidRDefault="00F425B1" w:rsidP="009D7890">
            <w:pPr>
              <w:spacing w:line="240" w:lineRule="auto"/>
              <w:ind w:firstLine="0"/>
              <w:rPr>
                <w:rFonts w:asciiTheme="majorHAnsi" w:hAnsiTheme="majorHAnsi"/>
                <w:bCs/>
                <w:sz w:val="22"/>
                <w:szCs w:val="22"/>
              </w:rPr>
            </w:pPr>
            <w:r w:rsidRPr="009D7890">
              <w:rPr>
                <w:rFonts w:asciiTheme="majorHAnsi" w:hAnsiTheme="majorHAnsi"/>
                <w:bCs/>
                <w:sz w:val="22"/>
                <w:szCs w:val="22"/>
              </w:rPr>
              <w:t xml:space="preserve">Бухгалтерская </w:t>
            </w:r>
            <w:r w:rsidR="004F1EAE" w:rsidRPr="009D7890">
              <w:rPr>
                <w:rFonts w:asciiTheme="majorHAnsi" w:hAnsiTheme="majorHAnsi"/>
                <w:bCs/>
                <w:sz w:val="22"/>
                <w:szCs w:val="22"/>
              </w:rPr>
              <w:t>отчётность</w:t>
            </w:r>
            <w:r w:rsidRPr="009D7890">
              <w:rPr>
                <w:rFonts w:asciiTheme="majorHAnsi" w:hAnsiTheme="majorHAnsi"/>
                <w:bCs/>
                <w:sz w:val="22"/>
                <w:szCs w:val="22"/>
              </w:rPr>
              <w:t xml:space="preserve"> Общества за </w:t>
            </w:r>
            <w:proofErr w:type="spellStart"/>
            <w:r w:rsidRPr="009D7890">
              <w:rPr>
                <w:rFonts w:asciiTheme="majorHAnsi" w:hAnsiTheme="majorHAnsi"/>
                <w:bCs/>
                <w:sz w:val="22"/>
                <w:szCs w:val="22"/>
              </w:rPr>
              <w:t>20</w:t>
            </w:r>
            <w:r w:rsidR="00A853CA" w:rsidRPr="009D7890">
              <w:rPr>
                <w:rFonts w:asciiTheme="majorHAnsi" w:hAnsiTheme="majorHAnsi"/>
                <w:bCs/>
                <w:sz w:val="22"/>
                <w:szCs w:val="22"/>
              </w:rPr>
              <w:t>1</w:t>
            </w:r>
            <w:r w:rsidR="00D97F9E" w:rsidRPr="009D7890">
              <w:rPr>
                <w:rFonts w:asciiTheme="majorHAnsi" w:hAnsiTheme="majorHAnsi"/>
                <w:bCs/>
                <w:sz w:val="22"/>
                <w:szCs w:val="22"/>
              </w:rPr>
              <w:t>4</w:t>
            </w:r>
            <w:r w:rsidRPr="009D7890">
              <w:rPr>
                <w:rFonts w:asciiTheme="majorHAnsi" w:hAnsiTheme="majorHAnsi"/>
                <w:bCs/>
                <w:sz w:val="22"/>
                <w:szCs w:val="22"/>
              </w:rPr>
              <w:t>г</w:t>
            </w:r>
            <w:proofErr w:type="spellEnd"/>
            <w:r w:rsidRPr="009D7890">
              <w:rPr>
                <w:rFonts w:asciiTheme="majorHAnsi" w:hAnsiTheme="majorHAnsi"/>
                <w:bCs/>
                <w:sz w:val="22"/>
                <w:szCs w:val="22"/>
              </w:rPr>
              <w:t>.</w:t>
            </w:r>
          </w:p>
        </w:tc>
      </w:tr>
      <w:tr w:rsidR="00F425B1" w:rsidRPr="009D7890" w:rsidTr="00CF3D26">
        <w:tc>
          <w:tcPr>
            <w:tcW w:w="1809" w:type="dxa"/>
          </w:tcPr>
          <w:p w:rsidR="00F425B1" w:rsidRPr="009D7890" w:rsidRDefault="00F425B1" w:rsidP="009D7890">
            <w:pPr>
              <w:spacing w:line="240" w:lineRule="auto"/>
              <w:ind w:firstLine="0"/>
              <w:rPr>
                <w:rFonts w:asciiTheme="majorHAnsi" w:hAnsiTheme="majorHAnsi"/>
                <w:bCs/>
                <w:sz w:val="22"/>
                <w:szCs w:val="22"/>
              </w:rPr>
            </w:pPr>
            <w:r w:rsidRPr="009D7890">
              <w:rPr>
                <w:rFonts w:asciiTheme="majorHAnsi" w:hAnsiTheme="majorHAnsi"/>
                <w:bCs/>
                <w:sz w:val="22"/>
                <w:szCs w:val="22"/>
              </w:rPr>
              <w:t xml:space="preserve">Приложение </w:t>
            </w:r>
          </w:p>
        </w:tc>
        <w:tc>
          <w:tcPr>
            <w:tcW w:w="7088" w:type="dxa"/>
          </w:tcPr>
          <w:p w:rsidR="00F425B1" w:rsidRPr="009D7890" w:rsidRDefault="00F425B1" w:rsidP="009D7890">
            <w:pPr>
              <w:spacing w:line="240" w:lineRule="auto"/>
              <w:ind w:firstLine="0"/>
              <w:rPr>
                <w:rFonts w:asciiTheme="majorHAnsi" w:hAnsiTheme="majorHAnsi"/>
                <w:bCs/>
                <w:sz w:val="22"/>
                <w:szCs w:val="22"/>
              </w:rPr>
            </w:pPr>
            <w:r w:rsidRPr="009D7890">
              <w:rPr>
                <w:rFonts w:asciiTheme="majorHAnsi" w:hAnsiTheme="majorHAnsi"/>
                <w:bCs/>
                <w:sz w:val="22"/>
                <w:szCs w:val="22"/>
              </w:rPr>
              <w:t xml:space="preserve">Аудиторское заключение за </w:t>
            </w:r>
            <w:proofErr w:type="spellStart"/>
            <w:r w:rsidRPr="009D7890">
              <w:rPr>
                <w:rFonts w:asciiTheme="majorHAnsi" w:hAnsiTheme="majorHAnsi"/>
                <w:bCs/>
                <w:sz w:val="22"/>
                <w:szCs w:val="22"/>
              </w:rPr>
              <w:t>20</w:t>
            </w:r>
            <w:r w:rsidR="00A853CA" w:rsidRPr="009D7890">
              <w:rPr>
                <w:rFonts w:asciiTheme="majorHAnsi" w:hAnsiTheme="majorHAnsi"/>
                <w:bCs/>
                <w:sz w:val="22"/>
                <w:szCs w:val="22"/>
              </w:rPr>
              <w:t>1</w:t>
            </w:r>
            <w:r w:rsidR="00D97F9E" w:rsidRPr="009D7890">
              <w:rPr>
                <w:rFonts w:asciiTheme="majorHAnsi" w:hAnsiTheme="majorHAnsi"/>
                <w:bCs/>
                <w:sz w:val="22"/>
                <w:szCs w:val="22"/>
              </w:rPr>
              <w:t>4</w:t>
            </w:r>
            <w:r w:rsidRPr="009D7890">
              <w:rPr>
                <w:rFonts w:asciiTheme="majorHAnsi" w:hAnsiTheme="majorHAnsi"/>
                <w:bCs/>
                <w:sz w:val="22"/>
                <w:szCs w:val="22"/>
              </w:rPr>
              <w:t>г</w:t>
            </w:r>
            <w:proofErr w:type="spellEnd"/>
            <w:r w:rsidRPr="009D7890">
              <w:rPr>
                <w:rFonts w:asciiTheme="majorHAnsi" w:hAnsiTheme="majorHAnsi"/>
                <w:bCs/>
                <w:sz w:val="22"/>
                <w:szCs w:val="22"/>
              </w:rPr>
              <w:t>.</w:t>
            </w:r>
          </w:p>
        </w:tc>
      </w:tr>
    </w:tbl>
    <w:p w:rsidR="00F425B1" w:rsidRPr="009D7890" w:rsidRDefault="00F425B1" w:rsidP="009D7890">
      <w:pPr>
        <w:pStyle w:val="a5"/>
        <w:ind w:firstLine="0"/>
        <w:rPr>
          <w:rFonts w:asciiTheme="majorHAnsi" w:hAnsiTheme="majorHAnsi"/>
          <w:b/>
          <w:bCs/>
          <w:sz w:val="22"/>
          <w:szCs w:val="22"/>
        </w:rPr>
      </w:pPr>
    </w:p>
    <w:sectPr w:rsidR="00F425B1" w:rsidRPr="009D7890" w:rsidSect="009D7890">
      <w:footerReference w:type="default" r:id="rId8"/>
      <w:pgSz w:w="11906" w:h="16838"/>
      <w:pgMar w:top="851" w:right="851" w:bottom="851" w:left="1701"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94" w:rsidRDefault="00E30894">
      <w:pPr>
        <w:widowControl/>
        <w:spacing w:line="240" w:lineRule="auto"/>
        <w:ind w:firstLine="0"/>
        <w:jc w:val="left"/>
        <w:rPr>
          <w:sz w:val="24"/>
          <w:szCs w:val="24"/>
        </w:rPr>
      </w:pPr>
      <w:r>
        <w:rPr>
          <w:sz w:val="24"/>
          <w:szCs w:val="24"/>
        </w:rPr>
        <w:separator/>
      </w:r>
    </w:p>
  </w:endnote>
  <w:endnote w:type="continuationSeparator" w:id="0">
    <w:p w:rsidR="00E30894" w:rsidRDefault="00E30894">
      <w:pPr>
        <w:widowControl/>
        <w:spacing w:line="240" w:lineRule="auto"/>
        <w:ind w:firstLine="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71" w:rsidRPr="006C12A6" w:rsidRDefault="00B53743" w:rsidP="006C12A6">
    <w:pPr>
      <w:pStyle w:val="a7"/>
      <w:framePr w:h="331" w:hRule="exact" w:wrap="auto" w:vAnchor="text" w:hAnchor="page" w:x="6091" w:y="-242"/>
      <w:rPr>
        <w:rStyle w:val="a9"/>
        <w:sz w:val="20"/>
        <w:szCs w:val="20"/>
      </w:rPr>
    </w:pPr>
    <w:r w:rsidRPr="006C12A6">
      <w:rPr>
        <w:rStyle w:val="a9"/>
        <w:sz w:val="20"/>
        <w:szCs w:val="20"/>
      </w:rPr>
      <w:fldChar w:fldCharType="begin"/>
    </w:r>
    <w:r w:rsidR="00270571" w:rsidRPr="006C12A6">
      <w:rPr>
        <w:rStyle w:val="a9"/>
        <w:sz w:val="20"/>
        <w:szCs w:val="20"/>
      </w:rPr>
      <w:instrText xml:space="preserve">PAGE  </w:instrText>
    </w:r>
    <w:r w:rsidRPr="006C12A6">
      <w:rPr>
        <w:rStyle w:val="a9"/>
        <w:sz w:val="20"/>
        <w:szCs w:val="20"/>
      </w:rPr>
      <w:fldChar w:fldCharType="separate"/>
    </w:r>
    <w:r w:rsidR="004360D0">
      <w:rPr>
        <w:rStyle w:val="a9"/>
        <w:noProof/>
        <w:sz w:val="20"/>
        <w:szCs w:val="20"/>
      </w:rPr>
      <w:t>14</w:t>
    </w:r>
    <w:r w:rsidRPr="006C12A6">
      <w:rPr>
        <w:rStyle w:val="a9"/>
        <w:sz w:val="20"/>
        <w:szCs w:val="20"/>
      </w:rPr>
      <w:fldChar w:fldCharType="end"/>
    </w:r>
  </w:p>
  <w:p w:rsidR="00270571" w:rsidRDefault="002705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94" w:rsidRDefault="00E30894">
      <w:pPr>
        <w:widowControl/>
        <w:spacing w:line="240" w:lineRule="auto"/>
        <w:ind w:firstLine="0"/>
        <w:jc w:val="left"/>
        <w:rPr>
          <w:sz w:val="24"/>
          <w:szCs w:val="24"/>
        </w:rPr>
      </w:pPr>
      <w:r>
        <w:rPr>
          <w:sz w:val="24"/>
          <w:szCs w:val="24"/>
        </w:rPr>
        <w:separator/>
      </w:r>
    </w:p>
  </w:footnote>
  <w:footnote w:type="continuationSeparator" w:id="0">
    <w:p w:rsidR="00E30894" w:rsidRDefault="00E30894">
      <w:pPr>
        <w:widowControl/>
        <w:spacing w:line="240" w:lineRule="auto"/>
        <w:ind w:firstLine="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002"/>
    <w:multiLevelType w:val="hybridMultilevel"/>
    <w:tmpl w:val="1C2E83A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07911F9"/>
    <w:multiLevelType w:val="singleLevel"/>
    <w:tmpl w:val="3D6CB24A"/>
    <w:lvl w:ilvl="0">
      <w:start w:val="1"/>
      <w:numFmt w:val="decimal"/>
      <w:lvlText w:val="%1."/>
      <w:legacy w:legacy="1" w:legacySpace="0" w:legacyIndent="706"/>
      <w:lvlJc w:val="left"/>
      <w:rPr>
        <w:rFonts w:ascii="Times New Roman" w:hAnsi="Times New Roman" w:cs="Times New Roman" w:hint="default"/>
      </w:rPr>
    </w:lvl>
  </w:abstractNum>
  <w:abstractNum w:abstractNumId="2" w15:restartNumberingAfterBreak="0">
    <w:nsid w:val="10A83631"/>
    <w:multiLevelType w:val="hybridMultilevel"/>
    <w:tmpl w:val="5DE2365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1226DC9"/>
    <w:multiLevelType w:val="hybridMultilevel"/>
    <w:tmpl w:val="F0C0A2B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AB95C62"/>
    <w:multiLevelType w:val="hybridMultilevel"/>
    <w:tmpl w:val="D0968AC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1AE3025"/>
    <w:multiLevelType w:val="singleLevel"/>
    <w:tmpl w:val="89E81586"/>
    <w:lvl w:ilvl="0">
      <w:start w:val="1"/>
      <w:numFmt w:val="bullet"/>
      <w:lvlText w:val="-"/>
      <w:lvlJc w:val="left"/>
      <w:pPr>
        <w:tabs>
          <w:tab w:val="num" w:pos="2771"/>
        </w:tabs>
        <w:ind w:left="2771" w:hanging="360"/>
      </w:pPr>
      <w:rPr>
        <w:rFonts w:hint="default"/>
      </w:rPr>
    </w:lvl>
  </w:abstractNum>
  <w:abstractNum w:abstractNumId="6" w15:restartNumberingAfterBreak="0">
    <w:nsid w:val="4BA6568E"/>
    <w:multiLevelType w:val="singleLevel"/>
    <w:tmpl w:val="9E0EEA26"/>
    <w:lvl w:ilvl="0">
      <w:start w:val="2"/>
      <w:numFmt w:val="bullet"/>
      <w:lvlText w:val="-"/>
      <w:lvlJc w:val="left"/>
      <w:pPr>
        <w:tabs>
          <w:tab w:val="num" w:pos="1140"/>
        </w:tabs>
        <w:ind w:left="1140" w:hanging="360"/>
      </w:pPr>
      <w:rPr>
        <w:rFonts w:hint="default"/>
      </w:rPr>
    </w:lvl>
  </w:abstractNum>
  <w:abstractNum w:abstractNumId="7" w15:restartNumberingAfterBreak="0">
    <w:nsid w:val="4C202374"/>
    <w:multiLevelType w:val="hybridMultilevel"/>
    <w:tmpl w:val="584AA6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66151"/>
    <w:multiLevelType w:val="hybridMultilevel"/>
    <w:tmpl w:val="66BE21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23398"/>
    <w:multiLevelType w:val="hybridMultilevel"/>
    <w:tmpl w:val="CA50F3EE"/>
    <w:lvl w:ilvl="0" w:tplc="08A28F94">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8727D"/>
    <w:multiLevelType w:val="hybridMultilevel"/>
    <w:tmpl w:val="EA28847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1" w15:restartNumberingAfterBreak="0">
    <w:nsid w:val="64572FCB"/>
    <w:multiLevelType w:val="hybridMultilevel"/>
    <w:tmpl w:val="86C265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41682"/>
    <w:multiLevelType w:val="hybridMultilevel"/>
    <w:tmpl w:val="73785BE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10"/>
  </w:num>
  <w:num w:numId="2">
    <w:abstractNumId w:val="3"/>
  </w:num>
  <w:num w:numId="3">
    <w:abstractNumId w:val="12"/>
  </w:num>
  <w:num w:numId="4">
    <w:abstractNumId w:val="2"/>
  </w:num>
  <w:num w:numId="5">
    <w:abstractNumId w:val="4"/>
  </w:num>
  <w:num w:numId="6">
    <w:abstractNumId w:val="11"/>
  </w:num>
  <w:num w:numId="7">
    <w:abstractNumId w:val="0"/>
  </w:num>
  <w:num w:numId="8">
    <w:abstractNumId w:val="6"/>
  </w:num>
  <w:num w:numId="9">
    <w:abstractNumId w:val="7"/>
  </w:num>
  <w:num w:numId="10">
    <w:abstractNumId w:val="8"/>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D8"/>
    <w:rsid w:val="0002600E"/>
    <w:rsid w:val="00036A03"/>
    <w:rsid w:val="0004177F"/>
    <w:rsid w:val="000452FC"/>
    <w:rsid w:val="00060AB8"/>
    <w:rsid w:val="00062D5E"/>
    <w:rsid w:val="00063707"/>
    <w:rsid w:val="00066342"/>
    <w:rsid w:val="00067582"/>
    <w:rsid w:val="0007468F"/>
    <w:rsid w:val="000820C6"/>
    <w:rsid w:val="00083450"/>
    <w:rsid w:val="00084B23"/>
    <w:rsid w:val="000876FB"/>
    <w:rsid w:val="00090F99"/>
    <w:rsid w:val="000951D4"/>
    <w:rsid w:val="000A2EA5"/>
    <w:rsid w:val="000C48BD"/>
    <w:rsid w:val="000C67AE"/>
    <w:rsid w:val="000E3BC1"/>
    <w:rsid w:val="000E58BC"/>
    <w:rsid w:val="000E6DCA"/>
    <w:rsid w:val="000F2347"/>
    <w:rsid w:val="001113DB"/>
    <w:rsid w:val="00113A2D"/>
    <w:rsid w:val="00125718"/>
    <w:rsid w:val="00141EA0"/>
    <w:rsid w:val="00161F45"/>
    <w:rsid w:val="00162F55"/>
    <w:rsid w:val="00171996"/>
    <w:rsid w:val="00184FF1"/>
    <w:rsid w:val="001911EF"/>
    <w:rsid w:val="001A1C92"/>
    <w:rsid w:val="001A2B49"/>
    <w:rsid w:val="001B0AD5"/>
    <w:rsid w:val="001B2799"/>
    <w:rsid w:val="001C5863"/>
    <w:rsid w:val="001D0B2C"/>
    <w:rsid w:val="001E685E"/>
    <w:rsid w:val="00217DAC"/>
    <w:rsid w:val="00232353"/>
    <w:rsid w:val="002369B7"/>
    <w:rsid w:val="0025701E"/>
    <w:rsid w:val="00262963"/>
    <w:rsid w:val="00270571"/>
    <w:rsid w:val="00291C3D"/>
    <w:rsid w:val="0029231C"/>
    <w:rsid w:val="002933A8"/>
    <w:rsid w:val="002942F3"/>
    <w:rsid w:val="0029662A"/>
    <w:rsid w:val="002B09D7"/>
    <w:rsid w:val="002B0F01"/>
    <w:rsid w:val="002B1910"/>
    <w:rsid w:val="002B198E"/>
    <w:rsid w:val="002B1EA0"/>
    <w:rsid w:val="002B6F08"/>
    <w:rsid w:val="002C5A31"/>
    <w:rsid w:val="002C6CE7"/>
    <w:rsid w:val="002D0834"/>
    <w:rsid w:val="002D4339"/>
    <w:rsid w:val="002E2B23"/>
    <w:rsid w:val="002E429B"/>
    <w:rsid w:val="002F52F4"/>
    <w:rsid w:val="002F658B"/>
    <w:rsid w:val="003002AF"/>
    <w:rsid w:val="00311203"/>
    <w:rsid w:val="003122D5"/>
    <w:rsid w:val="003158BC"/>
    <w:rsid w:val="00326995"/>
    <w:rsid w:val="00343C7F"/>
    <w:rsid w:val="003503CA"/>
    <w:rsid w:val="003557A1"/>
    <w:rsid w:val="0037174C"/>
    <w:rsid w:val="00373AD7"/>
    <w:rsid w:val="00385404"/>
    <w:rsid w:val="003A01CA"/>
    <w:rsid w:val="003A13C3"/>
    <w:rsid w:val="003A3967"/>
    <w:rsid w:val="003C262B"/>
    <w:rsid w:val="003C2C76"/>
    <w:rsid w:val="003C4075"/>
    <w:rsid w:val="003E170A"/>
    <w:rsid w:val="003E7663"/>
    <w:rsid w:val="004035C7"/>
    <w:rsid w:val="004160C0"/>
    <w:rsid w:val="004360D0"/>
    <w:rsid w:val="004434D4"/>
    <w:rsid w:val="00464F05"/>
    <w:rsid w:val="00483086"/>
    <w:rsid w:val="00484876"/>
    <w:rsid w:val="00491506"/>
    <w:rsid w:val="00494A1B"/>
    <w:rsid w:val="004A630C"/>
    <w:rsid w:val="004C7071"/>
    <w:rsid w:val="004D1C30"/>
    <w:rsid w:val="004D3222"/>
    <w:rsid w:val="004D3D98"/>
    <w:rsid w:val="004D3DBF"/>
    <w:rsid w:val="004D4699"/>
    <w:rsid w:val="004E4F91"/>
    <w:rsid w:val="004F1EAE"/>
    <w:rsid w:val="005028EF"/>
    <w:rsid w:val="005120C5"/>
    <w:rsid w:val="0051394B"/>
    <w:rsid w:val="00523432"/>
    <w:rsid w:val="00532552"/>
    <w:rsid w:val="00542F71"/>
    <w:rsid w:val="005503F6"/>
    <w:rsid w:val="005507F1"/>
    <w:rsid w:val="0055690F"/>
    <w:rsid w:val="00561DC7"/>
    <w:rsid w:val="00576E2C"/>
    <w:rsid w:val="00582936"/>
    <w:rsid w:val="00590EAD"/>
    <w:rsid w:val="0059260E"/>
    <w:rsid w:val="005A090D"/>
    <w:rsid w:val="005A7062"/>
    <w:rsid w:val="005B5EE7"/>
    <w:rsid w:val="005D4CFF"/>
    <w:rsid w:val="005D79F8"/>
    <w:rsid w:val="005F08E8"/>
    <w:rsid w:val="005F5C6F"/>
    <w:rsid w:val="0060200B"/>
    <w:rsid w:val="006077ED"/>
    <w:rsid w:val="006128FB"/>
    <w:rsid w:val="0062502F"/>
    <w:rsid w:val="006307D5"/>
    <w:rsid w:val="00630E52"/>
    <w:rsid w:val="00643048"/>
    <w:rsid w:val="0065421F"/>
    <w:rsid w:val="00655089"/>
    <w:rsid w:val="006719DF"/>
    <w:rsid w:val="00680F5D"/>
    <w:rsid w:val="00686795"/>
    <w:rsid w:val="006874C7"/>
    <w:rsid w:val="00693EE3"/>
    <w:rsid w:val="0069537F"/>
    <w:rsid w:val="0069732B"/>
    <w:rsid w:val="00697C4F"/>
    <w:rsid w:val="006A48A0"/>
    <w:rsid w:val="006A6382"/>
    <w:rsid w:val="006B09A5"/>
    <w:rsid w:val="006B101C"/>
    <w:rsid w:val="006C12A6"/>
    <w:rsid w:val="006C1A08"/>
    <w:rsid w:val="006C36A6"/>
    <w:rsid w:val="006C4C0D"/>
    <w:rsid w:val="006E3554"/>
    <w:rsid w:val="006F6364"/>
    <w:rsid w:val="0070100F"/>
    <w:rsid w:val="00720446"/>
    <w:rsid w:val="00724C87"/>
    <w:rsid w:val="00735988"/>
    <w:rsid w:val="007431C0"/>
    <w:rsid w:val="00743788"/>
    <w:rsid w:val="00743EC4"/>
    <w:rsid w:val="00745114"/>
    <w:rsid w:val="00746AB0"/>
    <w:rsid w:val="00754B52"/>
    <w:rsid w:val="00763BC3"/>
    <w:rsid w:val="007B26DA"/>
    <w:rsid w:val="007C44F2"/>
    <w:rsid w:val="007D634E"/>
    <w:rsid w:val="007D6D3B"/>
    <w:rsid w:val="007E0FF9"/>
    <w:rsid w:val="007E36F9"/>
    <w:rsid w:val="007E6BFF"/>
    <w:rsid w:val="00800431"/>
    <w:rsid w:val="00803A5E"/>
    <w:rsid w:val="00812438"/>
    <w:rsid w:val="00823C13"/>
    <w:rsid w:val="00840406"/>
    <w:rsid w:val="00844A9E"/>
    <w:rsid w:val="00847580"/>
    <w:rsid w:val="00862BBB"/>
    <w:rsid w:val="0086324C"/>
    <w:rsid w:val="008902DE"/>
    <w:rsid w:val="008928BB"/>
    <w:rsid w:val="00892FD4"/>
    <w:rsid w:val="008937F0"/>
    <w:rsid w:val="008A7E6A"/>
    <w:rsid w:val="008B4C12"/>
    <w:rsid w:val="008B7FF7"/>
    <w:rsid w:val="008C3F28"/>
    <w:rsid w:val="008D4F5A"/>
    <w:rsid w:val="008E470C"/>
    <w:rsid w:val="008E4A75"/>
    <w:rsid w:val="008F5D2B"/>
    <w:rsid w:val="009014B8"/>
    <w:rsid w:val="00901FA2"/>
    <w:rsid w:val="0091022C"/>
    <w:rsid w:val="00912E33"/>
    <w:rsid w:val="00915327"/>
    <w:rsid w:val="00931BCB"/>
    <w:rsid w:val="00946F2F"/>
    <w:rsid w:val="00950BFF"/>
    <w:rsid w:val="009655CE"/>
    <w:rsid w:val="009708A4"/>
    <w:rsid w:val="00971BCB"/>
    <w:rsid w:val="00997939"/>
    <w:rsid w:val="009A0332"/>
    <w:rsid w:val="009A51F0"/>
    <w:rsid w:val="009B1916"/>
    <w:rsid w:val="009B20A8"/>
    <w:rsid w:val="009D0284"/>
    <w:rsid w:val="009D21A9"/>
    <w:rsid w:val="009D2311"/>
    <w:rsid w:val="009D7890"/>
    <w:rsid w:val="009E1FEF"/>
    <w:rsid w:val="009E7D3A"/>
    <w:rsid w:val="009F4094"/>
    <w:rsid w:val="009F7E39"/>
    <w:rsid w:val="00A04E43"/>
    <w:rsid w:val="00A134D9"/>
    <w:rsid w:val="00A2359F"/>
    <w:rsid w:val="00A2724C"/>
    <w:rsid w:val="00A3004A"/>
    <w:rsid w:val="00A35149"/>
    <w:rsid w:val="00A3595D"/>
    <w:rsid w:val="00A50C36"/>
    <w:rsid w:val="00A51882"/>
    <w:rsid w:val="00A52452"/>
    <w:rsid w:val="00A72702"/>
    <w:rsid w:val="00A811CB"/>
    <w:rsid w:val="00A823E3"/>
    <w:rsid w:val="00A853CA"/>
    <w:rsid w:val="00A904C1"/>
    <w:rsid w:val="00A90B0B"/>
    <w:rsid w:val="00A953F1"/>
    <w:rsid w:val="00A95F3B"/>
    <w:rsid w:val="00AA5AEB"/>
    <w:rsid w:val="00AB43AA"/>
    <w:rsid w:val="00AC2C28"/>
    <w:rsid w:val="00AC347E"/>
    <w:rsid w:val="00AC449D"/>
    <w:rsid w:val="00AC455D"/>
    <w:rsid w:val="00AD5232"/>
    <w:rsid w:val="00AF163B"/>
    <w:rsid w:val="00AF2A7E"/>
    <w:rsid w:val="00AF5D99"/>
    <w:rsid w:val="00B0069F"/>
    <w:rsid w:val="00B01C8A"/>
    <w:rsid w:val="00B2214C"/>
    <w:rsid w:val="00B22EE9"/>
    <w:rsid w:val="00B3292E"/>
    <w:rsid w:val="00B37653"/>
    <w:rsid w:val="00B40990"/>
    <w:rsid w:val="00B463A5"/>
    <w:rsid w:val="00B47ACD"/>
    <w:rsid w:val="00B5002D"/>
    <w:rsid w:val="00B53743"/>
    <w:rsid w:val="00B66CDA"/>
    <w:rsid w:val="00B907F6"/>
    <w:rsid w:val="00BB3025"/>
    <w:rsid w:val="00BD2EA5"/>
    <w:rsid w:val="00BD3123"/>
    <w:rsid w:val="00BE7D63"/>
    <w:rsid w:val="00BF0202"/>
    <w:rsid w:val="00BF0E07"/>
    <w:rsid w:val="00BF3FCE"/>
    <w:rsid w:val="00BF55AC"/>
    <w:rsid w:val="00C029FE"/>
    <w:rsid w:val="00C06FC2"/>
    <w:rsid w:val="00C14356"/>
    <w:rsid w:val="00C21564"/>
    <w:rsid w:val="00C256BA"/>
    <w:rsid w:val="00C324B3"/>
    <w:rsid w:val="00C60750"/>
    <w:rsid w:val="00C6233A"/>
    <w:rsid w:val="00C63E56"/>
    <w:rsid w:val="00C656FB"/>
    <w:rsid w:val="00C80874"/>
    <w:rsid w:val="00C829E5"/>
    <w:rsid w:val="00C9364F"/>
    <w:rsid w:val="00C9603D"/>
    <w:rsid w:val="00C96AF7"/>
    <w:rsid w:val="00CA5539"/>
    <w:rsid w:val="00CB0D86"/>
    <w:rsid w:val="00CB1A2B"/>
    <w:rsid w:val="00CC0152"/>
    <w:rsid w:val="00CC6B20"/>
    <w:rsid w:val="00CE0001"/>
    <w:rsid w:val="00CF15DF"/>
    <w:rsid w:val="00CF205F"/>
    <w:rsid w:val="00CF3D26"/>
    <w:rsid w:val="00D0060D"/>
    <w:rsid w:val="00D013B4"/>
    <w:rsid w:val="00D018BB"/>
    <w:rsid w:val="00D02119"/>
    <w:rsid w:val="00D02B85"/>
    <w:rsid w:val="00D0449B"/>
    <w:rsid w:val="00D10F5E"/>
    <w:rsid w:val="00D13951"/>
    <w:rsid w:val="00D13E25"/>
    <w:rsid w:val="00D142C5"/>
    <w:rsid w:val="00D15EC7"/>
    <w:rsid w:val="00D27ED2"/>
    <w:rsid w:val="00D31DCD"/>
    <w:rsid w:val="00D32174"/>
    <w:rsid w:val="00D32AF4"/>
    <w:rsid w:val="00D44ECD"/>
    <w:rsid w:val="00D52D10"/>
    <w:rsid w:val="00D61556"/>
    <w:rsid w:val="00D64FF2"/>
    <w:rsid w:val="00D75470"/>
    <w:rsid w:val="00D8244C"/>
    <w:rsid w:val="00D83001"/>
    <w:rsid w:val="00D834CE"/>
    <w:rsid w:val="00D96193"/>
    <w:rsid w:val="00D97F9E"/>
    <w:rsid w:val="00DA212E"/>
    <w:rsid w:val="00DA37C6"/>
    <w:rsid w:val="00DA6AAF"/>
    <w:rsid w:val="00DA7116"/>
    <w:rsid w:val="00DB09B2"/>
    <w:rsid w:val="00DB2258"/>
    <w:rsid w:val="00DC45B3"/>
    <w:rsid w:val="00DC5600"/>
    <w:rsid w:val="00DD5AD8"/>
    <w:rsid w:val="00DD765F"/>
    <w:rsid w:val="00DE029D"/>
    <w:rsid w:val="00DF01A1"/>
    <w:rsid w:val="00DF50DD"/>
    <w:rsid w:val="00E06205"/>
    <w:rsid w:val="00E11FA4"/>
    <w:rsid w:val="00E17CA1"/>
    <w:rsid w:val="00E22D8E"/>
    <w:rsid w:val="00E23810"/>
    <w:rsid w:val="00E30894"/>
    <w:rsid w:val="00E341C3"/>
    <w:rsid w:val="00E36C2F"/>
    <w:rsid w:val="00E377E1"/>
    <w:rsid w:val="00E45A1A"/>
    <w:rsid w:val="00E53B5B"/>
    <w:rsid w:val="00E6182B"/>
    <w:rsid w:val="00E63F78"/>
    <w:rsid w:val="00E71207"/>
    <w:rsid w:val="00E77D2E"/>
    <w:rsid w:val="00E83D54"/>
    <w:rsid w:val="00E854FF"/>
    <w:rsid w:val="00E92D3D"/>
    <w:rsid w:val="00E94A44"/>
    <w:rsid w:val="00EA43EA"/>
    <w:rsid w:val="00EB034B"/>
    <w:rsid w:val="00EB5531"/>
    <w:rsid w:val="00EB6E02"/>
    <w:rsid w:val="00EC4CAD"/>
    <w:rsid w:val="00EC68C4"/>
    <w:rsid w:val="00EC6E62"/>
    <w:rsid w:val="00EC7257"/>
    <w:rsid w:val="00ED3669"/>
    <w:rsid w:val="00EE4920"/>
    <w:rsid w:val="00EF4C40"/>
    <w:rsid w:val="00EF709E"/>
    <w:rsid w:val="00F0131A"/>
    <w:rsid w:val="00F05066"/>
    <w:rsid w:val="00F06D51"/>
    <w:rsid w:val="00F2597C"/>
    <w:rsid w:val="00F357B6"/>
    <w:rsid w:val="00F368F9"/>
    <w:rsid w:val="00F425B1"/>
    <w:rsid w:val="00F50BD8"/>
    <w:rsid w:val="00F5177A"/>
    <w:rsid w:val="00F5186A"/>
    <w:rsid w:val="00F528DF"/>
    <w:rsid w:val="00F54471"/>
    <w:rsid w:val="00F56D50"/>
    <w:rsid w:val="00F6341B"/>
    <w:rsid w:val="00F634BA"/>
    <w:rsid w:val="00F67FCF"/>
    <w:rsid w:val="00F7223F"/>
    <w:rsid w:val="00F7415F"/>
    <w:rsid w:val="00F74C46"/>
    <w:rsid w:val="00F80FAD"/>
    <w:rsid w:val="00F87A5A"/>
    <w:rsid w:val="00F9151F"/>
    <w:rsid w:val="00F95704"/>
    <w:rsid w:val="00FA3782"/>
    <w:rsid w:val="00FA5836"/>
    <w:rsid w:val="00FB6A1B"/>
    <w:rsid w:val="00FC50FB"/>
    <w:rsid w:val="00FE72B9"/>
    <w:rsid w:val="00FF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2FF71C-E5DF-4B33-922C-3C426507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A08"/>
    <w:pPr>
      <w:widowControl w:val="0"/>
      <w:spacing w:line="280" w:lineRule="auto"/>
      <w:ind w:firstLine="420"/>
      <w:jc w:val="both"/>
    </w:pPr>
  </w:style>
  <w:style w:type="paragraph" w:styleId="2">
    <w:name w:val="heading 2"/>
    <w:basedOn w:val="a"/>
    <w:next w:val="a"/>
    <w:link w:val="20"/>
    <w:uiPriority w:val="99"/>
    <w:qFormat/>
    <w:rsid w:val="00A51882"/>
    <w:pPr>
      <w:keepNext/>
      <w:widowControl/>
      <w:spacing w:line="240" w:lineRule="auto"/>
      <w:ind w:firstLine="567"/>
      <w:outlineLvl w:val="1"/>
    </w:pPr>
    <w:rPr>
      <w:sz w:val="24"/>
      <w:szCs w:val="24"/>
    </w:rPr>
  </w:style>
  <w:style w:type="paragraph" w:styleId="3">
    <w:name w:val="heading 3"/>
    <w:basedOn w:val="a"/>
    <w:next w:val="a"/>
    <w:link w:val="30"/>
    <w:uiPriority w:val="9"/>
    <w:unhideWhenUsed/>
    <w:qFormat/>
    <w:locked/>
    <w:rsid w:val="00F425B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D2311"/>
    <w:pPr>
      <w:keepNext/>
      <w:widowControl/>
      <w:spacing w:before="240" w:after="60" w:line="240" w:lineRule="auto"/>
      <w:ind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51882"/>
    <w:rPr>
      <w:rFonts w:ascii="Cambria" w:hAnsi="Cambria" w:cs="Cambria"/>
      <w:b/>
      <w:bCs/>
      <w:i/>
      <w:iCs/>
      <w:sz w:val="28"/>
      <w:szCs w:val="28"/>
    </w:rPr>
  </w:style>
  <w:style w:type="character" w:customStyle="1" w:styleId="30">
    <w:name w:val="Заголовок 3 Знак"/>
    <w:basedOn w:val="a0"/>
    <w:link w:val="3"/>
    <w:uiPriority w:val="9"/>
    <w:locked/>
    <w:rsid w:val="00F425B1"/>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sid w:val="00A51882"/>
    <w:rPr>
      <w:rFonts w:ascii="Calibri" w:hAnsi="Calibri" w:cs="Calibri"/>
      <w:b/>
      <w:bCs/>
      <w:sz w:val="28"/>
      <w:szCs w:val="28"/>
    </w:rPr>
  </w:style>
  <w:style w:type="paragraph" w:styleId="a3">
    <w:name w:val="Title"/>
    <w:basedOn w:val="a"/>
    <w:link w:val="a4"/>
    <w:uiPriority w:val="99"/>
    <w:qFormat/>
    <w:rsid w:val="00A51882"/>
    <w:pPr>
      <w:widowControl/>
      <w:spacing w:line="240" w:lineRule="auto"/>
      <w:ind w:firstLine="0"/>
      <w:jc w:val="center"/>
    </w:pPr>
    <w:rPr>
      <w:sz w:val="28"/>
      <w:szCs w:val="28"/>
    </w:rPr>
  </w:style>
  <w:style w:type="character" w:customStyle="1" w:styleId="a4">
    <w:name w:val="Название Знак"/>
    <w:basedOn w:val="a0"/>
    <w:link w:val="a3"/>
    <w:uiPriority w:val="99"/>
    <w:locked/>
    <w:rsid w:val="00A51882"/>
    <w:rPr>
      <w:rFonts w:ascii="Cambria" w:hAnsi="Cambria" w:cs="Cambria"/>
      <w:b/>
      <w:bCs/>
      <w:kern w:val="28"/>
      <w:sz w:val="32"/>
      <w:szCs w:val="32"/>
    </w:rPr>
  </w:style>
  <w:style w:type="paragraph" w:styleId="a5">
    <w:name w:val="Body Text Indent"/>
    <w:basedOn w:val="a"/>
    <w:link w:val="a6"/>
    <w:uiPriority w:val="99"/>
    <w:rsid w:val="00A51882"/>
    <w:pPr>
      <w:widowControl/>
      <w:spacing w:line="240" w:lineRule="auto"/>
      <w:ind w:firstLine="540"/>
    </w:pPr>
    <w:rPr>
      <w:sz w:val="24"/>
      <w:szCs w:val="24"/>
    </w:rPr>
  </w:style>
  <w:style w:type="character" w:customStyle="1" w:styleId="a6">
    <w:name w:val="Основной текст с отступом Знак"/>
    <w:basedOn w:val="a0"/>
    <w:link w:val="a5"/>
    <w:uiPriority w:val="99"/>
    <w:semiHidden/>
    <w:locked/>
    <w:rsid w:val="00A51882"/>
    <w:rPr>
      <w:rFonts w:cs="Times New Roman"/>
      <w:sz w:val="24"/>
      <w:szCs w:val="24"/>
    </w:rPr>
  </w:style>
  <w:style w:type="paragraph" w:styleId="21">
    <w:name w:val="Body Text 2"/>
    <w:basedOn w:val="a"/>
    <w:link w:val="22"/>
    <w:uiPriority w:val="99"/>
    <w:rsid w:val="00A51882"/>
    <w:pPr>
      <w:widowControl/>
      <w:spacing w:line="240" w:lineRule="auto"/>
      <w:ind w:firstLine="0"/>
    </w:pPr>
    <w:rPr>
      <w:sz w:val="24"/>
      <w:szCs w:val="24"/>
    </w:rPr>
  </w:style>
  <w:style w:type="character" w:customStyle="1" w:styleId="22">
    <w:name w:val="Основной текст 2 Знак"/>
    <w:basedOn w:val="a0"/>
    <w:link w:val="21"/>
    <w:uiPriority w:val="99"/>
    <w:semiHidden/>
    <w:locked/>
    <w:rsid w:val="00A51882"/>
    <w:rPr>
      <w:rFonts w:cs="Times New Roman"/>
      <w:sz w:val="24"/>
      <w:szCs w:val="24"/>
    </w:rPr>
  </w:style>
  <w:style w:type="paragraph" w:styleId="a7">
    <w:name w:val="footer"/>
    <w:basedOn w:val="a"/>
    <w:link w:val="a8"/>
    <w:uiPriority w:val="99"/>
    <w:rsid w:val="00A51882"/>
    <w:pPr>
      <w:widowControl/>
      <w:tabs>
        <w:tab w:val="center" w:pos="4677"/>
        <w:tab w:val="right" w:pos="9355"/>
      </w:tabs>
      <w:spacing w:line="240" w:lineRule="auto"/>
      <w:ind w:firstLine="0"/>
      <w:jc w:val="left"/>
    </w:pPr>
    <w:rPr>
      <w:sz w:val="24"/>
      <w:szCs w:val="24"/>
    </w:rPr>
  </w:style>
  <w:style w:type="character" w:customStyle="1" w:styleId="a8">
    <w:name w:val="Нижний колонтитул Знак"/>
    <w:basedOn w:val="a0"/>
    <w:link w:val="a7"/>
    <w:uiPriority w:val="99"/>
    <w:semiHidden/>
    <w:locked/>
    <w:rsid w:val="00A51882"/>
    <w:rPr>
      <w:rFonts w:cs="Times New Roman"/>
      <w:sz w:val="24"/>
      <w:szCs w:val="24"/>
    </w:rPr>
  </w:style>
  <w:style w:type="character" w:styleId="a9">
    <w:name w:val="page number"/>
    <w:basedOn w:val="a0"/>
    <w:uiPriority w:val="99"/>
    <w:rsid w:val="00A51882"/>
    <w:rPr>
      <w:rFonts w:cs="Times New Roman"/>
    </w:rPr>
  </w:style>
  <w:style w:type="paragraph" w:styleId="23">
    <w:name w:val="Body Text Indent 2"/>
    <w:basedOn w:val="a"/>
    <w:link w:val="24"/>
    <w:uiPriority w:val="99"/>
    <w:rsid w:val="007D634E"/>
    <w:pPr>
      <w:widowControl/>
      <w:spacing w:after="120" w:line="480" w:lineRule="auto"/>
      <w:ind w:left="283" w:firstLine="0"/>
      <w:jc w:val="left"/>
    </w:pPr>
    <w:rPr>
      <w:sz w:val="24"/>
      <w:szCs w:val="24"/>
    </w:rPr>
  </w:style>
  <w:style w:type="character" w:customStyle="1" w:styleId="24">
    <w:name w:val="Основной текст с отступом 2 Знак"/>
    <w:basedOn w:val="a0"/>
    <w:link w:val="23"/>
    <w:uiPriority w:val="99"/>
    <w:semiHidden/>
    <w:locked/>
    <w:rsid w:val="00A51882"/>
    <w:rPr>
      <w:rFonts w:cs="Times New Roman"/>
      <w:sz w:val="24"/>
      <w:szCs w:val="24"/>
    </w:rPr>
  </w:style>
  <w:style w:type="paragraph" w:styleId="aa">
    <w:name w:val="header"/>
    <w:basedOn w:val="a"/>
    <w:link w:val="ab"/>
    <w:uiPriority w:val="99"/>
    <w:rsid w:val="001C5863"/>
    <w:pPr>
      <w:widowControl/>
      <w:tabs>
        <w:tab w:val="center" w:pos="4677"/>
        <w:tab w:val="right" w:pos="9355"/>
      </w:tabs>
      <w:spacing w:line="240" w:lineRule="auto"/>
      <w:ind w:firstLine="0"/>
      <w:jc w:val="left"/>
    </w:pPr>
    <w:rPr>
      <w:sz w:val="24"/>
      <w:szCs w:val="24"/>
    </w:rPr>
  </w:style>
  <w:style w:type="character" w:customStyle="1" w:styleId="ab">
    <w:name w:val="Верхний колонтитул Знак"/>
    <w:basedOn w:val="a0"/>
    <w:link w:val="aa"/>
    <w:uiPriority w:val="99"/>
    <w:locked/>
    <w:rsid w:val="001C5863"/>
    <w:rPr>
      <w:rFonts w:cs="Times New Roman"/>
      <w:sz w:val="24"/>
      <w:szCs w:val="24"/>
    </w:rPr>
  </w:style>
  <w:style w:type="paragraph" w:styleId="ac">
    <w:name w:val="Balloon Text"/>
    <w:basedOn w:val="a"/>
    <w:link w:val="ad"/>
    <w:uiPriority w:val="99"/>
    <w:semiHidden/>
    <w:unhideWhenUsed/>
    <w:rsid w:val="008E4A75"/>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E4A75"/>
    <w:rPr>
      <w:rFonts w:ascii="Tahoma" w:hAnsi="Tahoma" w:cs="Tahoma"/>
      <w:sz w:val="16"/>
      <w:szCs w:val="16"/>
    </w:rPr>
  </w:style>
  <w:style w:type="character" w:styleId="ae">
    <w:name w:val="Hyperlink"/>
    <w:basedOn w:val="a0"/>
    <w:uiPriority w:val="99"/>
    <w:rsid w:val="00F425B1"/>
    <w:rPr>
      <w:rFonts w:cs="Times New Roman"/>
      <w:color w:val="0000FF"/>
      <w:u w:val="single"/>
    </w:rPr>
  </w:style>
  <w:style w:type="paragraph" w:customStyle="1" w:styleId="ConsNormal">
    <w:name w:val="ConsNormal"/>
    <w:rsid w:val="00F425B1"/>
    <w:pPr>
      <w:autoSpaceDE w:val="0"/>
      <w:autoSpaceDN w:val="0"/>
      <w:adjustRightInd w:val="0"/>
      <w:ind w:right="19772" w:firstLine="720"/>
    </w:pPr>
    <w:rPr>
      <w:rFonts w:ascii="Arial" w:hAnsi="Arial" w:cs="Arial"/>
      <w:sz w:val="28"/>
      <w:szCs w:val="28"/>
    </w:rPr>
  </w:style>
  <w:style w:type="paragraph" w:customStyle="1" w:styleId="ConsNonformat">
    <w:name w:val="ConsNonformat"/>
    <w:rsid w:val="00F425B1"/>
    <w:pPr>
      <w:autoSpaceDE w:val="0"/>
      <w:autoSpaceDN w:val="0"/>
      <w:adjustRightInd w:val="0"/>
    </w:pPr>
    <w:rPr>
      <w:rFonts w:ascii="Courier New" w:hAnsi="Courier New" w:cs="Courier New"/>
    </w:rPr>
  </w:style>
  <w:style w:type="paragraph" w:customStyle="1" w:styleId="Heading31">
    <w:name w:val="Heading 31"/>
    <w:rsid w:val="00F425B1"/>
    <w:pPr>
      <w:widowControl w:val="0"/>
      <w:autoSpaceDE w:val="0"/>
      <w:autoSpaceDN w:val="0"/>
      <w:adjustRightInd w:val="0"/>
      <w:spacing w:before="240" w:after="40"/>
    </w:pPr>
    <w:rPr>
      <w:b/>
      <w:bCs/>
      <w:sz w:val="22"/>
      <w:szCs w:val="22"/>
    </w:rPr>
  </w:style>
  <w:style w:type="character" w:customStyle="1" w:styleId="SUBST">
    <w:name w:val="__SUBST"/>
    <w:rsid w:val="00F425B1"/>
    <w:rPr>
      <w:b/>
      <w:i/>
      <w:sz w:val="22"/>
    </w:rPr>
  </w:style>
  <w:style w:type="character" w:customStyle="1" w:styleId="Subst0">
    <w:name w:val="Subst"/>
    <w:rsid w:val="00F425B1"/>
    <w:rPr>
      <w:b/>
      <w:i/>
    </w:rPr>
  </w:style>
  <w:style w:type="paragraph" w:customStyle="1" w:styleId="Default">
    <w:name w:val="Default"/>
    <w:rsid w:val="00DA212E"/>
    <w:pPr>
      <w:autoSpaceDE w:val="0"/>
      <w:autoSpaceDN w:val="0"/>
      <w:adjustRightInd w:val="0"/>
    </w:pPr>
    <w:rPr>
      <w:color w:val="000000"/>
      <w:sz w:val="24"/>
      <w:szCs w:val="24"/>
    </w:rPr>
  </w:style>
  <w:style w:type="paragraph" w:styleId="31">
    <w:name w:val="Body Text Indent 3"/>
    <w:basedOn w:val="a"/>
    <w:link w:val="32"/>
    <w:uiPriority w:val="99"/>
    <w:semiHidden/>
    <w:unhideWhenUsed/>
    <w:rsid w:val="00EB6E02"/>
    <w:pPr>
      <w:spacing w:after="120"/>
      <w:ind w:left="283"/>
    </w:pPr>
    <w:rPr>
      <w:sz w:val="16"/>
      <w:szCs w:val="16"/>
    </w:rPr>
  </w:style>
  <w:style w:type="character" w:customStyle="1" w:styleId="32">
    <w:name w:val="Основной текст с отступом 3 Знак"/>
    <w:basedOn w:val="a0"/>
    <w:link w:val="31"/>
    <w:uiPriority w:val="99"/>
    <w:semiHidden/>
    <w:rsid w:val="00EB6E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89865">
      <w:bodyDiv w:val="1"/>
      <w:marLeft w:val="0"/>
      <w:marRight w:val="0"/>
      <w:marTop w:val="0"/>
      <w:marBottom w:val="0"/>
      <w:divBdr>
        <w:top w:val="none" w:sz="0" w:space="0" w:color="auto"/>
        <w:left w:val="none" w:sz="0" w:space="0" w:color="auto"/>
        <w:bottom w:val="none" w:sz="0" w:space="0" w:color="auto"/>
        <w:right w:val="none" w:sz="0" w:space="0" w:color="auto"/>
      </w:divBdr>
      <w:divsChild>
        <w:div w:id="1871607670">
          <w:marLeft w:val="0"/>
          <w:marRight w:val="0"/>
          <w:marTop w:val="0"/>
          <w:marBottom w:val="0"/>
          <w:divBdr>
            <w:top w:val="none" w:sz="0" w:space="0" w:color="auto"/>
            <w:left w:val="none" w:sz="0" w:space="0" w:color="auto"/>
            <w:bottom w:val="none" w:sz="0" w:space="0" w:color="auto"/>
            <w:right w:val="none" w:sz="0" w:space="0" w:color="auto"/>
          </w:divBdr>
          <w:divsChild>
            <w:div w:id="5914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20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3;&#1086;&#1076;&#1086;&#1074;&#1086;&#1081;&#1086;&#1090;&#1095;&#1077;&#1090;2010%20&#1057;&#1080;&#1073;&#1080;&#1088;&#11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6187-76B5-46A1-87F3-0AD3FDBA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Годовойотчет2010 Сибирь.dot</Template>
  <TotalTime>1</TotalTime>
  <Pages>14</Pages>
  <Words>4963</Words>
  <Characters>28294</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ГОДОВОЙ ОТЧЕТ</vt:lpstr>
      <vt:lpstr>ГОДОВОЙ ОТЧЕТ</vt:lpstr>
    </vt:vector>
  </TitlesOfParts>
  <Company>организация</Company>
  <LinksUpToDate>false</LinksUpToDate>
  <CharactersWithSpaces>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ОТЧЕТ</dc:title>
  <dc:creator>Юлия Дудкина</dc:creator>
  <cp:lastModifiedBy>Днс</cp:lastModifiedBy>
  <cp:revision>2</cp:revision>
  <cp:lastPrinted>2010-08-10T03:18:00Z</cp:lastPrinted>
  <dcterms:created xsi:type="dcterms:W3CDTF">2015-07-06T06:57:00Z</dcterms:created>
  <dcterms:modified xsi:type="dcterms:W3CDTF">2015-07-06T06:57:00Z</dcterms:modified>
</cp:coreProperties>
</file>